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3398F" w:rsidTr="001D63FD">
        <w:tblPrEx>
          <w:tblCellMar>
            <w:top w:w="0" w:type="dxa"/>
            <w:bottom w:w="0" w:type="dxa"/>
          </w:tblCellMar>
        </w:tblPrEx>
        <w:tc>
          <w:tcPr>
            <w:tcW w:w="2268" w:type="dxa"/>
          </w:tcPr>
          <w:p w:rsidR="006E4E11" w:rsidRPr="00D3398F"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3398F" w:rsidRDefault="006E4E11" w:rsidP="007242A3">
            <w:pPr>
              <w:framePr w:w="5035" w:h="1644" w:wrap="notBeside" w:vAnchor="page" w:hAnchor="page" w:x="6573" w:y="721"/>
              <w:rPr>
                <w:rFonts w:ascii="TradeGothic" w:hAnsi="TradeGothic"/>
                <w:i/>
                <w:sz w:val="18"/>
              </w:rPr>
            </w:pPr>
          </w:p>
        </w:tc>
      </w:tr>
      <w:tr w:rsidR="001D63FD" w:rsidRPr="00D3398F" w:rsidTr="001D63FD">
        <w:tblPrEx>
          <w:tblCellMar>
            <w:top w:w="0" w:type="dxa"/>
            <w:bottom w:w="0" w:type="dxa"/>
          </w:tblCellMar>
        </w:tblPrEx>
        <w:tc>
          <w:tcPr>
            <w:tcW w:w="5267" w:type="dxa"/>
            <w:gridSpan w:val="3"/>
          </w:tcPr>
          <w:p w:rsidR="001D63FD" w:rsidRPr="00D3398F" w:rsidRDefault="001D63FD" w:rsidP="007242A3">
            <w:pPr>
              <w:framePr w:w="5035" w:h="1644" w:wrap="notBeside" w:vAnchor="page" w:hAnchor="page" w:x="6573" w:y="721"/>
              <w:rPr>
                <w:rFonts w:ascii="TradeGothic" w:hAnsi="TradeGothic"/>
                <w:b/>
                <w:sz w:val="22"/>
              </w:rPr>
            </w:pPr>
            <w:r w:rsidRPr="00D3398F">
              <w:rPr>
                <w:rFonts w:ascii="TradeGothic" w:hAnsi="TradeGothic"/>
                <w:b/>
                <w:sz w:val="22"/>
              </w:rPr>
              <w:t>Rådspromemoria</w:t>
            </w:r>
          </w:p>
        </w:tc>
      </w:tr>
      <w:tr w:rsidR="006E4E11" w:rsidRPr="00D3398F" w:rsidTr="001D63FD">
        <w:tblPrEx>
          <w:tblCellMar>
            <w:top w:w="0" w:type="dxa"/>
            <w:bottom w:w="0" w:type="dxa"/>
          </w:tblCellMar>
        </w:tblPrEx>
        <w:tc>
          <w:tcPr>
            <w:tcW w:w="3402" w:type="dxa"/>
            <w:gridSpan w:val="2"/>
          </w:tcPr>
          <w:p w:rsidR="006E4E11" w:rsidRPr="00D3398F" w:rsidRDefault="006E4E11" w:rsidP="007242A3">
            <w:pPr>
              <w:framePr w:w="5035" w:h="1644" w:wrap="notBeside" w:vAnchor="page" w:hAnchor="page" w:x="6573" w:y="721"/>
            </w:pPr>
          </w:p>
        </w:tc>
        <w:tc>
          <w:tcPr>
            <w:tcW w:w="1865" w:type="dxa"/>
          </w:tcPr>
          <w:p w:rsidR="006E4E11" w:rsidRPr="00D3398F" w:rsidRDefault="006E4E11" w:rsidP="007242A3">
            <w:pPr>
              <w:framePr w:w="5035" w:h="1644" w:wrap="notBeside" w:vAnchor="page" w:hAnchor="page" w:x="6573" w:y="721"/>
            </w:pPr>
          </w:p>
        </w:tc>
      </w:tr>
      <w:tr w:rsidR="006E4E11" w:rsidRPr="00D3398F" w:rsidTr="001D63FD">
        <w:tblPrEx>
          <w:tblCellMar>
            <w:top w:w="0" w:type="dxa"/>
            <w:bottom w:w="0" w:type="dxa"/>
          </w:tblCellMar>
        </w:tblPrEx>
        <w:tc>
          <w:tcPr>
            <w:tcW w:w="2268" w:type="dxa"/>
          </w:tcPr>
          <w:p w:rsidR="006E4E11" w:rsidRPr="00D3398F" w:rsidRDefault="00BE1C86" w:rsidP="007242A3">
            <w:pPr>
              <w:framePr w:w="5035" w:h="1644" w:wrap="notBeside" w:vAnchor="page" w:hAnchor="page" w:x="6573" w:y="721"/>
            </w:pPr>
            <w:r w:rsidRPr="00D3398F">
              <w:t>2010-05-2</w:t>
            </w:r>
            <w:r w:rsidR="00853B8C" w:rsidRPr="00D3398F">
              <w:t>4</w:t>
            </w:r>
          </w:p>
        </w:tc>
        <w:tc>
          <w:tcPr>
            <w:tcW w:w="2999" w:type="dxa"/>
            <w:gridSpan w:val="2"/>
          </w:tcPr>
          <w:p w:rsidR="006E4E11" w:rsidRPr="00D3398F" w:rsidRDefault="006E4E11" w:rsidP="007242A3">
            <w:pPr>
              <w:framePr w:w="5035" w:h="1644" w:wrap="notBeside" w:vAnchor="page" w:hAnchor="page" w:x="6573" w:y="721"/>
            </w:pPr>
          </w:p>
        </w:tc>
      </w:tr>
      <w:tr w:rsidR="006E4E11" w:rsidRPr="00D3398F" w:rsidTr="001D63FD">
        <w:tblPrEx>
          <w:tblCellMar>
            <w:top w:w="0" w:type="dxa"/>
            <w:bottom w:w="0" w:type="dxa"/>
          </w:tblCellMar>
        </w:tblPrEx>
        <w:tc>
          <w:tcPr>
            <w:tcW w:w="2268" w:type="dxa"/>
          </w:tcPr>
          <w:p w:rsidR="006E4E11" w:rsidRPr="00D3398F" w:rsidRDefault="006E4E11" w:rsidP="007242A3">
            <w:pPr>
              <w:framePr w:w="5035" w:h="1644" w:wrap="notBeside" w:vAnchor="page" w:hAnchor="page" w:x="6573" w:y="721"/>
            </w:pPr>
          </w:p>
        </w:tc>
        <w:tc>
          <w:tcPr>
            <w:tcW w:w="2999" w:type="dxa"/>
            <w:gridSpan w:val="2"/>
          </w:tcPr>
          <w:p w:rsidR="006E4E11" w:rsidRPr="00D3398F"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3398F">
        <w:tblPrEx>
          <w:tblCellMar>
            <w:top w:w="0" w:type="dxa"/>
            <w:bottom w:w="0" w:type="dxa"/>
          </w:tblCellMar>
        </w:tblPrEx>
        <w:trPr>
          <w:trHeight w:val="284"/>
        </w:trPr>
        <w:tc>
          <w:tcPr>
            <w:tcW w:w="4911" w:type="dxa"/>
          </w:tcPr>
          <w:p w:rsidR="006E4E11" w:rsidRPr="00D3398F" w:rsidRDefault="001D63FD">
            <w:pPr>
              <w:pStyle w:val="Avsndare"/>
              <w:framePr w:h="2483" w:wrap="notBeside" w:x="1504"/>
              <w:rPr>
                <w:b/>
                <w:i w:val="0"/>
                <w:sz w:val="22"/>
              </w:rPr>
            </w:pPr>
            <w:r w:rsidRPr="00D3398F">
              <w:rPr>
                <w:b/>
                <w:i w:val="0"/>
                <w:sz w:val="22"/>
              </w:rPr>
              <w:t>Justitiedepartementet</w:t>
            </w:r>
          </w:p>
        </w:tc>
      </w:tr>
      <w:tr w:rsidR="006E4E11" w:rsidRPr="00D3398F">
        <w:tblPrEx>
          <w:tblCellMar>
            <w:top w:w="0" w:type="dxa"/>
            <w:bottom w:w="0" w:type="dxa"/>
          </w:tblCellMar>
        </w:tblPrEx>
        <w:trPr>
          <w:trHeight w:val="284"/>
        </w:trPr>
        <w:tc>
          <w:tcPr>
            <w:tcW w:w="4911" w:type="dxa"/>
          </w:tcPr>
          <w:p w:rsidR="006E4E11" w:rsidRPr="00D3398F" w:rsidRDefault="006E4E11">
            <w:pPr>
              <w:pStyle w:val="Avsndare"/>
              <w:framePr w:h="2483" w:wrap="notBeside" w:x="1504"/>
              <w:rPr>
                <w:bCs/>
                <w:iCs/>
              </w:rPr>
            </w:pPr>
          </w:p>
        </w:tc>
      </w:tr>
      <w:tr w:rsidR="006E4E11" w:rsidRPr="00D3398F">
        <w:tblPrEx>
          <w:tblCellMar>
            <w:top w:w="0" w:type="dxa"/>
            <w:bottom w:w="0" w:type="dxa"/>
          </w:tblCellMar>
        </w:tblPrEx>
        <w:trPr>
          <w:trHeight w:val="284"/>
        </w:trPr>
        <w:tc>
          <w:tcPr>
            <w:tcW w:w="4911" w:type="dxa"/>
          </w:tcPr>
          <w:p w:rsidR="006E4E11" w:rsidRPr="00D3398F" w:rsidRDefault="00BE1C86">
            <w:pPr>
              <w:pStyle w:val="Avsndare"/>
              <w:framePr w:h="2483" w:wrap="notBeside" w:x="1504"/>
              <w:rPr>
                <w:bCs/>
                <w:iCs/>
              </w:rPr>
            </w:pPr>
            <w:r w:rsidRPr="00D3398F">
              <w:rPr>
                <w:bCs/>
                <w:iCs/>
              </w:rPr>
              <w:t>Polis</w:t>
            </w:r>
            <w:r w:rsidR="001D63FD" w:rsidRPr="00D3398F">
              <w:rPr>
                <w:bCs/>
                <w:iCs/>
              </w:rPr>
              <w:t>enheten</w:t>
            </w:r>
          </w:p>
        </w:tc>
      </w:tr>
      <w:tr w:rsidR="006E4E11" w:rsidRPr="00D3398F">
        <w:tblPrEx>
          <w:tblCellMar>
            <w:top w:w="0" w:type="dxa"/>
            <w:bottom w:w="0" w:type="dxa"/>
          </w:tblCellMar>
        </w:tblPrEx>
        <w:trPr>
          <w:trHeight w:val="284"/>
        </w:trPr>
        <w:tc>
          <w:tcPr>
            <w:tcW w:w="4911" w:type="dxa"/>
          </w:tcPr>
          <w:p w:rsidR="006E4E11" w:rsidRPr="00D3398F" w:rsidRDefault="006E4E11">
            <w:pPr>
              <w:pStyle w:val="Avsndare"/>
              <w:framePr w:h="2483" w:wrap="notBeside" w:x="1504"/>
              <w:rPr>
                <w:bCs/>
                <w:iCs/>
              </w:rPr>
            </w:pPr>
          </w:p>
        </w:tc>
      </w:tr>
      <w:tr w:rsidR="006E4E11" w:rsidRPr="00D3398F">
        <w:tblPrEx>
          <w:tblCellMar>
            <w:top w:w="0" w:type="dxa"/>
            <w:bottom w:w="0" w:type="dxa"/>
          </w:tblCellMar>
        </w:tblPrEx>
        <w:trPr>
          <w:trHeight w:val="284"/>
        </w:trPr>
        <w:tc>
          <w:tcPr>
            <w:tcW w:w="4911" w:type="dxa"/>
          </w:tcPr>
          <w:p w:rsidR="006E4E11" w:rsidRPr="00D3398F" w:rsidRDefault="006E4E11">
            <w:pPr>
              <w:pStyle w:val="Avsndare"/>
              <w:framePr w:h="2483" w:wrap="notBeside" w:x="1504"/>
              <w:rPr>
                <w:bCs/>
                <w:iCs/>
              </w:rPr>
            </w:pPr>
          </w:p>
        </w:tc>
      </w:tr>
      <w:tr w:rsidR="006E4E11" w:rsidRPr="00D3398F">
        <w:tblPrEx>
          <w:tblCellMar>
            <w:top w:w="0" w:type="dxa"/>
            <w:bottom w:w="0" w:type="dxa"/>
          </w:tblCellMar>
        </w:tblPrEx>
        <w:trPr>
          <w:trHeight w:val="284"/>
        </w:trPr>
        <w:tc>
          <w:tcPr>
            <w:tcW w:w="4911" w:type="dxa"/>
          </w:tcPr>
          <w:p w:rsidR="006E4E11" w:rsidRPr="00D3398F" w:rsidRDefault="006E4E11">
            <w:pPr>
              <w:pStyle w:val="Avsndare"/>
              <w:framePr w:h="2483" w:wrap="notBeside" w:x="1504"/>
              <w:rPr>
                <w:bCs/>
                <w:iCs/>
              </w:rPr>
            </w:pPr>
          </w:p>
        </w:tc>
      </w:tr>
      <w:tr w:rsidR="006E4E11" w:rsidRPr="00D3398F">
        <w:tblPrEx>
          <w:tblCellMar>
            <w:top w:w="0" w:type="dxa"/>
            <w:bottom w:w="0" w:type="dxa"/>
          </w:tblCellMar>
        </w:tblPrEx>
        <w:trPr>
          <w:trHeight w:val="284"/>
        </w:trPr>
        <w:tc>
          <w:tcPr>
            <w:tcW w:w="4911" w:type="dxa"/>
          </w:tcPr>
          <w:p w:rsidR="006E4E11" w:rsidRPr="00D3398F" w:rsidRDefault="006E4E11">
            <w:pPr>
              <w:pStyle w:val="Avsndare"/>
              <w:framePr w:h="2483" w:wrap="notBeside" w:x="1504"/>
              <w:rPr>
                <w:bCs/>
                <w:iCs/>
              </w:rPr>
            </w:pPr>
          </w:p>
        </w:tc>
      </w:tr>
      <w:tr w:rsidR="006E4E11" w:rsidRPr="00D3398F">
        <w:tblPrEx>
          <w:tblCellMar>
            <w:top w:w="0" w:type="dxa"/>
            <w:bottom w:w="0" w:type="dxa"/>
          </w:tblCellMar>
        </w:tblPrEx>
        <w:trPr>
          <w:trHeight w:val="284"/>
        </w:trPr>
        <w:tc>
          <w:tcPr>
            <w:tcW w:w="4911" w:type="dxa"/>
          </w:tcPr>
          <w:p w:rsidR="006E4E11" w:rsidRPr="00D3398F" w:rsidRDefault="006E4E11">
            <w:pPr>
              <w:pStyle w:val="Avsndare"/>
              <w:framePr w:h="2483" w:wrap="notBeside" w:x="1504"/>
              <w:rPr>
                <w:bCs/>
                <w:iCs/>
              </w:rPr>
            </w:pPr>
          </w:p>
        </w:tc>
      </w:tr>
      <w:tr w:rsidR="006E4E11" w:rsidRPr="00D3398F">
        <w:tblPrEx>
          <w:tblCellMar>
            <w:top w:w="0" w:type="dxa"/>
            <w:bottom w:w="0" w:type="dxa"/>
          </w:tblCellMar>
        </w:tblPrEx>
        <w:trPr>
          <w:trHeight w:val="284"/>
        </w:trPr>
        <w:tc>
          <w:tcPr>
            <w:tcW w:w="4911" w:type="dxa"/>
          </w:tcPr>
          <w:p w:rsidR="006E4E11" w:rsidRPr="00D3398F" w:rsidRDefault="006E4E11">
            <w:pPr>
              <w:pStyle w:val="Avsndare"/>
              <w:framePr w:h="2483" w:wrap="notBeside" w:x="1504"/>
              <w:rPr>
                <w:bCs/>
                <w:iCs/>
              </w:rPr>
            </w:pPr>
          </w:p>
        </w:tc>
      </w:tr>
    </w:tbl>
    <w:p w:rsidR="006E4E11" w:rsidRPr="00D3398F" w:rsidRDefault="006E4E11">
      <w:pPr>
        <w:framePr w:w="4400" w:h="2523" w:wrap="notBeside" w:vAnchor="page" w:hAnchor="page" w:x="6453" w:y="2445"/>
        <w:ind w:left="142"/>
        <w:rPr>
          <w:b/>
        </w:rPr>
      </w:pPr>
    </w:p>
    <w:p w:rsidR="001D63FD" w:rsidRPr="00D3398F" w:rsidRDefault="00BE1C86">
      <w:pPr>
        <w:pStyle w:val="RKrubrik"/>
        <w:pBdr>
          <w:bottom w:val="single" w:sz="6" w:space="1" w:color="auto"/>
        </w:pBdr>
      </w:pPr>
      <w:bookmarkStart w:id="0" w:name="bRubrik"/>
      <w:bookmarkEnd w:id="0"/>
      <w:r w:rsidRPr="00D3398F">
        <w:t>Rådets möte (</w:t>
      </w:r>
      <w:r w:rsidR="00D16C85" w:rsidRPr="00D3398F">
        <w:t>rättsliga och inrikes frågor</w:t>
      </w:r>
      <w:r w:rsidR="001D63FD" w:rsidRPr="00D3398F">
        <w:t xml:space="preserve">) den </w:t>
      </w:r>
      <w:r w:rsidRPr="00D3398F">
        <w:t>3-4 juni</w:t>
      </w:r>
    </w:p>
    <w:p w:rsidR="001D63FD" w:rsidRPr="00D3398F" w:rsidRDefault="001D63FD">
      <w:pPr>
        <w:pStyle w:val="RKnormal"/>
      </w:pPr>
    </w:p>
    <w:p w:rsidR="001D63FD" w:rsidRPr="00D3398F" w:rsidRDefault="001D63FD">
      <w:pPr>
        <w:pStyle w:val="RKnormal"/>
      </w:pPr>
      <w:r w:rsidRPr="00D3398F">
        <w:t xml:space="preserve">Dagordningspunkt </w:t>
      </w:r>
      <w:r w:rsidR="00D16C85" w:rsidRPr="00D3398F">
        <w:t>14</w:t>
      </w:r>
    </w:p>
    <w:p w:rsidR="001D63FD" w:rsidRPr="00D3398F" w:rsidRDefault="001D63FD">
      <w:pPr>
        <w:pStyle w:val="RKnormal"/>
      </w:pPr>
    </w:p>
    <w:p w:rsidR="001D63FD" w:rsidRPr="00D3398F" w:rsidRDefault="001D63FD">
      <w:pPr>
        <w:pStyle w:val="RKnormal"/>
      </w:pPr>
      <w:r w:rsidRPr="00D3398F">
        <w:t>Rubrik:</w:t>
      </w:r>
      <w:r w:rsidR="00BE1C86" w:rsidRPr="00D3398F">
        <w:t xml:space="preserve"> (</w:t>
      </w:r>
      <w:r w:rsidR="00D16C85" w:rsidRPr="00D3398F">
        <w:t>Ev</w:t>
      </w:r>
      <w:r w:rsidR="00BE1C86" w:rsidRPr="00D3398F">
        <w:t xml:space="preserve">.) TFTP </w:t>
      </w:r>
      <w:r w:rsidR="00D16C85" w:rsidRPr="00D3398F">
        <w:t>(Terrorist Finance Tracking Programme) avtal med USA</w:t>
      </w:r>
    </w:p>
    <w:p w:rsidR="001D63FD" w:rsidRPr="00D3398F" w:rsidRDefault="001D63FD">
      <w:pPr>
        <w:pStyle w:val="RKnormal"/>
      </w:pPr>
    </w:p>
    <w:p w:rsidR="001D63FD" w:rsidRPr="00D3398F" w:rsidRDefault="001D63FD">
      <w:pPr>
        <w:pStyle w:val="RKnormal"/>
      </w:pPr>
      <w:r w:rsidRPr="00D3398F">
        <w:t>Dokument:</w:t>
      </w:r>
      <w:r w:rsidR="00BE1C86" w:rsidRPr="00D3398F">
        <w:t xml:space="preserve"> </w:t>
      </w:r>
      <w:r w:rsidR="006905A8" w:rsidRPr="00D3398F">
        <w:t xml:space="preserve">Inget dokument har </w:t>
      </w:r>
      <w:r w:rsidR="00D16C85" w:rsidRPr="00D3398F">
        <w:t xml:space="preserve">ännu </w:t>
      </w:r>
      <w:r w:rsidR="006905A8" w:rsidRPr="00D3398F">
        <w:t>presenterats</w:t>
      </w:r>
    </w:p>
    <w:p w:rsidR="001D63FD" w:rsidRPr="00D3398F" w:rsidRDefault="001D63FD">
      <w:pPr>
        <w:pStyle w:val="RKnormal"/>
      </w:pPr>
    </w:p>
    <w:p w:rsidR="001D63FD" w:rsidRPr="00D3398F" w:rsidRDefault="006905A8">
      <w:pPr>
        <w:pStyle w:val="RKnormal"/>
      </w:pPr>
      <w:r w:rsidRPr="00D3398F">
        <w:t>Tidigare dokument: -</w:t>
      </w:r>
    </w:p>
    <w:p w:rsidR="001D63FD" w:rsidRPr="00D3398F" w:rsidRDefault="001D63FD">
      <w:pPr>
        <w:pStyle w:val="RKnormal"/>
      </w:pPr>
    </w:p>
    <w:p w:rsidR="00D16C85" w:rsidRPr="00D3398F" w:rsidRDefault="001D63FD">
      <w:pPr>
        <w:pStyle w:val="RKnormal"/>
      </w:pPr>
      <w:r w:rsidRPr="00D3398F">
        <w:t>Tidigare behandlad vid samråd med EU-nämnden:</w:t>
      </w:r>
      <w:r w:rsidR="00BE1C86" w:rsidRPr="00D3398F">
        <w:t xml:space="preserve"> </w:t>
      </w:r>
    </w:p>
    <w:p w:rsidR="003C58F0" w:rsidRPr="00D3398F" w:rsidRDefault="00BE1C86">
      <w:pPr>
        <w:pStyle w:val="RKnormal"/>
      </w:pPr>
      <w:r w:rsidRPr="00D3398F">
        <w:t>2010-04-16</w:t>
      </w:r>
      <w:r w:rsidR="006905A8" w:rsidRPr="00D3398F">
        <w:t xml:space="preserve"> (frågan om anta</w:t>
      </w:r>
      <w:r w:rsidR="00D16C85" w:rsidRPr="00D3398F">
        <w:t>gande av förhandlingsdirektiven</w:t>
      </w:r>
      <w:r w:rsidR="006905A8" w:rsidRPr="00D3398F">
        <w:t>)</w:t>
      </w:r>
      <w:r w:rsidR="003C58F0" w:rsidRPr="00D3398F">
        <w:t>,</w:t>
      </w:r>
    </w:p>
    <w:p w:rsidR="001D63FD" w:rsidRPr="00D3398F" w:rsidRDefault="003C58F0">
      <w:pPr>
        <w:pStyle w:val="RKnormal"/>
      </w:pPr>
      <w:r w:rsidRPr="00D3398F">
        <w:t>2009-11-27 (frågan om antagande av det tidigare tillfälliga avtalet mellan EU och USA som Europaparlamentet senare bes</w:t>
      </w:r>
      <w:r w:rsidR="00D16C85" w:rsidRPr="00D3398F">
        <w:t>lutade att inte samtycka till</w:t>
      </w:r>
      <w:r w:rsidRPr="00D3398F">
        <w:t>)</w:t>
      </w:r>
      <w:r w:rsidR="00D16C85" w:rsidRPr="00D3398F">
        <w:t>.</w:t>
      </w:r>
    </w:p>
    <w:p w:rsidR="001D63FD" w:rsidRPr="00D3398F" w:rsidRDefault="001D63FD">
      <w:pPr>
        <w:pStyle w:val="RKrubrik"/>
      </w:pPr>
      <w:r w:rsidRPr="00D3398F">
        <w:t>Bakgrund (inkl. syftet med behandlingen i rådet)</w:t>
      </w:r>
    </w:p>
    <w:p w:rsidR="000C1449" w:rsidRPr="00D3398F" w:rsidRDefault="000C1449" w:rsidP="000C1449">
      <w:pPr>
        <w:pStyle w:val="RKnormal"/>
      </w:pPr>
      <w:r w:rsidRPr="00D3398F">
        <w:t>I syfte att bekämpa terrorism och finansiering därav initierade USA år 2001 ett system för inhämtande och analys av meddelanden om finansiella transaktioner från det på marknaden dominerande företaget SWIFT (Society for Worldwide Intrabank Financial Transactions). Detta system kallas Terrorist Finance Tracking Program (TFTP). EU:s medlemsstater är överens om att USA:s TFTP system är ett viktigt instrument i kampen mot terrorismen som även hjälper EU:s medlemsstater att både förhindra terroristbrott och utreda dem. Det finns flertalet exempel på att TFTP bidragit till det. TFTP bör därför fortsatt kunna fungera. Samtidigt är det viktigt att systemet är proportionerligt och att det finns tillräckligt skydd för personuppgifter.</w:t>
      </w:r>
      <w:r w:rsidR="00C81D26" w:rsidRPr="00D3398F">
        <w:t xml:space="preserve"> </w:t>
      </w:r>
      <w:r w:rsidR="00995B5E" w:rsidRPr="00D3398F">
        <w:t>Avtalet syftar därför även till att förbättra skyddet för den personliga integriteten samt förbättra det transatlantiska samarbetet.</w:t>
      </w:r>
    </w:p>
    <w:p w:rsidR="000C1449" w:rsidRPr="00D3398F" w:rsidRDefault="000C1449" w:rsidP="000C1449">
      <w:pPr>
        <w:pStyle w:val="RKnormal"/>
      </w:pPr>
    </w:p>
    <w:p w:rsidR="000C1449" w:rsidRPr="00D3398F" w:rsidRDefault="000C1449" w:rsidP="000C1449">
      <w:pPr>
        <w:pStyle w:val="RKnormal"/>
      </w:pPr>
      <w:r w:rsidRPr="00D3398F">
        <w:lastRenderedPageBreak/>
        <w:t>De sparade meddelandena om finansiella transaktioner får endast eftersökas i utredningar om terrorism eller dess finansiering och när det redan finns information som visar på misstankar om terrorism.</w:t>
      </w:r>
    </w:p>
    <w:p w:rsidR="000C1449" w:rsidRPr="00D3398F" w:rsidRDefault="000C1449" w:rsidP="000C1449">
      <w:pPr>
        <w:pStyle w:val="RKnormal"/>
      </w:pPr>
    </w:p>
    <w:p w:rsidR="000C1449" w:rsidRPr="00D3398F" w:rsidRDefault="000C1449" w:rsidP="000C1449">
      <w:pPr>
        <w:pStyle w:val="RKnormal"/>
      </w:pPr>
      <w:r w:rsidRPr="00D3398F">
        <w:t>SWIFT flyttade vid årsskiftet 2009/2010 information på servrar från USA till Europa. För att TFTP systemet ska kunna fortsätta fungera som tidigare krävs ett avtal om informationsutbyte mellan EU och USA. Under sommaren och hösten 2009 förhandlade det svenska ordförandeskapet fram ett tillfälligt (9 månader) avtal mellan EU och USA. Europaparlamentet kunde dock inte ge sitt samtycke till avtalet varför den provisoriska tillämpningen föll.</w:t>
      </w:r>
    </w:p>
    <w:p w:rsidR="000C1449" w:rsidRPr="00D3398F" w:rsidRDefault="000C1449" w:rsidP="000C1449">
      <w:pPr>
        <w:pStyle w:val="RKnormal"/>
      </w:pPr>
    </w:p>
    <w:p w:rsidR="001D63FD" w:rsidRPr="00D3398F" w:rsidRDefault="000C1449">
      <w:pPr>
        <w:pStyle w:val="RKnormal"/>
      </w:pPr>
      <w:r w:rsidRPr="00D3398F">
        <w:t>Rådet antog den 10 maj nya förhandlingsdirektiv och gav kommissionen i uppdrag att förhandla fram ett nytt tidsbegränsat (max</w:t>
      </w:r>
      <w:r w:rsidR="003C58F0" w:rsidRPr="00D3398F">
        <w:t>imalt</w:t>
      </w:r>
      <w:r w:rsidR="00965943" w:rsidRPr="00D3398F">
        <w:t xml:space="preserve"> 5-</w:t>
      </w:r>
      <w:r w:rsidRPr="00D3398F">
        <w:t>år</w:t>
      </w:r>
      <w:r w:rsidR="003C58F0" w:rsidRPr="00D3398F">
        <w:t>igt</w:t>
      </w:r>
      <w:r w:rsidRPr="00D3398F">
        <w:t xml:space="preserve">) avtal mellan EU och USA som kan godtas av samtliga parter inklusive Europaparlamentet. Förhandlingarna pågår för närvarande. Om ett förslag till avtal hinner presenteras till </w:t>
      </w:r>
      <w:r w:rsidR="00801DA1" w:rsidRPr="00D3398F">
        <w:t>RIF-rådet</w:t>
      </w:r>
      <w:r w:rsidR="00995B5E" w:rsidRPr="00D3398F">
        <w:t xml:space="preserve"> </w:t>
      </w:r>
      <w:r w:rsidRPr="00D3398F">
        <w:t xml:space="preserve">förväntas </w:t>
      </w:r>
      <w:r w:rsidR="00801DA1" w:rsidRPr="00D3398F">
        <w:t>RIF-rådet</w:t>
      </w:r>
      <w:r w:rsidR="00995B5E" w:rsidRPr="00D3398F">
        <w:t xml:space="preserve"> besluta om </w:t>
      </w:r>
      <w:r w:rsidR="00801DA1" w:rsidRPr="00D3398F">
        <w:t xml:space="preserve">att </w:t>
      </w:r>
      <w:r w:rsidR="00995B5E" w:rsidRPr="00D3398F">
        <w:t xml:space="preserve">avtalet kan antas. Om </w:t>
      </w:r>
      <w:r w:rsidR="00801DA1" w:rsidRPr="00D3398F">
        <w:t>RIF-rådet</w:t>
      </w:r>
      <w:r w:rsidR="00995B5E" w:rsidRPr="00D3398F">
        <w:t xml:space="preserve"> godkänner avtalet ska därefter Europaparlamentet ta ställning till om de ska </w:t>
      </w:r>
      <w:r w:rsidR="00C81D26" w:rsidRPr="00D3398F">
        <w:t>samtycka</w:t>
      </w:r>
      <w:r w:rsidR="00995B5E" w:rsidRPr="00D3398F">
        <w:t xml:space="preserve"> eller inte till att EU ingår </w:t>
      </w:r>
      <w:r w:rsidR="00C81D26" w:rsidRPr="00D3398F">
        <w:t>föreslagna avtal med USA</w:t>
      </w:r>
      <w:r w:rsidR="00995B5E" w:rsidRPr="00D3398F">
        <w:t>.</w:t>
      </w:r>
    </w:p>
    <w:p w:rsidR="001D63FD" w:rsidRPr="00D3398F" w:rsidRDefault="001D63FD">
      <w:pPr>
        <w:pStyle w:val="RKrubrik"/>
      </w:pPr>
      <w:r w:rsidRPr="00D3398F">
        <w:t>Rättslig grund och beslutsförfarande</w:t>
      </w:r>
    </w:p>
    <w:p w:rsidR="001D63FD" w:rsidRPr="00D3398F" w:rsidRDefault="00995B5E">
      <w:pPr>
        <w:pStyle w:val="RKnormal"/>
      </w:pPr>
      <w:r w:rsidRPr="00D3398F">
        <w:t>Artikel 218 TFEU, beslut med kvalificerad majoritet, enligt kommissionens rekommendation.</w:t>
      </w:r>
    </w:p>
    <w:p w:rsidR="001D63FD" w:rsidRPr="00D3398F" w:rsidRDefault="001D63FD">
      <w:pPr>
        <w:pStyle w:val="RKrubrik"/>
        <w:rPr>
          <w:i/>
          <w:iCs/>
        </w:rPr>
      </w:pPr>
      <w:r w:rsidRPr="00D3398F">
        <w:rPr>
          <w:i/>
          <w:iCs/>
        </w:rPr>
        <w:t>Svensk ståndpunkt</w:t>
      </w:r>
    </w:p>
    <w:p w:rsidR="001D63FD" w:rsidRPr="00D3398F" w:rsidRDefault="00995B5E">
      <w:pPr>
        <w:pStyle w:val="RKnormal"/>
      </w:pPr>
      <w:r w:rsidRPr="00D3398F">
        <w:t xml:space="preserve">Något förslag till avtal har ännu inte presenterats. Förutsatt att avtalet speglar förhandlingsdirektiven och i allt väsentligt överensstämmer med det tidigare framförhandlade tillfälliga avtalet </w:t>
      </w:r>
      <w:r w:rsidR="00007706" w:rsidRPr="00D3398F">
        <w:t>kan</w:t>
      </w:r>
      <w:r w:rsidRPr="00D3398F">
        <w:t xml:space="preserve"> Sverige </w:t>
      </w:r>
      <w:r w:rsidR="003C58F0" w:rsidRPr="00D3398F">
        <w:t>vara positivt inställ</w:t>
      </w:r>
      <w:r w:rsidR="00007706" w:rsidRPr="00D3398F">
        <w:t>t</w:t>
      </w:r>
      <w:r w:rsidR="003C58F0" w:rsidRPr="00D3398F">
        <w:t xml:space="preserve"> till ett antagande</w:t>
      </w:r>
      <w:r w:rsidRPr="00D3398F">
        <w:t>.</w:t>
      </w:r>
    </w:p>
    <w:p w:rsidR="001D63FD" w:rsidRPr="00D3398F" w:rsidRDefault="001D63FD">
      <w:pPr>
        <w:pStyle w:val="RKrubrik"/>
      </w:pPr>
      <w:r w:rsidRPr="00D3398F">
        <w:t>Europaparlamentets inställning</w:t>
      </w:r>
    </w:p>
    <w:p w:rsidR="001D63FD" w:rsidRPr="00D3398F" w:rsidRDefault="00995B5E">
      <w:pPr>
        <w:pStyle w:val="RKnormal"/>
      </w:pPr>
      <w:r w:rsidRPr="00D3398F">
        <w:t>Europaparlamentet har löpande informerats av kommissionen. Europaparlamentet har hittills ställt sig i huvudsak positiva till återupptagna förhandlingar.</w:t>
      </w:r>
    </w:p>
    <w:p w:rsidR="001D63FD" w:rsidRPr="00D3398F" w:rsidRDefault="001D63FD">
      <w:pPr>
        <w:pStyle w:val="RKrubrik"/>
        <w:rPr>
          <w:i/>
          <w:iCs/>
        </w:rPr>
      </w:pPr>
      <w:r w:rsidRPr="00D3398F">
        <w:rPr>
          <w:i/>
          <w:iCs/>
        </w:rPr>
        <w:t>Förslaget</w:t>
      </w:r>
    </w:p>
    <w:p w:rsidR="00995B5E" w:rsidRPr="00D3398F" w:rsidRDefault="00C81D26" w:rsidP="00995B5E">
      <w:pPr>
        <w:pStyle w:val="RKnormal"/>
      </w:pPr>
      <w:r w:rsidRPr="00D3398F">
        <w:t xml:space="preserve">Mot bakgrund av antagna förhandlingsdirektiv </w:t>
      </w:r>
      <w:r w:rsidR="00945CD5" w:rsidRPr="00D3398F">
        <w:t xml:space="preserve">kan antas att </w:t>
      </w:r>
      <w:r w:rsidRPr="00D3398F">
        <w:t>det nya avtalsförslaget i korthet</w:t>
      </w:r>
      <w:r w:rsidR="00995B5E" w:rsidRPr="00D3398F">
        <w:t xml:space="preserve"> innebär att EU möjliggör överförande av </w:t>
      </w:r>
      <w:r w:rsidR="001D223E" w:rsidRPr="00D3398F">
        <w:t xml:space="preserve">vissa </w:t>
      </w:r>
      <w:r w:rsidR="00995B5E" w:rsidRPr="00D3398F">
        <w:t>meddelanden o</w:t>
      </w:r>
      <w:r w:rsidRPr="00D3398F">
        <w:t>m finansiella transaktioner</w:t>
      </w:r>
      <w:r w:rsidR="001D223E" w:rsidRPr="00D3398F">
        <w:t>,</w:t>
      </w:r>
      <w:r w:rsidRPr="00D3398F">
        <w:t xml:space="preserve"> som</w:t>
      </w:r>
      <w:r w:rsidR="00995B5E" w:rsidRPr="00D3398F">
        <w:t xml:space="preserve"> företaget SWIFT</w:t>
      </w:r>
      <w:r w:rsidRPr="00D3398F">
        <w:t xml:space="preserve"> lagrar i EU</w:t>
      </w:r>
      <w:r w:rsidR="001D223E" w:rsidRPr="00D3398F">
        <w:t>,</w:t>
      </w:r>
      <w:r w:rsidRPr="00D3398F">
        <w:t xml:space="preserve"> </w:t>
      </w:r>
      <w:r w:rsidR="00945CD5" w:rsidRPr="00D3398F">
        <w:t>till USA</w:t>
      </w:r>
      <w:r w:rsidR="001D223E" w:rsidRPr="00D3398F">
        <w:t xml:space="preserve"> för att kunna eftersökas endast i utredningar om terroristbrott eller finansiering därav</w:t>
      </w:r>
      <w:r w:rsidR="00995B5E" w:rsidRPr="00D3398F">
        <w:t>. Syftet med avtalet är att TFTP systemet ska kunna fortsätta fungera</w:t>
      </w:r>
      <w:r w:rsidR="001D223E" w:rsidRPr="00D3398F">
        <w:t xml:space="preserve"> på i huvudsak samma sätt som </w:t>
      </w:r>
      <w:r w:rsidR="00995B5E" w:rsidRPr="00D3398F">
        <w:t xml:space="preserve">tidigare. </w:t>
      </w:r>
      <w:r w:rsidRPr="00D3398F">
        <w:t xml:space="preserve">Avtalet förväntas </w:t>
      </w:r>
      <w:r w:rsidR="00995B5E" w:rsidRPr="00D3398F">
        <w:t>förbättr</w:t>
      </w:r>
      <w:r w:rsidRPr="00D3398F">
        <w:t xml:space="preserve">a </w:t>
      </w:r>
      <w:r w:rsidR="00995B5E" w:rsidRPr="00D3398F">
        <w:t>dataskydd</w:t>
      </w:r>
      <w:r w:rsidR="00945CD5" w:rsidRPr="00D3398F">
        <w:t>et</w:t>
      </w:r>
      <w:r w:rsidR="00995B5E" w:rsidRPr="00D3398F">
        <w:t>, översyn</w:t>
      </w:r>
      <w:r w:rsidR="00945CD5" w:rsidRPr="00D3398F">
        <w:t>en</w:t>
      </w:r>
      <w:r w:rsidR="00995B5E" w:rsidRPr="00D3398F">
        <w:t xml:space="preserve"> av TFTP systemet</w:t>
      </w:r>
      <w:r w:rsidR="00945CD5" w:rsidRPr="00D3398F">
        <w:t xml:space="preserve"> vad avser EU:s delaktighet </w:t>
      </w:r>
      <w:r w:rsidR="00995B5E" w:rsidRPr="00D3398F">
        <w:t>och det ömsesidiga informationsutbytet mellan EU och USA.</w:t>
      </w:r>
      <w:r w:rsidR="003C58F0" w:rsidRPr="00D3398F">
        <w:t xml:space="preserve"> </w:t>
      </w:r>
    </w:p>
    <w:p w:rsidR="001D63FD" w:rsidRPr="00D3398F" w:rsidRDefault="001D63FD">
      <w:pPr>
        <w:pStyle w:val="RKrubrik"/>
        <w:rPr>
          <w:i/>
          <w:iCs/>
        </w:rPr>
      </w:pPr>
      <w:r w:rsidRPr="00D3398F">
        <w:rPr>
          <w:i/>
          <w:iCs/>
        </w:rPr>
        <w:t>Gällande svenska regler och förslagets effekter på dessa</w:t>
      </w:r>
    </w:p>
    <w:p w:rsidR="00995B5E" w:rsidRPr="00D3398F" w:rsidRDefault="00995B5E" w:rsidP="00995B5E">
      <w:pPr>
        <w:pStyle w:val="RKnormal"/>
      </w:pPr>
      <w:r w:rsidRPr="00D3398F">
        <w:t>Inga effekter på svenska regler förutses.</w:t>
      </w:r>
    </w:p>
    <w:p w:rsidR="001D63FD" w:rsidRPr="00D3398F" w:rsidRDefault="001D63FD">
      <w:pPr>
        <w:pStyle w:val="RKrubrik"/>
      </w:pPr>
      <w:r w:rsidRPr="00D3398F">
        <w:t>Ekonomiska konsekvenser</w:t>
      </w:r>
    </w:p>
    <w:p w:rsidR="001D63FD" w:rsidRPr="00D3398F" w:rsidRDefault="00995B5E">
      <w:pPr>
        <w:pStyle w:val="RKnormal"/>
      </w:pPr>
      <w:r w:rsidRPr="00D3398F">
        <w:t>Inga budgetära konsekvenser förutses.</w:t>
      </w:r>
    </w:p>
    <w:p w:rsidR="001D63FD" w:rsidRPr="00D3398F" w:rsidRDefault="001D63FD">
      <w:pPr>
        <w:pStyle w:val="RKrubrik"/>
      </w:pPr>
      <w:r w:rsidRPr="00D3398F">
        <w:t>Övrigt</w:t>
      </w:r>
    </w:p>
    <w:p w:rsidR="001D63FD" w:rsidRPr="00D3398F" w:rsidRDefault="00995B5E">
      <w:pPr>
        <w:pStyle w:val="RKnormal"/>
      </w:pPr>
      <w:r w:rsidRPr="00D3398F">
        <w:t>-</w:t>
      </w:r>
    </w:p>
    <w:p w:rsidR="001D63FD" w:rsidRPr="00D3398F" w:rsidRDefault="001D63FD">
      <w:pPr>
        <w:pStyle w:val="RKnormal"/>
        <w:rPr>
          <w:i/>
          <w:iCs/>
        </w:rPr>
      </w:pPr>
    </w:p>
    <w:p w:rsidR="001D63FD" w:rsidRPr="00D3398F" w:rsidRDefault="001D63FD">
      <w:pPr>
        <w:pStyle w:val="RKnormal"/>
        <w:ind w:left="-1134"/>
      </w:pPr>
    </w:p>
    <w:p w:rsidR="006E4E11" w:rsidRPr="00D3398F" w:rsidRDefault="006E4E11">
      <w:pPr>
        <w:pStyle w:val="RKrubrik"/>
        <w:spacing w:before="0" w:after="0"/>
      </w:pPr>
    </w:p>
    <w:p w:rsidR="006E4E11" w:rsidRPr="00D3398F" w:rsidRDefault="006E4E11">
      <w:pPr>
        <w:pStyle w:val="RKnormal"/>
      </w:pPr>
    </w:p>
    <w:p w:rsidR="001D63FD" w:rsidRPr="00D3398F" w:rsidRDefault="001D63FD">
      <w:pPr>
        <w:pStyle w:val="RKnormal"/>
      </w:pPr>
    </w:p>
    <w:sectPr w:rsidR="001D63FD" w:rsidRPr="00D3398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4D8E" w:rsidRPr="00D3398F" w:rsidRDefault="00C14D8E">
      <w:r w:rsidRPr="00D3398F">
        <w:separator/>
      </w:r>
    </w:p>
  </w:endnote>
  <w:endnote w:type="continuationSeparator" w:id="0">
    <w:p w:rsidR="00C14D8E" w:rsidRPr="00D3398F" w:rsidRDefault="00C14D8E">
      <w:r w:rsidRPr="00D339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4D8E" w:rsidRPr="00D3398F" w:rsidRDefault="00C14D8E">
      <w:r w:rsidRPr="00D3398F">
        <w:separator/>
      </w:r>
    </w:p>
  </w:footnote>
  <w:footnote w:type="continuationSeparator" w:id="0">
    <w:p w:rsidR="00C14D8E" w:rsidRPr="00D3398F" w:rsidRDefault="00C14D8E">
      <w:r w:rsidRPr="00D339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DA1" w:rsidRPr="00D3398F" w:rsidRDefault="00801DA1">
    <w:pPr>
      <w:pStyle w:val="Sidhuvud"/>
      <w:framePr w:wrap="around" w:vAnchor="text" w:hAnchor="margin" w:xAlign="right" w:y="1"/>
      <w:rPr>
        <w:rStyle w:val="Sidnummer"/>
      </w:rPr>
    </w:pPr>
    <w:r w:rsidRPr="00D3398F">
      <w:rPr>
        <w:rStyle w:val="Sidnummer"/>
      </w:rPr>
      <w:fldChar w:fldCharType="begin" w:fldLock="1"/>
    </w:r>
    <w:r w:rsidRPr="00D3398F">
      <w:rPr>
        <w:rStyle w:val="Sidnummer"/>
      </w:rPr>
      <w:instrText xml:space="preserve">PAGE  </w:instrText>
    </w:r>
    <w:r w:rsidRPr="00D3398F">
      <w:rPr>
        <w:rStyle w:val="Sidnummer"/>
      </w:rPr>
      <w:fldChar w:fldCharType="separate"/>
    </w:r>
    <w:r w:rsidR="00853B8C" w:rsidRPr="00D3398F">
      <w:rPr>
        <w:rStyle w:val="Sidnummer"/>
      </w:rPr>
      <w:t>2</w:t>
    </w:r>
    <w:r w:rsidRPr="00D3398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01DA1" w:rsidRPr="00D3398F">
      <w:tblPrEx>
        <w:tblCellMar>
          <w:top w:w="0" w:type="dxa"/>
          <w:bottom w:w="0" w:type="dxa"/>
        </w:tblCellMar>
      </w:tblPrEx>
      <w:trPr>
        <w:cantSplit/>
      </w:trPr>
      <w:tc>
        <w:tcPr>
          <w:tcW w:w="3119" w:type="dxa"/>
        </w:tcPr>
        <w:p w:rsidR="00801DA1" w:rsidRPr="00D3398F" w:rsidRDefault="00801DA1">
          <w:pPr>
            <w:pStyle w:val="Sidhuvud"/>
            <w:spacing w:line="200" w:lineRule="atLeast"/>
            <w:ind w:right="357"/>
            <w:rPr>
              <w:rFonts w:ascii="TradeGothic" w:hAnsi="TradeGothic"/>
              <w:b/>
              <w:bCs/>
              <w:sz w:val="16"/>
            </w:rPr>
          </w:pPr>
        </w:p>
      </w:tc>
      <w:tc>
        <w:tcPr>
          <w:tcW w:w="4111" w:type="dxa"/>
          <w:tcMar>
            <w:left w:w="567" w:type="dxa"/>
          </w:tcMar>
        </w:tcPr>
        <w:p w:rsidR="00801DA1" w:rsidRPr="00D3398F" w:rsidRDefault="00801DA1">
          <w:pPr>
            <w:pStyle w:val="Sidhuvud"/>
            <w:ind w:right="360"/>
          </w:pPr>
        </w:p>
      </w:tc>
      <w:tc>
        <w:tcPr>
          <w:tcW w:w="1525" w:type="dxa"/>
        </w:tcPr>
        <w:p w:rsidR="00801DA1" w:rsidRPr="00D3398F" w:rsidRDefault="00801DA1">
          <w:pPr>
            <w:pStyle w:val="Sidhuvud"/>
            <w:ind w:right="360"/>
          </w:pPr>
        </w:p>
      </w:tc>
    </w:tr>
  </w:tbl>
  <w:p w:rsidR="00801DA1" w:rsidRPr="00D3398F" w:rsidRDefault="00801DA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DA1" w:rsidRPr="00D3398F" w:rsidRDefault="00801DA1">
    <w:pPr>
      <w:pStyle w:val="Sidhuvud"/>
      <w:framePr w:wrap="around" w:vAnchor="text" w:hAnchor="margin" w:xAlign="right" w:y="1"/>
      <w:rPr>
        <w:rStyle w:val="Sidnummer"/>
      </w:rPr>
    </w:pPr>
    <w:r w:rsidRPr="00D3398F">
      <w:rPr>
        <w:rStyle w:val="Sidnummer"/>
      </w:rPr>
      <w:fldChar w:fldCharType="begin" w:fldLock="1"/>
    </w:r>
    <w:r w:rsidRPr="00D3398F">
      <w:rPr>
        <w:rStyle w:val="Sidnummer"/>
      </w:rPr>
      <w:instrText xml:space="preserve">PAGE  </w:instrText>
    </w:r>
    <w:r w:rsidRPr="00D3398F">
      <w:rPr>
        <w:rStyle w:val="Sidnummer"/>
      </w:rPr>
      <w:fldChar w:fldCharType="separate"/>
    </w:r>
    <w:r w:rsidR="00853B8C" w:rsidRPr="00D3398F">
      <w:rPr>
        <w:rStyle w:val="Sidnummer"/>
      </w:rPr>
      <w:t>3</w:t>
    </w:r>
    <w:r w:rsidRPr="00D3398F">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01DA1" w:rsidRPr="00D3398F">
      <w:tblPrEx>
        <w:tblCellMar>
          <w:top w:w="0" w:type="dxa"/>
          <w:bottom w:w="0" w:type="dxa"/>
        </w:tblCellMar>
      </w:tblPrEx>
      <w:trPr>
        <w:cantSplit/>
      </w:trPr>
      <w:tc>
        <w:tcPr>
          <w:tcW w:w="3119" w:type="dxa"/>
        </w:tcPr>
        <w:p w:rsidR="00801DA1" w:rsidRPr="00D3398F" w:rsidRDefault="00801DA1">
          <w:pPr>
            <w:pStyle w:val="Sidhuvud"/>
            <w:spacing w:line="200" w:lineRule="atLeast"/>
            <w:ind w:right="357"/>
            <w:rPr>
              <w:rFonts w:ascii="TradeGothic" w:hAnsi="TradeGothic"/>
              <w:b/>
              <w:bCs/>
              <w:sz w:val="16"/>
            </w:rPr>
          </w:pPr>
        </w:p>
      </w:tc>
      <w:tc>
        <w:tcPr>
          <w:tcW w:w="4111" w:type="dxa"/>
          <w:tcMar>
            <w:left w:w="567" w:type="dxa"/>
          </w:tcMar>
        </w:tcPr>
        <w:p w:rsidR="00801DA1" w:rsidRPr="00D3398F" w:rsidRDefault="00801DA1">
          <w:pPr>
            <w:pStyle w:val="Sidhuvud"/>
            <w:ind w:right="360"/>
          </w:pPr>
        </w:p>
      </w:tc>
      <w:tc>
        <w:tcPr>
          <w:tcW w:w="1525" w:type="dxa"/>
        </w:tcPr>
        <w:p w:rsidR="00801DA1" w:rsidRPr="00D3398F" w:rsidRDefault="00801DA1">
          <w:pPr>
            <w:pStyle w:val="Sidhuvud"/>
            <w:ind w:right="360"/>
          </w:pPr>
        </w:p>
      </w:tc>
    </w:tr>
  </w:tbl>
  <w:p w:rsidR="00801DA1" w:rsidRPr="00D3398F" w:rsidRDefault="00801DA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DA1" w:rsidRPr="00D3398F" w:rsidRDefault="00D3398F">
    <w:pPr>
      <w:framePr w:w="2948" w:h="1321" w:hRule="exact" w:wrap="notBeside" w:vAnchor="page" w:hAnchor="page" w:x="1362" w:y="653"/>
    </w:pPr>
    <w:r w:rsidRPr="00D3398F">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01DA1" w:rsidRPr="00D3398F" w:rsidRDefault="00801DA1">
    <w:pPr>
      <w:pStyle w:val="RKrubrik"/>
      <w:keepNext w:val="0"/>
      <w:tabs>
        <w:tab w:val="clear" w:pos="1134"/>
        <w:tab w:val="clear" w:pos="2835"/>
      </w:tabs>
      <w:spacing w:before="0" w:after="0" w:line="320" w:lineRule="atLeast"/>
      <w:rPr>
        <w:bCs/>
      </w:rPr>
    </w:pPr>
  </w:p>
  <w:p w:rsidR="00801DA1" w:rsidRPr="00D3398F" w:rsidRDefault="00801DA1">
    <w:pPr>
      <w:rPr>
        <w:rFonts w:ascii="TradeGothic" w:hAnsi="TradeGothic"/>
        <w:b/>
        <w:bCs/>
        <w:spacing w:val="12"/>
        <w:sz w:val="22"/>
      </w:rPr>
    </w:pPr>
  </w:p>
  <w:p w:rsidR="00801DA1" w:rsidRPr="00D3398F" w:rsidRDefault="00801DA1">
    <w:pPr>
      <w:pStyle w:val="RKrubrik"/>
      <w:keepNext w:val="0"/>
      <w:tabs>
        <w:tab w:val="clear" w:pos="1134"/>
        <w:tab w:val="clear" w:pos="2835"/>
      </w:tabs>
      <w:spacing w:before="0" w:after="0" w:line="320" w:lineRule="atLeast"/>
      <w:rPr>
        <w:bCs/>
      </w:rPr>
    </w:pPr>
  </w:p>
  <w:p w:rsidR="00801DA1" w:rsidRPr="00D3398F" w:rsidRDefault="00801DA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07706"/>
    <w:rsid w:val="000C1449"/>
    <w:rsid w:val="00115B7F"/>
    <w:rsid w:val="00150384"/>
    <w:rsid w:val="001805B7"/>
    <w:rsid w:val="001D223E"/>
    <w:rsid w:val="001D63FD"/>
    <w:rsid w:val="003C58F0"/>
    <w:rsid w:val="004A328D"/>
    <w:rsid w:val="004F662E"/>
    <w:rsid w:val="006905A8"/>
    <w:rsid w:val="006E4E11"/>
    <w:rsid w:val="007242A3"/>
    <w:rsid w:val="00736A86"/>
    <w:rsid w:val="00801DA1"/>
    <w:rsid w:val="00853B8C"/>
    <w:rsid w:val="008F2C10"/>
    <w:rsid w:val="00945CD5"/>
    <w:rsid w:val="00965943"/>
    <w:rsid w:val="00995B5E"/>
    <w:rsid w:val="00995F32"/>
    <w:rsid w:val="00BE1C86"/>
    <w:rsid w:val="00C14D8E"/>
    <w:rsid w:val="00C81D26"/>
    <w:rsid w:val="00D16C85"/>
    <w:rsid w:val="00D3398F"/>
    <w:rsid w:val="00EC25F9"/>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F58B3A8-C48B-415A-939D-BD1C867C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3460</Characters>
  <Application>Microsoft Office Word</Application>
  <DocSecurity>4</DocSecurity>
  <Lines>104</Lines>
  <Paragraphs>36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2025-12-18T00:03:00Z</dcterms:created>
  <dcterms:modified xsi:type="dcterms:W3CDTF">2025-12-18T00:03:00Z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