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D41" w:rsidRPr="00BC2C36" w:rsidRDefault="00570D41">
      <w:pPr>
        <w:pStyle w:val="Frslagsrubrik"/>
      </w:pPr>
      <w:r w:rsidRPr="00BC2C36">
        <w:t>Förslag till riksdagsbeslut</w:t>
      </w:r>
    </w:p>
    <w:p w:rsidR="00570D41" w:rsidRPr="00BC2C36" w:rsidRDefault="00570D41">
      <w:pPr>
        <w:pStyle w:val="Hemstlatt"/>
      </w:pPr>
      <w:r w:rsidRPr="00BC2C36">
        <w:t xml:space="preserve">Riksdagen tillkännager för regeringen som sin mening vad som anförs i motionen om </w:t>
      </w:r>
      <w:r w:rsidRPr="00BC2C36">
        <w:rPr>
          <w:szCs w:val="16"/>
        </w:rPr>
        <w:t>vikten av att personer med skyddad identitet garanteras ett fullgott skydd.</w:t>
      </w:r>
    </w:p>
    <w:p w:rsidR="00570D41" w:rsidRPr="00BC2C36" w:rsidRDefault="00570D41">
      <w:pPr>
        <w:pStyle w:val="Rubrik1"/>
      </w:pPr>
      <w:r w:rsidRPr="00BC2C36">
        <w:t>Motivering</w:t>
      </w:r>
    </w:p>
    <w:p w:rsidR="00570D41" w:rsidRPr="00BC2C36" w:rsidRDefault="00570D41">
      <w:pPr>
        <w:pStyle w:val="Normaltindrag"/>
        <w:spacing w:before="125"/>
        <w:ind w:firstLine="0"/>
      </w:pPr>
      <w:r w:rsidRPr="00BC2C36">
        <w:t>Det man i vardagligt tal talar om som ”skyddad identitet” innebär en spär</w:t>
      </w:r>
      <w:r w:rsidRPr="00BC2C36">
        <w:t>r</w:t>
      </w:r>
      <w:r w:rsidRPr="00BC2C36">
        <w:t>markering i folkbokföringsregistret och är en av skattemyndighetens skydd</w:t>
      </w:r>
      <w:r w:rsidRPr="00BC2C36">
        <w:t>s</w:t>
      </w:r>
      <w:r w:rsidRPr="00BC2C36">
        <w:t>åtgärder. En spärrmarkering innebär att personuppgifterna spärras och lämnas ut av skattemyndigheten endast efter särskild prövning. Eftersom uppgifterna i folkbokföringen normalt är offentliga är det enda sättet att skydda sig mot en förföljare. Dock har det förekommit att spärrade personuppgifter lämnats ut till hustrumisshandlare, och vittnens ”hemliga” bostadsadress har röjts. Det borde inte vara möjligt men har trots allt skett.</w:t>
      </w:r>
      <w:r w:rsidRPr="00BC2C36">
        <w:t xml:space="preserve"> Socialstyrelsen tillstår att ri</w:t>
      </w:r>
      <w:r w:rsidRPr="00BC2C36">
        <w:t>s</w:t>
      </w:r>
      <w:r w:rsidRPr="00BC2C36">
        <w:t>ken är stor att skyddade uppgifter av misstag läcker ut till följd av undermål</w:t>
      </w:r>
      <w:r w:rsidRPr="00BC2C36">
        <w:t>i</w:t>
      </w:r>
      <w:r w:rsidRPr="00BC2C36">
        <w:t>ga rutiner och undermålig kunskap hos flera myndigheter.</w:t>
      </w:r>
    </w:p>
    <w:p w:rsidR="00570D41" w:rsidRPr="00BC2C36" w:rsidRDefault="00570D41">
      <w:pPr>
        <w:pStyle w:val="Normaltindrag"/>
      </w:pPr>
      <w:r w:rsidRPr="00BC2C36">
        <w:t>Andra skyddsåtgärder är kvarskrivning och fingerade personuppgifter. Skyddsåtgärden kvarskrivning innebär att man står skriven på annan ort än bostadsorten. Det innebär dock problem för den enskilde med hänsyn till olika typer av samhällsservice, såsom tillgång till sjukvård, barnomsorg, skolgång och bostadsbidrag. Därför är antalet kvarskri</w:t>
      </w:r>
      <w:r w:rsidRPr="00BC2C36">
        <w:t>vningar förhållandevis litet. Fingerade personuppgifter är den starkaste formen av skydd, och den innebär identitetsbyte med fingerade personuppgifter i folkbokföringen och hos olika myndigheter. Att få fingerade personuppgifter är dock tämligen svårt. Så trots goda intentioner från oss lagstiftare de senaste åren är förhå</w:t>
      </w:r>
      <w:r w:rsidRPr="00BC2C36">
        <w:t>l</w:t>
      </w:r>
      <w:r w:rsidRPr="00BC2C36">
        <w:t>landena kring skyddad identitet inte tillräckliga, och i förlängningen hotar detta att urholka förtroendet för rättssamhället.</w:t>
      </w:r>
    </w:p>
    <w:p w:rsidR="00570D41" w:rsidRPr="00BC2C36" w:rsidRDefault="00570D41">
      <w:pPr>
        <w:pStyle w:val="Normaltindrag"/>
      </w:pPr>
      <w:r w:rsidRPr="00BC2C36">
        <w:lastRenderedPageBreak/>
        <w:t xml:space="preserve">Redan steget att ansöka om någon av de åtgärder som ger ett </w:t>
      </w:r>
      <w:r w:rsidRPr="00BC2C36">
        <w:t>visst skydd mot trakasserier, hot och våld innebär ett stort ingrepp i den personliga frih</w:t>
      </w:r>
      <w:r w:rsidRPr="00BC2C36">
        <w:t>e</w:t>
      </w:r>
      <w:r w:rsidRPr="00BC2C36">
        <w:t>ten. Till och med något så odramatiskt som att gå med i en bokklubb innebär för den förföljda med ”skyddad identitet” att risken att hittas ökar. Dessutom försvåras kontakten med myndigheterna då endast ett fåtal tjänstemän har tillgång till personuppgifterna. Samtidigt är det oerhört viktigt att utsatta kvinnor och vittnen kan skyddas.</w:t>
      </w:r>
    </w:p>
    <w:p w:rsidR="00570D41" w:rsidRPr="00BC2C36" w:rsidRDefault="00570D41">
      <w:pPr>
        <w:pStyle w:val="Normaltindrag"/>
      </w:pPr>
      <w:r w:rsidRPr="00BC2C36">
        <w:t>De exempel som finns på att skyddade uppgifter lämnats ut visar på nö</w:t>
      </w:r>
      <w:r w:rsidRPr="00BC2C36">
        <w:t>d</w:t>
      </w:r>
      <w:r w:rsidRPr="00BC2C36">
        <w:t xml:space="preserve">vändigheten av att ytterligare åtgärder vidtas för att garantera dessa personers säkerhet. Skatteutskottets senaste betänkande (2008/09:SkU22), behandlat i kammaren mars 2009, innebär några lovande steg i rätt riktning, t.ex. att de som utsätts för hot kan få en förstärkning av sekretessen och att en utvidgning av ansvaret för att sekretessen inte bryts omfattar samtliga myndigheter. Skyddet för vittnen har fått en ny reglering. Den s.k. Stalkningsutredningen som lades fram i oktober 2008 innehåller också </w:t>
      </w:r>
      <w:r w:rsidRPr="00BC2C36">
        <w:t>bra förslag om skyddsåtgä</w:t>
      </w:r>
      <w:r w:rsidRPr="00BC2C36">
        <w:t>r</w:t>
      </w:r>
      <w:r w:rsidRPr="00BC2C36">
        <w:t>der för personer som utsätts för hot eller förföljelse.</w:t>
      </w:r>
    </w:p>
    <w:p w:rsidR="00570D41" w:rsidRPr="00BC2C36" w:rsidRDefault="00570D41">
      <w:pPr>
        <w:pStyle w:val="Normaltindrag"/>
      </w:pPr>
      <w:r w:rsidRPr="00BC2C36">
        <w:t>Men det avgörande är ändå att riksdag och regering orkar hålla i de här viktiga frågorna och gå vidare så att förslag i utredningar även leder till ko</w:t>
      </w:r>
      <w:r w:rsidRPr="00BC2C36">
        <w:t>n</w:t>
      </w:r>
      <w:r w:rsidRPr="00BC2C36">
        <w:t>kreta resultat. Ytterligare insatser i form av lagändringar, informationsinsatser och tekniklösningar krävs innan vi når ett något så när fullgott integritet</w:t>
      </w:r>
      <w:r w:rsidRPr="00BC2C36">
        <w:t>s</w:t>
      </w:r>
      <w:r w:rsidRPr="00BC2C36">
        <w:t>skydd för de hotade och våldsutsatta.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2C36">
        <w:trPr>
          <w:cantSplit/>
        </w:trPr>
        <w:tc>
          <w:tcPr>
            <w:tcW w:w="3046" w:type="dxa"/>
          </w:tcPr>
          <w:p w:rsidR="00570D41" w:rsidRPr="00BC2C36" w:rsidRDefault="00570D41">
            <w:pPr>
              <w:pStyle w:val="UnderskriftDatum"/>
              <w:spacing w:before="240"/>
            </w:pPr>
            <w:r w:rsidRPr="00BC2C36">
              <w:t>Stockholm den 22 september 2011</w:t>
            </w:r>
          </w:p>
        </w:tc>
        <w:tc>
          <w:tcPr>
            <w:tcW w:w="3047" w:type="dxa"/>
          </w:tcPr>
          <w:p w:rsidR="00570D41" w:rsidRPr="00BC2C36" w:rsidRDefault="00570D41">
            <w:pPr>
              <w:pStyle w:val="Underskrifter"/>
              <w:spacing w:before="240"/>
            </w:pPr>
          </w:p>
        </w:tc>
      </w:tr>
      <w:tr w:rsidR="00000000" w:rsidRPr="00BC2C36">
        <w:trPr>
          <w:cantSplit/>
        </w:trPr>
        <w:tc>
          <w:tcPr>
            <w:tcW w:w="3046" w:type="dxa"/>
          </w:tcPr>
          <w:p w:rsidR="00570D41" w:rsidRPr="00BC2C36" w:rsidRDefault="00570D41">
            <w:pPr>
              <w:pStyle w:val="Underskrifter"/>
            </w:pPr>
            <w:r w:rsidRPr="00BC2C36">
              <w:t>Hans Hoff (S)</w:t>
            </w:r>
          </w:p>
        </w:tc>
        <w:tc>
          <w:tcPr>
            <w:tcW w:w="3046" w:type="dxa"/>
          </w:tcPr>
          <w:p w:rsidR="00570D41" w:rsidRPr="00BC2C36" w:rsidRDefault="00570D41">
            <w:pPr>
              <w:pStyle w:val="Underskrifter"/>
            </w:pPr>
          </w:p>
        </w:tc>
      </w:tr>
    </w:tbl>
    <w:p w:rsidR="00570D41" w:rsidRPr="00BC2C36" w:rsidRDefault="00570D41">
      <w:pPr>
        <w:pStyle w:val="Normaltindrag"/>
      </w:pPr>
    </w:p>
    <w:sectPr w:rsidR="00570D41" w:rsidRPr="00BC2C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D41" w:rsidRPr="00BC2C36" w:rsidRDefault="00570D41">
      <w:r w:rsidRPr="00BC2C36">
        <w:separator/>
      </w:r>
    </w:p>
  </w:endnote>
  <w:endnote w:type="continuationSeparator" w:id="0">
    <w:p w:rsidR="00570D41" w:rsidRPr="00BC2C36" w:rsidRDefault="00570D41">
      <w:r w:rsidRPr="00BC2C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D41" w:rsidRPr="00BC2C36" w:rsidRDefault="00BC2C36">
    <w:pPr>
      <w:pStyle w:val="Sidfot"/>
    </w:pPr>
    <w:r w:rsidRPr="00BC2C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501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D41" w:rsidRDefault="00570D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D41" w:rsidRDefault="00570D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D41" w:rsidRPr="00BC2C36" w:rsidRDefault="00BC2C36">
    <w:pPr>
      <w:pStyle w:val="Sidfot"/>
    </w:pPr>
    <w:r w:rsidRPr="00BC2C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4757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D41" w:rsidRDefault="00570D4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D41" w:rsidRDefault="00570D4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D41" w:rsidRPr="00BC2C36" w:rsidRDefault="00BC2C36">
    <w:pPr>
      <w:pStyle w:val="Sidfot"/>
    </w:pPr>
    <w:r w:rsidRPr="00BC2C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1296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D41" w:rsidRDefault="00570D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D41" w:rsidRDefault="00570D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D41" w:rsidRPr="00BC2C36" w:rsidRDefault="00570D41">
      <w:r w:rsidRPr="00BC2C36">
        <w:separator/>
      </w:r>
    </w:p>
  </w:footnote>
  <w:footnote w:type="continuationSeparator" w:id="0">
    <w:p w:rsidR="00570D41" w:rsidRPr="00BC2C36" w:rsidRDefault="00570D41">
      <w:r w:rsidRPr="00BC2C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D41" w:rsidRPr="00BC2C36" w:rsidRDefault="00BC2C36">
    <w:pPr>
      <w:pStyle w:val="Sidhuvud"/>
    </w:pPr>
    <w:r w:rsidRPr="00BC2C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142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D41" w:rsidRDefault="00570D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D41" w:rsidRDefault="00570D4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D41" w:rsidRPr="00BC2C36" w:rsidRDefault="00BC2C36">
    <w:pPr>
      <w:pStyle w:val="Sidhuvud"/>
    </w:pPr>
    <w:r w:rsidRPr="00BC2C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91648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D41" w:rsidRDefault="00570D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D41" w:rsidRDefault="00570D4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D41" w:rsidRPr="00BC2C36" w:rsidRDefault="00570D41">
    <w:pPr>
      <w:pStyle w:val="FSHNormal"/>
      <w:tabs>
        <w:tab w:val="right" w:pos="5840"/>
      </w:tabs>
    </w:pPr>
    <w:r w:rsidRPr="00BC2C36">
      <w:br/>
    </w:r>
    <w:r w:rsidRPr="00BC2C36">
      <w:fldChar w:fldCharType="begin" w:fldLock="1"/>
    </w:r>
    <w:r w:rsidRPr="00BC2C36">
      <w:instrText xml:space="preserve"> DOCPROPERTY</w:instrText>
    </w:r>
    <w:r w:rsidRPr="00BC2C36">
      <w:rPr>
        <w:sz w:val="18"/>
      </w:rPr>
      <w:instrText xml:space="preserve"> "YearUser" *\charformat </w:instrText>
    </w:r>
    <w:r w:rsidRPr="00BC2C36">
      <w:fldChar w:fldCharType="separate"/>
    </w:r>
    <w:r w:rsidRPr="00BC2C36">
      <w:t>2011/12</w:t>
    </w:r>
    <w:r w:rsidRPr="00BC2C36">
      <w:fldChar w:fldCharType="end"/>
    </w:r>
    <w:r w:rsidRPr="00BC2C36">
      <w:t xml:space="preserve"> </w:t>
    </w:r>
    <w:r w:rsidRPr="00BC2C36">
      <w:tab/>
      <w:t xml:space="preserve">mnr: </w:t>
    </w:r>
    <w:r w:rsidRPr="00BC2C36">
      <w:fldChar w:fldCharType="begin" w:fldLock="1"/>
    </w:r>
    <w:r w:rsidRPr="00BC2C36">
      <w:instrText xml:space="preserve"> DOCPROPERTY</w:instrText>
    </w:r>
    <w:r w:rsidRPr="00BC2C36">
      <w:rPr>
        <w:sz w:val="18"/>
      </w:rPr>
      <w:instrText xml:space="preserve"> "Motionsnummer" *\charformat </w:instrText>
    </w:r>
    <w:r w:rsidRPr="00BC2C36">
      <w:fldChar w:fldCharType="separate"/>
    </w:r>
    <w:r w:rsidRPr="00BC2C36">
      <w:t>Sk202</w:t>
    </w:r>
    <w:r w:rsidRPr="00BC2C36">
      <w:fldChar w:fldCharType="end"/>
    </w:r>
    <w:r w:rsidRPr="00BC2C36">
      <w:br/>
    </w:r>
    <w:r w:rsidRPr="00BC2C36">
      <w:fldChar w:fldCharType="begin" w:fldLock="1"/>
    </w:r>
    <w:r w:rsidRPr="00BC2C36">
      <w:instrText xml:space="preserve"> DOCPROPERTY</w:instrText>
    </w:r>
    <w:r w:rsidRPr="00BC2C36">
      <w:rPr>
        <w:sz w:val="18"/>
      </w:rPr>
      <w:instrText xml:space="preserve"> "Samling" *\charformat </w:instrText>
    </w:r>
    <w:r w:rsidRPr="00BC2C36">
      <w:fldChar w:fldCharType="end"/>
    </w:r>
    <w:r w:rsidRPr="00BC2C36">
      <w:tab/>
      <w:t xml:space="preserve">pnr: </w:t>
    </w:r>
    <w:r w:rsidRPr="00BC2C36">
      <w:fldChar w:fldCharType="begin" w:fldLock="1"/>
    </w:r>
    <w:r w:rsidRPr="00BC2C36">
      <w:instrText xml:space="preserve"> DOCPROPERTY</w:instrText>
    </w:r>
    <w:r w:rsidRPr="00BC2C36">
      <w:rPr>
        <w:sz w:val="18"/>
      </w:rPr>
      <w:instrText xml:space="preserve"> "Partinummer" *\charformat </w:instrText>
    </w:r>
    <w:r w:rsidRPr="00BC2C36">
      <w:fldChar w:fldCharType="separate"/>
    </w:r>
    <w:r w:rsidRPr="00BC2C36">
      <w:t>S33018</w:t>
    </w:r>
    <w:r w:rsidRPr="00BC2C36">
      <w:fldChar w:fldCharType="end"/>
    </w:r>
  </w:p>
  <w:p w:rsidR="00570D41" w:rsidRPr="00BC2C36" w:rsidRDefault="00570D41">
    <w:pPr>
      <w:pStyle w:val="FSHRub1"/>
    </w:pPr>
    <w:r w:rsidRPr="00BC2C36">
      <w:t>Motion till riksdagen</w:t>
    </w:r>
    <w:r w:rsidRPr="00BC2C36">
      <w:br/>
    </w:r>
    <w:r w:rsidRPr="00BC2C36">
      <w:fldChar w:fldCharType="begin" w:fldLock="1"/>
    </w:r>
    <w:r w:rsidRPr="00BC2C36">
      <w:instrText xml:space="preserve"> DOCPROPERTY "YearUser" *\charformat </w:instrText>
    </w:r>
    <w:r w:rsidRPr="00BC2C36">
      <w:fldChar w:fldCharType="separate"/>
    </w:r>
    <w:r w:rsidRPr="00BC2C36">
      <w:t>2011/12</w:t>
    </w:r>
    <w:r w:rsidRPr="00BC2C36">
      <w:fldChar w:fldCharType="end"/>
    </w:r>
    <w:r w:rsidRPr="00BC2C36">
      <w:t>:</w:t>
    </w:r>
    <w:r w:rsidRPr="00BC2C36">
      <w:fldChar w:fldCharType="begin" w:fldLock="1"/>
    </w:r>
    <w:r w:rsidRPr="00BC2C36">
      <w:instrText xml:space="preserve"> DOCPROPERTY "Motionsnummer" *\charformat </w:instrText>
    </w:r>
    <w:r w:rsidRPr="00BC2C36">
      <w:fldChar w:fldCharType="separate"/>
    </w:r>
    <w:r w:rsidRPr="00BC2C36">
      <w:t>Sk202</w:t>
    </w:r>
    <w:r w:rsidRPr="00BC2C36">
      <w:fldChar w:fldCharType="end"/>
    </w:r>
  </w:p>
  <w:p w:rsidR="00570D41" w:rsidRPr="00BC2C36" w:rsidRDefault="00570D41">
    <w:pPr>
      <w:pStyle w:val="FSHNormalS5"/>
    </w:pPr>
    <w:r w:rsidRPr="00BC2C36">
      <w:fldChar w:fldCharType="begin" w:fldLock="1"/>
    </w:r>
    <w:r w:rsidRPr="00BC2C36">
      <w:instrText xml:space="preserve"> DOCPROPERTY "MotionarText" *\charformat </w:instrText>
    </w:r>
    <w:r w:rsidRPr="00BC2C36">
      <w:fldChar w:fldCharType="separate"/>
    </w:r>
    <w:r w:rsidRPr="00BC2C36">
      <w:t>av Hans Hoff (S)</w:t>
    </w:r>
    <w:r w:rsidRPr="00BC2C36">
      <w:fldChar w:fldCharType="end"/>
    </w:r>
    <w:r w:rsidRPr="00BC2C36">
      <w:br/>
    </w:r>
    <w:r w:rsidRPr="00BC2C36">
      <w:fldChar w:fldCharType="begin" w:fldLock="1"/>
    </w:r>
    <w:r w:rsidRPr="00BC2C36">
      <w:instrText xml:space="preserve"> DOCPROPERTY "SvarFrasKort" *\charformat </w:instrText>
    </w:r>
    <w:r w:rsidRPr="00BC2C36">
      <w:fldChar w:fldCharType="end"/>
    </w:r>
  </w:p>
  <w:p w:rsidR="00570D41" w:rsidRPr="00BC2C36" w:rsidRDefault="00570D41">
    <w:pPr>
      <w:pStyle w:val="FSHTitel"/>
    </w:pPr>
    <w:r w:rsidRPr="00BC2C36">
      <w:fldChar w:fldCharType="begin" w:fldLock="1"/>
    </w:r>
    <w:r w:rsidRPr="00BC2C36">
      <w:instrText xml:space="preserve"> DOCPROPERTY</w:instrText>
    </w:r>
    <w:r w:rsidRPr="00BC2C36">
      <w:rPr>
        <w:sz w:val="18"/>
      </w:rPr>
      <w:instrText xml:space="preserve"> "RubrikSvar" *\charformat </w:instrText>
    </w:r>
    <w:r w:rsidRPr="00BC2C36">
      <w:fldChar w:fldCharType="separate"/>
    </w:r>
    <w:r w:rsidRPr="00BC2C36">
      <w:t>Skydd i folkbokföringen</w:t>
    </w:r>
    <w:r w:rsidRPr="00BC2C36">
      <w:fldChar w:fldCharType="end"/>
    </w:r>
  </w:p>
  <w:p w:rsidR="00570D41" w:rsidRPr="00BC2C36" w:rsidRDefault="00570D41">
    <w:pPr>
      <w:pStyle w:val="Normal00"/>
    </w:pPr>
  </w:p>
  <w:p w:rsidR="00570D41" w:rsidRPr="00BC2C36" w:rsidRDefault="00570D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6922510">
    <w:abstractNumId w:val="3"/>
  </w:num>
  <w:num w:numId="2" w16cid:durableId="172190221">
    <w:abstractNumId w:val="2"/>
  </w:num>
  <w:num w:numId="3" w16cid:durableId="1281642574">
    <w:abstractNumId w:val="1"/>
  </w:num>
  <w:num w:numId="4" w16cid:durableId="71851791">
    <w:abstractNumId w:val="0"/>
  </w:num>
  <w:num w:numId="5" w16cid:durableId="325059219">
    <w:abstractNumId w:val="7"/>
  </w:num>
  <w:num w:numId="6" w16cid:durableId="1938170538">
    <w:abstractNumId w:val="6"/>
  </w:num>
  <w:num w:numId="7" w16cid:durableId="295838149">
    <w:abstractNumId w:val="5"/>
  </w:num>
  <w:num w:numId="8" w16cid:durableId="989670994">
    <w:abstractNumId w:val="4"/>
  </w:num>
  <w:num w:numId="9" w16cid:durableId="967055701">
    <w:abstractNumId w:val="8"/>
  </w:num>
  <w:num w:numId="10" w16cid:durableId="2132280397">
    <w:abstractNumId w:val="9"/>
  </w:num>
  <w:num w:numId="11" w16cid:durableId="539561622">
    <w:abstractNumId w:val="10"/>
  </w:num>
  <w:num w:numId="12" w16cid:durableId="808398557">
    <w:abstractNumId w:val="13"/>
  </w:num>
  <w:num w:numId="13" w16cid:durableId="214245501">
    <w:abstractNumId w:val="15"/>
  </w:num>
  <w:num w:numId="14" w16cid:durableId="563417568">
    <w:abstractNumId w:val="16"/>
  </w:num>
  <w:num w:numId="15" w16cid:durableId="2082436462">
    <w:abstractNumId w:val="11"/>
  </w:num>
  <w:num w:numId="16" w16cid:durableId="1350446648">
    <w:abstractNumId w:val="18"/>
  </w:num>
  <w:num w:numId="17" w16cid:durableId="1181746193">
    <w:abstractNumId w:val="17"/>
  </w:num>
  <w:num w:numId="18" w16cid:durableId="750199865">
    <w:abstractNumId w:val="14"/>
  </w:num>
  <w:num w:numId="19" w16cid:durableId="1764374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F935F001-2393-4929-824A-0F0A02C38EC8}"/>
  </w:docVars>
  <w:rsids>
    <w:rsidRoot w:val="0020475D"/>
    <w:rsid w:val="0020475D"/>
    <w:rsid w:val="00570D41"/>
    <w:rsid w:val="00BC2C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1858DF-10F3-4B78-8165-428200E1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2824</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S33018</vt:lpstr>
    </vt:vector>
  </TitlesOfParts>
  <Company>Riksdagen</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S33018</dc:title>
  <dc:subject>S33018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2011-09-30T12:12:00Z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 i 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i 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20112012000000000083000330180069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20112012000000000083000330180069</vt:lpwstr>
  </property>
  <property fmtid="{D5CDD505-2E9C-101B-9397-08002B2CF9AE}" pid="50" name="nummer">
    <vt:lpwstr>202</vt:lpwstr>
  </property>
  <property fmtid="{D5CDD505-2E9C-101B-9397-08002B2CF9AE}" pid="51" name="utskottsbeteckning">
    <vt:lpwstr>Sk</vt:lpwstr>
  </property>
  <property fmtid="{D5CDD505-2E9C-101B-9397-08002B2CF9AE}" pid="52" name="GlobalUID">
    <vt:lpwstr>{2F2B976F-C1AB-4E37-BE5C-30CBAB6F96EA}</vt:lpwstr>
  </property>
  <property fmtid="{D5CDD505-2E9C-101B-9397-08002B2CF9AE}" pid="53" name="Överföringar">
    <vt:i4>0</vt:i4>
  </property>
  <property fmtid="{D5CDD505-2E9C-101B-9397-08002B2CF9AE}" pid="54" name="Checksum">
    <vt:lpwstr>*0002941828347*</vt:lpwstr>
  </property>
  <property fmtid="{D5CDD505-2E9C-101B-9397-08002B2CF9AE}" pid="55" name="skuggnummer">
    <vt:lpwstr>36</vt:lpwstr>
  </property>
  <property fmtid="{D5CDD505-2E9C-101B-9397-08002B2CF9AE}" pid="56" name="urixVersion">
    <vt:lpwstr>4.5.0.25</vt:lpwstr>
  </property>
  <property fmtid="{D5CDD505-2E9C-101B-9397-08002B2CF9AE}" pid="57" name="urixOrigin">
    <vt:lpwstr>110930 14:12:21.816</vt:lpwstr>
  </property>
  <property fmtid="{D5CDD505-2E9C-101B-9397-08002B2CF9AE}" pid="58" name="urixGuid">
    <vt:lpwstr>{5B71CD42-280F-4453-A1B9-80224844FEA2}</vt:lpwstr>
  </property>
</Properties>
</file>