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B842E1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B842E1">
              <w:t>11-03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0D2901">
              <w:t>12.40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Pr="00181964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B842E1" w:rsidRPr="00181964">
              <w:rPr>
                <w:snapToGrid w:val="0"/>
              </w:rPr>
              <w:t xml:space="preserve">Rikard Larsson (S), Carina Ohlsson (S), </w:t>
            </w:r>
            <w:r w:rsidR="00004A27" w:rsidRPr="00181964">
              <w:rPr>
                <w:snapToGrid w:val="0"/>
              </w:rPr>
              <w:t xml:space="preserve">Katarina Brännström (M), </w:t>
            </w:r>
            <w:r w:rsidR="00B842E1" w:rsidRPr="00181964">
              <w:rPr>
                <w:snapToGrid w:val="0"/>
              </w:rPr>
              <w:t>Linda Lindberg (SD), Teresa Carvalho (S), Solveig Zander (C), Elisabeth Björnsdotter Rahm (M), Julia Kronlid (SD), Emilia Töyrä (S), Hans Eklind (KD), Björn Petersson (S),</w:t>
            </w:r>
            <w:r w:rsidR="000D2901" w:rsidRPr="00181964">
              <w:rPr>
                <w:snapToGrid w:val="0"/>
              </w:rPr>
              <w:t xml:space="preserve"> Bengt Eliasson (L),</w:t>
            </w:r>
            <w:r w:rsidR="00B842E1" w:rsidRPr="00181964">
              <w:rPr>
                <w:snapToGrid w:val="0"/>
              </w:rPr>
              <w:t xml:space="preserve"> Jonas Andersson i Skellefteå (SD), Mats Berglund (MP), Arin Karapet (M), Mattias Vepsä (S), </w:t>
            </w:r>
            <w:r w:rsidR="000D2901" w:rsidRPr="00181964">
              <w:rPr>
                <w:snapToGrid w:val="0"/>
              </w:rPr>
              <w:t xml:space="preserve">Ann-Sofie Alm (M), </w:t>
            </w:r>
            <w:r w:rsidR="00B842E1" w:rsidRPr="00181964">
              <w:rPr>
                <w:snapToGrid w:val="0"/>
              </w:rPr>
              <w:t>Jennie Åfeldt (SD), Jonny Cato (C)</w:t>
            </w:r>
            <w:r w:rsidR="000D2901" w:rsidRPr="00181964">
              <w:rPr>
                <w:snapToGrid w:val="0"/>
              </w:rPr>
              <w:t>,</w:t>
            </w:r>
            <w:r w:rsidR="00B842E1" w:rsidRPr="00181964">
              <w:rPr>
                <w:snapToGrid w:val="0"/>
              </w:rPr>
              <w:t xml:space="preserve"> Christina Höj Larsen (V)</w:t>
            </w:r>
            <w:r w:rsidR="000D2901" w:rsidRPr="00181964">
              <w:rPr>
                <w:snapToGrid w:val="0"/>
              </w:rPr>
              <w:t xml:space="preserve"> och Ida Gabrielsson (V).</w:t>
            </w:r>
          </w:p>
          <w:p w:rsidR="00670477" w:rsidRPr="007A327C" w:rsidRDefault="00670477" w:rsidP="00BD0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B842E1">
              <w:rPr>
                <w:snapToGrid w:val="0"/>
              </w:rPr>
              <w:t>7.</w:t>
            </w:r>
          </w:p>
          <w:p w:rsidR="00B842E1" w:rsidRPr="007A327C" w:rsidRDefault="00B842E1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42E1" w:rsidRPr="007A327C" w:rsidTr="00F5133A">
        <w:tc>
          <w:tcPr>
            <w:tcW w:w="567" w:type="dxa"/>
          </w:tcPr>
          <w:p w:rsidR="00B842E1" w:rsidRPr="007A327C" w:rsidRDefault="00B842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842E1" w:rsidRDefault="00B842E1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842E1">
              <w:rPr>
                <w:b/>
                <w:bCs/>
                <w:snapToGrid w:val="0"/>
              </w:rPr>
              <w:t>Ramarna för utgiftsområdena 8, 10–12 och beräkning av inkomsterna (socialavgifter) (SfU2y)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finansutskottet över proposition 2020/21:1 och motioner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2y.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P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</w:t>
            </w:r>
            <w:r w:rsidRPr="00B842E1">
              <w:rPr>
                <w:snapToGrid w:val="0"/>
              </w:rPr>
              <w:t xml:space="preserve">-ledamöterna anmälde </w:t>
            </w:r>
            <w:r w:rsidR="00004A27">
              <w:rPr>
                <w:snapToGrid w:val="0"/>
              </w:rPr>
              <w:t>avvikande meningar</w:t>
            </w:r>
            <w:r w:rsidRPr="00B842E1">
              <w:rPr>
                <w:snapToGrid w:val="0"/>
              </w:rPr>
              <w:t>.</w:t>
            </w:r>
          </w:p>
          <w:p w:rsidR="00B842E1" w:rsidRP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B842E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F680C" w:rsidRDefault="00B842E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42E1">
              <w:rPr>
                <w:b/>
                <w:snapToGrid w:val="0"/>
              </w:rPr>
              <w:t>Förlängd ersättning till riskgrupper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Finansminister Magdalena Andersson, biträdd av </w:t>
            </w:r>
            <w:r w:rsidR="000D2901">
              <w:rPr>
                <w:snapToGrid w:val="0"/>
              </w:rPr>
              <w:t xml:space="preserve">en </w:t>
            </w:r>
            <w:r>
              <w:rPr>
                <w:snapToGrid w:val="0"/>
              </w:rPr>
              <w:t>medarbetare från Finansdepartementet informerade utskottet om förlängd ersättning till riskgrupper.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Finansministern deltog på distans.</w:t>
            </w:r>
          </w:p>
          <w:p w:rsidR="00B842E1" w:rsidRP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42E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8193D" w:rsidRDefault="00B842E1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842E1">
              <w:rPr>
                <w:b/>
                <w:bCs/>
                <w:snapToGrid w:val="0"/>
              </w:rPr>
              <w:t>Ändrade bestämmelser om fotografier och fingeravtryck i SIS II-regelverket (SfU3y)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2020/21:6 och motioner.</w:t>
            </w: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842E1" w:rsidRPr="007A327C" w:rsidRDefault="00B842E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42E1" w:rsidRPr="007A327C" w:rsidTr="00F5133A">
        <w:tc>
          <w:tcPr>
            <w:tcW w:w="567" w:type="dxa"/>
          </w:tcPr>
          <w:p w:rsidR="00B842E1" w:rsidRDefault="00B842E1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B842E1" w:rsidRDefault="00B842E1" w:rsidP="00403AC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842E1">
              <w:rPr>
                <w:b/>
                <w:bCs/>
                <w:snapToGrid w:val="0"/>
              </w:rPr>
              <w:t>Behandling av känsliga personuppgifter i testverksamhet enligt utlänningsdatalagen (SfU7)</w:t>
            </w:r>
          </w:p>
          <w:p w:rsidR="00B842E1" w:rsidRDefault="00B842E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2020/21:5 och motion.</w:t>
            </w: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842E1" w:rsidRP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42E1" w:rsidRPr="007A327C" w:rsidTr="00F5133A">
        <w:tc>
          <w:tcPr>
            <w:tcW w:w="567" w:type="dxa"/>
          </w:tcPr>
          <w:p w:rsidR="00B842E1" w:rsidRDefault="00B842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B842E1" w:rsidRDefault="00B842E1" w:rsidP="00403AC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842E1">
              <w:rPr>
                <w:b/>
                <w:bCs/>
                <w:snapToGrid w:val="0"/>
              </w:rPr>
              <w:t>Kommissionens arbetsprogram 2021</w:t>
            </w:r>
          </w:p>
          <w:p w:rsidR="00B842E1" w:rsidRDefault="00B842E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utrikesutskottet över kommissionens arbetsprogram 2021,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2020) 690 inklusive bilagor i de delar som berör utskottets beredningsområde. </w:t>
            </w: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Pr="000D290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  <w:r w:rsidRPr="000D2901">
              <w:rPr>
                <w:snapToGrid w:val="0"/>
              </w:rPr>
              <w:t>Ärendet bordlades.</w:t>
            </w:r>
          </w:p>
          <w:p w:rsidR="00B842E1" w:rsidRPr="00B842E1" w:rsidRDefault="00B842E1" w:rsidP="00403AC6">
            <w:pPr>
              <w:tabs>
                <w:tab w:val="left" w:pos="1701"/>
              </w:tabs>
              <w:rPr>
                <w:i/>
                <w:snapToGrid w:val="0"/>
              </w:rPr>
            </w:pPr>
          </w:p>
        </w:tc>
      </w:tr>
      <w:tr w:rsidR="00B842E1" w:rsidRPr="007A327C" w:rsidTr="00F5133A">
        <w:tc>
          <w:tcPr>
            <w:tcW w:w="567" w:type="dxa"/>
          </w:tcPr>
          <w:p w:rsidR="00B842E1" w:rsidRDefault="00B842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B842E1" w:rsidRDefault="00B842E1" w:rsidP="00403AC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842E1">
              <w:rPr>
                <w:b/>
                <w:bCs/>
                <w:snapToGrid w:val="0"/>
              </w:rPr>
              <w:t>Totalförsvaret 2021–2025</w:t>
            </w:r>
          </w:p>
          <w:p w:rsidR="000D2901" w:rsidRDefault="000D2901" w:rsidP="00403AC6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försvarsutskottet över proposition 2020/21:30 (avsnitt 1–4, 6–15) i de delar som berör utskottets beredningsområde.</w:t>
            </w:r>
          </w:p>
          <w:p w:rsidR="000D2901" w:rsidRPr="000D2901" w:rsidRDefault="000D2901" w:rsidP="00B842E1">
            <w:pPr>
              <w:tabs>
                <w:tab w:val="left" w:pos="1701"/>
              </w:tabs>
              <w:rPr>
                <w:snapToGrid w:val="0"/>
              </w:rPr>
            </w:pPr>
          </w:p>
          <w:p w:rsidR="00B842E1" w:rsidRDefault="00B842E1" w:rsidP="000D2901">
            <w:pPr>
              <w:tabs>
                <w:tab w:val="left" w:pos="1701"/>
              </w:tabs>
              <w:rPr>
                <w:snapToGrid w:val="0"/>
              </w:rPr>
            </w:pPr>
            <w:r w:rsidRPr="000D2901">
              <w:rPr>
                <w:snapToGrid w:val="0"/>
              </w:rPr>
              <w:t>Utskottet beslutade att inte yttra sig.</w:t>
            </w:r>
            <w:r w:rsidRPr="000D2901">
              <w:rPr>
                <w:snapToGrid w:val="0"/>
              </w:rPr>
              <w:br/>
            </w:r>
            <w:r w:rsidRPr="000D2901">
              <w:rPr>
                <w:snapToGrid w:val="0"/>
              </w:rPr>
              <w:br/>
              <w:t>Denna punkt förklarades omedelbart justerad</w:t>
            </w:r>
            <w:r w:rsidR="000D2901">
              <w:rPr>
                <w:snapToGrid w:val="0"/>
              </w:rPr>
              <w:t>.</w:t>
            </w:r>
          </w:p>
          <w:p w:rsidR="000D2901" w:rsidRPr="00B842E1" w:rsidRDefault="000D2901" w:rsidP="000D290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2901" w:rsidRPr="007A327C" w:rsidTr="0099217E">
        <w:tc>
          <w:tcPr>
            <w:tcW w:w="567" w:type="dxa"/>
          </w:tcPr>
          <w:p w:rsidR="000D2901" w:rsidRPr="007A327C" w:rsidRDefault="000D2901" w:rsidP="009921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0D2901" w:rsidRDefault="000D2901" w:rsidP="009921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2901">
              <w:rPr>
                <w:b/>
                <w:snapToGrid w:val="0"/>
              </w:rPr>
              <w:t>Uppföljning av gymnasiereglerna</w:t>
            </w:r>
          </w:p>
          <w:p w:rsidR="000D2901" w:rsidRDefault="000D2901" w:rsidP="0099217E">
            <w:pPr>
              <w:tabs>
                <w:tab w:val="left" w:pos="1701"/>
              </w:tabs>
              <w:rPr>
                <w:snapToGrid w:val="0"/>
              </w:rPr>
            </w:pPr>
          </w:p>
          <w:p w:rsidR="000D2901" w:rsidRDefault="000D2901" w:rsidP="0099217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ställa sig bakom rapporten Uppföljning av tillämpningen av gymnasiereglerna och att </w:t>
            </w:r>
            <w:r w:rsidR="00D312C5">
              <w:rPr>
                <w:snapToGrid w:val="0"/>
              </w:rPr>
              <w:t xml:space="preserve">rapporten ska offentliggöras genom </w:t>
            </w:r>
            <w:r>
              <w:rPr>
                <w:snapToGrid w:val="0"/>
              </w:rPr>
              <w:t>publicer</w:t>
            </w:r>
            <w:r w:rsidR="00D312C5">
              <w:rPr>
                <w:snapToGrid w:val="0"/>
              </w:rPr>
              <w:t>ing i Rapporter från riksdagen (RFR).</w:t>
            </w:r>
          </w:p>
          <w:p w:rsidR="000D2901" w:rsidRPr="000D2901" w:rsidRDefault="000D2901" w:rsidP="0099217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312C5" w:rsidRPr="007A327C" w:rsidTr="005A05CF">
        <w:tc>
          <w:tcPr>
            <w:tcW w:w="567" w:type="dxa"/>
          </w:tcPr>
          <w:p w:rsidR="00D312C5" w:rsidRPr="007A327C" w:rsidRDefault="00D312C5" w:rsidP="005A05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D312C5" w:rsidRPr="00D312C5" w:rsidRDefault="00D312C5" w:rsidP="005A05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312C5">
              <w:rPr>
                <w:b/>
                <w:snapToGrid w:val="0"/>
              </w:rPr>
              <w:t>Förslag om utskottsinitiativ</w:t>
            </w:r>
          </w:p>
          <w:p w:rsidR="00D312C5" w:rsidRDefault="00D312C5" w:rsidP="005A05CF">
            <w:pPr>
              <w:tabs>
                <w:tab w:val="left" w:pos="1701"/>
              </w:tabs>
              <w:rPr>
                <w:snapToGrid w:val="0"/>
              </w:rPr>
            </w:pPr>
          </w:p>
          <w:p w:rsidR="00D312C5" w:rsidRDefault="00D312C5" w:rsidP="00D312C5">
            <w:pPr>
              <w:tabs>
                <w:tab w:val="left" w:pos="1701"/>
              </w:tabs>
              <w:rPr>
                <w:snapToGrid w:val="0"/>
              </w:rPr>
            </w:pPr>
            <w:r w:rsidRPr="008179E6">
              <w:rPr>
                <w:snapToGrid w:val="0"/>
              </w:rPr>
              <w:t>V-ledamoten</w:t>
            </w:r>
            <w:r>
              <w:rPr>
                <w:snapToGrid w:val="0"/>
              </w:rPr>
              <w:t xml:space="preserve"> föreslog att utskottet skulle ta ett initiativ om att fö</w:t>
            </w:r>
            <w:r w:rsidRPr="00D312C5">
              <w:rPr>
                <w:snapToGrid w:val="0"/>
              </w:rPr>
              <w:t>rläng</w:t>
            </w:r>
            <w:r w:rsidR="002F5ECB">
              <w:rPr>
                <w:snapToGrid w:val="0"/>
              </w:rPr>
              <w:t>a</w:t>
            </w:r>
            <w:r w:rsidRPr="00D312C5">
              <w:rPr>
                <w:snapToGrid w:val="0"/>
              </w:rPr>
              <w:t xml:space="preserve"> möjligheten för personer som tillhör riskgrupper att få förebyggande sjukpenning</w:t>
            </w:r>
            <w:r w:rsidR="002F5ECB">
              <w:rPr>
                <w:snapToGrid w:val="0"/>
              </w:rPr>
              <w:t>.</w:t>
            </w:r>
          </w:p>
          <w:p w:rsidR="00D312C5" w:rsidRDefault="00D312C5" w:rsidP="00D312C5">
            <w:pPr>
              <w:tabs>
                <w:tab w:val="left" w:pos="1701"/>
              </w:tabs>
              <w:rPr>
                <w:snapToGrid w:val="0"/>
              </w:rPr>
            </w:pPr>
          </w:p>
          <w:p w:rsidR="00D312C5" w:rsidRDefault="00D312C5" w:rsidP="00D312C5">
            <w:pPr>
              <w:tabs>
                <w:tab w:val="left" w:pos="1701"/>
                <w:tab w:val="center" w:pos="3403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M, SD, KD-ledamöterna </w:t>
            </w:r>
            <w:r w:rsidRPr="00D312C5">
              <w:rPr>
                <w:snapToGrid w:val="0"/>
              </w:rPr>
              <w:t>föreslog att utskottet skulle ta ett initiativ om</w:t>
            </w:r>
            <w:r w:rsidR="002F5ECB">
              <w:rPr>
                <w:snapToGrid w:val="0"/>
              </w:rPr>
              <w:t xml:space="preserve"> att f</w:t>
            </w:r>
            <w:r w:rsidR="002F5ECB" w:rsidRPr="002F5ECB">
              <w:rPr>
                <w:snapToGrid w:val="0"/>
              </w:rPr>
              <w:t>örläng</w:t>
            </w:r>
            <w:r w:rsidR="002F5ECB">
              <w:rPr>
                <w:snapToGrid w:val="0"/>
              </w:rPr>
              <w:t>a</w:t>
            </w:r>
            <w:r w:rsidR="002F5ECB" w:rsidRPr="002F5ECB">
              <w:rPr>
                <w:snapToGrid w:val="0"/>
              </w:rPr>
              <w:t xml:space="preserve"> möjligheten för personer som tillhör riskgrupper att få förebyggande sjukpenning</w:t>
            </w:r>
            <w:r w:rsidR="002F5ECB">
              <w:rPr>
                <w:snapToGrid w:val="0"/>
              </w:rPr>
              <w:t>.</w:t>
            </w:r>
          </w:p>
          <w:p w:rsidR="00D312C5" w:rsidRDefault="00D312C5" w:rsidP="00D312C5">
            <w:pPr>
              <w:tabs>
                <w:tab w:val="left" w:pos="1701"/>
                <w:tab w:val="center" w:pos="3403"/>
              </w:tabs>
              <w:rPr>
                <w:snapToGrid w:val="0"/>
              </w:rPr>
            </w:pPr>
          </w:p>
          <w:p w:rsidR="00D312C5" w:rsidRDefault="00D312C5" w:rsidP="00D312C5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>
              <w:rPr>
                <w:snapToGrid w:val="0"/>
              </w:rPr>
              <w:t>.</w:t>
            </w:r>
          </w:p>
          <w:p w:rsidR="00D312C5" w:rsidRPr="007A327C" w:rsidRDefault="00D312C5" w:rsidP="005A05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0D2901">
              <w:rPr>
                <w:b/>
                <w:snapToGrid w:val="0"/>
              </w:rPr>
              <w:t xml:space="preserve"> 1</w:t>
            </w:r>
            <w:r w:rsidR="00A555D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B842E1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B842E1">
              <w:rPr>
                <w:color w:val="000000"/>
                <w:szCs w:val="24"/>
              </w:rPr>
              <w:t>5 november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B842E1">
              <w:rPr>
                <w:color w:val="000000"/>
                <w:szCs w:val="24"/>
              </w:rPr>
              <w:t>10.30</w:t>
            </w:r>
            <w:r w:rsidR="00004A27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81964" w:rsidRDefault="00181964">
            <w:pPr>
              <w:tabs>
                <w:tab w:val="left" w:pos="1701"/>
              </w:tabs>
            </w:pPr>
          </w:p>
          <w:p w:rsidR="00181964" w:rsidRDefault="00181964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lastRenderedPageBreak/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A555D9">
              <w:t xml:space="preserve">5 november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  <w:p w:rsidR="000D2901" w:rsidRPr="002A1A33" w:rsidRDefault="000D290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0B0490">
              <w:rPr>
                <w:sz w:val="23"/>
                <w:szCs w:val="23"/>
              </w:rPr>
              <w:t>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004A27">
              <w:rPr>
                <w:sz w:val="23"/>
                <w:szCs w:val="23"/>
              </w:rPr>
              <w:t>2–</w:t>
            </w:r>
            <w:r w:rsidR="000D2901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D29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5–</w:t>
            </w:r>
            <w:r w:rsidR="00181964">
              <w:rPr>
                <w:sz w:val="23"/>
                <w:szCs w:val="23"/>
              </w:rPr>
              <w:t>11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555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964" w:rsidRPr="000D290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81964" w:rsidRPr="002A1A33" w:rsidRDefault="00181964" w:rsidP="0018196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2A1A33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0D290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A67973" w:rsidRDefault="00181964" w:rsidP="0018196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64" w:rsidRPr="00055868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81964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81964" w:rsidRPr="00CF22E1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81964" w:rsidRPr="00CF22E1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81964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64" w:rsidRPr="004D30F5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81964" w:rsidRPr="004D30F5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181964" w:rsidRPr="004D30F5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181964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64" w:rsidRPr="004D30F5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81964" w:rsidRPr="004D30F5" w:rsidRDefault="00181964" w:rsidP="001819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4A27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B0490"/>
    <w:rsid w:val="000D2901"/>
    <w:rsid w:val="000D5C6A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81964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F5EC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55D9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2E1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2C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24FB6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10B76-81A9-4CDC-B437-27CE35D6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639</Words>
  <Characters>4457</Characters>
  <Application>Microsoft Office Word</Application>
  <DocSecurity>4</DocSecurity>
  <Lines>1114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2020-11-04T14:06:00Z</cp:lastPrinted>
  <dcterms:created xsi:type="dcterms:W3CDTF">2020-11-20T14:58:00Z</dcterms:created>
  <dcterms:modified xsi:type="dcterms:W3CDTF">2020-11-20T14:58:00Z</dcterms:modified>
</cp:coreProperties>
</file>