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F1F61" w:rsidRPr="007E1CB4" w:rsidTr="002F1F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E1CB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</w:pPr>
            <w:r w:rsidRPr="007E1CB4">
              <w:t>2011-11-21</w:t>
            </w:r>
          </w:p>
        </w:tc>
        <w:tc>
          <w:tcPr>
            <w:tcW w:w="2999" w:type="dxa"/>
            <w:gridSpan w:val="2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2F1F61" w:rsidRPr="007E1CB4" w:rsidRDefault="002F1F61" w:rsidP="002F1F61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E1CB4">
              <w:rPr>
                <w:b/>
                <w:i w:val="0"/>
                <w:sz w:val="22"/>
              </w:rPr>
              <w:t>Utbildningsdepartementet</w:t>
            </w: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E1CB4">
              <w:rPr>
                <w:bCs/>
                <w:iCs/>
              </w:rPr>
              <w:t>Forskningspolitiska enheten</w:t>
            </w: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F1F61" w:rsidRPr="007E1CB4" w:rsidTr="002F1F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1F61" w:rsidRPr="007E1CB4" w:rsidRDefault="002F1F61" w:rsidP="002F1F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2F1F61" w:rsidRPr="007E1CB4" w:rsidRDefault="002F1F61" w:rsidP="002F1F6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E1CB4">
        <w:t>Rådets möte (Konkurrenskraftsrådet) den 6 december</w:t>
      </w:r>
    </w:p>
    <w:p w:rsidR="002F1F61" w:rsidRPr="007E1CB4" w:rsidRDefault="002F1F61" w:rsidP="002F1F61">
      <w:pPr>
        <w:pStyle w:val="RKnormal"/>
      </w:pPr>
    </w:p>
    <w:p w:rsidR="002F1F61" w:rsidRPr="007E1CB4" w:rsidRDefault="002F1F61" w:rsidP="002F1F61">
      <w:pPr>
        <w:pStyle w:val="RKnormal"/>
      </w:pPr>
      <w:r w:rsidRPr="007E1CB4">
        <w:rPr>
          <w:b/>
        </w:rPr>
        <w:t>Dagordningspunkt 14a</w:t>
      </w:r>
      <w:r w:rsidRPr="007E1CB4">
        <w:t>.</w:t>
      </w:r>
    </w:p>
    <w:p w:rsidR="002F1F61" w:rsidRPr="007E1CB4" w:rsidRDefault="002F1F61" w:rsidP="002F1F61">
      <w:pPr>
        <w:pStyle w:val="RKnormal"/>
        <w:rPr>
          <w:b/>
        </w:rPr>
      </w:pPr>
    </w:p>
    <w:p w:rsidR="00F40C4E" w:rsidRPr="007E1CB4" w:rsidRDefault="002F1F61" w:rsidP="002F1F61">
      <w:pPr>
        <w:pStyle w:val="RKnormal"/>
      </w:pPr>
      <w:r w:rsidRPr="007E1CB4">
        <w:rPr>
          <w:b/>
        </w:rPr>
        <w:t>Rubrik</w:t>
      </w:r>
      <w:r w:rsidRPr="007E1CB4">
        <w:t xml:space="preserve">: </w:t>
      </w:r>
      <w:r w:rsidR="00F40C4E" w:rsidRPr="007E1CB4">
        <w:t>Förslag till rådets beslut om ramprogrammet för Europeiska atomenergigemenskapens verksamhet inom området forskning och utbildning på kärnenergiområdet (2012–2013)</w:t>
      </w:r>
    </w:p>
    <w:p w:rsidR="002F1F61" w:rsidRPr="007E1CB4" w:rsidRDefault="00F40C4E" w:rsidP="002F1F61">
      <w:pPr>
        <w:pStyle w:val="RKnormal"/>
      </w:pPr>
      <w:r w:rsidRPr="007E1CB4">
        <w:t xml:space="preserve"> </w:t>
      </w:r>
    </w:p>
    <w:p w:rsidR="002F1F61" w:rsidRPr="007E1CB4" w:rsidRDefault="002F1F61" w:rsidP="002F1F61">
      <w:pPr>
        <w:pStyle w:val="RKnormal"/>
      </w:pPr>
      <w:r w:rsidRPr="007E1CB4">
        <w:rPr>
          <w:b/>
        </w:rPr>
        <w:t>Dokument</w:t>
      </w:r>
      <w:r w:rsidRPr="007E1CB4">
        <w:t xml:space="preserve">: </w:t>
      </w:r>
      <w:r w:rsidR="006941E9" w:rsidRPr="007E1CB4">
        <w:t>7421</w:t>
      </w:r>
      <w:r w:rsidRPr="007E1CB4">
        <w:t>/11</w:t>
      </w:r>
    </w:p>
    <w:p w:rsidR="002F1F61" w:rsidRPr="007E1CB4" w:rsidRDefault="002F1F61" w:rsidP="002F1F61">
      <w:pPr>
        <w:pStyle w:val="RKnormal"/>
        <w:rPr>
          <w:b/>
        </w:rPr>
      </w:pPr>
    </w:p>
    <w:p w:rsidR="002F1F61" w:rsidRPr="007E1CB4" w:rsidRDefault="002F1F61" w:rsidP="002F1F61">
      <w:pPr>
        <w:pStyle w:val="RKnormal"/>
      </w:pPr>
      <w:r w:rsidRPr="007E1CB4">
        <w:rPr>
          <w:b/>
        </w:rPr>
        <w:t>Tidigare dokument</w:t>
      </w:r>
      <w:r w:rsidRPr="007E1CB4">
        <w:t>:</w:t>
      </w:r>
    </w:p>
    <w:p w:rsidR="002F1F61" w:rsidRPr="007E1CB4" w:rsidRDefault="002F1F61" w:rsidP="002F1F61">
      <w:pPr>
        <w:pStyle w:val="Punktlista"/>
        <w:numPr>
          <w:ilvl w:val="0"/>
          <w:numId w:val="2"/>
        </w:numPr>
      </w:pPr>
      <w:r w:rsidRPr="007E1CB4">
        <w:t>7421/11 Förslag till rådets beslut om ramprogrammet för Europeiska atomenergigemenskapens verksamhet inom området forskning och utbildning på kärnenergiområdet (2012–2013) (KOM (2011) 72)</w:t>
      </w:r>
    </w:p>
    <w:p w:rsidR="002F1F61" w:rsidRPr="007E1CB4" w:rsidRDefault="002F1F61" w:rsidP="002F1F61">
      <w:pPr>
        <w:pStyle w:val="Punktlista"/>
        <w:numPr>
          <w:ilvl w:val="0"/>
          <w:numId w:val="2"/>
        </w:numPr>
      </w:pPr>
      <w:r w:rsidRPr="007E1CB4">
        <w:t>Fakta-PM Utbildningsdep. 2010/11:FPM111</w:t>
      </w:r>
    </w:p>
    <w:p w:rsidR="002F1F61" w:rsidRPr="007E1CB4" w:rsidRDefault="002F1F61" w:rsidP="002F1F61">
      <w:pPr>
        <w:pStyle w:val="RKrubrik"/>
      </w:pPr>
      <w:r w:rsidRPr="007E1CB4">
        <w:t>Bakgrund</w:t>
      </w:r>
    </w:p>
    <w:p w:rsidR="002F1F61" w:rsidRPr="007E1CB4" w:rsidRDefault="002F1F61" w:rsidP="002F1F61">
      <w:pPr>
        <w:pStyle w:val="Brdtext"/>
      </w:pPr>
      <w:r w:rsidRPr="007E1CB4">
        <w:t xml:space="preserve">Genom Euratomfördraget är forskningsprogram på kärnenergiområdet begränsade till fem år. Det innevarande sjunde ramprogrammet inom Euratom sträcker sig över åren 2007–2011. </w:t>
      </w:r>
    </w:p>
    <w:p w:rsidR="002F1F61" w:rsidRPr="007E1CB4" w:rsidRDefault="002F1F61" w:rsidP="002F1F61">
      <w:pPr>
        <w:pStyle w:val="Brdtext"/>
      </w:pPr>
      <w:r w:rsidRPr="007E1CB4">
        <w:t xml:space="preserve">De nu aktuella förslaget syftar till beslut om ett ramprogram för Euratom över åren 2012–2013, dvs. till slutet av innevarande finansiella perspektiv för EU-budgeten. </w:t>
      </w:r>
    </w:p>
    <w:p w:rsidR="002F1F61" w:rsidRPr="007E1CB4" w:rsidRDefault="002F1F61" w:rsidP="002F1F61">
      <w:pPr>
        <w:pStyle w:val="Brdtext"/>
      </w:pPr>
      <w:r w:rsidRPr="007E1CB4">
        <w:t>Fusionsforskningsprojektet ITER bygger på ett internationellt avtal mellan EU, Kina, Indien, Japan, Sydkorea, Ryssland och USA, som undertecknades 2006. Enligt avtalet ska projektet löpa i 35 år.</w:t>
      </w:r>
    </w:p>
    <w:p w:rsidR="002F1F61" w:rsidRPr="007E1CB4" w:rsidRDefault="002F1F61" w:rsidP="002F1F61">
      <w:pPr>
        <w:pStyle w:val="Brdtext"/>
      </w:pPr>
      <w:r w:rsidRPr="007E1CB4">
        <w:t>Enligt detta avtal ska en fusionsforskningsanläggning byggas i Frankrike. Konstruktion av anläggningen pågår för närvarande.</w:t>
      </w:r>
    </w:p>
    <w:p w:rsidR="00FB6EA3" w:rsidRPr="007E1CB4" w:rsidRDefault="002F1F61" w:rsidP="00FB6EA3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7E1CB4">
        <w:t xml:space="preserve">Sedan kommissionens förslag till ramprogram presenterades den 7 mars 2011 har förslaget behandlats i rådsarbetsgruppen för forskning och i Coreper. Vid Konkurrenskraftsrådets möte den 31 maj presenterades en </w:t>
      </w:r>
      <w:r w:rsidRPr="007E1CB4">
        <w:lastRenderedPageBreak/>
        <w:t xml:space="preserve">framstegsrapport som beskriver vilka delar MS är överens om och vilka delar som är utestående. En politisk överenskommelse om allmän inriktning antogs som A-punkt vid Jordbruks- och fiskerådet den 28 juni </w:t>
      </w:r>
      <w:r w:rsidR="00FB6EA3" w:rsidRPr="007E1CB4">
        <w:rPr>
          <w:rFonts w:cs="OrigGarmnd BT"/>
          <w:color w:val="000000"/>
          <w:szCs w:val="24"/>
          <w:lang w:eastAsia="sv-SE"/>
        </w:rPr>
        <w:t>med ambitionen att beslut ska fattas vid KKR den 6 december 2011.</w:t>
      </w:r>
    </w:p>
    <w:p w:rsidR="002F1F61" w:rsidRPr="007E1CB4" w:rsidRDefault="002F1F61" w:rsidP="002F1F61">
      <w:pPr>
        <w:pStyle w:val="Brdtext"/>
      </w:pPr>
    </w:p>
    <w:p w:rsidR="002F1F61" w:rsidRPr="007E1CB4" w:rsidRDefault="002F1F61" w:rsidP="002F1F61">
      <w:pPr>
        <w:pStyle w:val="RKrubrik"/>
      </w:pPr>
      <w:r w:rsidRPr="007E1CB4">
        <w:t>Rättslig grund och beslutsförfarande</w:t>
      </w:r>
    </w:p>
    <w:p w:rsidR="002F1F61" w:rsidRPr="007E1CB4" w:rsidRDefault="002F1F61" w:rsidP="002F1F61">
      <w:pPr>
        <w:pStyle w:val="RKnormal"/>
      </w:pPr>
      <w:r w:rsidRPr="007E1CB4">
        <w:t>Euratomfördraget: Artiklarna 1, 2, 4 och 7. Beslut fattas enhälligt av rådet.</w:t>
      </w:r>
    </w:p>
    <w:p w:rsidR="002F1F61" w:rsidRPr="007E1CB4" w:rsidRDefault="002F1F61" w:rsidP="002F1F61">
      <w:pPr>
        <w:pStyle w:val="RKrubrik"/>
        <w:rPr>
          <w:i/>
          <w:iCs/>
        </w:rPr>
      </w:pPr>
      <w:r w:rsidRPr="007E1CB4">
        <w:rPr>
          <w:i/>
          <w:iCs/>
        </w:rPr>
        <w:t>Svensk ståndpunkt</w:t>
      </w:r>
    </w:p>
    <w:p w:rsidR="002F1F61" w:rsidRPr="007E1CB4" w:rsidRDefault="002F1F61" w:rsidP="002F1F61">
      <w:pPr>
        <w:pStyle w:val="RKnormal"/>
        <w:rPr>
          <w:color w:val="FF0000"/>
        </w:rPr>
      </w:pPr>
      <w:r w:rsidRPr="007E1CB4">
        <w:t>Sverige kan stödja förslaget till rådsbeslut [under förutsättning att frågan om ITER:s ökade finansieringsbehov har nått en lösning].</w:t>
      </w:r>
    </w:p>
    <w:p w:rsidR="002F1F61" w:rsidRPr="007E1CB4" w:rsidRDefault="002F1F61" w:rsidP="002F1F61">
      <w:pPr>
        <w:pStyle w:val="RKrubrik"/>
      </w:pPr>
      <w:r w:rsidRPr="007E1CB4">
        <w:t>Europaparlamentets inställning</w:t>
      </w:r>
    </w:p>
    <w:p w:rsidR="002F1F61" w:rsidRPr="007E1CB4" w:rsidRDefault="002F1F61" w:rsidP="002F1F61">
      <w:pPr>
        <w:pStyle w:val="RKnormal"/>
      </w:pPr>
      <w:r w:rsidRPr="007E1CB4">
        <w:t>Europaparlamentet har inbjudits att avlämna yttrande under hösten 2011.</w:t>
      </w:r>
    </w:p>
    <w:p w:rsidR="002F1F61" w:rsidRPr="007E1CB4" w:rsidRDefault="002F1F61" w:rsidP="002F1F61">
      <w:pPr>
        <w:pStyle w:val="RKrubrik"/>
        <w:rPr>
          <w:i/>
          <w:iCs/>
        </w:rPr>
      </w:pPr>
      <w:r w:rsidRPr="007E1CB4">
        <w:rPr>
          <w:i/>
          <w:iCs/>
        </w:rPr>
        <w:t>Förslaget</w:t>
      </w:r>
    </w:p>
    <w:p w:rsidR="002F1F61" w:rsidRPr="007E1CB4" w:rsidRDefault="002F1F61" w:rsidP="002F1F61">
      <w:pPr>
        <w:pStyle w:val="RKnormal"/>
      </w:pPr>
      <w:r w:rsidRPr="007E1CB4">
        <w:t>Förslaget om ett nytt ramprogram är tänkt som en direkt fortsättning på Euratoms ramprogram för 2007-2011. Syfte, mål och struktur i det föreslagna ramprogrammet för 2012-2013 följer huvudsakligen det nuvarande. Skillnad återfinns framförallt i budget för fusionsforskning och en tydligare inriktning av innehållet mot forskning om kärnsäkerhet</w:t>
      </w:r>
    </w:p>
    <w:p w:rsidR="002F1F61" w:rsidRPr="007E1CB4" w:rsidRDefault="002F1F61" w:rsidP="002F1F61">
      <w:pPr>
        <w:pStyle w:val="RKnormal"/>
      </w:pPr>
    </w:p>
    <w:p w:rsidR="002F1F61" w:rsidRPr="007E1CB4" w:rsidRDefault="002F1F61" w:rsidP="002F1F61">
      <w:pPr>
        <w:pStyle w:val="RKnormal"/>
      </w:pPr>
      <w:r w:rsidRPr="007E1CB4">
        <w:t>Euratoms ramprogram avser forskningsverksamhet på kärnenergiområdet (fusion och fission) och strålskydd. Det fastställer den totala budgeten för direkta och indirekta åtgärder, anger målen för FoU-verksamhet och specificerar vilka instrument som ska bidra till att målen nås.</w:t>
      </w:r>
    </w:p>
    <w:p w:rsidR="002F1F61" w:rsidRPr="007E1CB4" w:rsidRDefault="002F1F61" w:rsidP="002F1F61">
      <w:pPr>
        <w:pStyle w:val="RKnormal"/>
      </w:pPr>
    </w:p>
    <w:p w:rsidR="002F1F61" w:rsidRPr="007E1CB4" w:rsidRDefault="002F1F61" w:rsidP="002F1F61">
      <w:pPr>
        <w:pStyle w:val="RKnormal"/>
      </w:pPr>
      <w:r w:rsidRPr="007E1CB4">
        <w:t>Detaljerade vetenskapliga mål fastställs i särskilda program. Det första särskilda programmet ska omfatta följande indirekta åtgärder:</w:t>
      </w:r>
    </w:p>
    <w:p w:rsidR="002F1F61" w:rsidRPr="007E1CB4" w:rsidRDefault="002F1F61" w:rsidP="002F1F61">
      <w:pPr>
        <w:pStyle w:val="RKnormal"/>
      </w:pPr>
      <w:r w:rsidRPr="007E1CB4">
        <w:t>- Forskning om fusionsenergi</w:t>
      </w:r>
    </w:p>
    <w:p w:rsidR="002F1F61" w:rsidRPr="007E1CB4" w:rsidRDefault="002F1F61" w:rsidP="002F1F61">
      <w:pPr>
        <w:pStyle w:val="RKnormal"/>
      </w:pPr>
      <w:r w:rsidRPr="007E1CB4">
        <w:t>- Kärnklyvning, säkerhet och strålskydd</w:t>
      </w:r>
    </w:p>
    <w:p w:rsidR="002F1F61" w:rsidRPr="007E1CB4" w:rsidRDefault="002F1F61" w:rsidP="002F1F61">
      <w:pPr>
        <w:pStyle w:val="RKnormal"/>
      </w:pPr>
      <w:r w:rsidRPr="007E1CB4">
        <w:t>Det andra särskilda programmet ska omfatta:</w:t>
      </w:r>
    </w:p>
    <w:p w:rsidR="002F1F61" w:rsidRPr="007E1CB4" w:rsidRDefault="002F1F61" w:rsidP="002F1F61">
      <w:pPr>
        <w:pStyle w:val="RKnormal"/>
      </w:pPr>
      <w:r w:rsidRPr="007E1CB4">
        <w:t>- Gemensamma forskningscentrumets direkta forskningsverksamhet på kärnenergiområdet.</w:t>
      </w:r>
    </w:p>
    <w:p w:rsidR="002F1F61" w:rsidRPr="007E1CB4" w:rsidRDefault="002F1F61" w:rsidP="002F1F61">
      <w:pPr>
        <w:pStyle w:val="RKnormal"/>
      </w:pPr>
      <w:r w:rsidRPr="007E1CB4">
        <w:t>Det tredje programmet omfattar regler om deltagande.</w:t>
      </w:r>
    </w:p>
    <w:p w:rsidR="002F1F61" w:rsidRPr="007E1CB4" w:rsidRDefault="002F1F61" w:rsidP="002F1F61">
      <w:pPr>
        <w:pStyle w:val="RKrubrik"/>
        <w:rPr>
          <w:i/>
          <w:iCs/>
        </w:rPr>
      </w:pPr>
      <w:r w:rsidRPr="007E1CB4">
        <w:rPr>
          <w:i/>
          <w:iCs/>
        </w:rPr>
        <w:t>Gällande svenska regler och förslagets effekter på dessa</w:t>
      </w:r>
    </w:p>
    <w:p w:rsidR="002F1F61" w:rsidRPr="007E1CB4" w:rsidRDefault="002F1F61" w:rsidP="002F1F61">
      <w:pPr>
        <w:pStyle w:val="RKnormal"/>
      </w:pPr>
      <w:r w:rsidRPr="007E1CB4">
        <w:t>-</w:t>
      </w:r>
    </w:p>
    <w:p w:rsidR="002F1F61" w:rsidRPr="007E1CB4" w:rsidRDefault="002F1F61" w:rsidP="002F1F61">
      <w:pPr>
        <w:pStyle w:val="RKrubrik"/>
      </w:pPr>
      <w:r w:rsidRPr="007E1CB4">
        <w:t>Ekonomiska konsekvenser</w:t>
      </w:r>
    </w:p>
    <w:p w:rsidR="002F1F61" w:rsidRPr="007E1CB4" w:rsidRDefault="002F1F61" w:rsidP="002F1F61">
      <w:pPr>
        <w:pStyle w:val="Punktlista"/>
        <w:numPr>
          <w:ilvl w:val="0"/>
          <w:numId w:val="0"/>
        </w:numPr>
      </w:pPr>
      <w:r w:rsidRPr="007E1CB4">
        <w:t>Av den föreslagna budgeten för Euratoms ramprogram är knappt 1,3 miljarder euro fortfarande ofinansierade. Detta motsvarar det ökade behov av finansiering fusionsforskningsanläggningen ITER har för åren 2012-2013. Frågan om finansiering av detta ofinansierade behov för ITER behandlas av Ekofin-rådet, eftersom kommissionens förslag till finansiering av underskottet för ITER gäller en revidering av den fleråriga budgetramen.</w:t>
      </w:r>
    </w:p>
    <w:p w:rsidR="002F1F61" w:rsidRPr="007E1CB4" w:rsidRDefault="002F1F61" w:rsidP="002F1F61">
      <w:pPr>
        <w:pStyle w:val="RKnormal"/>
      </w:pPr>
    </w:p>
    <w:p w:rsidR="002F1F61" w:rsidRPr="007E1CB4" w:rsidRDefault="002F1F61" w:rsidP="002F1F61">
      <w:pPr>
        <w:pStyle w:val="RKrubrik"/>
      </w:pPr>
      <w:r w:rsidRPr="007E1CB4">
        <w:t>Övrigt</w:t>
      </w:r>
    </w:p>
    <w:p w:rsidR="002F1F61" w:rsidRPr="007E1CB4" w:rsidRDefault="002F1F61" w:rsidP="002F1F61">
      <w:pPr>
        <w:pStyle w:val="RKnormal"/>
      </w:pPr>
      <w:r w:rsidRPr="007E1CB4">
        <w:rPr>
          <w:i/>
          <w:iCs/>
        </w:rPr>
        <w:t>-</w:t>
      </w:r>
    </w:p>
    <w:p w:rsidR="00EF134F" w:rsidRPr="007E1CB4" w:rsidRDefault="00EF134F"/>
    <w:sectPr w:rsidR="00EF134F" w:rsidRPr="007E1CB4" w:rsidSect="002F1F61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AC0" w:rsidRPr="007E1CB4" w:rsidRDefault="00813AC0" w:rsidP="00F40C4E">
      <w:pPr>
        <w:pStyle w:val="Avsndare"/>
        <w:framePr w:wrap="notBeside"/>
      </w:pPr>
      <w:r w:rsidRPr="007E1CB4">
        <w:separator/>
      </w:r>
    </w:p>
  </w:endnote>
  <w:endnote w:type="continuationSeparator" w:id="0">
    <w:p w:rsidR="00813AC0" w:rsidRPr="007E1CB4" w:rsidRDefault="00813AC0" w:rsidP="00F40C4E">
      <w:pPr>
        <w:pStyle w:val="Avsndare"/>
        <w:framePr w:wrap="notBeside"/>
      </w:pPr>
      <w:r w:rsidRPr="007E1C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AC0" w:rsidRPr="007E1CB4" w:rsidRDefault="00813AC0" w:rsidP="00F40C4E">
      <w:pPr>
        <w:pStyle w:val="Avsndare"/>
        <w:framePr w:wrap="notBeside"/>
      </w:pPr>
      <w:r w:rsidRPr="007E1CB4">
        <w:separator/>
      </w:r>
    </w:p>
  </w:footnote>
  <w:footnote w:type="continuationSeparator" w:id="0">
    <w:p w:rsidR="00813AC0" w:rsidRPr="007E1CB4" w:rsidRDefault="00813AC0" w:rsidP="00F40C4E">
      <w:pPr>
        <w:pStyle w:val="Avsndare"/>
        <w:framePr w:wrap="notBeside"/>
      </w:pPr>
      <w:r w:rsidRPr="007E1C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61" w:rsidRPr="007E1CB4" w:rsidRDefault="002F1F61">
    <w:pPr>
      <w:pStyle w:val="Sidhuvud"/>
      <w:framePr w:wrap="around" w:vAnchor="text" w:hAnchor="margin" w:xAlign="right" w:y="1"/>
      <w:rPr>
        <w:rStyle w:val="Sidnummer"/>
      </w:rPr>
    </w:pPr>
    <w:r w:rsidRPr="007E1CB4">
      <w:rPr>
        <w:rStyle w:val="Sidnummer"/>
      </w:rPr>
      <w:fldChar w:fldCharType="begin" w:fldLock="1"/>
    </w:r>
    <w:r w:rsidRPr="007E1CB4">
      <w:rPr>
        <w:rStyle w:val="Sidnummer"/>
      </w:rPr>
      <w:instrText xml:space="preserve">PAGE  </w:instrText>
    </w:r>
    <w:r w:rsidRPr="007E1CB4">
      <w:rPr>
        <w:rStyle w:val="Sidnummer"/>
      </w:rPr>
      <w:fldChar w:fldCharType="separate"/>
    </w:r>
    <w:r w:rsidRPr="007E1CB4">
      <w:rPr>
        <w:rStyle w:val="Sidnummer"/>
      </w:rPr>
      <w:t>2</w:t>
    </w:r>
    <w:r w:rsidRPr="007E1CB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F1F61" w:rsidRPr="007E1CB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F1F61" w:rsidRPr="007E1CB4" w:rsidRDefault="002F1F6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1F61" w:rsidRPr="007E1CB4" w:rsidRDefault="002F1F61">
          <w:pPr>
            <w:pStyle w:val="Sidhuvud"/>
            <w:ind w:right="360"/>
          </w:pPr>
        </w:p>
      </w:tc>
      <w:tc>
        <w:tcPr>
          <w:tcW w:w="1525" w:type="dxa"/>
        </w:tcPr>
        <w:p w:rsidR="002F1F61" w:rsidRPr="007E1CB4" w:rsidRDefault="002F1F61">
          <w:pPr>
            <w:pStyle w:val="Sidhuvud"/>
            <w:ind w:right="360"/>
          </w:pPr>
        </w:p>
      </w:tc>
    </w:tr>
  </w:tbl>
  <w:p w:rsidR="002F1F61" w:rsidRPr="007E1CB4" w:rsidRDefault="002F1F6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61" w:rsidRPr="007E1CB4" w:rsidRDefault="002F1F61">
    <w:pPr>
      <w:pStyle w:val="Sidhuvud"/>
      <w:framePr w:wrap="around" w:vAnchor="text" w:hAnchor="margin" w:xAlign="right" w:y="1"/>
      <w:rPr>
        <w:rStyle w:val="Sidnummer"/>
      </w:rPr>
    </w:pPr>
    <w:r w:rsidRPr="007E1CB4">
      <w:rPr>
        <w:rStyle w:val="Sidnummer"/>
      </w:rPr>
      <w:fldChar w:fldCharType="begin" w:fldLock="1"/>
    </w:r>
    <w:r w:rsidRPr="007E1CB4">
      <w:rPr>
        <w:rStyle w:val="Sidnummer"/>
      </w:rPr>
      <w:instrText xml:space="preserve">PAGE  </w:instrText>
    </w:r>
    <w:r w:rsidRPr="007E1CB4">
      <w:rPr>
        <w:rStyle w:val="Sidnummer"/>
      </w:rPr>
      <w:fldChar w:fldCharType="separate"/>
    </w:r>
    <w:r w:rsidR="00A92613" w:rsidRPr="007E1CB4">
      <w:rPr>
        <w:rStyle w:val="Sidnummer"/>
      </w:rPr>
      <w:t>3</w:t>
    </w:r>
    <w:r w:rsidRPr="007E1CB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F1F61" w:rsidRPr="007E1CB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F1F61" w:rsidRPr="007E1CB4" w:rsidRDefault="002F1F6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1F61" w:rsidRPr="007E1CB4" w:rsidRDefault="002F1F61">
          <w:pPr>
            <w:pStyle w:val="Sidhuvud"/>
            <w:ind w:right="360"/>
          </w:pPr>
        </w:p>
      </w:tc>
      <w:tc>
        <w:tcPr>
          <w:tcW w:w="1525" w:type="dxa"/>
        </w:tcPr>
        <w:p w:rsidR="002F1F61" w:rsidRPr="007E1CB4" w:rsidRDefault="002F1F61">
          <w:pPr>
            <w:pStyle w:val="Sidhuvud"/>
            <w:ind w:right="360"/>
          </w:pPr>
        </w:p>
      </w:tc>
    </w:tr>
  </w:tbl>
  <w:p w:rsidR="002F1F61" w:rsidRPr="007E1CB4" w:rsidRDefault="002F1F6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61" w:rsidRPr="007E1CB4" w:rsidRDefault="007E1CB4">
    <w:pPr>
      <w:framePr w:w="2948" w:h="1321" w:hRule="exact" w:wrap="notBeside" w:vAnchor="page" w:hAnchor="page" w:x="1362" w:y="653"/>
    </w:pPr>
    <w:r w:rsidRPr="007E1CB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F61" w:rsidRPr="007E1CB4" w:rsidRDefault="002F1F6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1F61" w:rsidRPr="007E1CB4" w:rsidRDefault="002F1F61">
    <w:pPr>
      <w:rPr>
        <w:rFonts w:ascii="TradeGothic" w:hAnsi="TradeGothic"/>
        <w:b/>
        <w:bCs/>
        <w:spacing w:val="12"/>
        <w:sz w:val="22"/>
      </w:rPr>
    </w:pPr>
  </w:p>
  <w:p w:rsidR="002F1F61" w:rsidRPr="007E1CB4" w:rsidRDefault="002F1F6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1F61" w:rsidRPr="007E1CB4" w:rsidRDefault="002F1F6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DE5F56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6F334AB9"/>
    <w:multiLevelType w:val="hybridMultilevel"/>
    <w:tmpl w:val="ADB8FB5C"/>
    <w:lvl w:ilvl="0" w:tplc="1506D1D2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386238">
    <w:abstractNumId w:val="0"/>
  </w:num>
  <w:num w:numId="2" w16cid:durableId="2100322302">
    <w:abstractNumId w:val="1"/>
  </w:num>
  <w:num w:numId="3" w16cid:durableId="1302929884">
    <w:abstractNumId w:val="0"/>
    <w:lvlOverride w:ilvl="0">
      <w:startOverride w:val="1"/>
    </w:lvlOverride>
  </w:num>
  <w:num w:numId="4" w16cid:durableId="943880503">
    <w:abstractNumId w:val="0"/>
    <w:lvlOverride w:ilvl="0">
      <w:startOverride w:val="1"/>
    </w:lvlOverride>
  </w:num>
  <w:num w:numId="5" w16cid:durableId="2138522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61"/>
    <w:rsid w:val="000A6D2F"/>
    <w:rsid w:val="002F1F61"/>
    <w:rsid w:val="005E37AF"/>
    <w:rsid w:val="006941E9"/>
    <w:rsid w:val="007E1CB4"/>
    <w:rsid w:val="00813AC0"/>
    <w:rsid w:val="00973F4F"/>
    <w:rsid w:val="00A52460"/>
    <w:rsid w:val="00A92613"/>
    <w:rsid w:val="00C70C8A"/>
    <w:rsid w:val="00E63468"/>
    <w:rsid w:val="00E932AB"/>
    <w:rsid w:val="00EF134F"/>
    <w:rsid w:val="00F40C4E"/>
    <w:rsid w:val="00F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72708-0549-4015-B2F9-7645E270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F61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2F1F6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2F1F61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2F1F6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F1F6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2F1F61"/>
  </w:style>
  <w:style w:type="paragraph" w:styleId="Punktlista">
    <w:name w:val="List Bullet"/>
    <w:basedOn w:val="Normal"/>
    <w:rsid w:val="002F1F61"/>
    <w:pPr>
      <w:numPr>
        <w:numId w:val="1"/>
      </w:numPr>
    </w:pPr>
  </w:style>
  <w:style w:type="paragraph" w:styleId="Brdtext">
    <w:name w:val="Body Text"/>
    <w:basedOn w:val="Normal"/>
    <w:rsid w:val="002F1F61"/>
    <w:pPr>
      <w:spacing w:after="120"/>
    </w:pPr>
  </w:style>
  <w:style w:type="paragraph" w:styleId="Ballongtext">
    <w:name w:val="Balloon Text"/>
    <w:basedOn w:val="Normal"/>
    <w:semiHidden/>
    <w:rsid w:val="00A9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3210</Characters>
  <Application>Microsoft Office Word</Application>
  <DocSecurity>4</DocSecurity>
  <Lines>94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2011-11-28T15:54:00Z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display_urn:schemas-microsoft-com:office:office#Editor">
    <vt:lpwstr>Marija Milivojevic</vt:lpwstr>
  </property>
  <property fmtid="{D5CDD505-2E9C-101B-9397-08002B2CF9AE}" pid="9" name="xd_Signature">
    <vt:lpwstr/>
  </property>
  <property fmtid="{D5CDD505-2E9C-101B-9397-08002B2CF9AE}" pid="10" name="RKOrdnaCheckInComment">
    <vt:lpwstr/>
  </property>
  <property fmtid="{D5CDD505-2E9C-101B-9397-08002B2CF9AE}" pid="11" name="TemplateUrl">
    <vt:lpwstr/>
  </property>
  <property fmtid="{D5CDD505-2E9C-101B-9397-08002B2CF9AE}" pid="12" name="RKOrdnaClass">
    <vt:lpwstr>3</vt:lpwstr>
  </property>
  <property fmtid="{D5CDD505-2E9C-101B-9397-08002B2CF9AE}" pid="13" name="xd_ProgID">
    <vt:lpwstr/>
  </property>
  <property fmtid="{D5CDD505-2E9C-101B-9397-08002B2CF9AE}" pid="14" name="display_urn:schemas-microsoft-com:office:office#Author">
    <vt:lpwstr>Marija Milivojevic</vt:lpwstr>
  </property>
  <property fmtid="{D5CDD505-2E9C-101B-9397-08002B2CF9AE}" pid="15" name="_SharedFileIndex">
    <vt:lpwstr/>
  </property>
  <property fmtid="{D5CDD505-2E9C-101B-9397-08002B2CF9AE}" pid="16" name="QFMSP source name">
    <vt:lpwstr/>
  </property>
</Properties>
</file>