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7A3B8E">
        <w:tc>
          <w:tcPr>
            <w:tcW w:w="2268" w:type="dxa"/>
          </w:tcPr>
          <w:p w:rsidR="007A3B8E" w:rsidRDefault="007A3B8E">
            <w:pPr>
              <w:framePr w:w="4400" w:h="1644" w:wrap="notBeside" w:vAnchor="page" w:hAnchor="page" w:x="6573" w:y="721"/>
              <w:rPr>
                <w:rFonts w:ascii="TradeGothic" w:hAnsi="TradeGothic"/>
                <w:i/>
                <w:sz w:val="18"/>
              </w:rPr>
            </w:pPr>
          </w:p>
        </w:tc>
        <w:tc>
          <w:tcPr>
            <w:tcW w:w="2347" w:type="dxa"/>
            <w:gridSpan w:val="2"/>
          </w:tcPr>
          <w:p w:rsidR="007A3B8E" w:rsidRDefault="007A3B8E">
            <w:pPr>
              <w:framePr w:w="4400" w:h="1644" w:wrap="notBeside" w:vAnchor="page" w:hAnchor="page" w:x="6573" w:y="721"/>
              <w:rPr>
                <w:rFonts w:ascii="TradeGothic" w:hAnsi="TradeGothic"/>
                <w:i/>
                <w:sz w:val="18"/>
              </w:rPr>
            </w:pPr>
          </w:p>
        </w:tc>
      </w:tr>
      <w:tr w:rsidR="007A3B8E">
        <w:tc>
          <w:tcPr>
            <w:tcW w:w="2268" w:type="dxa"/>
          </w:tcPr>
          <w:p w:rsidR="007A3B8E" w:rsidRDefault="007A3B8E">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7A3B8E" w:rsidRDefault="007A3B8E">
            <w:pPr>
              <w:framePr w:w="4400" w:h="1644" w:wrap="notBeside" w:vAnchor="page" w:hAnchor="page" w:x="6573" w:y="721"/>
              <w:rPr>
                <w:rFonts w:ascii="TradeGothic" w:hAnsi="TradeGothic"/>
                <w:b/>
              </w:rPr>
            </w:pPr>
          </w:p>
        </w:tc>
      </w:tr>
      <w:tr w:rsidR="007A3B8E">
        <w:trPr>
          <w:trHeight w:val="343"/>
        </w:trPr>
        <w:tc>
          <w:tcPr>
            <w:tcW w:w="3402" w:type="dxa"/>
            <w:gridSpan w:val="2"/>
          </w:tcPr>
          <w:p w:rsidR="007A3B8E" w:rsidRDefault="007A3B8E">
            <w:pPr>
              <w:framePr w:w="4400" w:h="1644" w:wrap="notBeside" w:vAnchor="page" w:hAnchor="page" w:x="6573" w:y="721"/>
            </w:pPr>
          </w:p>
        </w:tc>
        <w:tc>
          <w:tcPr>
            <w:tcW w:w="1213" w:type="dxa"/>
          </w:tcPr>
          <w:p w:rsidR="007A3B8E" w:rsidRDefault="007A3B8E">
            <w:pPr>
              <w:framePr w:w="4400" w:h="1644" w:wrap="notBeside" w:vAnchor="page" w:hAnchor="page" w:x="6573" w:y="721"/>
            </w:pPr>
          </w:p>
        </w:tc>
      </w:tr>
      <w:tr w:rsidR="007A3B8E">
        <w:tc>
          <w:tcPr>
            <w:tcW w:w="2268" w:type="dxa"/>
          </w:tcPr>
          <w:p w:rsidR="007A3B8E" w:rsidRDefault="007A3B8E" w:rsidP="00C66A28">
            <w:pPr>
              <w:framePr w:w="4400" w:h="1644" w:wrap="notBeside" w:vAnchor="page" w:hAnchor="page" w:x="6573" w:y="721"/>
            </w:pPr>
            <w:fldSimple w:instr=" CREATEDATE  \@ &quot;yyyy-MM-dd&quot;  \* MERGEFORMAT ">
              <w:r>
                <w:rPr>
                  <w:noProof/>
                </w:rPr>
                <w:t>2012-06-1</w:t>
              </w:r>
            </w:fldSimple>
            <w:r>
              <w:t>5</w:t>
            </w:r>
          </w:p>
        </w:tc>
        <w:tc>
          <w:tcPr>
            <w:tcW w:w="2347" w:type="dxa"/>
            <w:gridSpan w:val="2"/>
          </w:tcPr>
          <w:p w:rsidR="007A3B8E" w:rsidRDefault="007A3B8E">
            <w:pPr>
              <w:framePr w:w="4400" w:h="1644" w:wrap="notBeside" w:vAnchor="page" w:hAnchor="page" w:x="6573" w:y="721"/>
            </w:pPr>
          </w:p>
        </w:tc>
      </w:tr>
      <w:tr w:rsidR="007A3B8E">
        <w:tc>
          <w:tcPr>
            <w:tcW w:w="2268" w:type="dxa"/>
          </w:tcPr>
          <w:p w:rsidR="007A3B8E" w:rsidRDefault="007A3B8E">
            <w:pPr>
              <w:framePr w:w="4400" w:h="1644" w:wrap="notBeside" w:vAnchor="page" w:hAnchor="page" w:x="6573" w:y="721"/>
            </w:pPr>
          </w:p>
        </w:tc>
        <w:tc>
          <w:tcPr>
            <w:tcW w:w="2347" w:type="dxa"/>
            <w:gridSpan w:val="2"/>
          </w:tcPr>
          <w:p w:rsidR="007A3B8E" w:rsidRDefault="007A3B8E">
            <w:pPr>
              <w:framePr w:w="4400" w:h="1644" w:wrap="notBeside" w:vAnchor="page" w:hAnchor="page" w:x="6573" w:y="721"/>
            </w:pPr>
          </w:p>
        </w:tc>
      </w:tr>
    </w:tbl>
    <w:tbl>
      <w:tblPr>
        <w:tblW w:w="0" w:type="auto"/>
        <w:tblLayout w:type="fixed"/>
        <w:tblLook w:val="0000"/>
      </w:tblPr>
      <w:tblGrid>
        <w:gridCol w:w="4911"/>
      </w:tblGrid>
      <w:tr w:rsidR="007A3B8E">
        <w:trPr>
          <w:trHeight w:val="2400"/>
        </w:trPr>
        <w:tc>
          <w:tcPr>
            <w:tcW w:w="4911" w:type="dxa"/>
          </w:tcPr>
          <w:p w:rsidR="007A3B8E" w:rsidRDefault="007A3B8E">
            <w:pPr>
              <w:pStyle w:val="Avsndare"/>
              <w:framePr w:h="2483" w:wrap="notBeside" w:x="1504"/>
              <w:rPr>
                <w:b/>
                <w:i w:val="0"/>
                <w:sz w:val="22"/>
              </w:rPr>
            </w:pPr>
            <w:r>
              <w:rPr>
                <w:b/>
                <w:i w:val="0"/>
                <w:sz w:val="22"/>
              </w:rPr>
              <w:t>Statsrådsberedningen</w:t>
            </w:r>
          </w:p>
          <w:p w:rsidR="007A3B8E" w:rsidRDefault="007A3B8E">
            <w:pPr>
              <w:pStyle w:val="Avsndare"/>
              <w:framePr w:h="2483" w:wrap="notBeside" w:x="1504"/>
            </w:pPr>
          </w:p>
          <w:p w:rsidR="007A3B8E" w:rsidRDefault="007A3B8E">
            <w:pPr>
              <w:pStyle w:val="Avsndare"/>
              <w:framePr w:h="2483" w:wrap="notBeside" w:x="1504"/>
            </w:pPr>
            <w:r>
              <w:t>EU-kansliet</w:t>
            </w:r>
          </w:p>
          <w:p w:rsidR="007A3B8E" w:rsidRDefault="007A3B8E">
            <w:pPr>
              <w:pStyle w:val="Avsndare"/>
              <w:framePr w:h="2483" w:wrap="notBeside" w:x="1504"/>
            </w:pPr>
          </w:p>
          <w:p w:rsidR="007A3B8E" w:rsidRDefault="007A3B8E">
            <w:pPr>
              <w:pStyle w:val="Avsndare"/>
              <w:framePr w:h="2483" w:wrap="notBeside" w:x="1504"/>
            </w:pPr>
          </w:p>
          <w:p w:rsidR="007A3B8E" w:rsidRDefault="007A3B8E">
            <w:pPr>
              <w:pStyle w:val="Avsndare"/>
              <w:framePr w:h="2483" w:wrap="notBeside" w:x="1504"/>
            </w:pPr>
          </w:p>
          <w:p w:rsidR="007A3B8E" w:rsidRDefault="007A3B8E">
            <w:pPr>
              <w:pStyle w:val="Avsndare"/>
              <w:framePr w:h="2483" w:wrap="notBeside" w:x="1504"/>
              <w:rPr>
                <w:b/>
                <w:i w:val="0"/>
                <w:sz w:val="22"/>
              </w:rPr>
            </w:pPr>
          </w:p>
        </w:tc>
      </w:tr>
    </w:tbl>
    <w:p w:rsidR="007A3B8E" w:rsidRDefault="007A3B8E">
      <w:pPr>
        <w:framePr w:w="4400" w:h="2523" w:wrap="notBeside" w:vAnchor="page" w:hAnchor="page" w:x="6453" w:y="2445"/>
        <w:ind w:left="142"/>
      </w:pPr>
    </w:p>
    <w:p w:rsidR="007A3B8E" w:rsidRDefault="007A3B8E">
      <w:pPr>
        <w:pStyle w:val="UDrubrik"/>
        <w:tabs>
          <w:tab w:val="left" w:pos="1701"/>
          <w:tab w:val="left" w:pos="1985"/>
        </w:tabs>
        <w:rPr>
          <w:rFonts w:cs="Arial"/>
          <w:sz w:val="28"/>
        </w:rPr>
      </w:pPr>
      <w:bookmarkStart w:id="0" w:name="_Toc67391946"/>
      <w:bookmarkStart w:id="1" w:name="_Toc70473239"/>
      <w:r>
        <w:rPr>
          <w:rFonts w:cs="Arial"/>
          <w:sz w:val="28"/>
        </w:rPr>
        <w:t>Komplettering t</w:t>
      </w:r>
      <w:r w:rsidRPr="00EC2DFF">
        <w:rPr>
          <w:rFonts w:cs="Arial"/>
          <w:sz w:val="28"/>
        </w:rPr>
        <w:t xml:space="preserve">roliga A-punkter inför kommande rådsmöten som </w:t>
      </w:r>
      <w:bookmarkEnd w:id="0"/>
      <w:bookmarkEnd w:id="1"/>
      <w:r>
        <w:rPr>
          <w:rFonts w:cs="Arial"/>
          <w:sz w:val="28"/>
        </w:rPr>
        <w:t xml:space="preserve">godkändes vid Coreper I och SJK vecka </w:t>
      </w:r>
      <w:r w:rsidRPr="002B7D11">
        <w:rPr>
          <w:rFonts w:cs="Arial"/>
          <w:sz w:val="28"/>
        </w:rPr>
        <w:t>24</w:t>
      </w:r>
      <w:r w:rsidRPr="00EC2DFF">
        <w:rPr>
          <w:rFonts w:cs="Arial"/>
          <w:sz w:val="28"/>
        </w:rPr>
        <w:t>.</w:t>
      </w:r>
      <w:r>
        <w:rPr>
          <w:rFonts w:cs="Arial"/>
          <w:sz w:val="28"/>
        </w:rPr>
        <w:t xml:space="preserve"> </w:t>
      </w:r>
    </w:p>
    <w:p w:rsidR="007A3B8E" w:rsidRDefault="007A3B8E" w:rsidP="001479E8">
      <w:pPr>
        <w:pStyle w:val="BodyText"/>
      </w:pPr>
    </w:p>
    <w:p w:rsidR="007A3B8E" w:rsidRPr="001479E8" w:rsidRDefault="007A3B8E" w:rsidP="001479E8">
      <w:pPr>
        <w:pStyle w:val="BodyText"/>
      </w:pPr>
      <w:r>
        <w:t>Överlämnas för skriftligt samråd vecka 24 till måndagen den 18 juni kl 8.30</w:t>
      </w:r>
    </w:p>
    <w:p w:rsidR="007A3B8E" w:rsidRDefault="007A3B8E">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7A3B8E" w:rsidRDefault="007A3B8E">
      <w:pPr>
        <w:spacing w:line="240" w:lineRule="auto"/>
        <w:rPr>
          <w:rFonts w:ascii="Arial" w:hAnsi="Arial"/>
          <w:caps/>
          <w:szCs w:val="28"/>
        </w:rPr>
      </w:pPr>
      <w:r>
        <w:rPr>
          <w:b/>
          <w:bCs/>
        </w:rPr>
        <w:br w:type="page"/>
      </w:r>
    </w:p>
    <w:p w:rsidR="007A3B8E" w:rsidRDefault="007A3B8E">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27531200" w:history="1">
        <w:r w:rsidRPr="003722A1">
          <w:rPr>
            <w:rStyle w:val="Hyperlink"/>
            <w:noProof/>
          </w:rPr>
          <w:t>Frågor som lösts i förberedande instanser</w:t>
        </w:r>
        <w:r>
          <w:rPr>
            <w:noProof/>
            <w:webHidden/>
          </w:rPr>
          <w:tab/>
        </w:r>
        <w:r>
          <w:rPr>
            <w:noProof/>
            <w:webHidden/>
          </w:rPr>
          <w:fldChar w:fldCharType="begin"/>
        </w:r>
        <w:r>
          <w:rPr>
            <w:noProof/>
            <w:webHidden/>
          </w:rPr>
          <w:instrText xml:space="preserve"> PAGEREF _Toc327531200 \h </w:instrText>
        </w:r>
        <w:r>
          <w:rPr>
            <w:noProof/>
            <w:webHidden/>
          </w:rPr>
        </w:r>
        <w:r>
          <w:rPr>
            <w:noProof/>
            <w:webHidden/>
          </w:rPr>
          <w:fldChar w:fldCharType="separate"/>
        </w:r>
        <w:r>
          <w:rPr>
            <w:noProof/>
            <w:webHidden/>
          </w:rPr>
          <w:t>3</w:t>
        </w:r>
        <w:r>
          <w:rPr>
            <w:noProof/>
            <w:webHidden/>
          </w:rPr>
          <w:fldChar w:fldCharType="end"/>
        </w:r>
      </w:hyperlink>
    </w:p>
    <w:p w:rsidR="007A3B8E" w:rsidRDefault="007A3B8E">
      <w:pPr>
        <w:pStyle w:val="TOC1"/>
        <w:tabs>
          <w:tab w:val="right" w:leader="dot" w:pos="7644"/>
        </w:tabs>
        <w:rPr>
          <w:rFonts w:ascii="Calibri" w:hAnsi="Calibri"/>
          <w:b w:val="0"/>
          <w:bCs w:val="0"/>
          <w:caps w:val="0"/>
          <w:noProof/>
          <w:sz w:val="22"/>
          <w:szCs w:val="22"/>
          <w:lang w:eastAsia="sv-SE"/>
        </w:rPr>
      </w:pPr>
      <w:hyperlink w:anchor="_Toc327531201" w:history="1">
        <w:r w:rsidRPr="003722A1">
          <w:rPr>
            <w:rStyle w:val="Hyperlink"/>
            <w:noProof/>
          </w:rPr>
          <w:t xml:space="preserve">Färdigförhandlad II-punkt från möte i Coreper I 2012-06-14 </w:t>
        </w:r>
        <w:bookmarkStart w:id="16" w:name="_GoBack"/>
        <w:r w:rsidRPr="003722A1">
          <w:rPr>
            <w:rStyle w:val="Hyperlink"/>
            <w:noProof/>
          </w:rPr>
          <w:t>som förväntas tas som A-punkt vid kommande rådsmöte</w:t>
        </w:r>
        <w:bookmarkEnd w:id="16"/>
        <w:r>
          <w:rPr>
            <w:noProof/>
            <w:webHidden/>
          </w:rPr>
          <w:tab/>
        </w:r>
        <w:r>
          <w:rPr>
            <w:noProof/>
            <w:webHidden/>
          </w:rPr>
          <w:fldChar w:fldCharType="begin"/>
        </w:r>
        <w:r>
          <w:rPr>
            <w:noProof/>
            <w:webHidden/>
          </w:rPr>
          <w:instrText xml:space="preserve"> PAGEREF _Toc327531201 \h </w:instrText>
        </w:r>
        <w:r>
          <w:rPr>
            <w:noProof/>
            <w:webHidden/>
          </w:rPr>
        </w:r>
        <w:r>
          <w:rPr>
            <w:noProof/>
            <w:webHidden/>
          </w:rPr>
          <w:fldChar w:fldCharType="separate"/>
        </w:r>
        <w:r>
          <w:rPr>
            <w:noProof/>
            <w:webHidden/>
          </w:rPr>
          <w:t>3</w:t>
        </w:r>
        <w:r>
          <w:rPr>
            <w:noProof/>
            <w:webHidden/>
          </w:rPr>
          <w:fldChar w:fldCharType="end"/>
        </w:r>
      </w:hyperlink>
    </w:p>
    <w:p w:rsidR="007A3B8E" w:rsidRDefault="007A3B8E">
      <w:pPr>
        <w:pStyle w:val="TOC2"/>
        <w:tabs>
          <w:tab w:val="left" w:pos="480"/>
          <w:tab w:val="right" w:leader="dot" w:pos="7644"/>
        </w:tabs>
        <w:rPr>
          <w:rFonts w:ascii="Calibri" w:hAnsi="Calibri"/>
          <w:b w:val="0"/>
          <w:bCs w:val="0"/>
          <w:noProof/>
          <w:sz w:val="22"/>
          <w:szCs w:val="22"/>
          <w:lang w:eastAsia="sv-SE"/>
        </w:rPr>
      </w:pPr>
      <w:hyperlink w:anchor="_Toc327531202" w:history="1">
        <w:r w:rsidRPr="003722A1">
          <w:rPr>
            <w:rStyle w:val="Hyperlink"/>
            <w:noProof/>
            <w:lang w:val="en-US"/>
          </w:rPr>
          <w:t>1.</w:t>
        </w:r>
        <w:r>
          <w:rPr>
            <w:rFonts w:ascii="Calibri" w:hAnsi="Calibri"/>
            <w:b w:val="0"/>
            <w:bCs w:val="0"/>
            <w:noProof/>
            <w:sz w:val="22"/>
            <w:szCs w:val="22"/>
            <w:lang w:eastAsia="sv-SE"/>
          </w:rPr>
          <w:tab/>
        </w:r>
        <w:r w:rsidRPr="003722A1">
          <w:rPr>
            <w:rStyle w:val="Hyperlink"/>
            <w:noProof/>
            <w:lang w:val="en-US"/>
          </w:rPr>
          <w:t>Decision to appoint 7 members of the Management Board of the European Food Safety Authorit = Adoption</w:t>
        </w:r>
        <w:r>
          <w:rPr>
            <w:noProof/>
            <w:webHidden/>
          </w:rPr>
          <w:tab/>
        </w:r>
        <w:r>
          <w:rPr>
            <w:noProof/>
            <w:webHidden/>
          </w:rPr>
          <w:fldChar w:fldCharType="begin"/>
        </w:r>
        <w:r>
          <w:rPr>
            <w:noProof/>
            <w:webHidden/>
          </w:rPr>
          <w:instrText xml:space="preserve"> PAGEREF _Toc327531202 \h </w:instrText>
        </w:r>
        <w:r>
          <w:rPr>
            <w:noProof/>
            <w:webHidden/>
          </w:rPr>
        </w:r>
        <w:r>
          <w:rPr>
            <w:noProof/>
            <w:webHidden/>
          </w:rPr>
          <w:fldChar w:fldCharType="separate"/>
        </w:r>
        <w:r>
          <w:rPr>
            <w:noProof/>
            <w:webHidden/>
          </w:rPr>
          <w:t>3</w:t>
        </w:r>
        <w:r>
          <w:rPr>
            <w:noProof/>
            <w:webHidden/>
          </w:rPr>
          <w:fldChar w:fldCharType="end"/>
        </w:r>
      </w:hyperlink>
    </w:p>
    <w:p w:rsidR="007A3B8E" w:rsidRDefault="007A3B8E">
      <w:pPr>
        <w:pStyle w:val="TOC1"/>
        <w:tabs>
          <w:tab w:val="right" w:leader="dot" w:pos="7644"/>
        </w:tabs>
        <w:rPr>
          <w:rFonts w:ascii="Calibri" w:hAnsi="Calibri"/>
          <w:b w:val="0"/>
          <w:bCs w:val="0"/>
          <w:caps w:val="0"/>
          <w:noProof/>
          <w:sz w:val="22"/>
          <w:szCs w:val="22"/>
          <w:lang w:eastAsia="sv-SE"/>
        </w:rPr>
      </w:pPr>
      <w:hyperlink w:anchor="_Toc327531203" w:history="1">
        <w:r w:rsidRPr="003722A1">
          <w:rPr>
            <w:rStyle w:val="Hyperlink"/>
            <w:noProof/>
          </w:rPr>
          <w:t>Färdigförhandlad A-punkt inför kommande rådsmöte som godkändes vid SJK 2012-06-11</w:t>
        </w:r>
        <w:r>
          <w:rPr>
            <w:noProof/>
            <w:webHidden/>
          </w:rPr>
          <w:tab/>
        </w:r>
        <w:r>
          <w:rPr>
            <w:noProof/>
            <w:webHidden/>
          </w:rPr>
          <w:fldChar w:fldCharType="begin"/>
        </w:r>
        <w:r>
          <w:rPr>
            <w:noProof/>
            <w:webHidden/>
          </w:rPr>
          <w:instrText xml:space="preserve"> PAGEREF _Toc327531203 \h </w:instrText>
        </w:r>
        <w:r>
          <w:rPr>
            <w:noProof/>
            <w:webHidden/>
          </w:rPr>
        </w:r>
        <w:r>
          <w:rPr>
            <w:noProof/>
            <w:webHidden/>
          </w:rPr>
          <w:fldChar w:fldCharType="separate"/>
        </w:r>
        <w:r>
          <w:rPr>
            <w:noProof/>
            <w:webHidden/>
          </w:rPr>
          <w:t>4</w:t>
        </w:r>
        <w:r>
          <w:rPr>
            <w:noProof/>
            <w:webHidden/>
          </w:rPr>
          <w:fldChar w:fldCharType="end"/>
        </w:r>
      </w:hyperlink>
    </w:p>
    <w:p w:rsidR="007A3B8E" w:rsidRDefault="007A3B8E">
      <w:pPr>
        <w:pStyle w:val="TOC2"/>
        <w:tabs>
          <w:tab w:val="left" w:pos="480"/>
          <w:tab w:val="right" w:leader="dot" w:pos="7644"/>
        </w:tabs>
        <w:rPr>
          <w:rFonts w:ascii="Calibri" w:hAnsi="Calibri"/>
          <w:b w:val="0"/>
          <w:bCs w:val="0"/>
          <w:noProof/>
          <w:sz w:val="22"/>
          <w:szCs w:val="22"/>
          <w:lang w:eastAsia="sv-SE"/>
        </w:rPr>
      </w:pPr>
      <w:hyperlink w:anchor="_Toc327531204" w:history="1">
        <w:r w:rsidRPr="003722A1">
          <w:rPr>
            <w:rStyle w:val="Hyperlink"/>
            <w:noProof/>
            <w:lang w:val="en-US"/>
          </w:rPr>
          <w:t>2.</w:t>
        </w:r>
        <w:r>
          <w:rPr>
            <w:rFonts w:ascii="Calibri" w:hAnsi="Calibri"/>
            <w:b w:val="0"/>
            <w:bCs w:val="0"/>
            <w:noProof/>
            <w:sz w:val="22"/>
            <w:szCs w:val="22"/>
            <w:lang w:eastAsia="sv-SE"/>
          </w:rPr>
          <w:tab/>
        </w:r>
        <w:r w:rsidRPr="003722A1">
          <w:rPr>
            <w:rStyle w:val="Hyperlink"/>
            <w:noProof/>
            <w:lang w:val="en-US"/>
          </w:rPr>
          <w:t>Proposal for a Council Decision establishing the position to be adopted on behalf of the European Union with regard to certain resolutions to be voted in the framework of the International Organisation for Vine and Wine (OIV) – Adoption</w:t>
        </w:r>
        <w:r>
          <w:rPr>
            <w:noProof/>
            <w:webHidden/>
          </w:rPr>
          <w:tab/>
        </w:r>
        <w:r>
          <w:rPr>
            <w:noProof/>
            <w:webHidden/>
          </w:rPr>
          <w:fldChar w:fldCharType="begin"/>
        </w:r>
        <w:r>
          <w:rPr>
            <w:noProof/>
            <w:webHidden/>
          </w:rPr>
          <w:instrText xml:space="preserve"> PAGEREF _Toc327531204 \h </w:instrText>
        </w:r>
        <w:r>
          <w:rPr>
            <w:noProof/>
            <w:webHidden/>
          </w:rPr>
        </w:r>
        <w:r>
          <w:rPr>
            <w:noProof/>
            <w:webHidden/>
          </w:rPr>
          <w:fldChar w:fldCharType="separate"/>
        </w:r>
        <w:r>
          <w:rPr>
            <w:noProof/>
            <w:webHidden/>
          </w:rPr>
          <w:t>4</w:t>
        </w:r>
        <w:r>
          <w:rPr>
            <w:noProof/>
            <w:webHidden/>
          </w:rPr>
          <w:fldChar w:fldCharType="end"/>
        </w:r>
      </w:hyperlink>
    </w:p>
    <w:p w:rsidR="007A3B8E" w:rsidRDefault="007A3B8E">
      <w:pPr>
        <w:pStyle w:val="RKnormal"/>
        <w:ind w:left="0"/>
        <w:rPr>
          <w:b/>
          <w:bCs/>
        </w:rPr>
      </w:pPr>
      <w:r>
        <w:rPr>
          <w:b/>
          <w:bCs/>
        </w:rPr>
        <w:fldChar w:fldCharType="end"/>
      </w:r>
    </w:p>
    <w:p w:rsidR="007A3B8E" w:rsidRDefault="007A3B8E">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27531200"/>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7A3B8E" w:rsidRPr="007C52C2" w:rsidRDefault="007A3B8E" w:rsidP="001479E8">
      <w:pPr>
        <w:tabs>
          <w:tab w:val="left" w:pos="1843"/>
        </w:tabs>
      </w:pPr>
      <w:r>
        <w:t xml:space="preserve">Nedan återges en förteckning över de frågor som lösts i förberedande instanser. Dessa frågor kommer att eller har presenterats på någon av de officiella listor med A-punkter från rådssekretariatet. </w:t>
      </w:r>
      <w:r w:rsidRPr="007C52C2">
        <w:t xml:space="preserve">Vissa A-punkter föranleder inga annoteringar. </w:t>
      </w:r>
      <w:bookmarkStart w:id="55" w:name="Punkt"/>
      <w:bookmarkEnd w:id="55"/>
    </w:p>
    <w:p w:rsidR="007A3B8E" w:rsidRDefault="007A3B8E" w:rsidP="002B7D11">
      <w:pPr>
        <w:pStyle w:val="Heading1"/>
        <w:tabs>
          <w:tab w:val="left" w:pos="0"/>
        </w:tabs>
      </w:pPr>
      <w:bookmarkStart w:id="56" w:name="_Toc324320329"/>
      <w:bookmarkStart w:id="57" w:name="_Toc327531201"/>
      <w:r>
        <w:t>Färdigförhandlad II-punkt från möte i Coreper I 2012</w:t>
      </w:r>
      <w:r w:rsidRPr="00B87BC0">
        <w:t>-0</w:t>
      </w:r>
      <w:r>
        <w:t>6</w:t>
      </w:r>
      <w:r w:rsidRPr="00B87BC0">
        <w:t>-</w:t>
      </w:r>
      <w:r>
        <w:t xml:space="preserve">14 </w:t>
      </w:r>
      <w:r w:rsidRPr="00B87BC0">
        <w:t xml:space="preserve">som </w:t>
      </w:r>
      <w:r>
        <w:t>förväntas</w:t>
      </w:r>
      <w:r w:rsidRPr="00B87BC0">
        <w:t xml:space="preserve"> tas som A-punkt vid komm</w:t>
      </w:r>
      <w:r>
        <w:t>ande rådsmöte</w:t>
      </w:r>
      <w:bookmarkEnd w:id="56"/>
      <w:bookmarkEnd w:id="57"/>
    </w:p>
    <w:p w:rsidR="007A3B8E" w:rsidRDefault="007A3B8E" w:rsidP="002B7D11">
      <w:pPr>
        <w:pStyle w:val="Heading2"/>
        <w:numPr>
          <w:ilvl w:val="0"/>
          <w:numId w:val="17"/>
        </w:numPr>
        <w:rPr>
          <w:lang w:val="en-US"/>
        </w:rPr>
      </w:pPr>
      <w:bookmarkStart w:id="58" w:name="_Toc327531202"/>
      <w:r w:rsidRPr="002B7D11">
        <w:rPr>
          <w:lang w:val="en-US"/>
        </w:rPr>
        <w:t>Decision to appoint 7 members of the Management Board of th</w:t>
      </w:r>
      <w:r>
        <w:rPr>
          <w:lang w:val="en-US"/>
        </w:rPr>
        <w:t xml:space="preserve">e European Food Safety Authorit </w:t>
      </w:r>
      <w:r w:rsidRPr="002B7D11">
        <w:rPr>
          <w:lang w:val="en-US"/>
        </w:rPr>
        <w:t>= Adoption</w:t>
      </w:r>
      <w:bookmarkEnd w:id="58"/>
    </w:p>
    <w:p w:rsidR="007A3B8E" w:rsidRDefault="007A3B8E" w:rsidP="002B7D11">
      <w:pPr>
        <w:pStyle w:val="RKnormal"/>
        <w:rPr>
          <w:lang w:val="en-US"/>
        </w:rPr>
      </w:pPr>
    </w:p>
    <w:p w:rsidR="007A3B8E" w:rsidRDefault="007A3B8E" w:rsidP="002B7D11">
      <w:r>
        <w:t>Ansvarigt departement: Landsbygdsdepartementet</w:t>
      </w:r>
    </w:p>
    <w:p w:rsidR="007A3B8E" w:rsidRDefault="007A3B8E" w:rsidP="002B7D11"/>
    <w:p w:rsidR="007A3B8E" w:rsidRDefault="007A3B8E" w:rsidP="002B7D11">
      <w:r>
        <w:t>Ansvarigt statsråd: Eskil Erlandson</w:t>
      </w:r>
    </w:p>
    <w:p w:rsidR="007A3B8E" w:rsidRDefault="007A3B8E" w:rsidP="002B7D11">
      <w:pPr>
        <w:pStyle w:val="RKnormal"/>
        <w:ind w:left="0"/>
      </w:pPr>
    </w:p>
    <w:p w:rsidR="007A3B8E" w:rsidRDefault="007A3B8E" w:rsidP="002B7D11">
      <w:pPr>
        <w:pStyle w:val="RKnormal"/>
        <w:ind w:left="0"/>
      </w:pPr>
      <w:r>
        <w:t>Färdigförhandlad II-punkt från möte i Coreper I den 14 juni 2012.</w:t>
      </w:r>
    </w:p>
    <w:p w:rsidR="007A3B8E" w:rsidRDefault="007A3B8E" w:rsidP="002B7D11">
      <w:pPr>
        <w:pStyle w:val="RKnormal"/>
        <w:ind w:left="0"/>
      </w:pPr>
    </w:p>
    <w:p w:rsidR="007A3B8E" w:rsidRPr="002B7D11" w:rsidRDefault="007A3B8E" w:rsidP="002B7D11">
      <w:pPr>
        <w:pStyle w:val="RKnormal"/>
        <w:ind w:left="0"/>
      </w:pPr>
      <w:r w:rsidRPr="002B7D11">
        <w:t>Förslaget har inte tidigare behandlats i EU-nämnden eller vid rådsmöte</w:t>
      </w:r>
      <w:r>
        <w:t>.</w:t>
      </w:r>
    </w:p>
    <w:p w:rsidR="007A3B8E" w:rsidRPr="002B7D11" w:rsidRDefault="007A3B8E" w:rsidP="002B7D11">
      <w:pPr>
        <w:pStyle w:val="RKnormal"/>
        <w:ind w:left="0"/>
      </w:pPr>
    </w:p>
    <w:p w:rsidR="007A3B8E" w:rsidRPr="002B7D11" w:rsidRDefault="007A3B8E" w:rsidP="002B7D11">
      <w:pPr>
        <w:pStyle w:val="RKnormal"/>
        <w:ind w:left="0"/>
      </w:pPr>
      <w:r w:rsidRPr="002B7D11">
        <w:t>Enligt artikel 25 i förordning (EG) 17</w:t>
      </w:r>
      <w:r>
        <w:t>8/2002 ska styrelsen för Europe</w:t>
      </w:r>
      <w:r w:rsidRPr="002B7D11">
        <w:t>iska myndigheten för livsmedelssäkerhet (EFSA) bestå av fjorton ledamöter, som utses av rådet i samråd med Europaparlamentet f</w:t>
      </w:r>
      <w:r>
        <w:t>rån en för</w:t>
      </w:r>
      <w:r w:rsidRPr="002B7D11">
        <w:t>teckning som upprättats av kommissionen efter offentlig utlysning av tjänsterna. Fyra ledamöter ska ha sin b</w:t>
      </w:r>
      <w:r>
        <w:t>akgrund i organisationer som f</w:t>
      </w:r>
      <w:r w:rsidRPr="002B7D11">
        <w:t>reträder konsumenterna och andra int</w:t>
      </w:r>
      <w:r>
        <w:t>ressegrupper inom livsmedelsked</w:t>
      </w:r>
      <w:r w:rsidRPr="002B7D11">
        <w:t>jan. Utgångspunkten vid utseendet av l</w:t>
      </w:r>
      <w:r>
        <w:t>edamöterna är att de högsta nor</w:t>
      </w:r>
      <w:r w:rsidRPr="002B7D11">
        <w:t>merna för kompetens ska beaktas så att styrelsen består av expertis inom ett brett spektrum och med största möjliga geografiska spridning inom unionen. Mandatperioden för sju av styrelsens ledamöter löper ut den 30 juni 2012 och det är nu aktuellt att utse sju nya ledamöter för en mandatperiod på fyra år.</w:t>
      </w:r>
    </w:p>
    <w:p w:rsidR="007A3B8E" w:rsidRPr="002B7D11" w:rsidRDefault="007A3B8E" w:rsidP="002B7D11">
      <w:pPr>
        <w:pStyle w:val="RKnormal"/>
        <w:ind w:left="0"/>
      </w:pPr>
    </w:p>
    <w:p w:rsidR="007A3B8E" w:rsidRPr="00023F5B" w:rsidRDefault="007A3B8E" w:rsidP="002B7D11">
      <w:pPr>
        <w:pStyle w:val="RKnormal"/>
        <w:ind w:left="0"/>
      </w:pPr>
      <w:r w:rsidRPr="002B7D11">
        <w:t>Med utgångspunkt i de rekommendat</w:t>
      </w:r>
      <w:r>
        <w:t>ioner som mottagits från Europa</w:t>
      </w:r>
      <w:r w:rsidRPr="002B7D11">
        <w:t xml:space="preserve">parlamentet och delegationerna har ordförandeskapet satt upp en lista över de sju kandidater som har det största stödet. Ordförandeskapet har också föreslagit rådet att anta en deklaration om hur kommissionen ska agera vid framtida nomineringar av styrelsekandidater. </w:t>
      </w:r>
      <w:r w:rsidRPr="00023F5B">
        <w:t>Regeringen stödjer ordförandeskapets förslag.</w:t>
      </w:r>
    </w:p>
    <w:p w:rsidR="007A3B8E" w:rsidRPr="001479E8" w:rsidRDefault="007A3B8E" w:rsidP="00D2222B">
      <w:pPr>
        <w:pStyle w:val="Heading1"/>
        <w:tabs>
          <w:tab w:val="clear" w:pos="1134"/>
          <w:tab w:val="left" w:pos="0"/>
        </w:tabs>
      </w:pPr>
      <w:bookmarkStart w:id="59" w:name="_Toc327531203"/>
      <w:r>
        <w:t xml:space="preserve">Färdigförhandlad </w:t>
      </w:r>
      <w:r w:rsidRPr="00F05034">
        <w:t>A-p</w:t>
      </w:r>
      <w:r>
        <w:t>unkt inför kommande rådsmöte</w:t>
      </w:r>
      <w:r w:rsidRPr="00F05034">
        <w:t xml:space="preserve"> som godkändes </w:t>
      </w:r>
      <w:r w:rsidRPr="002B7D11">
        <w:t>vid SJK 2012-06-11</w:t>
      </w:r>
      <w:bookmarkEnd w:id="59"/>
    </w:p>
    <w:p w:rsidR="007A3B8E" w:rsidRPr="007C52C2" w:rsidRDefault="007A3B8E" w:rsidP="007C52C2">
      <w:pPr>
        <w:pStyle w:val="Heading2"/>
        <w:numPr>
          <w:ilvl w:val="0"/>
          <w:numId w:val="17"/>
        </w:numPr>
        <w:rPr>
          <w:lang w:val="en-US"/>
        </w:rPr>
      </w:pPr>
      <w:bookmarkStart w:id="60" w:name="_Toc327531204"/>
      <w:r w:rsidRPr="007C52C2">
        <w:rPr>
          <w:lang w:val="en-US"/>
        </w:rPr>
        <w:t>Proposal for a Council Decision establishing the position to be adopted on behalf of the European Union with regard to certain resolutions to be voted in the framework of the International Organisation for Vine and Wine (OIV)</w:t>
      </w:r>
      <w:r>
        <w:rPr>
          <w:lang w:val="en-US"/>
        </w:rPr>
        <w:t xml:space="preserve"> </w:t>
      </w:r>
      <w:r w:rsidRPr="007C52C2">
        <w:rPr>
          <w:lang w:val="en-US"/>
        </w:rPr>
        <w:t>– Adoption</w:t>
      </w:r>
      <w:bookmarkEnd w:id="60"/>
    </w:p>
    <w:p w:rsidR="007A3B8E" w:rsidRPr="007C52C2" w:rsidRDefault="007A3B8E" w:rsidP="007C52C2">
      <w:pPr>
        <w:pStyle w:val="RKnormal"/>
        <w:rPr>
          <w:lang w:val="en-US"/>
        </w:rPr>
      </w:pPr>
    </w:p>
    <w:p w:rsidR="007A3B8E" w:rsidRDefault="007A3B8E" w:rsidP="00AB3232">
      <w:r>
        <w:t>Ansvarigt departement: Landsbygdsdepartementet</w:t>
      </w:r>
    </w:p>
    <w:p w:rsidR="007A3B8E" w:rsidRDefault="007A3B8E" w:rsidP="00AB3232"/>
    <w:p w:rsidR="007A3B8E" w:rsidRDefault="007A3B8E" w:rsidP="00AB3232">
      <w:r>
        <w:t>Ansvarigt statsråd: Eskil Erlandson</w:t>
      </w:r>
    </w:p>
    <w:p w:rsidR="007A3B8E" w:rsidRDefault="007A3B8E" w:rsidP="00AB3232"/>
    <w:p w:rsidR="007A3B8E" w:rsidRPr="00AB3232" w:rsidRDefault="007A3B8E" w:rsidP="00AB3232">
      <w:r w:rsidRPr="002B7D11">
        <w:t>Godkänd av SJK den 11 juni 2012.</w:t>
      </w:r>
      <w:r>
        <w:t xml:space="preserve"> </w:t>
      </w:r>
    </w:p>
    <w:p w:rsidR="007A3B8E" w:rsidRDefault="007A3B8E" w:rsidP="00AB3232">
      <w:pPr>
        <w:pStyle w:val="RKnormal"/>
        <w:ind w:left="0"/>
      </w:pPr>
    </w:p>
    <w:p w:rsidR="007A3B8E" w:rsidRDefault="007A3B8E" w:rsidP="007C52C2">
      <w:pPr>
        <w:pStyle w:val="RKnormal"/>
        <w:ind w:left="0"/>
      </w:pPr>
      <w:r>
        <w:t>Regeringen avser rösta för förslaget till rådets beslut om fastställande av den ståndpunkt som ska antas på uppdrag av Europeiska unionen när det gäller vissa beslut som röstas inom ramen för den Internationella Vinorganisationen(OIV).</w:t>
      </w:r>
    </w:p>
    <w:p w:rsidR="007A3B8E" w:rsidRDefault="007A3B8E" w:rsidP="007C52C2">
      <w:pPr>
        <w:pStyle w:val="RKnormal"/>
      </w:pPr>
    </w:p>
    <w:p w:rsidR="007A3B8E" w:rsidRDefault="007A3B8E" w:rsidP="007C52C2">
      <w:pPr>
        <w:pStyle w:val="RKnormal"/>
        <w:ind w:left="0"/>
      </w:pPr>
      <w:r>
        <w:t>Rådet ska på förslag av kommissionen fastställa vilka ståndpunkter som på unionens vägnar ska intas i ett organ som inrättas genom ett avtal. OIV:s resolutioner med standarder för vinodling, vinframställningsmetoder, definitioner, märkning och analysmetoder utgör i många fall underlag för EU-lagstiftningen då EU ofta anpassar sin lagstiftning på vinsidan efter OIV-resolutioner. Därmed får resolutioner för tillverknings- och analysmetoder som antas av OIV rättsliga effekter.</w:t>
      </w:r>
    </w:p>
    <w:p w:rsidR="007A3B8E" w:rsidRDefault="007A3B8E" w:rsidP="007C52C2">
      <w:pPr>
        <w:pStyle w:val="RKnormal"/>
      </w:pPr>
    </w:p>
    <w:p w:rsidR="007A3B8E" w:rsidRPr="00D2222B" w:rsidRDefault="007A3B8E" w:rsidP="007C52C2">
      <w:pPr>
        <w:pStyle w:val="RKnormal"/>
        <w:ind w:left="0"/>
      </w:pPr>
      <w:r>
        <w:t>Kommissionen har, i enlighet med artikel 218.9 FEUF, rätt att begära ett rådsbeslut och det är viktigt att beslutet är i linje med den procedur som tillämpas för motsvarande internationella organisationer, vilket innebär att EU:s position grundas på ett rådsbeslut. När det gäller resolutioner under EU-kompetens som kan bli föremål för omröstning har regeringen inga invändningar.</w:t>
      </w:r>
    </w:p>
    <w:sectPr w:rsidR="007A3B8E" w:rsidRPr="00D2222B" w:rsidSect="007A714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B8E" w:rsidRDefault="007A3B8E">
      <w:r>
        <w:separator/>
      </w:r>
    </w:p>
  </w:endnote>
  <w:endnote w:type="continuationSeparator" w:id="0">
    <w:p w:rsidR="007A3B8E" w:rsidRDefault="007A3B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B8E" w:rsidRDefault="007A3B8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7A3B8E" w:rsidRDefault="007A3B8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B8E" w:rsidRDefault="007A3B8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7A3B8E" w:rsidRDefault="007A3B8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B8E" w:rsidRDefault="007A3B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B8E" w:rsidRDefault="007A3B8E">
      <w:r>
        <w:separator/>
      </w:r>
    </w:p>
  </w:footnote>
  <w:footnote w:type="continuationSeparator" w:id="0">
    <w:p w:rsidR="007A3B8E" w:rsidRDefault="007A3B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B8E" w:rsidRDefault="007A3B8E">
    <w:pPr>
      <w:pStyle w:val="Header"/>
      <w:framePr w:wrap="around" w:vAnchor="text" w:hAnchor="margin" w:xAlign="right" w:y="1"/>
      <w:rPr>
        <w:rStyle w:val="PageNumber"/>
      </w:rPr>
    </w:pPr>
  </w:p>
  <w:p w:rsidR="007A3B8E" w:rsidRDefault="007A3B8E">
    <w:pPr>
      <w:pStyle w:val="Header"/>
      <w:ind w:right="360"/>
    </w:pPr>
  </w:p>
  <w:p w:rsidR="007A3B8E" w:rsidRDefault="007A3B8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B8E" w:rsidRDefault="007A3B8E">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7A3B8E" w:rsidRDefault="007A3B8E">
    <w:pPr>
      <w:pStyle w:val="Header"/>
    </w:pPr>
  </w:p>
  <w:p w:rsidR="007A3B8E" w:rsidRDefault="007A3B8E">
    <w:pPr>
      <w:pStyle w:val="Header"/>
      <w:ind w:right="360"/>
    </w:pPr>
  </w:p>
  <w:p w:rsidR="007A3B8E" w:rsidRDefault="007A3B8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B8E" w:rsidRDefault="007A3B8E">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7A3B8E" w:rsidRDefault="007A3B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9C4E880"/>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1E71173E"/>
    <w:multiLevelType w:val="hybridMultilevel"/>
    <w:tmpl w:val="29FC088A"/>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nsid w:val="29113D77"/>
    <w:multiLevelType w:val="hybridMultilevel"/>
    <w:tmpl w:val="0E3EBCA4"/>
    <w:lvl w:ilvl="0" w:tplc="9F3E800E">
      <w:start w:val="1"/>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6">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7">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8">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9">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10">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1">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2">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3"/>
  </w:num>
  <w:num w:numId="6">
    <w:abstractNumId w:val="11"/>
  </w:num>
  <w:num w:numId="7">
    <w:abstractNumId w:val="7"/>
  </w:num>
  <w:num w:numId="8">
    <w:abstractNumId w:val="12"/>
  </w:num>
  <w:num w:numId="9">
    <w:abstractNumId w:val="1"/>
  </w:num>
  <w:num w:numId="10">
    <w:abstractNumId w:val="3"/>
  </w:num>
  <w:num w:numId="11">
    <w:abstractNumId w:val="9"/>
  </w:num>
  <w:num w:numId="12">
    <w:abstractNumId w:val="5"/>
  </w:num>
  <w:num w:numId="13">
    <w:abstractNumId w:val="6"/>
  </w:num>
  <w:num w:numId="14">
    <w:abstractNumId w:val="8"/>
  </w:num>
  <w:num w:numId="15">
    <w:abstractNumId w:val="10"/>
  </w:num>
  <w:num w:numId="16">
    <w:abstractNumId w:val="4"/>
  </w:num>
  <w:num w:numId="17">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7C78C9"/>
    <w:rsid w:val="00013CCA"/>
    <w:rsid w:val="00023F5B"/>
    <w:rsid w:val="000B129B"/>
    <w:rsid w:val="000E7EC5"/>
    <w:rsid w:val="00112340"/>
    <w:rsid w:val="001479E8"/>
    <w:rsid w:val="001E4928"/>
    <w:rsid w:val="001F33B2"/>
    <w:rsid w:val="00245A0B"/>
    <w:rsid w:val="00282CFA"/>
    <w:rsid w:val="002B7D11"/>
    <w:rsid w:val="002C5357"/>
    <w:rsid w:val="002F4A44"/>
    <w:rsid w:val="0032408A"/>
    <w:rsid w:val="0033382E"/>
    <w:rsid w:val="003722A1"/>
    <w:rsid w:val="00381E72"/>
    <w:rsid w:val="003E7D15"/>
    <w:rsid w:val="00453B2E"/>
    <w:rsid w:val="00467542"/>
    <w:rsid w:val="00480B1A"/>
    <w:rsid w:val="004B4B26"/>
    <w:rsid w:val="00546950"/>
    <w:rsid w:val="005917CE"/>
    <w:rsid w:val="00597E46"/>
    <w:rsid w:val="005A0766"/>
    <w:rsid w:val="005A23F9"/>
    <w:rsid w:val="005C212F"/>
    <w:rsid w:val="005F1820"/>
    <w:rsid w:val="00600BD6"/>
    <w:rsid w:val="00617D40"/>
    <w:rsid w:val="00696ECC"/>
    <w:rsid w:val="007729D0"/>
    <w:rsid w:val="007A3B8E"/>
    <w:rsid w:val="007A714E"/>
    <w:rsid w:val="007C52C2"/>
    <w:rsid w:val="007C78C9"/>
    <w:rsid w:val="00844FA0"/>
    <w:rsid w:val="00847B54"/>
    <w:rsid w:val="00935669"/>
    <w:rsid w:val="00936272"/>
    <w:rsid w:val="00A72123"/>
    <w:rsid w:val="00A832D1"/>
    <w:rsid w:val="00AB3232"/>
    <w:rsid w:val="00AF0928"/>
    <w:rsid w:val="00B87BC0"/>
    <w:rsid w:val="00BA6B91"/>
    <w:rsid w:val="00BE077A"/>
    <w:rsid w:val="00C06830"/>
    <w:rsid w:val="00C56D4C"/>
    <w:rsid w:val="00C66A28"/>
    <w:rsid w:val="00CA127E"/>
    <w:rsid w:val="00D02371"/>
    <w:rsid w:val="00D2222B"/>
    <w:rsid w:val="00D36ECC"/>
    <w:rsid w:val="00D51D7C"/>
    <w:rsid w:val="00D81105"/>
    <w:rsid w:val="00E45D85"/>
    <w:rsid w:val="00E52107"/>
    <w:rsid w:val="00EC2DFF"/>
    <w:rsid w:val="00EC3C7C"/>
    <w:rsid w:val="00ED5DCC"/>
    <w:rsid w:val="00F05034"/>
    <w:rsid w:val="00F056A7"/>
    <w:rsid w:val="00F109AC"/>
    <w:rsid w:val="00F2247A"/>
    <w:rsid w:val="00F404BD"/>
    <w:rsid w:val="00F64E97"/>
    <w:rsid w:val="00F766A1"/>
    <w:rsid w:val="00FB481A"/>
    <w:rsid w:val="00FC03AC"/>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14E"/>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7A714E"/>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7A714E"/>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7A714E"/>
    <w:pPr>
      <w:spacing w:after="120" w:line="240" w:lineRule="atLeast"/>
      <w:outlineLvl w:val="2"/>
    </w:pPr>
    <w:rPr>
      <w:b w:val="0"/>
    </w:rPr>
  </w:style>
  <w:style w:type="paragraph" w:styleId="Heading4">
    <w:name w:val="heading 4"/>
    <w:basedOn w:val="Heading3"/>
    <w:next w:val="RKnormal"/>
    <w:link w:val="Heading4Char"/>
    <w:uiPriority w:val="99"/>
    <w:qFormat/>
    <w:rsid w:val="007A714E"/>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7A714E"/>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222B"/>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7A714E"/>
    <w:pPr>
      <w:tabs>
        <w:tab w:val="left" w:pos="1843"/>
        <w:tab w:val="left" w:pos="2835"/>
      </w:tabs>
      <w:spacing w:line="240" w:lineRule="atLeast"/>
      <w:ind w:left="1843"/>
    </w:pPr>
  </w:style>
  <w:style w:type="paragraph" w:customStyle="1" w:styleId="Avsndare">
    <w:name w:val="Avsändare"/>
    <w:basedOn w:val="Normal"/>
    <w:uiPriority w:val="99"/>
    <w:rsid w:val="007A714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A714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7A714E"/>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7A714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A714E"/>
    <w:rPr>
      <w:rFonts w:cs="Times New Roman"/>
    </w:rPr>
  </w:style>
  <w:style w:type="paragraph" w:styleId="BodyText">
    <w:name w:val="Body Text"/>
    <w:basedOn w:val="Normal"/>
    <w:link w:val="BodyTextChar"/>
    <w:uiPriority w:val="99"/>
    <w:rsid w:val="007A714E"/>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7A714E"/>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7A714E"/>
    <w:pPr>
      <w:spacing w:line="320" w:lineRule="exact"/>
    </w:pPr>
    <w:rPr>
      <w:rFonts w:ascii="Arial" w:hAnsi="Arial"/>
      <w:b/>
      <w:sz w:val="22"/>
    </w:rPr>
  </w:style>
  <w:style w:type="paragraph" w:styleId="TOC1">
    <w:name w:val="toc 1"/>
    <w:basedOn w:val="Normal"/>
    <w:next w:val="Normal"/>
    <w:autoRedefine/>
    <w:uiPriority w:val="99"/>
    <w:rsid w:val="007A714E"/>
    <w:pPr>
      <w:spacing w:before="360"/>
    </w:pPr>
    <w:rPr>
      <w:rFonts w:ascii="Arial" w:hAnsi="Arial"/>
      <w:b/>
      <w:bCs/>
      <w:caps/>
      <w:szCs w:val="28"/>
    </w:rPr>
  </w:style>
  <w:style w:type="paragraph" w:styleId="TOC2">
    <w:name w:val="toc 2"/>
    <w:basedOn w:val="Normal"/>
    <w:next w:val="Normal"/>
    <w:autoRedefine/>
    <w:uiPriority w:val="99"/>
    <w:rsid w:val="007A714E"/>
    <w:pPr>
      <w:spacing w:before="240"/>
    </w:pPr>
    <w:rPr>
      <w:rFonts w:ascii="Times New Roman" w:hAnsi="Times New Roman"/>
      <w:b/>
      <w:bCs/>
      <w:szCs w:val="24"/>
    </w:rPr>
  </w:style>
  <w:style w:type="paragraph" w:styleId="TOC3">
    <w:name w:val="toc 3"/>
    <w:basedOn w:val="Normal"/>
    <w:next w:val="Normal"/>
    <w:autoRedefine/>
    <w:uiPriority w:val="99"/>
    <w:semiHidden/>
    <w:rsid w:val="007A714E"/>
    <w:pPr>
      <w:ind w:left="240"/>
    </w:pPr>
    <w:rPr>
      <w:rFonts w:ascii="Times New Roman" w:hAnsi="Times New Roman"/>
      <w:szCs w:val="24"/>
    </w:rPr>
  </w:style>
  <w:style w:type="paragraph" w:styleId="TOC4">
    <w:name w:val="toc 4"/>
    <w:basedOn w:val="Normal"/>
    <w:next w:val="Normal"/>
    <w:autoRedefine/>
    <w:uiPriority w:val="99"/>
    <w:semiHidden/>
    <w:rsid w:val="007A714E"/>
    <w:pPr>
      <w:ind w:left="480"/>
    </w:pPr>
    <w:rPr>
      <w:rFonts w:ascii="Times New Roman" w:hAnsi="Times New Roman"/>
      <w:szCs w:val="24"/>
    </w:rPr>
  </w:style>
  <w:style w:type="paragraph" w:styleId="TOC5">
    <w:name w:val="toc 5"/>
    <w:basedOn w:val="Normal"/>
    <w:next w:val="Normal"/>
    <w:autoRedefine/>
    <w:uiPriority w:val="99"/>
    <w:semiHidden/>
    <w:rsid w:val="007A714E"/>
    <w:pPr>
      <w:ind w:left="720"/>
    </w:pPr>
    <w:rPr>
      <w:rFonts w:ascii="Times New Roman" w:hAnsi="Times New Roman"/>
      <w:szCs w:val="24"/>
    </w:rPr>
  </w:style>
  <w:style w:type="paragraph" w:styleId="TOC6">
    <w:name w:val="toc 6"/>
    <w:basedOn w:val="Normal"/>
    <w:next w:val="Normal"/>
    <w:autoRedefine/>
    <w:uiPriority w:val="99"/>
    <w:semiHidden/>
    <w:rsid w:val="007A714E"/>
    <w:pPr>
      <w:ind w:left="960"/>
    </w:pPr>
    <w:rPr>
      <w:rFonts w:ascii="Times New Roman" w:hAnsi="Times New Roman"/>
      <w:szCs w:val="24"/>
    </w:rPr>
  </w:style>
  <w:style w:type="paragraph" w:styleId="TOC7">
    <w:name w:val="toc 7"/>
    <w:basedOn w:val="Normal"/>
    <w:next w:val="Normal"/>
    <w:autoRedefine/>
    <w:uiPriority w:val="99"/>
    <w:semiHidden/>
    <w:rsid w:val="007A714E"/>
    <w:pPr>
      <w:ind w:left="1200"/>
    </w:pPr>
    <w:rPr>
      <w:rFonts w:ascii="Times New Roman" w:hAnsi="Times New Roman"/>
      <w:szCs w:val="24"/>
    </w:rPr>
  </w:style>
  <w:style w:type="paragraph" w:styleId="TOC8">
    <w:name w:val="toc 8"/>
    <w:basedOn w:val="Normal"/>
    <w:next w:val="Normal"/>
    <w:autoRedefine/>
    <w:uiPriority w:val="99"/>
    <w:semiHidden/>
    <w:rsid w:val="007A714E"/>
    <w:pPr>
      <w:ind w:left="1440"/>
    </w:pPr>
    <w:rPr>
      <w:rFonts w:ascii="Times New Roman" w:hAnsi="Times New Roman"/>
      <w:szCs w:val="24"/>
    </w:rPr>
  </w:style>
  <w:style w:type="paragraph" w:styleId="TOC9">
    <w:name w:val="toc 9"/>
    <w:basedOn w:val="Normal"/>
    <w:next w:val="Normal"/>
    <w:autoRedefine/>
    <w:uiPriority w:val="99"/>
    <w:semiHidden/>
    <w:rsid w:val="007A714E"/>
    <w:pPr>
      <w:ind w:left="1680"/>
    </w:pPr>
    <w:rPr>
      <w:rFonts w:ascii="Times New Roman" w:hAnsi="Times New Roman"/>
      <w:szCs w:val="24"/>
    </w:rPr>
  </w:style>
  <w:style w:type="paragraph" w:customStyle="1" w:styleId="Text1">
    <w:name w:val="Text 1"/>
    <w:basedOn w:val="Normal"/>
    <w:uiPriority w:val="99"/>
    <w:rsid w:val="007A714E"/>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7A714E"/>
    <w:rPr>
      <w:rFonts w:cs="Times New Roman"/>
      <w:vertAlign w:val="superscript"/>
    </w:rPr>
  </w:style>
  <w:style w:type="paragraph" w:styleId="Index1">
    <w:name w:val="index 1"/>
    <w:basedOn w:val="Normal"/>
    <w:next w:val="Normal"/>
    <w:autoRedefine/>
    <w:uiPriority w:val="99"/>
    <w:semiHidden/>
    <w:rsid w:val="007A714E"/>
    <w:pPr>
      <w:ind w:left="240" w:hanging="240"/>
    </w:pPr>
    <w:rPr>
      <w:rFonts w:ascii="Times New Roman" w:hAnsi="Times New Roman"/>
      <w:szCs w:val="24"/>
    </w:rPr>
  </w:style>
  <w:style w:type="paragraph" w:styleId="Index2">
    <w:name w:val="index 2"/>
    <w:basedOn w:val="Normal"/>
    <w:next w:val="Normal"/>
    <w:autoRedefine/>
    <w:uiPriority w:val="99"/>
    <w:semiHidden/>
    <w:rsid w:val="007A714E"/>
    <w:pPr>
      <w:ind w:left="480" w:hanging="240"/>
    </w:pPr>
    <w:rPr>
      <w:rFonts w:ascii="Times New Roman" w:hAnsi="Times New Roman"/>
      <w:szCs w:val="24"/>
    </w:rPr>
  </w:style>
  <w:style w:type="paragraph" w:styleId="Index3">
    <w:name w:val="index 3"/>
    <w:basedOn w:val="Normal"/>
    <w:next w:val="Normal"/>
    <w:autoRedefine/>
    <w:uiPriority w:val="99"/>
    <w:semiHidden/>
    <w:rsid w:val="007A714E"/>
    <w:pPr>
      <w:ind w:left="720" w:hanging="240"/>
    </w:pPr>
    <w:rPr>
      <w:rFonts w:ascii="Times New Roman" w:hAnsi="Times New Roman"/>
      <w:szCs w:val="24"/>
    </w:rPr>
  </w:style>
  <w:style w:type="paragraph" w:styleId="Index4">
    <w:name w:val="index 4"/>
    <w:basedOn w:val="Normal"/>
    <w:next w:val="Normal"/>
    <w:autoRedefine/>
    <w:uiPriority w:val="99"/>
    <w:semiHidden/>
    <w:rsid w:val="007A714E"/>
    <w:pPr>
      <w:ind w:left="960" w:hanging="240"/>
    </w:pPr>
    <w:rPr>
      <w:rFonts w:ascii="Times New Roman" w:hAnsi="Times New Roman"/>
      <w:szCs w:val="24"/>
    </w:rPr>
  </w:style>
  <w:style w:type="paragraph" w:styleId="Index5">
    <w:name w:val="index 5"/>
    <w:basedOn w:val="Normal"/>
    <w:next w:val="Normal"/>
    <w:autoRedefine/>
    <w:uiPriority w:val="99"/>
    <w:semiHidden/>
    <w:rsid w:val="007A714E"/>
    <w:pPr>
      <w:ind w:left="1200" w:hanging="240"/>
    </w:pPr>
    <w:rPr>
      <w:rFonts w:ascii="Times New Roman" w:hAnsi="Times New Roman"/>
      <w:szCs w:val="24"/>
    </w:rPr>
  </w:style>
  <w:style w:type="paragraph" w:styleId="Index6">
    <w:name w:val="index 6"/>
    <w:basedOn w:val="Normal"/>
    <w:next w:val="Normal"/>
    <w:autoRedefine/>
    <w:uiPriority w:val="99"/>
    <w:semiHidden/>
    <w:rsid w:val="007A714E"/>
    <w:pPr>
      <w:ind w:left="1440" w:hanging="240"/>
    </w:pPr>
    <w:rPr>
      <w:rFonts w:ascii="Times New Roman" w:hAnsi="Times New Roman"/>
      <w:szCs w:val="24"/>
    </w:rPr>
  </w:style>
  <w:style w:type="paragraph" w:styleId="Index7">
    <w:name w:val="index 7"/>
    <w:basedOn w:val="Normal"/>
    <w:next w:val="Normal"/>
    <w:autoRedefine/>
    <w:uiPriority w:val="99"/>
    <w:semiHidden/>
    <w:rsid w:val="007A714E"/>
    <w:pPr>
      <w:ind w:left="1680" w:hanging="240"/>
    </w:pPr>
    <w:rPr>
      <w:rFonts w:ascii="Times New Roman" w:hAnsi="Times New Roman"/>
      <w:szCs w:val="24"/>
    </w:rPr>
  </w:style>
  <w:style w:type="paragraph" w:styleId="Index8">
    <w:name w:val="index 8"/>
    <w:basedOn w:val="Normal"/>
    <w:next w:val="Normal"/>
    <w:autoRedefine/>
    <w:uiPriority w:val="99"/>
    <w:semiHidden/>
    <w:rsid w:val="007A714E"/>
    <w:pPr>
      <w:ind w:left="1920" w:hanging="240"/>
    </w:pPr>
    <w:rPr>
      <w:rFonts w:ascii="Times New Roman" w:hAnsi="Times New Roman"/>
      <w:szCs w:val="24"/>
    </w:rPr>
  </w:style>
  <w:style w:type="paragraph" w:styleId="Index9">
    <w:name w:val="index 9"/>
    <w:basedOn w:val="Normal"/>
    <w:next w:val="Normal"/>
    <w:autoRedefine/>
    <w:uiPriority w:val="99"/>
    <w:semiHidden/>
    <w:rsid w:val="007A714E"/>
    <w:pPr>
      <w:ind w:left="2160" w:hanging="240"/>
    </w:pPr>
    <w:rPr>
      <w:rFonts w:ascii="Times New Roman" w:hAnsi="Times New Roman"/>
      <w:szCs w:val="24"/>
    </w:rPr>
  </w:style>
  <w:style w:type="paragraph" w:styleId="IndexHeading">
    <w:name w:val="index heading"/>
    <w:basedOn w:val="Normal"/>
    <w:next w:val="Index1"/>
    <w:uiPriority w:val="99"/>
    <w:semiHidden/>
    <w:rsid w:val="007A714E"/>
    <w:pPr>
      <w:spacing w:before="120" w:after="120"/>
    </w:pPr>
    <w:rPr>
      <w:rFonts w:ascii="Times New Roman" w:hAnsi="Times New Roman"/>
      <w:b/>
      <w:bCs/>
      <w:i/>
      <w:iCs/>
      <w:szCs w:val="24"/>
    </w:rPr>
  </w:style>
  <w:style w:type="paragraph" w:customStyle="1" w:styleId="EntEmet">
    <w:name w:val="EntEmet"/>
    <w:basedOn w:val="Normal"/>
    <w:uiPriority w:val="99"/>
    <w:rsid w:val="007A714E"/>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7A714E"/>
    <w:pPr>
      <w:spacing w:line="240" w:lineRule="auto"/>
    </w:pPr>
    <w:rPr>
      <w:rFonts w:ascii="Arial" w:hAnsi="Arial"/>
      <w:lang w:val="en-GB"/>
    </w:rPr>
  </w:style>
  <w:style w:type="paragraph" w:customStyle="1" w:styleId="Avsndare0">
    <w:name w:val="Avsndare"/>
    <w:basedOn w:val="Normal"/>
    <w:next w:val="Normal"/>
    <w:uiPriority w:val="99"/>
    <w:rsid w:val="007A714E"/>
    <w:pPr>
      <w:spacing w:line="240" w:lineRule="auto"/>
    </w:pPr>
    <w:rPr>
      <w:rFonts w:ascii="Arial" w:hAnsi="Arial"/>
      <w:i/>
      <w:lang w:val="en-GB"/>
    </w:rPr>
  </w:style>
  <w:style w:type="character" w:styleId="Hyperlink">
    <w:name w:val="Hyperlink"/>
    <w:basedOn w:val="DefaultParagraphFont"/>
    <w:uiPriority w:val="99"/>
    <w:rsid w:val="007A714E"/>
    <w:rPr>
      <w:rFonts w:cs="Times New Roman"/>
      <w:color w:val="0000FF"/>
      <w:u w:val="single"/>
    </w:rPr>
  </w:style>
  <w:style w:type="paragraph" w:styleId="DocumentMap">
    <w:name w:val="Document Map"/>
    <w:basedOn w:val="Normal"/>
    <w:link w:val="DocumentMapChar"/>
    <w:uiPriority w:val="99"/>
    <w:semiHidden/>
    <w:rsid w:val="007A714E"/>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7A714E"/>
    <w:rPr>
      <w:rFonts w:cs="Times New Roman"/>
      <w:color w:val="800080"/>
      <w:u w:val="single"/>
    </w:rPr>
  </w:style>
  <w:style w:type="paragraph" w:customStyle="1" w:styleId="Par-number10">
    <w:name w:val="Par-number 1)"/>
    <w:basedOn w:val="Normal"/>
    <w:next w:val="Normal"/>
    <w:uiPriority w:val="99"/>
    <w:rsid w:val="007A714E"/>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7A714E"/>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7A714E"/>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7A714E"/>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7A714E"/>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7A714E"/>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7A714E"/>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7A714E"/>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7A714E"/>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7A714E"/>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7A714E"/>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7A714E"/>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7A714E"/>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7A714E"/>
    <w:pPr>
      <w:spacing w:line="240" w:lineRule="auto"/>
    </w:pPr>
    <w:rPr>
      <w:rFonts w:ascii="Times New Roman" w:hAnsi="Times New Roman"/>
      <w:lang w:val="en-GB" w:eastAsia="fr-BE"/>
    </w:rPr>
  </w:style>
  <w:style w:type="paragraph" w:customStyle="1" w:styleId="Tiret1">
    <w:name w:val="Tiret 1"/>
    <w:basedOn w:val="Normal"/>
    <w:uiPriority w:val="99"/>
    <w:rsid w:val="007A714E"/>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7A714E"/>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7A714E"/>
    <w:pPr>
      <w:overflowPunct w:val="0"/>
      <w:autoSpaceDE w:val="0"/>
      <w:autoSpaceDN w:val="0"/>
      <w:adjustRightInd w:val="0"/>
      <w:ind w:left="1843"/>
      <w:textAlignment w:val="baseline"/>
    </w:pPr>
  </w:style>
  <w:style w:type="paragraph" w:customStyle="1" w:styleId="Brdtext0">
    <w:name w:val="Brˆdtext"/>
    <w:basedOn w:val="Normal"/>
    <w:uiPriority w:val="99"/>
    <w:rsid w:val="007A714E"/>
    <w:pPr>
      <w:spacing w:line="320" w:lineRule="exact"/>
    </w:pPr>
    <w:rPr>
      <w:rFonts w:ascii="Times New Roman" w:hAnsi="Times New Roman"/>
    </w:rPr>
  </w:style>
  <w:style w:type="character" w:customStyle="1" w:styleId="term">
    <w:name w:val="term"/>
    <w:basedOn w:val="DefaultParagraphFont"/>
    <w:uiPriority w:val="99"/>
    <w:rsid w:val="007A714E"/>
    <w:rPr>
      <w:rFonts w:cs="Times New Roman"/>
    </w:rPr>
  </w:style>
  <w:style w:type="paragraph" w:customStyle="1" w:styleId="Brdtexthuvud">
    <w:name w:val="Brödtext huvud"/>
    <w:basedOn w:val="Normal"/>
    <w:uiPriority w:val="99"/>
    <w:rsid w:val="007A714E"/>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D36E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36ECC"/>
    <w:rPr>
      <w:rFonts w:ascii="Tahoma" w:hAnsi="Tahoma" w:cs="Tahoma"/>
      <w:sz w:val="16"/>
      <w:szCs w:val="16"/>
      <w:lang w:eastAsia="en-US"/>
    </w:rPr>
  </w:style>
  <w:style w:type="paragraph" w:styleId="ListParagraph">
    <w:name w:val="List Paragraph"/>
    <w:basedOn w:val="Normal"/>
    <w:uiPriority w:val="99"/>
    <w:qFormat/>
    <w:rsid w:val="00C068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669</Words>
  <Characters>3993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Amelie Andersson</dc:creator>
  <cp:keywords/>
  <dc:description/>
  <cp:lastModifiedBy>ha0808ab</cp:lastModifiedBy>
  <cp:revision>2</cp:revision>
  <cp:lastPrinted>2012-06-13T12:08:00Z</cp:lastPrinted>
  <dcterms:created xsi:type="dcterms:W3CDTF">2012-07-17T09:34:00Z</dcterms:created>
  <dcterms:modified xsi:type="dcterms:W3CDTF">2012-07-17T09:34:00Z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447a7030-c66e-48ae-8798-aa385e893d1f</vt:lpwstr>
  </property>
  <property fmtid="{D5CDD505-2E9C-101B-9397-08002B2CF9AE}" pid="10" name="Departementsenhet">
    <vt:lpwstr>1;#Statsrådsberedningen|464cde59-7dc7-443b-bb6a-3b40ce05f788</vt:lpwstr>
  </property>
  <property fmtid="{D5CDD505-2E9C-101B-9397-08002B2CF9AE}" pid="11" name="Aktivitetskategori">
    <vt:lpwstr>4;#4.1. Europeiska unionen|3702a388-75a8-47ca-a3cb-a45aec6679e6</vt:lpwstr>
  </property>
  <property fmtid="{D5CDD505-2E9C-101B-9397-08002B2CF9AE}" pid="12" name="TaxCatchAll">
    <vt:lpwstr>4;#;#1;#</vt:lpwstr>
  </property>
  <property fmtid="{D5CDD505-2E9C-101B-9397-08002B2CF9AE}" pid="13" name="Sekretess">
    <vt:lpwstr/>
  </property>
  <property fmtid="{D5CDD505-2E9C-101B-9397-08002B2CF9AE}" pid="14" name="RKOrdnaCheckInComment">
    <vt:lpwstr/>
  </property>
  <property fmtid="{D5CDD505-2E9C-101B-9397-08002B2CF9AE}" pid="15" name="c9cd366cc722410295b9eacffbd73909">
    <vt:lpwstr>4.1. Europeiska unionen3702a388-75a8-47ca-a3cb-a45aec6679e6</vt:lpwstr>
  </property>
  <property fmtid="{D5CDD505-2E9C-101B-9397-08002B2CF9AE}" pid="16" name="Diarienummer">
    <vt:lpwstr/>
  </property>
  <property fmtid="{D5CDD505-2E9C-101B-9397-08002B2CF9AE}" pid="17" name="k46d94c0acf84ab9a79866a9d8b1905f">
    <vt:lpwstr>Statsrådsberedningen464cde59-7dc7-443b-bb6a-3b40ce05f788</vt:lpwstr>
  </property>
  <property fmtid="{D5CDD505-2E9C-101B-9397-08002B2CF9AE}" pid="18" name="RKOrdnaClass">
    <vt:lpwstr/>
  </property>
  <property fmtid="{D5CDD505-2E9C-101B-9397-08002B2CF9AE}" pid="19" name="_dlc_DocId">
    <vt:lpwstr>JE6N4JFJXNNF-9-47884</vt:lpwstr>
  </property>
  <property fmtid="{D5CDD505-2E9C-101B-9397-08002B2CF9AE}" pid="20" name="_dlc_DocIdUrl">
    <vt:lpwstr>http://rkdhs-sb/enhet/EUKansli/_layouts/DocIdRedir.aspx?ID=JE6N4JFJXNNF-9-47884, JE6N4JFJXNNF-9-47884</vt:lpwstr>
  </property>
</Properties>
</file>