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B4A79" w:rsidTr="00DE1731">
        <w:tblPrEx>
          <w:tblCellMar>
            <w:top w:w="0" w:type="dxa"/>
            <w:bottom w:w="0" w:type="dxa"/>
          </w:tblCellMar>
        </w:tblPrEx>
        <w:tc>
          <w:tcPr>
            <w:tcW w:w="2268" w:type="dxa"/>
          </w:tcPr>
          <w:p w:rsidR="006E4E11" w:rsidRPr="007B4A79" w:rsidRDefault="002E2931" w:rsidP="007242A3">
            <w:pPr>
              <w:framePr w:w="5035" w:h="1644" w:wrap="notBeside" w:vAnchor="page" w:hAnchor="page" w:x="6573" w:y="721"/>
              <w:rPr>
                <w:rFonts w:ascii="TradeGothic" w:hAnsi="TradeGothic"/>
                <w:i/>
                <w:sz w:val="18"/>
              </w:rPr>
            </w:pPr>
            <w:r w:rsidRPr="007B4A79">
              <w:rPr>
                <w:rFonts w:ascii="TradeGothic" w:hAnsi="TradeGothic"/>
                <w:i/>
                <w:sz w:val="18"/>
              </w:rPr>
              <w:t>Bilaga 1 (slutlig</w:t>
            </w:r>
            <w:r w:rsidR="00AE3B6F" w:rsidRPr="007B4A79">
              <w:rPr>
                <w:rFonts w:ascii="TradeGothic" w:hAnsi="TradeGothic"/>
                <w:i/>
                <w:sz w:val="18"/>
              </w:rPr>
              <w:t>)</w:t>
            </w:r>
          </w:p>
        </w:tc>
        <w:tc>
          <w:tcPr>
            <w:tcW w:w="2999" w:type="dxa"/>
            <w:gridSpan w:val="2"/>
          </w:tcPr>
          <w:p w:rsidR="006E4E11" w:rsidRPr="007B4A79" w:rsidRDefault="006E4E11" w:rsidP="007242A3">
            <w:pPr>
              <w:framePr w:w="5035" w:h="1644" w:wrap="notBeside" w:vAnchor="page" w:hAnchor="page" w:x="6573" w:y="721"/>
              <w:rPr>
                <w:rFonts w:ascii="TradeGothic" w:hAnsi="TradeGothic"/>
                <w:i/>
                <w:sz w:val="18"/>
              </w:rPr>
            </w:pPr>
          </w:p>
        </w:tc>
      </w:tr>
      <w:tr w:rsidR="00DE1731" w:rsidRPr="007B4A79" w:rsidTr="00DE1731">
        <w:tblPrEx>
          <w:tblCellMar>
            <w:top w:w="0" w:type="dxa"/>
            <w:bottom w:w="0" w:type="dxa"/>
          </w:tblCellMar>
        </w:tblPrEx>
        <w:tc>
          <w:tcPr>
            <w:tcW w:w="5267" w:type="dxa"/>
            <w:gridSpan w:val="3"/>
          </w:tcPr>
          <w:p w:rsidR="00DE1731" w:rsidRPr="007B4A79" w:rsidRDefault="00DE1731" w:rsidP="007242A3">
            <w:pPr>
              <w:framePr w:w="5035" w:h="1644" w:wrap="notBeside" w:vAnchor="page" w:hAnchor="page" w:x="6573" w:y="721"/>
              <w:rPr>
                <w:rFonts w:ascii="TradeGothic" w:hAnsi="TradeGothic"/>
                <w:b/>
                <w:sz w:val="22"/>
              </w:rPr>
            </w:pPr>
            <w:r w:rsidRPr="007B4A79">
              <w:rPr>
                <w:rFonts w:ascii="TradeGothic" w:hAnsi="TradeGothic"/>
                <w:b/>
                <w:sz w:val="22"/>
              </w:rPr>
              <w:t>Rådspromemoria</w:t>
            </w:r>
          </w:p>
        </w:tc>
      </w:tr>
      <w:tr w:rsidR="006E4E11" w:rsidRPr="007B4A79" w:rsidTr="00DE1731">
        <w:tblPrEx>
          <w:tblCellMar>
            <w:top w:w="0" w:type="dxa"/>
            <w:bottom w:w="0" w:type="dxa"/>
          </w:tblCellMar>
        </w:tblPrEx>
        <w:tc>
          <w:tcPr>
            <w:tcW w:w="3402" w:type="dxa"/>
            <w:gridSpan w:val="2"/>
          </w:tcPr>
          <w:p w:rsidR="006E4E11" w:rsidRPr="007B4A79" w:rsidRDefault="006E4E11" w:rsidP="007242A3">
            <w:pPr>
              <w:framePr w:w="5035" w:h="1644" w:wrap="notBeside" w:vAnchor="page" w:hAnchor="page" w:x="6573" w:y="721"/>
            </w:pPr>
          </w:p>
        </w:tc>
        <w:tc>
          <w:tcPr>
            <w:tcW w:w="1865" w:type="dxa"/>
          </w:tcPr>
          <w:p w:rsidR="006E4E11" w:rsidRPr="007B4A79" w:rsidRDefault="006E4E11" w:rsidP="007242A3">
            <w:pPr>
              <w:framePr w:w="5035" w:h="1644" w:wrap="notBeside" w:vAnchor="page" w:hAnchor="page" w:x="6573" w:y="721"/>
            </w:pPr>
          </w:p>
        </w:tc>
      </w:tr>
      <w:tr w:rsidR="006E4E11" w:rsidRPr="007B4A79" w:rsidTr="00DE1731">
        <w:tblPrEx>
          <w:tblCellMar>
            <w:top w:w="0" w:type="dxa"/>
            <w:bottom w:w="0" w:type="dxa"/>
          </w:tblCellMar>
        </w:tblPrEx>
        <w:tc>
          <w:tcPr>
            <w:tcW w:w="2268" w:type="dxa"/>
          </w:tcPr>
          <w:p w:rsidR="006E4E11" w:rsidRPr="007B4A79" w:rsidRDefault="00DE1731" w:rsidP="007242A3">
            <w:pPr>
              <w:framePr w:w="5035" w:h="1644" w:wrap="notBeside" w:vAnchor="page" w:hAnchor="page" w:x="6573" w:y="721"/>
            </w:pPr>
            <w:r w:rsidRPr="007B4A79">
              <w:t>2007-04-2</w:t>
            </w:r>
            <w:r w:rsidR="000E3082" w:rsidRPr="007B4A79">
              <w:t>7</w:t>
            </w:r>
          </w:p>
        </w:tc>
        <w:tc>
          <w:tcPr>
            <w:tcW w:w="2999" w:type="dxa"/>
            <w:gridSpan w:val="2"/>
          </w:tcPr>
          <w:p w:rsidR="006E4E11" w:rsidRPr="007B4A79" w:rsidRDefault="006E4E11" w:rsidP="007242A3">
            <w:pPr>
              <w:framePr w:w="5035" w:h="1644" w:wrap="notBeside" w:vAnchor="page" w:hAnchor="page" w:x="6573" w:y="721"/>
            </w:pPr>
          </w:p>
        </w:tc>
      </w:tr>
      <w:tr w:rsidR="006E4E11" w:rsidRPr="007B4A79" w:rsidTr="00DE1731">
        <w:tblPrEx>
          <w:tblCellMar>
            <w:top w:w="0" w:type="dxa"/>
            <w:bottom w:w="0" w:type="dxa"/>
          </w:tblCellMar>
        </w:tblPrEx>
        <w:tc>
          <w:tcPr>
            <w:tcW w:w="2268" w:type="dxa"/>
          </w:tcPr>
          <w:p w:rsidR="006E4E11" w:rsidRPr="007B4A79" w:rsidRDefault="006E4E11" w:rsidP="007242A3">
            <w:pPr>
              <w:framePr w:w="5035" w:h="1644" w:wrap="notBeside" w:vAnchor="page" w:hAnchor="page" w:x="6573" w:y="721"/>
            </w:pPr>
          </w:p>
        </w:tc>
        <w:tc>
          <w:tcPr>
            <w:tcW w:w="2999" w:type="dxa"/>
            <w:gridSpan w:val="2"/>
          </w:tcPr>
          <w:p w:rsidR="006E4E11" w:rsidRPr="007B4A7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B4A79">
        <w:tblPrEx>
          <w:tblCellMar>
            <w:top w:w="0" w:type="dxa"/>
            <w:bottom w:w="0" w:type="dxa"/>
          </w:tblCellMar>
        </w:tblPrEx>
        <w:trPr>
          <w:trHeight w:val="284"/>
        </w:trPr>
        <w:tc>
          <w:tcPr>
            <w:tcW w:w="4911" w:type="dxa"/>
          </w:tcPr>
          <w:p w:rsidR="006E4E11" w:rsidRPr="007B4A79" w:rsidRDefault="00DE1731">
            <w:pPr>
              <w:pStyle w:val="Avsndare"/>
              <w:framePr w:h="2483" w:wrap="notBeside" w:x="1504"/>
              <w:rPr>
                <w:b/>
                <w:i w:val="0"/>
                <w:sz w:val="22"/>
              </w:rPr>
            </w:pPr>
            <w:r w:rsidRPr="007B4A79">
              <w:rPr>
                <w:b/>
                <w:i w:val="0"/>
                <w:sz w:val="22"/>
              </w:rPr>
              <w:t>Jordbruksdepartementet</w:t>
            </w: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r w:rsidR="006E4E11" w:rsidRPr="007B4A79">
        <w:tblPrEx>
          <w:tblCellMar>
            <w:top w:w="0" w:type="dxa"/>
            <w:bottom w:w="0" w:type="dxa"/>
          </w:tblCellMar>
        </w:tblPrEx>
        <w:trPr>
          <w:trHeight w:val="284"/>
        </w:trPr>
        <w:tc>
          <w:tcPr>
            <w:tcW w:w="4911" w:type="dxa"/>
          </w:tcPr>
          <w:p w:rsidR="006E4E11" w:rsidRPr="007B4A79" w:rsidRDefault="00DE1731">
            <w:pPr>
              <w:pStyle w:val="Avsndare"/>
              <w:framePr w:h="2483" w:wrap="notBeside" w:x="1504"/>
              <w:rPr>
                <w:bCs/>
                <w:iCs/>
              </w:rPr>
            </w:pPr>
            <w:r w:rsidRPr="007B4A79">
              <w:rPr>
                <w:bCs/>
                <w:iCs/>
              </w:rPr>
              <w:t>Djur- och livsmedelsenheten</w:t>
            </w: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r w:rsidR="006E4E11" w:rsidRPr="007B4A79">
        <w:tblPrEx>
          <w:tblCellMar>
            <w:top w:w="0" w:type="dxa"/>
            <w:bottom w:w="0" w:type="dxa"/>
          </w:tblCellMar>
        </w:tblPrEx>
        <w:trPr>
          <w:trHeight w:val="284"/>
        </w:trPr>
        <w:tc>
          <w:tcPr>
            <w:tcW w:w="4911" w:type="dxa"/>
          </w:tcPr>
          <w:p w:rsidR="006E4E11" w:rsidRPr="007B4A79" w:rsidRDefault="006E4E11">
            <w:pPr>
              <w:pStyle w:val="Avsndare"/>
              <w:framePr w:h="2483" w:wrap="notBeside" w:x="1504"/>
              <w:rPr>
                <w:bCs/>
                <w:iCs/>
              </w:rPr>
            </w:pPr>
          </w:p>
        </w:tc>
      </w:tr>
    </w:tbl>
    <w:p w:rsidR="006E4E11" w:rsidRPr="007B4A79" w:rsidRDefault="006E4E11">
      <w:pPr>
        <w:framePr w:w="4400" w:h="2523" w:wrap="notBeside" w:vAnchor="page" w:hAnchor="page" w:x="6453" w:y="2445"/>
        <w:ind w:left="142"/>
        <w:rPr>
          <w:b/>
        </w:rPr>
      </w:pPr>
    </w:p>
    <w:p w:rsidR="00DE1731" w:rsidRPr="007B4A79" w:rsidRDefault="00DE1731">
      <w:pPr>
        <w:pStyle w:val="RKrubrik"/>
        <w:pBdr>
          <w:bottom w:val="single" w:sz="6" w:space="1" w:color="auto"/>
        </w:pBdr>
      </w:pPr>
      <w:bookmarkStart w:id="0" w:name="bRubrik"/>
      <w:bookmarkEnd w:id="0"/>
      <w:r w:rsidRPr="007B4A79">
        <w:t>Jordbruksrådets möte den 7-8 maj 2007</w:t>
      </w:r>
    </w:p>
    <w:p w:rsidR="00DE1731" w:rsidRPr="007B4A79" w:rsidRDefault="00DE1731">
      <w:pPr>
        <w:pStyle w:val="RKnormal"/>
      </w:pPr>
    </w:p>
    <w:p w:rsidR="00DE1731" w:rsidRPr="007B4A79" w:rsidRDefault="00760317">
      <w:pPr>
        <w:pStyle w:val="RKnormal"/>
      </w:pPr>
      <w:r w:rsidRPr="007B4A79">
        <w:t xml:space="preserve">Dagordningspunkt </w:t>
      </w:r>
      <w:r w:rsidR="00AE3B6F" w:rsidRPr="007B4A79">
        <w:t>9.</w:t>
      </w:r>
    </w:p>
    <w:p w:rsidR="00DE1731" w:rsidRPr="007B4A79" w:rsidRDefault="00DE1731">
      <w:pPr>
        <w:pStyle w:val="RKnormal"/>
      </w:pPr>
    </w:p>
    <w:p w:rsidR="00760317" w:rsidRPr="007B4A79" w:rsidRDefault="00DE1731" w:rsidP="00760317">
      <w:pPr>
        <w:pStyle w:val="RKnormal"/>
      </w:pPr>
      <w:r w:rsidRPr="007B4A79">
        <w:t>Rubrik:</w:t>
      </w:r>
      <w:r w:rsidR="00760317" w:rsidRPr="007B4A79">
        <w:t xml:space="preserve"> </w:t>
      </w:r>
      <w:r w:rsidR="00AE3B6F" w:rsidRPr="007B4A79">
        <w:t xml:space="preserve">(ev.) </w:t>
      </w:r>
      <w:r w:rsidR="00760317" w:rsidRPr="007B4A79">
        <w:t xml:space="preserve">Förslag till </w:t>
      </w:r>
      <w:r w:rsidR="00AE3B6F" w:rsidRPr="007B4A79">
        <w:t xml:space="preserve">rådets </w:t>
      </w:r>
      <w:r w:rsidR="00760317" w:rsidRPr="007B4A79">
        <w:t xml:space="preserve">direktiv om </w:t>
      </w:r>
      <w:r w:rsidR="00AE3B6F" w:rsidRPr="007B4A79">
        <w:t>fastställande av minim</w:t>
      </w:r>
      <w:r w:rsidR="00D61ACA" w:rsidRPr="007B4A79">
        <w:t>i</w:t>
      </w:r>
      <w:r w:rsidR="00AE3B6F" w:rsidRPr="007B4A79">
        <w:t xml:space="preserve">regler för </w:t>
      </w:r>
      <w:r w:rsidR="00760317" w:rsidRPr="007B4A79">
        <w:t>skydd av slak</w:t>
      </w:r>
      <w:r w:rsidR="00760317" w:rsidRPr="007B4A79">
        <w:t>t</w:t>
      </w:r>
      <w:r w:rsidR="00760317" w:rsidRPr="007B4A79">
        <w:t>kycklingar</w:t>
      </w:r>
      <w:r w:rsidR="00AE3B6F" w:rsidRPr="007B4A79">
        <w:t xml:space="preserve"> – politisk överenskommelse</w:t>
      </w:r>
    </w:p>
    <w:p w:rsidR="00DE1731" w:rsidRPr="007B4A79" w:rsidRDefault="00DE1731">
      <w:pPr>
        <w:pStyle w:val="RKnormal"/>
      </w:pPr>
    </w:p>
    <w:p w:rsidR="00760317" w:rsidRPr="007B4A79" w:rsidRDefault="00DE1731" w:rsidP="00760317">
      <w:pPr>
        <w:pStyle w:val="RKnormal"/>
        <w:rPr>
          <w:i/>
          <w:iCs/>
        </w:rPr>
      </w:pPr>
      <w:r w:rsidRPr="007B4A79">
        <w:t>Dokument:</w:t>
      </w:r>
      <w:r w:rsidR="00760317" w:rsidRPr="007B4A79">
        <w:rPr>
          <w:i/>
          <w:iCs/>
        </w:rPr>
        <w:t xml:space="preserve"> </w:t>
      </w:r>
      <w:r w:rsidR="005470EE" w:rsidRPr="007B4A79">
        <w:rPr>
          <w:iCs/>
        </w:rPr>
        <w:t>-</w:t>
      </w:r>
    </w:p>
    <w:p w:rsidR="00DE1731" w:rsidRPr="007B4A79" w:rsidRDefault="00DE1731">
      <w:pPr>
        <w:pStyle w:val="RKnormal"/>
      </w:pPr>
    </w:p>
    <w:p w:rsidR="00DE1731" w:rsidRPr="007B4A79" w:rsidRDefault="00DE1731">
      <w:pPr>
        <w:pStyle w:val="RKnormal"/>
      </w:pPr>
      <w:r w:rsidRPr="007B4A79">
        <w:t xml:space="preserve">Tidigare dokument:  </w:t>
      </w:r>
      <w:r w:rsidR="00647637" w:rsidRPr="007B4A79">
        <w:t>KOM (2005) 221 slutlig</w:t>
      </w:r>
      <w:r w:rsidRPr="007B4A79">
        <w:t>, Fakta-PM</w:t>
      </w:r>
      <w:r w:rsidR="00647637" w:rsidRPr="007B4A79">
        <w:t xml:space="preserve"> 2004/05:FPM 81, Jordbruksdepartementet.</w:t>
      </w:r>
    </w:p>
    <w:p w:rsidR="00DE1731" w:rsidRPr="007B4A79" w:rsidRDefault="00DE1731">
      <w:pPr>
        <w:pStyle w:val="RKnormal"/>
      </w:pPr>
    </w:p>
    <w:p w:rsidR="00DE1731" w:rsidRPr="007B4A79" w:rsidRDefault="00DE1731">
      <w:pPr>
        <w:pStyle w:val="RKnormal"/>
      </w:pPr>
      <w:r w:rsidRPr="007B4A79">
        <w:t xml:space="preserve">Tidigare behandlad vid samråd med EU-nämnden: </w:t>
      </w:r>
      <w:r w:rsidR="00647637" w:rsidRPr="007B4A79">
        <w:t>den 18 juli 2005 och den 12 juni 2006.</w:t>
      </w:r>
    </w:p>
    <w:p w:rsidR="00DE1731" w:rsidRPr="007B4A79" w:rsidRDefault="00DE1731">
      <w:pPr>
        <w:pStyle w:val="RKrubrik"/>
      </w:pPr>
      <w:r w:rsidRPr="007B4A79">
        <w:t>Bakgrund</w:t>
      </w:r>
    </w:p>
    <w:p w:rsidR="00D1734F" w:rsidRPr="007B4A79" w:rsidRDefault="00D1734F" w:rsidP="00D1734F">
      <w:pPr>
        <w:pStyle w:val="RKnormal"/>
      </w:pPr>
      <w:r w:rsidRPr="007B4A79">
        <w:t xml:space="preserve">Förutom de allmänt hållna bestämmelserna i direktiv 98/58/EG om skydd av animalieproduktionens djur finns inga särskilda EG-bestämmelser som täcker skyddet av slaktkyckling. </w:t>
      </w:r>
      <w:r w:rsidR="00AE3B6F" w:rsidRPr="007B4A79">
        <w:t>K</w:t>
      </w:r>
      <w:r w:rsidRPr="007B4A79">
        <w:t xml:space="preserve">ommissionen har </w:t>
      </w:r>
      <w:r w:rsidR="00AE3B6F" w:rsidRPr="007B4A79">
        <w:t xml:space="preserve">därför </w:t>
      </w:r>
      <w:r w:rsidR="00C136CB" w:rsidRPr="007B4A79">
        <w:t>tagit fram ett</w:t>
      </w:r>
      <w:r w:rsidRPr="007B4A79">
        <w:t xml:space="preserve"> förslag om särskilda regler. Redan i mars 2000 publicerade den Vetenskapliga kommittén för djurs hälsa och välfärd en rapport om slaktkycklingarnas välfärd och det är på bl.a. denna rapport samt på bestämmelser om hållandet av slaktkycklingar i vissa medlemsländer (främst Sverige och D</w:t>
      </w:r>
      <w:r w:rsidR="00FA6A8D" w:rsidRPr="007B4A79">
        <w:t>anmark) som kommissionen grundat</w:t>
      </w:r>
      <w:r w:rsidRPr="007B4A79">
        <w:t xml:space="preserve"> sitt förslag. Förslaget antogs av kommissionen den 30 maj 2005.</w:t>
      </w:r>
    </w:p>
    <w:p w:rsidR="009E234E" w:rsidRPr="007B4A79" w:rsidRDefault="009E234E" w:rsidP="00D1734F">
      <w:pPr>
        <w:pStyle w:val="RKnormal"/>
      </w:pPr>
    </w:p>
    <w:p w:rsidR="009E234E" w:rsidRPr="007B4A79" w:rsidRDefault="009E234E" w:rsidP="009E234E">
      <w:pPr>
        <w:pStyle w:val="RKnormal"/>
      </w:pPr>
      <w:r w:rsidRPr="007B4A79">
        <w:t>T</w:t>
      </w:r>
      <w:r w:rsidR="00C136CB" w:rsidRPr="007B4A79">
        <w:t>rots att rådet debatterat förslaget</w:t>
      </w:r>
      <w:r w:rsidRPr="007B4A79">
        <w:t xml:space="preserve"> sedan </w:t>
      </w:r>
      <w:r w:rsidR="00C136CB" w:rsidRPr="007B4A79">
        <w:t xml:space="preserve">det presenterades </w:t>
      </w:r>
      <w:r w:rsidRPr="007B4A79">
        <w:t xml:space="preserve">har det inte varit möjligt att komma överens om innehållet i direktivet. I syfte att nå ett beslut i frågan har det tyska ordförandeskapet tagit fram ett kompromissförslag. </w:t>
      </w:r>
      <w:r w:rsidR="00AE3B6F" w:rsidRPr="007B4A79">
        <w:t>Det tyska ordförandeskapets</w:t>
      </w:r>
      <w:r w:rsidRPr="007B4A79">
        <w:t xml:space="preserve"> förslag</w:t>
      </w:r>
      <w:r w:rsidR="00D61ACA" w:rsidRPr="007B4A79">
        <w:t xml:space="preserve"> </w:t>
      </w:r>
      <w:r w:rsidRPr="007B4A79">
        <w:t xml:space="preserve">innebär att </w:t>
      </w:r>
      <w:r w:rsidR="00EC2E71" w:rsidRPr="007B4A79">
        <w:t>stora</w:t>
      </w:r>
      <w:r w:rsidRPr="007B4A79">
        <w:t xml:space="preserve"> fö</w:t>
      </w:r>
      <w:r w:rsidRPr="007B4A79">
        <w:t>r</w:t>
      </w:r>
      <w:r w:rsidRPr="007B4A79">
        <w:t>ändrin</w:t>
      </w:r>
      <w:r w:rsidRPr="007B4A79">
        <w:t>g</w:t>
      </w:r>
      <w:r w:rsidRPr="007B4A79">
        <w:t>ar gjorts i förhållande till det ursprungliga förslaget. De viktigaste förändringarna rör beläg</w:t>
      </w:r>
      <w:r w:rsidRPr="007B4A79">
        <w:t>g</w:t>
      </w:r>
      <w:r w:rsidRPr="007B4A79">
        <w:t>ningsgraden, kontrollerna på slakteri</w:t>
      </w:r>
      <w:r w:rsidR="00507A08" w:rsidRPr="007B4A79">
        <w:t xml:space="preserve"> och </w:t>
      </w:r>
      <w:r w:rsidRPr="007B4A79">
        <w:t>uppföljning vid påvisade problem.</w:t>
      </w:r>
    </w:p>
    <w:p w:rsidR="00DE1731" w:rsidRPr="007B4A79" w:rsidRDefault="00DE1731">
      <w:pPr>
        <w:pStyle w:val="RKrubrik"/>
      </w:pPr>
      <w:r w:rsidRPr="007B4A79">
        <w:lastRenderedPageBreak/>
        <w:t>Rättslig grund och beslutsförfarande</w:t>
      </w:r>
    </w:p>
    <w:p w:rsidR="00DE1731" w:rsidRPr="007B4A79" w:rsidRDefault="007E118A">
      <w:pPr>
        <w:pStyle w:val="RKnormal"/>
      </w:pPr>
      <w:r w:rsidRPr="007B4A79">
        <w:t xml:space="preserve">Artikel 37 i </w:t>
      </w:r>
      <w:r w:rsidR="005470EE" w:rsidRPr="007B4A79">
        <w:t>EG-</w:t>
      </w:r>
      <w:r w:rsidRPr="007B4A79">
        <w:t>fördraget.</w:t>
      </w:r>
      <w:r w:rsidR="005470EE" w:rsidRPr="007B4A79">
        <w:t xml:space="preserve"> Beslut fattas av rådet med kvalificerad majoritet efter att ha inhämtat Europaparlamentets yttrande.</w:t>
      </w:r>
    </w:p>
    <w:p w:rsidR="00DE1731" w:rsidRPr="007B4A79" w:rsidRDefault="00DE1731">
      <w:pPr>
        <w:pStyle w:val="RKrubrik"/>
        <w:rPr>
          <w:i/>
          <w:iCs/>
        </w:rPr>
      </w:pPr>
      <w:r w:rsidRPr="007B4A79">
        <w:rPr>
          <w:i/>
          <w:iCs/>
        </w:rPr>
        <w:t>Svensk ståndpunkt</w:t>
      </w:r>
    </w:p>
    <w:p w:rsidR="00DE1731" w:rsidRPr="007B4A79" w:rsidRDefault="009E234E" w:rsidP="00AE3B6F">
      <w:pPr>
        <w:pStyle w:val="RKnormal"/>
      </w:pPr>
      <w:r w:rsidRPr="007B4A79">
        <w:t>Sverige prioriterar denna djurskyddsfråga högt. Frågan är viktig även ur ett producentperspektiv. Det ställs idag ofta högre krav på svenska producenter än på producenter från övriga medlemsstater varför frågan är viktig såväl från djurskydds- som från konkurrenssynpunkt. Sverige arbeta</w:t>
      </w:r>
      <w:r w:rsidR="00FA6A8D" w:rsidRPr="007B4A79">
        <w:t>r</w:t>
      </w:r>
      <w:r w:rsidRPr="007B4A79">
        <w:t xml:space="preserve"> för att direktivet blir så långtgående som möjligt. </w:t>
      </w:r>
      <w:r w:rsidR="00D33BDC" w:rsidRPr="007B4A79">
        <w:t>Sveriges övergripande mål är att ett direktiv som innebär en reell förbättring av djurskyddet inom EU kommer till stånd</w:t>
      </w:r>
      <w:r w:rsidRPr="007B4A79">
        <w:t xml:space="preserve"> – även om det blir mindre långtgående än det ursprungliga förslaget. </w:t>
      </w:r>
    </w:p>
    <w:p w:rsidR="00DE1731" w:rsidRPr="007B4A79" w:rsidRDefault="00DE1731">
      <w:pPr>
        <w:pStyle w:val="RKrubrik"/>
      </w:pPr>
      <w:r w:rsidRPr="007B4A79">
        <w:t>Europaparlamentets inställning</w:t>
      </w:r>
    </w:p>
    <w:p w:rsidR="00DE1731" w:rsidRPr="007B4A79" w:rsidRDefault="00F26667">
      <w:pPr>
        <w:pStyle w:val="RKnormal"/>
      </w:pPr>
      <w:r w:rsidRPr="007B4A79">
        <w:t xml:space="preserve">Det är inte känt hur </w:t>
      </w:r>
      <w:r w:rsidR="002E2931" w:rsidRPr="007B4A79">
        <w:t>Europa</w:t>
      </w:r>
      <w:r w:rsidRPr="007B4A79">
        <w:t>parlamentet ställer sig till det senaste kompromissförslaget.</w:t>
      </w:r>
    </w:p>
    <w:p w:rsidR="00DE1731" w:rsidRPr="007B4A79" w:rsidRDefault="00DE1731">
      <w:pPr>
        <w:pStyle w:val="RKrubrik"/>
        <w:rPr>
          <w:i/>
          <w:iCs/>
        </w:rPr>
      </w:pPr>
      <w:r w:rsidRPr="007B4A79">
        <w:rPr>
          <w:i/>
          <w:iCs/>
        </w:rPr>
        <w:t>Förslaget</w:t>
      </w:r>
    </w:p>
    <w:p w:rsidR="009E234E" w:rsidRPr="007B4A79" w:rsidRDefault="009E234E" w:rsidP="009E234E">
      <w:pPr>
        <w:pStyle w:val="RKnormal"/>
      </w:pPr>
      <w:r w:rsidRPr="007B4A79">
        <w:t xml:space="preserve">Förslaget innebär att </w:t>
      </w:r>
      <w:r w:rsidR="00FA6A8D" w:rsidRPr="007B4A79">
        <w:t xml:space="preserve">det införs </w:t>
      </w:r>
      <w:r w:rsidRPr="007B4A79">
        <w:t>gemensamma minimiregler för skydd av slaktkyckling</w:t>
      </w:r>
      <w:r w:rsidR="007D0EFF" w:rsidRPr="007B4A79">
        <w:t>ar</w:t>
      </w:r>
      <w:r w:rsidRPr="007B4A79">
        <w:t xml:space="preserve"> i besättningar med 500 djur eller fler och som inte är avelsbesättningar eller kläckerier. Enligt förslaget får beläggningsgraden (kg kyckling per kvadratmeter) inte överstiga 32 kg/m2 såvida inte anläggningen uppfyller vissa specificerade krav </w:t>
      </w:r>
      <w:r w:rsidR="00FA6A8D" w:rsidRPr="007B4A79">
        <w:t>på bl.a. djurmiljön ,</w:t>
      </w:r>
      <w:r w:rsidRPr="007B4A79">
        <w:t xml:space="preserve">vilket innebär att beläggningsgraden får uppgå till 38 kg/m2. </w:t>
      </w:r>
      <w:r w:rsidR="00507A08" w:rsidRPr="007B4A79">
        <w:t xml:space="preserve">Sedan tidigare finns också en artikel som möjliggör för besättningar </w:t>
      </w:r>
      <w:r w:rsidR="002608B7" w:rsidRPr="007B4A79">
        <w:t xml:space="preserve">som motsvarar kraven i bilaga 5 </w:t>
      </w:r>
      <w:r w:rsidR="00507A08" w:rsidRPr="007B4A79">
        <w:t>att ha ytterligare 2 kg</w:t>
      </w:r>
      <w:r w:rsidR="00FA6A8D" w:rsidRPr="007B4A79">
        <w:t>/m2</w:t>
      </w:r>
      <w:r w:rsidR="00507A08" w:rsidRPr="007B4A79">
        <w:t>.</w:t>
      </w:r>
    </w:p>
    <w:p w:rsidR="009E234E" w:rsidRPr="007B4A79" w:rsidRDefault="009E234E" w:rsidP="009E234E">
      <w:pPr>
        <w:pStyle w:val="RKnormal"/>
      </w:pPr>
    </w:p>
    <w:p w:rsidR="009E234E" w:rsidRPr="007B4A79" w:rsidRDefault="00FA6A8D" w:rsidP="009E234E">
      <w:pPr>
        <w:pStyle w:val="RKnormal"/>
      </w:pPr>
      <w:r w:rsidRPr="007B4A79">
        <w:t>C</w:t>
      </w:r>
      <w:r w:rsidR="00507A08" w:rsidRPr="007B4A79">
        <w:t xml:space="preserve">irka </w:t>
      </w:r>
      <w:r w:rsidR="009E234E" w:rsidRPr="007B4A79">
        <w:t xml:space="preserve">två år efter att direktivet antagits skall </w:t>
      </w:r>
      <w:r w:rsidR="00AE3B6F" w:rsidRPr="007B4A79">
        <w:t>k</w:t>
      </w:r>
      <w:r w:rsidR="009E234E" w:rsidRPr="007B4A79">
        <w:t>ommissionen lägga fram en rapport</w:t>
      </w:r>
      <w:r w:rsidR="00AE3B6F" w:rsidRPr="007B4A79">
        <w:t xml:space="preserve"> </w:t>
      </w:r>
      <w:r w:rsidR="00507A08" w:rsidRPr="007B4A79">
        <w:t xml:space="preserve">om ett eventuellt införande av ett harmoniserat märkningssystem för produkter som kommer från djur som hållits i besättningar med mer långtgående </w:t>
      </w:r>
      <w:r w:rsidR="002E2931" w:rsidRPr="007B4A79">
        <w:t>djurskyddskrav än EU:s minimi</w:t>
      </w:r>
      <w:r w:rsidR="00507A08" w:rsidRPr="007B4A79">
        <w:t xml:space="preserve">lagstiftning </w:t>
      </w:r>
      <w:r w:rsidR="00AE3B6F" w:rsidRPr="007B4A79">
        <w:t>till Europaparlamentet och rådet</w:t>
      </w:r>
      <w:r w:rsidR="00507A08" w:rsidRPr="007B4A79">
        <w:t>.</w:t>
      </w:r>
      <w:r w:rsidR="002E2931" w:rsidRPr="007B4A79">
        <w:t xml:space="preserve"> </w:t>
      </w:r>
      <w:r w:rsidR="000D1459" w:rsidRPr="007B4A79">
        <w:t>Kommissionen skall också lägga fram en rapport om direktivets implementering och dess inverkan på djurskyddet hos kycklingar inklusive utveckling av djurskyddsindikatorer. Denna rapport skall läggas fram senast juni 2012. Båda rapporterna skall vid behov åtföljas av lämpligt lagförslag.</w:t>
      </w:r>
    </w:p>
    <w:p w:rsidR="009E234E" w:rsidRPr="007B4A79" w:rsidRDefault="009E234E" w:rsidP="009E234E">
      <w:pPr>
        <w:pStyle w:val="RKnormal"/>
      </w:pPr>
    </w:p>
    <w:p w:rsidR="002608B7" w:rsidRPr="007B4A79" w:rsidRDefault="007D0EFF" w:rsidP="009E234E">
      <w:pPr>
        <w:pStyle w:val="RKnormal"/>
      </w:pPr>
      <w:r w:rsidRPr="007B4A79">
        <w:t xml:space="preserve">Medlemsstaterna skall tillförsäkra att </w:t>
      </w:r>
      <w:r w:rsidR="00FA6A8D" w:rsidRPr="007B4A79">
        <w:t xml:space="preserve">det finns utbildning för den som håller kycklingar. Vad som skall ingå i utbildningen framgår av bilaga 4. </w:t>
      </w:r>
      <w:r w:rsidR="00507A08" w:rsidRPr="007B4A79">
        <w:t>D</w:t>
      </w:r>
      <w:r w:rsidRPr="007B4A79">
        <w:t xml:space="preserve">en som </w:t>
      </w:r>
      <w:r w:rsidR="00FA6A8D" w:rsidRPr="007B4A79">
        <w:t xml:space="preserve">håller eller äger kycklingarna skall i sin tur se till att de som </w:t>
      </w:r>
      <w:r w:rsidRPr="007B4A79">
        <w:t xml:space="preserve">ser till kycklingarna, fångar dem eller lastar dem </w:t>
      </w:r>
      <w:r w:rsidR="00507A08" w:rsidRPr="007B4A79">
        <w:t xml:space="preserve">skall </w:t>
      </w:r>
      <w:r w:rsidRPr="007B4A79">
        <w:t>ha</w:t>
      </w:r>
      <w:r w:rsidR="00FA6A8D" w:rsidRPr="007B4A79">
        <w:t>r</w:t>
      </w:r>
      <w:r w:rsidRPr="007B4A79">
        <w:t xml:space="preserve"> fått instruktioner om bl.a. </w:t>
      </w:r>
      <w:r w:rsidR="00FA6A8D" w:rsidRPr="007B4A79">
        <w:t xml:space="preserve">relevant </w:t>
      </w:r>
      <w:r w:rsidRPr="007B4A79">
        <w:t xml:space="preserve">djurskyddslagstiftning. </w:t>
      </w:r>
    </w:p>
    <w:p w:rsidR="002608B7" w:rsidRPr="007B4A79" w:rsidRDefault="002608B7" w:rsidP="009E234E">
      <w:pPr>
        <w:pStyle w:val="RKnormal"/>
      </w:pPr>
    </w:p>
    <w:p w:rsidR="009E234E" w:rsidRPr="007B4A79" w:rsidRDefault="002608B7" w:rsidP="009E234E">
      <w:pPr>
        <w:pStyle w:val="RKnormal"/>
      </w:pPr>
      <w:r w:rsidRPr="007B4A79">
        <w:t>M</w:t>
      </w:r>
      <w:r w:rsidR="009E234E" w:rsidRPr="007B4A79">
        <w:t>edlemsstaterna se till att det finns nationella bestämmelser om straff i de fall reglerna i direktivet inte följs.</w:t>
      </w:r>
      <w:r w:rsidRPr="007B4A79">
        <w:t xml:space="preserve"> Medlemsstaterna skall också uppmuntra till framtagande och användandet av riktlinjer för god skötsel</w:t>
      </w:r>
      <w:r w:rsidR="000D1459" w:rsidRPr="007B4A79">
        <w:t xml:space="preserve"> (art. 8)</w:t>
      </w:r>
      <w:r w:rsidRPr="007B4A79">
        <w:t>. Att följa dessa är ett krav för att en besättning skall få ha ytterligare 2 kg/m2.</w:t>
      </w:r>
    </w:p>
    <w:p w:rsidR="009E234E" w:rsidRPr="007B4A79" w:rsidRDefault="009E234E" w:rsidP="009E234E">
      <w:pPr>
        <w:pStyle w:val="RKnormal"/>
      </w:pPr>
    </w:p>
    <w:p w:rsidR="009E234E" w:rsidRPr="007B4A79" w:rsidRDefault="009E234E" w:rsidP="009E234E">
      <w:pPr>
        <w:pStyle w:val="RKnormal"/>
      </w:pPr>
      <w:r w:rsidRPr="007B4A79">
        <w:t xml:space="preserve">Medlemsstaterna skall se till att samtliga anläggningar uppfyller minst kraven i bilaga 1. </w:t>
      </w:r>
      <w:r w:rsidR="00507A08" w:rsidRPr="007B4A79">
        <w:t>B</w:t>
      </w:r>
      <w:r w:rsidRPr="007B4A79">
        <w:t>ilaga</w:t>
      </w:r>
      <w:r w:rsidR="00507A08" w:rsidRPr="007B4A79">
        <w:t xml:space="preserve">n innehåller bestämmelser om </w:t>
      </w:r>
      <w:r w:rsidR="007D0EFF" w:rsidRPr="007B4A79">
        <w:t xml:space="preserve">bl.a. </w:t>
      </w:r>
      <w:r w:rsidRPr="007B4A79">
        <w:t xml:space="preserve"> vattenkopparna</w:t>
      </w:r>
      <w:r w:rsidR="002608B7" w:rsidRPr="007B4A79">
        <w:t>s</w:t>
      </w:r>
      <w:r w:rsidRPr="007B4A79">
        <w:t xml:space="preserve"> placer</w:t>
      </w:r>
      <w:r w:rsidR="00507A08" w:rsidRPr="007B4A79">
        <w:t>ing</w:t>
      </w:r>
      <w:r w:rsidRPr="007B4A79">
        <w:t xml:space="preserve"> och underhåll,</w:t>
      </w:r>
      <w:r w:rsidR="00507A08" w:rsidRPr="007B4A79">
        <w:t xml:space="preserve"> tillgång till</w:t>
      </w:r>
      <w:r w:rsidRPr="007B4A79">
        <w:t xml:space="preserve"> foder och att alla kycklingar skall ha tillgång till en torr ströbädd. Vidare skall ventilationen vara tillräcklig och ljudnivån så låg som möjligt. De</w:t>
      </w:r>
      <w:r w:rsidR="00507A08" w:rsidRPr="007B4A79">
        <w:t>t finns också bestämmelser om bl.a. rengöring och registrering.</w:t>
      </w:r>
      <w:r w:rsidR="00FA6A8D" w:rsidRPr="007B4A79">
        <w:t xml:space="preserve"> Av bilagan framgår att a</w:t>
      </w:r>
      <w:r w:rsidRPr="007B4A79">
        <w:t xml:space="preserve">ll stympning generellt </w:t>
      </w:r>
      <w:r w:rsidR="00FA6A8D" w:rsidRPr="007B4A79">
        <w:t xml:space="preserve">skall </w:t>
      </w:r>
      <w:r w:rsidRPr="007B4A79">
        <w:t>vara förbjuden men enskilda medlems</w:t>
      </w:r>
      <w:r w:rsidR="00FA6A8D" w:rsidRPr="007B4A79">
        <w:t>stater</w:t>
      </w:r>
      <w:r w:rsidRPr="007B4A79">
        <w:t xml:space="preserve"> får tillåta näbbtrimning för att förhindra fjäderplockning och kannibalism. Även kastrering </w:t>
      </w:r>
      <w:r w:rsidR="007D0EFF" w:rsidRPr="007B4A79">
        <w:t xml:space="preserve">av kycklingar </w:t>
      </w:r>
      <w:r w:rsidR="008245DE" w:rsidRPr="007B4A79">
        <w:t xml:space="preserve">kan </w:t>
      </w:r>
      <w:r w:rsidRPr="007B4A79">
        <w:t>tillåtas</w:t>
      </w:r>
      <w:r w:rsidR="008245DE" w:rsidRPr="007B4A79">
        <w:t xml:space="preserve"> om det utförs av utbildad personal.</w:t>
      </w:r>
    </w:p>
    <w:p w:rsidR="009E234E" w:rsidRPr="007B4A79" w:rsidRDefault="009E234E" w:rsidP="009E234E">
      <w:pPr>
        <w:pStyle w:val="RKnormal"/>
      </w:pPr>
    </w:p>
    <w:p w:rsidR="009E234E" w:rsidRPr="007B4A79" w:rsidRDefault="007D0EFF" w:rsidP="009E234E">
      <w:pPr>
        <w:pStyle w:val="RKnormal"/>
      </w:pPr>
      <w:r w:rsidRPr="007B4A79">
        <w:t>Uppfyller man enbart kraven i bilaga 1 får man använda en beläggningsgrad om högst 32 kg/m</w:t>
      </w:r>
      <w:r w:rsidRPr="007B4A79">
        <w:rPr>
          <w:vertAlign w:val="superscript"/>
        </w:rPr>
        <w:t>2</w:t>
      </w:r>
      <w:r w:rsidRPr="007B4A79">
        <w:t xml:space="preserve">. </w:t>
      </w:r>
      <w:r w:rsidR="009E234E" w:rsidRPr="007B4A79">
        <w:t>I bilaga 2 anges de krav som ställs för att anläggningen skall få hysa kycklingar vid en beläggnings</w:t>
      </w:r>
      <w:r w:rsidRPr="007B4A79">
        <w:t>grad om maximalt 38 kg/m</w:t>
      </w:r>
      <w:r w:rsidRPr="007B4A79">
        <w:rPr>
          <w:vertAlign w:val="superscript"/>
        </w:rPr>
        <w:t>2</w:t>
      </w:r>
      <w:r w:rsidR="009E234E" w:rsidRPr="007B4A79">
        <w:t>. I bilaga</w:t>
      </w:r>
      <w:r w:rsidRPr="007B4A79">
        <w:t>n</w:t>
      </w:r>
      <w:r w:rsidR="009E234E" w:rsidRPr="007B4A79">
        <w:t xml:space="preserve"> finns bl.a. krav på dokumentation av vissa tekniska detaljer om anläggningen och dess utrustning, t.ex. alarmsystem om elektr</w:t>
      </w:r>
      <w:r w:rsidR="00766109" w:rsidRPr="007B4A79">
        <w:t>iciteten försvinner</w:t>
      </w:r>
      <w:r w:rsidR="009E234E" w:rsidRPr="007B4A79">
        <w:t>.</w:t>
      </w:r>
      <w:r w:rsidR="00766109" w:rsidRPr="007B4A79">
        <w:t xml:space="preserve"> </w:t>
      </w:r>
      <w:r w:rsidR="009E234E" w:rsidRPr="007B4A79">
        <w:t xml:space="preserve">Vidare skall temperaturen och den relativa fuktigheten i stallet registreras kontinuerligt och </w:t>
      </w:r>
      <w:r w:rsidR="00766109" w:rsidRPr="007B4A79">
        <w:t>k</w:t>
      </w:r>
      <w:r w:rsidR="009E234E" w:rsidRPr="007B4A79">
        <w:t xml:space="preserve">oncentrationen av ammoniak får inte överstiga 20 ppm </w:t>
      </w:r>
      <w:r w:rsidR="00521343" w:rsidRPr="007B4A79">
        <w:t xml:space="preserve">(part per million) </w:t>
      </w:r>
      <w:r w:rsidR="009E234E" w:rsidRPr="007B4A79">
        <w:t xml:space="preserve">och koncentrationen av koldioxid får inte överstiga 3000 ppm. </w:t>
      </w:r>
    </w:p>
    <w:p w:rsidR="009E234E" w:rsidRPr="007B4A79" w:rsidRDefault="009E234E" w:rsidP="009E234E">
      <w:pPr>
        <w:pStyle w:val="RKnormal"/>
      </w:pPr>
    </w:p>
    <w:p w:rsidR="009E234E" w:rsidRPr="007B4A79" w:rsidRDefault="009E234E" w:rsidP="009E234E">
      <w:pPr>
        <w:pStyle w:val="RKnormal"/>
      </w:pPr>
      <w:r w:rsidRPr="007B4A79">
        <w:t xml:space="preserve">Bilaga 3 innehåller bestämmelser om de kontroller avseende </w:t>
      </w:r>
      <w:r w:rsidR="00766109" w:rsidRPr="007B4A79">
        <w:t xml:space="preserve">bl.a. </w:t>
      </w:r>
      <w:r w:rsidRPr="007B4A79">
        <w:t xml:space="preserve">dödlighetsfrekvens som skall utföras på slakteriet. </w:t>
      </w:r>
      <w:r w:rsidR="00FA6A8D" w:rsidRPr="007B4A79">
        <w:t>På slakteriet skall också utvärderas huruvida andra påvisad problem som t.ex. leverskador kan vara kopplade till dåligt djurskydd. De uppgifter som samlas in på slakteriet skall skickas till besättningens ägare och till den behöriga myndigheten</w:t>
      </w:r>
      <w:r w:rsidR="002608B7" w:rsidRPr="007B4A79">
        <w:t>.</w:t>
      </w:r>
      <w:r w:rsidR="000D1459" w:rsidRPr="007B4A79">
        <w:t xml:space="preserve"> Dessa uppgifter skall också finnas tillängliga för forskning som syftar till att ta fram </w:t>
      </w:r>
      <w:r w:rsidR="006A1F4D" w:rsidRPr="007B4A79">
        <w:t>djurskyddsindikatorer</w:t>
      </w:r>
      <w:r w:rsidR="000D1459" w:rsidRPr="007B4A79">
        <w:t xml:space="preserve">. </w:t>
      </w:r>
    </w:p>
    <w:p w:rsidR="009E234E" w:rsidRPr="007B4A79" w:rsidRDefault="009E234E" w:rsidP="009E234E">
      <w:pPr>
        <w:pStyle w:val="RKnormal"/>
      </w:pPr>
    </w:p>
    <w:p w:rsidR="00DE1731" w:rsidRPr="007B4A79" w:rsidRDefault="009E234E">
      <w:pPr>
        <w:pStyle w:val="RKnormal"/>
      </w:pPr>
      <w:r w:rsidRPr="007B4A79">
        <w:t xml:space="preserve">I bilaga 4 finns krav på att de kurser som </w:t>
      </w:r>
      <w:r w:rsidR="00766109" w:rsidRPr="007B4A79">
        <w:t>skall hållas</w:t>
      </w:r>
      <w:r w:rsidRPr="007B4A79">
        <w:t xml:space="preserve"> åtminstone täck</w:t>
      </w:r>
      <w:r w:rsidR="00766109" w:rsidRPr="007B4A79">
        <w:t>er</w:t>
      </w:r>
      <w:r w:rsidRPr="007B4A79">
        <w:t xml:space="preserve"> EG-lagstiftningen om skydd av slaktkyckling och särskilt de bestämmelser som finns i bilagorna 1 och 2. Dessutom skall det ingå bl.a. information om fysiologi, beteende och vad som menas med "stress".</w:t>
      </w:r>
    </w:p>
    <w:p w:rsidR="00FA6A8D" w:rsidRPr="007B4A79" w:rsidRDefault="00FA6A8D">
      <w:pPr>
        <w:pStyle w:val="RKnormal"/>
      </w:pPr>
    </w:p>
    <w:p w:rsidR="00FA6A8D" w:rsidRPr="007B4A79" w:rsidRDefault="00FA6A8D">
      <w:pPr>
        <w:pStyle w:val="RKnormal"/>
      </w:pPr>
      <w:r w:rsidRPr="007B4A79">
        <w:t xml:space="preserve">Bilaga 5 anger vilka kriterier som måste uppfyllas för att en besättning skall få ha ytterligare 2 kg/m2. </w:t>
      </w:r>
      <w:r w:rsidR="002608B7" w:rsidRPr="007B4A79">
        <w:t>Dessa är att b</w:t>
      </w:r>
      <w:r w:rsidRPr="007B4A79">
        <w:t>esättningen inte ha</w:t>
      </w:r>
      <w:r w:rsidR="002608B7" w:rsidRPr="007B4A79">
        <w:t>r</w:t>
      </w:r>
      <w:r w:rsidRPr="007B4A79">
        <w:t xml:space="preserve"> fått några anmärkningar de senaste två åren</w:t>
      </w:r>
      <w:r w:rsidR="002608B7" w:rsidRPr="007B4A79">
        <w:t>, tillämpar vissa riktlinjer för god kycklinghållning (enligt art. 8)</w:t>
      </w:r>
      <w:r w:rsidRPr="007B4A79">
        <w:t xml:space="preserve"> och </w:t>
      </w:r>
      <w:r w:rsidR="002608B7" w:rsidRPr="007B4A79">
        <w:t>ha</w:t>
      </w:r>
      <w:r w:rsidRPr="007B4A79">
        <w:t xml:space="preserve"> låg dödlighet.</w:t>
      </w:r>
    </w:p>
    <w:p w:rsidR="00DE1731" w:rsidRPr="007B4A79" w:rsidRDefault="00DE1731">
      <w:pPr>
        <w:pStyle w:val="RKrubrik"/>
        <w:rPr>
          <w:i/>
          <w:iCs/>
        </w:rPr>
      </w:pPr>
      <w:r w:rsidRPr="007B4A79">
        <w:rPr>
          <w:i/>
          <w:iCs/>
        </w:rPr>
        <w:t>Gällande svenska regler och förslagets effekter på dessa</w:t>
      </w:r>
    </w:p>
    <w:p w:rsidR="00DE1731" w:rsidRPr="007B4A79" w:rsidRDefault="00110995">
      <w:pPr>
        <w:pStyle w:val="RKnormal"/>
      </w:pPr>
      <w:r w:rsidRPr="007B4A79">
        <w:t>I Sverige finns det, till skillnad från i de flesta EU-länder, reglerat i lag och föreskrifter hur slaktkycklingar skall inhysas och skötas. Eftersom direktivförslaget skall innehålla minimiregler</w:t>
      </w:r>
      <w:r w:rsidR="00CF4F35" w:rsidRPr="007B4A79">
        <w:t>,</w:t>
      </w:r>
      <w:r w:rsidRPr="007B4A79">
        <w:t xml:space="preserve"> </w:t>
      </w:r>
      <w:r w:rsidR="000D1459" w:rsidRPr="007B4A79">
        <w:t xml:space="preserve">som inte kommer att bli mer långtgående än det svenska regelverket, förutses </w:t>
      </w:r>
      <w:r w:rsidRPr="007B4A79">
        <w:t xml:space="preserve">inga större effekter på de svenska reglerna. </w:t>
      </w:r>
    </w:p>
    <w:p w:rsidR="00DE1731" w:rsidRPr="007B4A79" w:rsidRDefault="00DE1731">
      <w:pPr>
        <w:pStyle w:val="RKrubrik"/>
      </w:pPr>
      <w:r w:rsidRPr="007B4A79">
        <w:t>Ekonomiska konsekvenser</w:t>
      </w:r>
    </w:p>
    <w:p w:rsidR="00DE1731" w:rsidRPr="007B4A79" w:rsidRDefault="00110995">
      <w:pPr>
        <w:pStyle w:val="RKnormal"/>
      </w:pPr>
      <w:r w:rsidRPr="007B4A79">
        <w:t>Förslaget bedöms inte ha några budgetära konsekvenser.</w:t>
      </w:r>
    </w:p>
    <w:p w:rsidR="00DE1731" w:rsidRPr="007B4A79" w:rsidRDefault="00DE1731">
      <w:pPr>
        <w:pStyle w:val="RKrubrik"/>
      </w:pPr>
      <w:r w:rsidRPr="007B4A79">
        <w:t>Övrigt</w:t>
      </w:r>
    </w:p>
    <w:p w:rsidR="00DE1731" w:rsidRPr="007B4A79" w:rsidRDefault="00DE1731">
      <w:pPr>
        <w:pStyle w:val="RKnormal"/>
      </w:pPr>
    </w:p>
    <w:sectPr w:rsidR="00DE1731" w:rsidRPr="007B4A79">
      <w:headerReference w:type="even" r:id="rId7"/>
      <w:headerReference w:type="default" r:id="rId8"/>
      <w:footerReference w:type="default" r:id="rId9"/>
      <w:headerReference w:type="first" r:id="rId10"/>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777" w:rsidRPr="007B4A79" w:rsidRDefault="00E50777">
      <w:r w:rsidRPr="007B4A79">
        <w:separator/>
      </w:r>
    </w:p>
  </w:endnote>
  <w:endnote w:type="continuationSeparator" w:id="0">
    <w:p w:rsidR="00E50777" w:rsidRPr="007B4A79" w:rsidRDefault="00E50777">
      <w:r w:rsidRPr="007B4A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ED" w:rsidRPr="007B4A79" w:rsidRDefault="00F73E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777" w:rsidRPr="007B4A79" w:rsidRDefault="00E50777">
      <w:r w:rsidRPr="007B4A79">
        <w:separator/>
      </w:r>
    </w:p>
  </w:footnote>
  <w:footnote w:type="continuationSeparator" w:id="0">
    <w:p w:rsidR="00E50777" w:rsidRPr="007B4A79" w:rsidRDefault="00E50777">
      <w:r w:rsidRPr="007B4A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ED" w:rsidRPr="007B4A79" w:rsidRDefault="00F73EED">
    <w:pPr>
      <w:pStyle w:val="Sidhuvud"/>
      <w:framePr w:wrap="around" w:vAnchor="text" w:hAnchor="margin" w:xAlign="right" w:y="1"/>
      <w:rPr>
        <w:rStyle w:val="Sidnummer"/>
      </w:rPr>
    </w:pPr>
    <w:r w:rsidRPr="007B4A79">
      <w:rPr>
        <w:rStyle w:val="Sidnummer"/>
      </w:rPr>
      <w:fldChar w:fldCharType="begin" w:fldLock="1"/>
    </w:r>
    <w:r w:rsidRPr="007B4A79">
      <w:rPr>
        <w:rStyle w:val="Sidnummer"/>
      </w:rPr>
      <w:instrText xml:space="preserve">PAGE  </w:instrText>
    </w:r>
    <w:r w:rsidRPr="007B4A79">
      <w:rPr>
        <w:rStyle w:val="Sidnummer"/>
      </w:rPr>
      <w:fldChar w:fldCharType="separate"/>
    </w:r>
    <w:r w:rsidR="000E3082" w:rsidRPr="007B4A79">
      <w:rPr>
        <w:rStyle w:val="Sidnummer"/>
      </w:rPr>
      <w:t>4</w:t>
    </w:r>
    <w:r w:rsidRPr="007B4A7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3EED" w:rsidRPr="007B4A79">
      <w:tblPrEx>
        <w:tblCellMar>
          <w:top w:w="0" w:type="dxa"/>
          <w:bottom w:w="0" w:type="dxa"/>
        </w:tblCellMar>
      </w:tblPrEx>
      <w:trPr>
        <w:cantSplit/>
      </w:trPr>
      <w:tc>
        <w:tcPr>
          <w:tcW w:w="3119" w:type="dxa"/>
        </w:tcPr>
        <w:p w:rsidR="00F73EED" w:rsidRPr="007B4A79" w:rsidRDefault="00F73EED">
          <w:pPr>
            <w:pStyle w:val="Sidhuvud"/>
            <w:spacing w:line="200" w:lineRule="atLeast"/>
            <w:ind w:right="357"/>
            <w:rPr>
              <w:rFonts w:ascii="TradeGothic" w:hAnsi="TradeGothic"/>
              <w:b/>
              <w:bCs/>
              <w:sz w:val="16"/>
            </w:rPr>
          </w:pPr>
        </w:p>
      </w:tc>
      <w:tc>
        <w:tcPr>
          <w:tcW w:w="4111" w:type="dxa"/>
          <w:tcMar>
            <w:left w:w="567" w:type="dxa"/>
          </w:tcMar>
        </w:tcPr>
        <w:p w:rsidR="00F73EED" w:rsidRPr="007B4A79" w:rsidRDefault="00F73EED">
          <w:pPr>
            <w:pStyle w:val="Sidhuvud"/>
            <w:ind w:right="360"/>
          </w:pPr>
        </w:p>
      </w:tc>
      <w:tc>
        <w:tcPr>
          <w:tcW w:w="1525" w:type="dxa"/>
        </w:tcPr>
        <w:p w:rsidR="00F73EED" w:rsidRPr="007B4A79" w:rsidRDefault="00F73EED">
          <w:pPr>
            <w:pStyle w:val="Sidhuvud"/>
            <w:ind w:right="360"/>
          </w:pPr>
        </w:p>
      </w:tc>
    </w:tr>
  </w:tbl>
  <w:p w:rsidR="00F73EED" w:rsidRPr="007B4A79" w:rsidRDefault="00F73EE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ED" w:rsidRPr="007B4A79" w:rsidRDefault="00F73EED">
    <w:pPr>
      <w:pStyle w:val="Sidhuvud"/>
      <w:framePr w:wrap="around" w:vAnchor="text" w:hAnchor="margin" w:xAlign="right" w:y="1"/>
      <w:rPr>
        <w:rStyle w:val="Sidnummer"/>
      </w:rPr>
    </w:pPr>
    <w:r w:rsidRPr="007B4A79">
      <w:rPr>
        <w:rStyle w:val="Sidnummer"/>
      </w:rPr>
      <w:fldChar w:fldCharType="begin" w:fldLock="1"/>
    </w:r>
    <w:r w:rsidRPr="007B4A79">
      <w:rPr>
        <w:rStyle w:val="Sidnummer"/>
      </w:rPr>
      <w:instrText xml:space="preserve">PAGE  </w:instrText>
    </w:r>
    <w:r w:rsidRPr="007B4A79">
      <w:rPr>
        <w:rStyle w:val="Sidnummer"/>
      </w:rPr>
      <w:fldChar w:fldCharType="separate"/>
    </w:r>
    <w:r w:rsidR="000E3082" w:rsidRPr="007B4A79">
      <w:rPr>
        <w:rStyle w:val="Sidnummer"/>
      </w:rPr>
      <w:t>3</w:t>
    </w:r>
    <w:r w:rsidRPr="007B4A7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73EED" w:rsidRPr="007B4A79">
      <w:tblPrEx>
        <w:tblCellMar>
          <w:top w:w="0" w:type="dxa"/>
          <w:bottom w:w="0" w:type="dxa"/>
        </w:tblCellMar>
      </w:tblPrEx>
      <w:trPr>
        <w:cantSplit/>
      </w:trPr>
      <w:tc>
        <w:tcPr>
          <w:tcW w:w="3119" w:type="dxa"/>
        </w:tcPr>
        <w:p w:rsidR="00F73EED" w:rsidRPr="007B4A79" w:rsidRDefault="00F73EED">
          <w:pPr>
            <w:pStyle w:val="Sidhuvud"/>
            <w:spacing w:line="200" w:lineRule="atLeast"/>
            <w:ind w:right="357"/>
            <w:rPr>
              <w:rFonts w:ascii="TradeGothic" w:hAnsi="TradeGothic"/>
              <w:b/>
              <w:bCs/>
              <w:sz w:val="16"/>
            </w:rPr>
          </w:pPr>
        </w:p>
      </w:tc>
      <w:tc>
        <w:tcPr>
          <w:tcW w:w="4111" w:type="dxa"/>
          <w:tcMar>
            <w:left w:w="567" w:type="dxa"/>
          </w:tcMar>
        </w:tcPr>
        <w:p w:rsidR="00F73EED" w:rsidRPr="007B4A79" w:rsidRDefault="00F73EED">
          <w:pPr>
            <w:pStyle w:val="Sidhuvud"/>
            <w:ind w:right="360"/>
          </w:pPr>
        </w:p>
      </w:tc>
      <w:tc>
        <w:tcPr>
          <w:tcW w:w="1525" w:type="dxa"/>
        </w:tcPr>
        <w:p w:rsidR="00F73EED" w:rsidRPr="007B4A79" w:rsidRDefault="00F73EED">
          <w:pPr>
            <w:pStyle w:val="Sidhuvud"/>
            <w:ind w:right="360"/>
          </w:pPr>
        </w:p>
      </w:tc>
    </w:tr>
  </w:tbl>
  <w:p w:rsidR="00F73EED" w:rsidRPr="007B4A79" w:rsidRDefault="00F73EE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3EED" w:rsidRPr="007B4A79" w:rsidRDefault="007B4A79">
    <w:pPr>
      <w:framePr w:w="2948" w:h="1321" w:hRule="exact" w:wrap="notBeside" w:vAnchor="page" w:hAnchor="page" w:x="1362" w:y="653"/>
    </w:pPr>
    <w:r w:rsidRPr="007B4A79">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73EED" w:rsidRPr="007B4A79" w:rsidRDefault="00F73EED">
    <w:pPr>
      <w:pStyle w:val="RKrubrik"/>
      <w:keepNext w:val="0"/>
      <w:tabs>
        <w:tab w:val="clear" w:pos="1134"/>
        <w:tab w:val="clear" w:pos="2835"/>
      </w:tabs>
      <w:spacing w:before="0" w:after="0" w:line="320" w:lineRule="atLeast"/>
      <w:rPr>
        <w:bCs/>
      </w:rPr>
    </w:pPr>
  </w:p>
  <w:p w:rsidR="00F73EED" w:rsidRPr="007B4A79" w:rsidRDefault="00F73EED">
    <w:pPr>
      <w:rPr>
        <w:rFonts w:ascii="TradeGothic" w:hAnsi="TradeGothic"/>
        <w:b/>
        <w:bCs/>
        <w:spacing w:val="12"/>
        <w:sz w:val="22"/>
      </w:rPr>
    </w:pPr>
  </w:p>
  <w:p w:rsidR="00F73EED" w:rsidRPr="007B4A79" w:rsidRDefault="00F73EED">
    <w:pPr>
      <w:pStyle w:val="RKrubrik"/>
      <w:keepNext w:val="0"/>
      <w:tabs>
        <w:tab w:val="clear" w:pos="1134"/>
        <w:tab w:val="clear" w:pos="2835"/>
      </w:tabs>
      <w:spacing w:before="0" w:after="0" w:line="320" w:lineRule="atLeast"/>
      <w:rPr>
        <w:bCs/>
      </w:rPr>
    </w:pPr>
  </w:p>
  <w:p w:rsidR="00F73EED" w:rsidRPr="007B4A79" w:rsidRDefault="00F73EE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338C"/>
    <w:multiLevelType w:val="hybridMultilevel"/>
    <w:tmpl w:val="85604114"/>
    <w:lvl w:ilvl="0" w:tplc="E996BCAC">
      <w:start w:val="1"/>
      <w:numFmt w:val="bullet"/>
      <w:lvlText w:val=""/>
      <w:lvlJc w:val="left"/>
      <w:pPr>
        <w:tabs>
          <w:tab w:val="num" w:pos="720"/>
        </w:tabs>
        <w:ind w:left="720" w:hanging="360"/>
      </w:pPr>
      <w:rPr>
        <w:rFonts w:ascii="Symbol" w:hAnsi="Symbol" w:hint="default"/>
        <w:sz w:val="20"/>
      </w:rPr>
    </w:lvl>
    <w:lvl w:ilvl="1" w:tplc="9FBA2512" w:tentative="1">
      <w:start w:val="1"/>
      <w:numFmt w:val="bullet"/>
      <w:lvlText w:val=""/>
      <w:lvlJc w:val="left"/>
      <w:pPr>
        <w:tabs>
          <w:tab w:val="num" w:pos="1440"/>
        </w:tabs>
        <w:ind w:left="1440" w:hanging="360"/>
      </w:pPr>
      <w:rPr>
        <w:rFonts w:ascii="Symbol" w:hAnsi="Symbol" w:hint="default"/>
        <w:sz w:val="20"/>
      </w:rPr>
    </w:lvl>
    <w:lvl w:ilvl="2" w:tplc="B148876A" w:tentative="1">
      <w:start w:val="1"/>
      <w:numFmt w:val="bullet"/>
      <w:lvlText w:val=""/>
      <w:lvlJc w:val="left"/>
      <w:pPr>
        <w:tabs>
          <w:tab w:val="num" w:pos="2160"/>
        </w:tabs>
        <w:ind w:left="2160" w:hanging="360"/>
      </w:pPr>
      <w:rPr>
        <w:rFonts w:ascii="Symbol" w:hAnsi="Symbol" w:hint="default"/>
        <w:sz w:val="20"/>
      </w:rPr>
    </w:lvl>
    <w:lvl w:ilvl="3" w:tplc="63FA0256" w:tentative="1">
      <w:start w:val="1"/>
      <w:numFmt w:val="bullet"/>
      <w:lvlText w:val=""/>
      <w:lvlJc w:val="left"/>
      <w:pPr>
        <w:tabs>
          <w:tab w:val="num" w:pos="2880"/>
        </w:tabs>
        <w:ind w:left="2880" w:hanging="360"/>
      </w:pPr>
      <w:rPr>
        <w:rFonts w:ascii="Symbol" w:hAnsi="Symbol" w:hint="default"/>
        <w:sz w:val="20"/>
      </w:rPr>
    </w:lvl>
    <w:lvl w:ilvl="4" w:tplc="FABC9052" w:tentative="1">
      <w:start w:val="1"/>
      <w:numFmt w:val="bullet"/>
      <w:lvlText w:val=""/>
      <w:lvlJc w:val="left"/>
      <w:pPr>
        <w:tabs>
          <w:tab w:val="num" w:pos="3600"/>
        </w:tabs>
        <w:ind w:left="3600" w:hanging="360"/>
      </w:pPr>
      <w:rPr>
        <w:rFonts w:ascii="Symbol" w:hAnsi="Symbol" w:hint="default"/>
        <w:sz w:val="20"/>
      </w:rPr>
    </w:lvl>
    <w:lvl w:ilvl="5" w:tplc="35A8FEDC" w:tentative="1">
      <w:start w:val="1"/>
      <w:numFmt w:val="bullet"/>
      <w:lvlText w:val=""/>
      <w:lvlJc w:val="left"/>
      <w:pPr>
        <w:tabs>
          <w:tab w:val="num" w:pos="4320"/>
        </w:tabs>
        <w:ind w:left="4320" w:hanging="360"/>
      </w:pPr>
      <w:rPr>
        <w:rFonts w:ascii="Symbol" w:hAnsi="Symbol" w:hint="default"/>
        <w:sz w:val="20"/>
      </w:rPr>
    </w:lvl>
    <w:lvl w:ilvl="6" w:tplc="E79E3A32" w:tentative="1">
      <w:start w:val="1"/>
      <w:numFmt w:val="bullet"/>
      <w:lvlText w:val=""/>
      <w:lvlJc w:val="left"/>
      <w:pPr>
        <w:tabs>
          <w:tab w:val="num" w:pos="5040"/>
        </w:tabs>
        <w:ind w:left="5040" w:hanging="360"/>
      </w:pPr>
      <w:rPr>
        <w:rFonts w:ascii="Symbol" w:hAnsi="Symbol" w:hint="default"/>
        <w:sz w:val="20"/>
      </w:rPr>
    </w:lvl>
    <w:lvl w:ilvl="7" w:tplc="088894C2" w:tentative="1">
      <w:start w:val="1"/>
      <w:numFmt w:val="bullet"/>
      <w:lvlText w:val=""/>
      <w:lvlJc w:val="left"/>
      <w:pPr>
        <w:tabs>
          <w:tab w:val="num" w:pos="5760"/>
        </w:tabs>
        <w:ind w:left="5760" w:hanging="360"/>
      </w:pPr>
      <w:rPr>
        <w:rFonts w:ascii="Symbol" w:hAnsi="Symbol" w:hint="default"/>
        <w:sz w:val="20"/>
      </w:rPr>
    </w:lvl>
    <w:lvl w:ilvl="8" w:tplc="458A2EB6" w:tentative="1">
      <w:start w:val="1"/>
      <w:numFmt w:val="bullet"/>
      <w:lvlText w:val=""/>
      <w:lvlJc w:val="left"/>
      <w:pPr>
        <w:tabs>
          <w:tab w:val="num" w:pos="6480"/>
        </w:tabs>
        <w:ind w:left="6480" w:hanging="360"/>
      </w:pPr>
      <w:rPr>
        <w:rFonts w:ascii="Symbol" w:hAnsi="Symbol" w:hint="default"/>
        <w:sz w:val="20"/>
      </w:rPr>
    </w:lvl>
  </w:abstractNum>
  <w:num w:numId="1" w16cid:durableId="110634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DE1731"/>
    <w:rsid w:val="00046A9D"/>
    <w:rsid w:val="000D1459"/>
    <w:rsid w:val="000E3082"/>
    <w:rsid w:val="00110995"/>
    <w:rsid w:val="00122E28"/>
    <w:rsid w:val="00150384"/>
    <w:rsid w:val="001648CF"/>
    <w:rsid w:val="00243E48"/>
    <w:rsid w:val="002608B7"/>
    <w:rsid w:val="002E2931"/>
    <w:rsid w:val="00306921"/>
    <w:rsid w:val="00364046"/>
    <w:rsid w:val="003B122A"/>
    <w:rsid w:val="004A6C42"/>
    <w:rsid w:val="00507A08"/>
    <w:rsid w:val="00521343"/>
    <w:rsid w:val="005470EE"/>
    <w:rsid w:val="00573B1A"/>
    <w:rsid w:val="00587185"/>
    <w:rsid w:val="005D5E1D"/>
    <w:rsid w:val="005E7BA0"/>
    <w:rsid w:val="00622EBE"/>
    <w:rsid w:val="00647637"/>
    <w:rsid w:val="00662F6B"/>
    <w:rsid w:val="006A1F4D"/>
    <w:rsid w:val="006E4E11"/>
    <w:rsid w:val="007242A3"/>
    <w:rsid w:val="00760317"/>
    <w:rsid w:val="00766109"/>
    <w:rsid w:val="00773C8E"/>
    <w:rsid w:val="007B4A79"/>
    <w:rsid w:val="007D0EFF"/>
    <w:rsid w:val="007E118A"/>
    <w:rsid w:val="008245DE"/>
    <w:rsid w:val="00844BAC"/>
    <w:rsid w:val="00866D41"/>
    <w:rsid w:val="00880BEA"/>
    <w:rsid w:val="009E234E"/>
    <w:rsid w:val="00A2118A"/>
    <w:rsid w:val="00A5380E"/>
    <w:rsid w:val="00A6530F"/>
    <w:rsid w:val="00AE3B6F"/>
    <w:rsid w:val="00AE796E"/>
    <w:rsid w:val="00B70457"/>
    <w:rsid w:val="00C136CB"/>
    <w:rsid w:val="00CA5341"/>
    <w:rsid w:val="00CF4F35"/>
    <w:rsid w:val="00D05375"/>
    <w:rsid w:val="00D1734F"/>
    <w:rsid w:val="00D33BDC"/>
    <w:rsid w:val="00D61ACA"/>
    <w:rsid w:val="00D635F0"/>
    <w:rsid w:val="00DC2634"/>
    <w:rsid w:val="00DE1731"/>
    <w:rsid w:val="00DF74DB"/>
    <w:rsid w:val="00E50777"/>
    <w:rsid w:val="00EC2E71"/>
    <w:rsid w:val="00F26667"/>
    <w:rsid w:val="00F73EED"/>
    <w:rsid w:val="00F919D7"/>
    <w:rsid w:val="00FA6A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813C7C-7A6E-48FB-8E9B-3381E272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rsid w:val="00110995"/>
    <w:pPr>
      <w:overflowPunct/>
      <w:autoSpaceDE/>
      <w:autoSpaceDN/>
      <w:adjustRightInd/>
      <w:spacing w:before="100" w:after="20" w:line="240" w:lineRule="auto"/>
      <w:textAlignment w:val="auto"/>
    </w:pPr>
    <w:rPr>
      <w:rFonts w:ascii="Verdana" w:eastAsia="Arial Unicode MS" w:hAnsi="Verdana" w:cs="Arial Unicode MS"/>
      <w:szCs w:val="24"/>
      <w:lang w:val="en-GB"/>
    </w:rPr>
  </w:style>
  <w:style w:type="paragraph" w:customStyle="1" w:styleId="listbullet">
    <w:name w:val="list bullet"/>
    <w:basedOn w:val="Normal"/>
    <w:rsid w:val="00D1734F"/>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ZchnZchnCharCharCharChar">
    <w:name w:val=" Zchn Zchn Char Char Char Char"/>
    <w:basedOn w:val="Normal"/>
    <w:rsid w:val="00D33BDC"/>
    <w:pPr>
      <w:overflowPunct/>
      <w:autoSpaceDE/>
      <w:autoSpaceDN/>
      <w:adjustRightInd/>
      <w:spacing w:line="240" w:lineRule="auto"/>
      <w:textAlignment w:val="auto"/>
    </w:pPr>
    <w:rPr>
      <w:rFonts w:ascii="Times New Roman" w:hAnsi="Times New Roman"/>
      <w:szCs w:val="24"/>
      <w:lang w:val="pl-PL" w:eastAsia="pl-PL"/>
    </w:rPr>
  </w:style>
  <w:style w:type="paragraph" w:styleId="Ballongtext">
    <w:name w:val="Balloon Text"/>
    <w:basedOn w:val="Normal"/>
    <w:semiHidden/>
    <w:rsid w:val="00507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988</Words>
  <Characters>5991</Characters>
  <Application>Microsoft Office Word</Application>
  <DocSecurity>4</DocSecurity>
  <Lines>146</Lines>
  <Paragraphs>41</Paragraphs>
  <ScaleCrop>false</ScaleCrop>
  <HeadingPairs>
    <vt:vector size="2" baseType="variant">
      <vt:variant>
        <vt:lpstr>Rubrik</vt:lpstr>
      </vt:variant>
      <vt:variant>
        <vt:i4>1</vt:i4>
      </vt:variant>
    </vt:vector>
  </HeadingPairs>
  <TitlesOfParts>
    <vt:vector size="1" baseType="lpstr">
      <vt:lpstr>Bilaga 1 (utkast)</vt:lpstr>
    </vt:vector>
  </TitlesOfParts>
  <Company>Regeringskansliet</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Bilaga 1 (utkast)</dc:title>
  <dc:subject>Bilaga 1 (utkast)</dc:subject>
  <dc:creator>Riksdagen</dc:creator>
  <cp:keywords>Riksdagen</cp:keywords>
  <dc:description/>
  <cp:lastModifiedBy>Lars Brink</cp:lastModifiedBy>
  <cp:revision>2</cp:revision>
  <cp:lastPrinted>2007-04-25T11:41:00Z</cp:lastPrinted>
  <dcterms:created xsi:type="dcterms:W3CDTF">2025-12-17T04:06:00Z</dcterms:created>
  <dcterms:modified xsi:type="dcterms:W3CDTF">2025-12-17T04:06:00Z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8;0;0;448</vt:lpwstr>
  </property>
  <property fmtid="{D5CDD505-2E9C-101B-9397-08002B2CF9AE}" pid="3" name="Sprak">
    <vt:lpwstr>Svenska</vt:lpwstr>
  </property>
  <property fmtid="{D5CDD505-2E9C-101B-9397-08002B2CF9AE}" pid="4" name="DokID">
    <vt:i4>60</vt:i4>
  </property>
</Properties>
</file>