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6CCB" w:rsidRPr="001F6CCB" w:rsidRDefault="001F6CCB">
      <w:pPr>
        <w:pStyle w:val="Frslagsrubrik"/>
      </w:pPr>
      <w:r w:rsidRPr="001F6CCB">
        <w:t>Förslag till riksdagsbeslut</w:t>
      </w:r>
    </w:p>
    <w:p w:rsidR="001F6CCB" w:rsidRPr="001F6CCB" w:rsidRDefault="001F6CCB">
      <w:pPr>
        <w:pStyle w:val="Hemstlatt"/>
        <w:ind w:left="0"/>
      </w:pPr>
      <w:r w:rsidRPr="001F6CCB">
        <w:t xml:space="preserve">Riksdagen tillkännager för regeringen som sin mening vad som anförs i motionen om </w:t>
      </w:r>
      <w:r w:rsidRPr="001F6CCB">
        <w:rPr>
          <w:color w:val="000000"/>
          <w:szCs w:val="24"/>
        </w:rPr>
        <w:t>alla barns rätt att gå i sk</w:t>
      </w:r>
      <w:r w:rsidRPr="001F6CCB">
        <w:rPr>
          <w:color w:val="000000"/>
          <w:szCs w:val="24"/>
        </w:rPr>
        <w:t>o</w:t>
      </w:r>
      <w:r w:rsidRPr="001F6CCB">
        <w:rPr>
          <w:color w:val="000000"/>
          <w:szCs w:val="24"/>
        </w:rPr>
        <w:t>la.</w:t>
      </w:r>
    </w:p>
    <w:p w:rsidR="001F6CCB" w:rsidRPr="001F6CCB" w:rsidRDefault="001F6CCB">
      <w:pPr>
        <w:pStyle w:val="Rubrik1"/>
      </w:pPr>
      <w:r w:rsidRPr="001F6CCB">
        <w:t>Motivering</w:t>
      </w:r>
    </w:p>
    <w:p w:rsidR="001F6CCB" w:rsidRPr="001F6CCB" w:rsidRDefault="001F6CCB">
      <w:r w:rsidRPr="001F6CCB">
        <w:t>Alla barn som vistas i Sverige ska garanteras rätt till utbildning och skolgång. Utredningen om rätt till utbildning m.m. för barn som håller sig undan ver</w:t>
      </w:r>
      <w:r w:rsidRPr="001F6CCB">
        <w:t>k</w:t>
      </w:r>
      <w:r w:rsidRPr="001F6CCB">
        <w:t>ställighet av beslut om avvisning eller utvisning (SOU 2007:34) är för snäv och omfattar bara en av fyra kategorier gömda barn. Det behövs en lagr</w:t>
      </w:r>
      <w:r w:rsidRPr="001F6CCB">
        <w:t>e</w:t>
      </w:r>
      <w:r w:rsidRPr="001F6CCB">
        <w:t>glering som ger alla dessa barn rätt till utbildning.</w:t>
      </w:r>
    </w:p>
    <w:p w:rsidR="001F6CCB" w:rsidRPr="001F6CCB" w:rsidRDefault="001F6CCB">
      <w:pPr>
        <w:pStyle w:val="Normaltindrag"/>
      </w:pPr>
      <w:r w:rsidRPr="001F6CCB">
        <w:t>Vår uppfattning är att ett barn aldrig kan göras ansvarigt för föräldrars b</w:t>
      </w:r>
      <w:r w:rsidRPr="001F6CCB">
        <w:t>e</w:t>
      </w:r>
      <w:r w:rsidRPr="001F6CCB">
        <w:t>slut och berövas rätten till utbildning. Utöver själva rättigheten till utbildning kan skolan ge struktur och trygghet i vardagen för ett barn som annars vistas i en miljö präglad av hopplöshet och ovisshet. Det handlar om barns lika värde och förbud mot diskriminering. Det är en grundläggande princip och en ce</w:t>
      </w:r>
      <w:r w:rsidRPr="001F6CCB">
        <w:t>n</w:t>
      </w:r>
      <w:r w:rsidRPr="001F6CCB">
        <w:t>tral bestämmelse i barnkonventionen. Artikel 28 handlar om barns rätt till utbildning och artikel 2 fastslår att varje barn inom ett lands jurisdiktion ska garanteras de rättigheter som anges i konv</w:t>
      </w:r>
      <w:r w:rsidRPr="001F6CCB">
        <w:t>entionen utan åtskillnad av något slag.</w:t>
      </w:r>
    </w:p>
    <w:p w:rsidR="001F6CCB" w:rsidRPr="001F6CCB" w:rsidRDefault="001F6CCB">
      <w:pPr>
        <w:pStyle w:val="Normaltindrag"/>
      </w:pPr>
      <w:r w:rsidRPr="001F6CCB">
        <w:t>FN:s barnrättskommitté i Genève, som har till uppgift att granska hur st</w:t>
      </w:r>
      <w:r w:rsidRPr="001F6CCB">
        <w:t>a</w:t>
      </w:r>
      <w:r w:rsidRPr="001F6CCB">
        <w:t>terna förverkligar sina skyldigheter enligt barnkonventionen, har flera gånger kritiserat Sverige för att gömda flyktingbarn inte har rätt till utbildning. Under våren 2009 granskade FN:s barnrättskommitté åter igen Sverige och reko</w:t>
      </w:r>
      <w:r w:rsidRPr="001F6CCB">
        <w:t>m</w:t>
      </w:r>
      <w:r w:rsidRPr="001F6CCB">
        <w:t>menderade då att alla barn garanteras rätt till utbildning, även barn utan upp</w:t>
      </w:r>
      <w:r w:rsidRPr="001F6CCB">
        <w:t>e</w:t>
      </w:r>
      <w:r w:rsidRPr="001F6CCB">
        <w:t>hållstillstånd, såsom gömda barn och papperslösa barn.</w:t>
      </w:r>
    </w:p>
    <w:p w:rsidR="001F6CCB" w:rsidRPr="001F6CCB" w:rsidRDefault="001F6CCB">
      <w:pPr>
        <w:pStyle w:val="Normaltindrag"/>
      </w:pPr>
      <w:r w:rsidRPr="001F6CCB">
        <w:t>I skollagen bör det därför slås fast att alla barn ska ha rätt till utbildning, förskoleverksamhet och skolbarnsomsorg. Det är principiellt vikt</w:t>
      </w:r>
      <w:r w:rsidRPr="001F6CCB">
        <w:t xml:space="preserve">igt att den </w:t>
      </w:r>
      <w:r w:rsidRPr="001F6CCB">
        <w:lastRenderedPageBreak/>
        <w:t>övergripande lagen innehåller tydliga bestämmelser som garanterar barn rätt och tillgång till utbildning.</w:t>
      </w:r>
    </w:p>
    <w:p w:rsidR="001F6CCB" w:rsidRPr="001F6CCB" w:rsidRDefault="001F6CCB">
      <w:pPr>
        <w:pStyle w:val="Normaltindrag"/>
      </w:pPr>
      <w:r w:rsidRPr="001F6CCB">
        <w:t>Det behövs riktlinjer till skolpersonal om hur de praktiskt ska agera när en elev lever som gömd. Risken är annars att det görs olika tolkningar av gälla</w:t>
      </w:r>
      <w:r w:rsidRPr="001F6CCB">
        <w:t>n</w:t>
      </w:r>
      <w:r w:rsidRPr="001F6CCB">
        <w:t>de rätt och godtyckliga bedömningar. Det är viktigt för både barnet, barnets familj och personalen att känna till rättigheter och möjligheter till skydd.</w:t>
      </w:r>
    </w:p>
    <w:p w:rsidR="001F6CCB" w:rsidRPr="001F6CCB" w:rsidRDefault="001F6CCB">
      <w:pPr>
        <w:pStyle w:val="Normaltindrag"/>
      </w:pPr>
      <w:r w:rsidRPr="001F6CCB">
        <w:t>Skolorna ska även utgöra frizoner och det ska vara förbjudet för polisen att hämta barn i skolan eller på vägen till och från skolan. Barn som lever gömda måste fredas och kunna känna sig säkra. Det är dessutom viktigt att övriga elever i skolan känner trygghet och tilltro till myndigheter. Det kan vara en traumatisk upplevelse även för de barn som blir v</w:t>
      </w:r>
      <w:r w:rsidRPr="001F6CCB">
        <w:t>ittnen till ett ingripande där polisen hämtar ett barn som ska avvisas. En förutsättning för att verkligen kunna tillgodogöra sig utbildningen är att barnet vågar gå till skolan. Vi för</w:t>
      </w:r>
      <w:r w:rsidRPr="001F6CCB">
        <w:t>e</w:t>
      </w:r>
      <w:r w:rsidRPr="001F6CCB">
        <w:t>slår därför att det uttryckligen i lag ska framgå att det är förbjudet för polisen att i skolor, förskolor eller på fritids hämta barn som ska avvisas eller utvisas.</w:t>
      </w:r>
    </w:p>
    <w:p w:rsidR="001F6CCB" w:rsidRPr="001F6CCB" w:rsidRDefault="001F6CCB">
      <w:pPr>
        <w:pStyle w:val="Normaltindrag"/>
      </w:pPr>
      <w:r w:rsidRPr="001F6CCB">
        <w:t>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6CCB">
        <w:trPr>
          <w:cantSplit/>
        </w:trPr>
        <w:tc>
          <w:tcPr>
            <w:tcW w:w="3046" w:type="dxa"/>
          </w:tcPr>
          <w:p w:rsidR="001F6CCB" w:rsidRPr="001F6CCB" w:rsidRDefault="001F6CCB">
            <w:pPr>
              <w:pStyle w:val="UnderskriftDatum"/>
              <w:spacing w:before="240"/>
            </w:pPr>
            <w:r w:rsidRPr="001F6CCB">
              <w:t>Stockholm den 20 oktober 2010</w:t>
            </w:r>
          </w:p>
        </w:tc>
        <w:tc>
          <w:tcPr>
            <w:tcW w:w="3047" w:type="dxa"/>
          </w:tcPr>
          <w:p w:rsidR="001F6CCB" w:rsidRPr="001F6CCB" w:rsidRDefault="001F6CCB">
            <w:pPr>
              <w:pStyle w:val="Underskrifter"/>
              <w:spacing w:before="240"/>
            </w:pPr>
          </w:p>
        </w:tc>
      </w:tr>
      <w:tr w:rsidR="00000000" w:rsidRPr="001F6CCB">
        <w:trPr>
          <w:cantSplit/>
        </w:trPr>
        <w:tc>
          <w:tcPr>
            <w:tcW w:w="3046" w:type="dxa"/>
          </w:tcPr>
          <w:p w:rsidR="001F6CCB" w:rsidRPr="001F6CCB" w:rsidRDefault="001F6CCB">
            <w:pPr>
              <w:pStyle w:val="Underskrifter"/>
            </w:pPr>
            <w:r w:rsidRPr="001F6CCB">
              <w:t>Krister Hammarbergh (M)</w:t>
            </w:r>
          </w:p>
        </w:tc>
        <w:tc>
          <w:tcPr>
            <w:tcW w:w="3046" w:type="dxa"/>
          </w:tcPr>
          <w:p w:rsidR="001F6CCB" w:rsidRPr="001F6CCB" w:rsidRDefault="001F6CCB">
            <w:pPr>
              <w:pStyle w:val="Underskrifter"/>
            </w:pPr>
          </w:p>
        </w:tc>
      </w:tr>
    </w:tbl>
    <w:p w:rsidR="001F6CCB" w:rsidRPr="001F6CCB" w:rsidRDefault="001F6CCB">
      <w:pPr>
        <w:pStyle w:val="Normaltindrag"/>
      </w:pPr>
    </w:p>
    <w:sectPr w:rsidR="00000000" w:rsidRPr="001F6C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6CCB" w:rsidRPr="001F6CCB" w:rsidRDefault="001F6CCB">
      <w:r w:rsidRPr="001F6CCB">
        <w:separator/>
      </w:r>
    </w:p>
  </w:endnote>
  <w:endnote w:type="continuationSeparator" w:id="0">
    <w:p w:rsidR="001F6CCB" w:rsidRPr="001F6CCB" w:rsidRDefault="001F6CCB">
      <w:r w:rsidRPr="001F6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CB" w:rsidRPr="001F6CCB" w:rsidRDefault="001F6CCB">
    <w:pPr>
      <w:pStyle w:val="Sidfot"/>
    </w:pPr>
    <w:r w:rsidRPr="001F6CC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14480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CCB" w:rsidRDefault="001F6CC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6CCB" w:rsidRDefault="001F6CC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CB" w:rsidRPr="001F6CCB" w:rsidRDefault="001F6CCB">
    <w:pPr>
      <w:pStyle w:val="Sidfot"/>
    </w:pPr>
    <w:r w:rsidRPr="001F6CC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4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CCB" w:rsidRDefault="001F6C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6CCB" w:rsidRDefault="001F6C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CB" w:rsidRPr="001F6CCB" w:rsidRDefault="001F6CCB">
    <w:pPr>
      <w:pStyle w:val="Sidfot"/>
    </w:pPr>
    <w:r w:rsidRPr="001F6CC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33646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CCB" w:rsidRDefault="001F6C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6CCB" w:rsidRDefault="001F6C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6CCB" w:rsidRPr="001F6CCB" w:rsidRDefault="001F6CCB">
      <w:r w:rsidRPr="001F6CCB">
        <w:separator/>
      </w:r>
    </w:p>
  </w:footnote>
  <w:footnote w:type="continuationSeparator" w:id="0">
    <w:p w:rsidR="001F6CCB" w:rsidRPr="001F6CCB" w:rsidRDefault="001F6CCB">
      <w:r w:rsidRPr="001F6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CB" w:rsidRPr="001F6CCB" w:rsidRDefault="001F6CCB">
    <w:pPr>
      <w:pStyle w:val="Sidhuvud"/>
    </w:pPr>
    <w:r w:rsidRPr="001F6CC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24008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CCB" w:rsidRDefault="001F6CC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6CCB" w:rsidRDefault="001F6CC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CB" w:rsidRPr="001F6CCB" w:rsidRDefault="001F6CCB">
    <w:pPr>
      <w:pStyle w:val="Sidhuvud"/>
    </w:pPr>
    <w:r w:rsidRPr="001F6CC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59867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6CCB" w:rsidRDefault="001F6CC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6CCB" w:rsidRDefault="001F6CC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CCB" w:rsidRPr="001F6CCB" w:rsidRDefault="001F6CCB">
    <w:pPr>
      <w:pStyle w:val="FSHNormal"/>
      <w:tabs>
        <w:tab w:val="right" w:pos="5840"/>
      </w:tabs>
    </w:pPr>
    <w:r w:rsidRPr="001F6CCB">
      <w:br/>
    </w:r>
    <w:r w:rsidRPr="001F6CCB">
      <w:fldChar w:fldCharType="begin" w:fldLock="1"/>
    </w:r>
    <w:r w:rsidRPr="001F6CCB">
      <w:instrText xml:space="preserve"> DOCPROPERTY</w:instrText>
    </w:r>
    <w:r w:rsidRPr="001F6CCB">
      <w:rPr>
        <w:sz w:val="18"/>
      </w:rPr>
      <w:instrText xml:space="preserve"> "YearUser" *\charformat </w:instrText>
    </w:r>
    <w:r w:rsidRPr="001F6CCB">
      <w:fldChar w:fldCharType="separate"/>
    </w:r>
    <w:r w:rsidRPr="001F6CCB">
      <w:t>2010/11</w:t>
    </w:r>
    <w:r w:rsidRPr="001F6CCB">
      <w:fldChar w:fldCharType="end"/>
    </w:r>
    <w:r w:rsidRPr="001F6CCB">
      <w:t xml:space="preserve"> </w:t>
    </w:r>
    <w:r w:rsidRPr="001F6CCB">
      <w:tab/>
      <w:t xml:space="preserve">mnr: </w:t>
    </w:r>
    <w:r w:rsidRPr="001F6CCB">
      <w:fldChar w:fldCharType="begin" w:fldLock="1"/>
    </w:r>
    <w:r w:rsidRPr="001F6CCB">
      <w:instrText xml:space="preserve"> DOCPROPERTY</w:instrText>
    </w:r>
    <w:r w:rsidRPr="001F6CCB">
      <w:rPr>
        <w:sz w:val="18"/>
      </w:rPr>
      <w:instrText xml:space="preserve"> "Motionsnummer" *\charformat </w:instrText>
    </w:r>
    <w:r w:rsidRPr="001F6CCB">
      <w:fldChar w:fldCharType="separate"/>
    </w:r>
    <w:r w:rsidRPr="001F6CCB">
      <w:t>Sf244</w:t>
    </w:r>
    <w:r w:rsidRPr="001F6CCB">
      <w:fldChar w:fldCharType="end"/>
    </w:r>
    <w:r w:rsidRPr="001F6CCB">
      <w:br/>
    </w:r>
    <w:r w:rsidRPr="001F6CCB">
      <w:fldChar w:fldCharType="begin" w:fldLock="1"/>
    </w:r>
    <w:r w:rsidRPr="001F6CCB">
      <w:instrText xml:space="preserve"> DOCPROPERTY</w:instrText>
    </w:r>
    <w:r w:rsidRPr="001F6CCB">
      <w:rPr>
        <w:sz w:val="18"/>
      </w:rPr>
      <w:instrText xml:space="preserve"> "Samling" *\charformat </w:instrText>
    </w:r>
    <w:r w:rsidRPr="001F6CCB">
      <w:fldChar w:fldCharType="end"/>
    </w:r>
    <w:r w:rsidRPr="001F6CCB">
      <w:tab/>
      <w:t xml:space="preserve">pnr: </w:t>
    </w:r>
    <w:r w:rsidRPr="001F6CCB">
      <w:fldChar w:fldCharType="begin" w:fldLock="1"/>
    </w:r>
    <w:r w:rsidRPr="001F6CCB">
      <w:instrText xml:space="preserve"> DOCPROPERTY</w:instrText>
    </w:r>
    <w:r w:rsidRPr="001F6CCB">
      <w:rPr>
        <w:sz w:val="18"/>
      </w:rPr>
      <w:instrText xml:space="preserve"> "Partinummer" *\charformat </w:instrText>
    </w:r>
    <w:r w:rsidRPr="001F6CCB">
      <w:fldChar w:fldCharType="separate"/>
    </w:r>
    <w:r w:rsidRPr="001F6CCB">
      <w:t>M1584</w:t>
    </w:r>
    <w:r w:rsidRPr="001F6CCB">
      <w:fldChar w:fldCharType="end"/>
    </w:r>
  </w:p>
  <w:p w:rsidR="001F6CCB" w:rsidRPr="001F6CCB" w:rsidRDefault="001F6CCB">
    <w:pPr>
      <w:pStyle w:val="FSHRub1"/>
    </w:pPr>
    <w:r w:rsidRPr="001F6CCB">
      <w:t>Motion till riksdagen</w:t>
    </w:r>
    <w:r w:rsidRPr="001F6CCB">
      <w:br/>
    </w:r>
    <w:r w:rsidRPr="001F6CCB">
      <w:fldChar w:fldCharType="begin" w:fldLock="1"/>
    </w:r>
    <w:r w:rsidRPr="001F6CCB">
      <w:instrText xml:space="preserve"> DOCPROPERTY "YearUser" *\charformat </w:instrText>
    </w:r>
    <w:r w:rsidRPr="001F6CCB">
      <w:fldChar w:fldCharType="separate"/>
    </w:r>
    <w:r w:rsidRPr="001F6CCB">
      <w:t>2010/11</w:t>
    </w:r>
    <w:r w:rsidRPr="001F6CCB">
      <w:fldChar w:fldCharType="end"/>
    </w:r>
    <w:r w:rsidRPr="001F6CCB">
      <w:t>:</w:t>
    </w:r>
    <w:r w:rsidRPr="001F6CCB">
      <w:fldChar w:fldCharType="begin" w:fldLock="1"/>
    </w:r>
    <w:r w:rsidRPr="001F6CCB">
      <w:instrText xml:space="preserve"> DOCPROPERTY "Motionsnummer" *\charformat </w:instrText>
    </w:r>
    <w:r w:rsidRPr="001F6CCB">
      <w:fldChar w:fldCharType="separate"/>
    </w:r>
    <w:r w:rsidRPr="001F6CCB">
      <w:t>Sf244</w:t>
    </w:r>
    <w:r w:rsidRPr="001F6CCB">
      <w:fldChar w:fldCharType="end"/>
    </w:r>
  </w:p>
  <w:p w:rsidR="001F6CCB" w:rsidRPr="001F6CCB" w:rsidRDefault="001F6CCB">
    <w:pPr>
      <w:pStyle w:val="FSHNormalS5"/>
    </w:pPr>
    <w:r w:rsidRPr="001F6CCB">
      <w:fldChar w:fldCharType="begin" w:fldLock="1"/>
    </w:r>
    <w:r w:rsidRPr="001F6CCB">
      <w:instrText xml:space="preserve"> DOCPROPERTY "MotionarText" *\charformat </w:instrText>
    </w:r>
    <w:r w:rsidRPr="001F6CCB">
      <w:fldChar w:fldCharType="separate"/>
    </w:r>
    <w:r w:rsidRPr="001F6CCB">
      <w:t>av Krister Hammarbergh (M)</w:t>
    </w:r>
    <w:r w:rsidRPr="001F6CCB">
      <w:fldChar w:fldCharType="end"/>
    </w:r>
    <w:r w:rsidRPr="001F6CCB">
      <w:br/>
    </w:r>
    <w:r w:rsidRPr="001F6CCB">
      <w:fldChar w:fldCharType="begin" w:fldLock="1"/>
    </w:r>
    <w:r w:rsidRPr="001F6CCB">
      <w:instrText xml:space="preserve"> DOCPROPERTY "SvarFrasKort" *\charformat </w:instrText>
    </w:r>
    <w:r w:rsidRPr="001F6CCB">
      <w:fldChar w:fldCharType="end"/>
    </w:r>
  </w:p>
  <w:p w:rsidR="001F6CCB" w:rsidRPr="001F6CCB" w:rsidRDefault="001F6CCB">
    <w:pPr>
      <w:pStyle w:val="FSHTitel"/>
    </w:pPr>
    <w:r w:rsidRPr="001F6CCB">
      <w:fldChar w:fldCharType="begin" w:fldLock="1"/>
    </w:r>
    <w:r w:rsidRPr="001F6CCB">
      <w:instrText xml:space="preserve"> DOCPROPERTY</w:instrText>
    </w:r>
    <w:r w:rsidRPr="001F6CCB">
      <w:rPr>
        <w:sz w:val="18"/>
      </w:rPr>
      <w:instrText xml:space="preserve"> "RubrikSvar" *\charformat </w:instrText>
    </w:r>
    <w:r w:rsidRPr="001F6CCB">
      <w:fldChar w:fldCharType="separate"/>
    </w:r>
    <w:r w:rsidRPr="001F6CCB">
      <w:t>Barns rätt till utbildning</w:t>
    </w:r>
    <w:r w:rsidRPr="001F6CCB">
      <w:fldChar w:fldCharType="end"/>
    </w:r>
  </w:p>
  <w:p w:rsidR="001F6CCB" w:rsidRPr="001F6CCB" w:rsidRDefault="001F6CCB">
    <w:pPr>
      <w:pStyle w:val="Normal00"/>
    </w:pPr>
  </w:p>
  <w:p w:rsidR="001F6CCB" w:rsidRPr="001F6CCB" w:rsidRDefault="001F6C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76193107">
    <w:abstractNumId w:val="3"/>
  </w:num>
  <w:num w:numId="2" w16cid:durableId="446240736">
    <w:abstractNumId w:val="2"/>
  </w:num>
  <w:num w:numId="3" w16cid:durableId="742528037">
    <w:abstractNumId w:val="1"/>
  </w:num>
  <w:num w:numId="4" w16cid:durableId="1914003272">
    <w:abstractNumId w:val="0"/>
  </w:num>
  <w:num w:numId="5" w16cid:durableId="574050256">
    <w:abstractNumId w:val="7"/>
  </w:num>
  <w:num w:numId="6" w16cid:durableId="399669183">
    <w:abstractNumId w:val="6"/>
  </w:num>
  <w:num w:numId="7" w16cid:durableId="670838939">
    <w:abstractNumId w:val="5"/>
  </w:num>
  <w:num w:numId="8" w16cid:durableId="1471677014">
    <w:abstractNumId w:val="4"/>
  </w:num>
  <w:num w:numId="9" w16cid:durableId="1572158006">
    <w:abstractNumId w:val="8"/>
  </w:num>
  <w:num w:numId="10" w16cid:durableId="1446076635">
    <w:abstractNumId w:val="9"/>
  </w:num>
  <w:num w:numId="11" w16cid:durableId="1856767365">
    <w:abstractNumId w:val="10"/>
  </w:num>
  <w:num w:numId="12" w16cid:durableId="2072577231">
    <w:abstractNumId w:val="13"/>
  </w:num>
  <w:num w:numId="13" w16cid:durableId="592396660">
    <w:abstractNumId w:val="15"/>
  </w:num>
  <w:num w:numId="14" w16cid:durableId="947466017">
    <w:abstractNumId w:val="16"/>
  </w:num>
  <w:num w:numId="15" w16cid:durableId="1356034674">
    <w:abstractNumId w:val="11"/>
  </w:num>
  <w:num w:numId="16" w16cid:durableId="1296181943">
    <w:abstractNumId w:val="18"/>
  </w:num>
  <w:num w:numId="17" w16cid:durableId="1533224978">
    <w:abstractNumId w:val="17"/>
  </w:num>
  <w:num w:numId="18" w16cid:durableId="1861358324">
    <w:abstractNumId w:val="14"/>
  </w:num>
  <w:num w:numId="19" w16cid:durableId="12311156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8"/>
    <w:docVar w:name="PersonGUIDs" w:val="{66948B06-1D1F-411D-BE3E-F90A88F3FFFA}"/>
  </w:docVars>
  <w:rsids>
    <w:rsidRoot w:val="00150F75"/>
    <w:rsid w:val="00150F75"/>
    <w:rsid w:val="001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5F79E49-5078-42A6-BEB3-1A68230A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7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734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6690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2452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515362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3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2500</Characters>
  <Application>Microsoft Office Word</Application>
  <DocSecurity>4</DocSecurity>
  <Lines>46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m1584</vt:lpstr>
    </vt:vector>
  </TitlesOfParts>
  <Company>Riksdagen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m1584</dc:title>
  <dc:subject>m1584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2010-12-18T07:43:00Z</cp:lastPrinted>
  <dcterms:created xsi:type="dcterms:W3CDTF">2025-12-18T01:57:00Z</dcterms:created>
  <dcterms:modified xsi:type="dcterms:W3CDTF">2025-12-18T01:57:00Z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mot2000_530_2010-12-18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ÅL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Barns rätt till 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Barns rätt till 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M1584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asa.lofvendahl@riksdagen.se</vt:lpwstr>
  </property>
  <property fmtid="{D5CDD505-2E9C-101B-9397-08002B2CF9AE}" pid="45" name="ReservUID">
    <vt:lpwstr>aa0112aa</vt:lpwstr>
  </property>
  <property fmtid="{D5CDD505-2E9C-101B-9397-08002B2CF9AE}" pid="46" name="MotionID">
    <vt:lpwstr>20102011000000000109000015840069</vt:lpwstr>
  </property>
  <property fmtid="{D5CDD505-2E9C-101B-9397-08002B2CF9AE}" pid="47" name="datum">
    <vt:lpwstr>101020</vt:lpwstr>
  </property>
  <property fmtid="{D5CDD505-2E9C-101B-9397-08002B2CF9AE}" pid="48" name="avsändar-e-post">
    <vt:lpwstr>asa.lofvendahl@riksdagen.se</vt:lpwstr>
  </property>
  <property fmtid="{D5CDD505-2E9C-101B-9397-08002B2CF9AE}" pid="49" name="id">
    <vt:lpwstr>20102011000000000109000015840069</vt:lpwstr>
  </property>
  <property fmtid="{D5CDD505-2E9C-101B-9397-08002B2CF9AE}" pid="50" name="nummer">
    <vt:lpwstr>244</vt:lpwstr>
  </property>
  <property fmtid="{D5CDD505-2E9C-101B-9397-08002B2CF9AE}" pid="51" name="utskottsbeteckning">
    <vt:lpwstr>Sf</vt:lpwstr>
  </property>
  <property fmtid="{D5CDD505-2E9C-101B-9397-08002B2CF9AE}" pid="52" name="GlobalUID">
    <vt:lpwstr>{BCABAD1F-3CEB-44FD-9249-7FF473ED8C14}</vt:lpwstr>
  </property>
  <property fmtid="{D5CDD505-2E9C-101B-9397-08002B2CF9AE}" pid="53" name="Överföringar">
    <vt:i4>0</vt:i4>
  </property>
  <property fmtid="{D5CDD505-2E9C-101B-9397-08002B2CF9AE}" pid="54" name="Checksum">
    <vt:lpwstr>*1011917650430*</vt:lpwstr>
  </property>
  <property fmtid="{D5CDD505-2E9C-101B-9397-08002B2CF9AE}" pid="55" name="skuggnummer">
    <vt:lpwstr>612</vt:lpwstr>
  </property>
  <property fmtid="{D5CDD505-2E9C-101B-9397-08002B2CF9AE}" pid="56" name="urixVersion">
    <vt:lpwstr>4.3.2.0</vt:lpwstr>
  </property>
  <property fmtid="{D5CDD505-2E9C-101B-9397-08002B2CF9AE}" pid="57" name="urixOrigin">
    <vt:lpwstr>101218 08:43:28.616</vt:lpwstr>
  </property>
  <property fmtid="{D5CDD505-2E9C-101B-9397-08002B2CF9AE}" pid="58" name="urixGuid">
    <vt:lpwstr>{4E2529B8-D7F5-4D14-8206-B74C8CB34439}</vt:lpwstr>
  </property>
</Properties>
</file>