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5DE6" w:rsidRPr="00113E44" w:rsidRDefault="00FB5DE6">
      <w:pPr>
        <w:pStyle w:val="RubrikInnehllsf"/>
        <w:numPr>
          <w:ilvl w:val="0"/>
          <w:numId w:val="0"/>
        </w:numPr>
        <w:shd w:val="clear" w:color="000000" w:fill="auto"/>
      </w:pPr>
      <w:r w:rsidRPr="00113E44">
        <w:t>Innehållsförteckning</w:t>
      </w:r>
    </w:p>
    <w:bookmarkStart w:id="0" w:name="_Toc149405280"/>
    <w:bookmarkStart w:id="1" w:name="_Toc149438409"/>
    <w:bookmarkStart w:id="2" w:name="_Toc149991851"/>
    <w:bookmarkStart w:id="3" w:name="_Toc149992875"/>
    <w:p w:rsidR="006F5A93" w:rsidRPr="00113E44" w:rsidRDefault="00BF6AAA">
      <w:pPr>
        <w:pStyle w:val="Innehll1"/>
        <w:shd w:val="clear" w:color="000000" w:fill="auto"/>
        <w:tabs>
          <w:tab w:val="left" w:pos="240"/>
        </w:tabs>
        <w:spacing w:before="125"/>
        <w:rPr>
          <w:sz w:val="24"/>
          <w:szCs w:val="24"/>
        </w:rPr>
      </w:pPr>
      <w:r w:rsidRPr="00113E44">
        <w:rPr>
          <w:sz w:val="24"/>
        </w:rPr>
        <w:fldChar w:fldCharType="begin" w:fldLock="1"/>
      </w:r>
      <w:r w:rsidR="00D71102" w:rsidRPr="00113E44">
        <w:instrText xml:space="preserve"> TOC \o "2-3" \t "Rubrik 1;1;Hemstl_rubrik;1;RubrikSammanf;1" </w:instrText>
      </w:r>
      <w:r w:rsidRPr="00113E44">
        <w:rPr>
          <w:sz w:val="24"/>
        </w:rPr>
        <w:fldChar w:fldCharType="separate"/>
      </w:r>
      <w:r w:rsidR="006F5A93" w:rsidRPr="00113E44">
        <w:t>1</w:t>
      </w:r>
      <w:r w:rsidR="006F5A93" w:rsidRPr="00113E44">
        <w:rPr>
          <w:sz w:val="24"/>
          <w:szCs w:val="24"/>
        </w:rPr>
        <w:tab/>
      </w:r>
      <w:r w:rsidR="006F5A93" w:rsidRPr="00113E44">
        <w:t>Förslag till riksdagsbeslut</w:t>
      </w:r>
      <w:r w:rsidR="006F5A93" w:rsidRPr="00113E44">
        <w:tab/>
      </w:r>
      <w:r w:rsidRPr="00113E44">
        <w:fldChar w:fldCharType="begin" w:fldLock="1"/>
      </w:r>
      <w:r w:rsidR="006F5A93" w:rsidRPr="00113E44">
        <w:instrText xml:space="preserve"> PAGEREF _Toc158432153 \h </w:instrText>
      </w:r>
      <w:r w:rsidRPr="00113E44">
        <w:fldChar w:fldCharType="separate"/>
      </w:r>
      <w:r w:rsidR="00572058" w:rsidRPr="00113E44">
        <w:t>2</w:t>
      </w:r>
      <w:r w:rsidRPr="00113E44">
        <w:fldChar w:fldCharType="end"/>
      </w:r>
    </w:p>
    <w:p w:rsidR="006F5A93" w:rsidRPr="00113E44" w:rsidRDefault="006F5A93">
      <w:pPr>
        <w:pStyle w:val="Innehll1"/>
        <w:shd w:val="clear" w:color="000000" w:fill="auto"/>
        <w:tabs>
          <w:tab w:val="left" w:pos="240"/>
        </w:tabs>
        <w:rPr>
          <w:sz w:val="24"/>
          <w:szCs w:val="24"/>
        </w:rPr>
      </w:pPr>
      <w:r w:rsidRPr="00113E44">
        <w:t>2</w:t>
      </w:r>
      <w:r w:rsidRPr="00113E44">
        <w:rPr>
          <w:sz w:val="24"/>
          <w:szCs w:val="24"/>
        </w:rPr>
        <w:tab/>
      </w:r>
      <w:r w:rsidRPr="00113E44">
        <w:t>Inledning</w:t>
      </w:r>
      <w:r w:rsidRPr="00113E44">
        <w:tab/>
      </w:r>
      <w:r w:rsidR="00BF6AAA" w:rsidRPr="00113E44">
        <w:fldChar w:fldCharType="begin" w:fldLock="1"/>
      </w:r>
      <w:r w:rsidRPr="00113E44">
        <w:instrText xml:space="preserve"> PAGEREF _Toc158432154 \h </w:instrText>
      </w:r>
      <w:r w:rsidR="00BF6AAA" w:rsidRPr="00113E44">
        <w:fldChar w:fldCharType="separate"/>
      </w:r>
      <w:r w:rsidR="00572058" w:rsidRPr="00113E44">
        <w:t>5</w:t>
      </w:r>
      <w:r w:rsidR="00BF6AAA" w:rsidRPr="00113E44">
        <w:fldChar w:fldCharType="end"/>
      </w:r>
    </w:p>
    <w:p w:rsidR="006F5A93" w:rsidRPr="00113E44" w:rsidRDefault="006F5A93">
      <w:pPr>
        <w:pStyle w:val="Innehll1"/>
        <w:shd w:val="clear" w:color="000000" w:fill="auto"/>
        <w:tabs>
          <w:tab w:val="left" w:pos="240"/>
        </w:tabs>
        <w:rPr>
          <w:sz w:val="24"/>
          <w:szCs w:val="24"/>
        </w:rPr>
      </w:pPr>
      <w:r w:rsidRPr="00113E44">
        <w:t>3</w:t>
      </w:r>
      <w:r w:rsidRPr="00113E44">
        <w:rPr>
          <w:sz w:val="24"/>
          <w:szCs w:val="24"/>
        </w:rPr>
        <w:tab/>
      </w:r>
      <w:r w:rsidRPr="00113E44">
        <w:t>Äktenskap</w:t>
      </w:r>
      <w:r w:rsidRPr="00113E44">
        <w:tab/>
      </w:r>
      <w:r w:rsidR="00BF6AAA" w:rsidRPr="00113E44">
        <w:fldChar w:fldCharType="begin" w:fldLock="1"/>
      </w:r>
      <w:r w:rsidRPr="00113E44">
        <w:instrText xml:space="preserve"> PAGEREF _Toc158432155 \h </w:instrText>
      </w:r>
      <w:r w:rsidR="00BF6AAA" w:rsidRPr="00113E44">
        <w:fldChar w:fldCharType="separate"/>
      </w:r>
      <w:r w:rsidR="00572058" w:rsidRPr="00113E44">
        <w:t>6</w:t>
      </w:r>
      <w:r w:rsidR="00BF6AAA" w:rsidRPr="00113E44">
        <w:fldChar w:fldCharType="end"/>
      </w:r>
    </w:p>
    <w:p w:rsidR="006F5A93" w:rsidRPr="00113E44" w:rsidRDefault="006F5A93">
      <w:pPr>
        <w:pStyle w:val="Innehll1"/>
        <w:shd w:val="clear" w:color="000000" w:fill="auto"/>
        <w:tabs>
          <w:tab w:val="left" w:pos="240"/>
        </w:tabs>
        <w:rPr>
          <w:sz w:val="24"/>
          <w:szCs w:val="24"/>
        </w:rPr>
      </w:pPr>
      <w:r w:rsidRPr="00113E44">
        <w:t>4</w:t>
      </w:r>
      <w:r w:rsidRPr="00113E44">
        <w:rPr>
          <w:sz w:val="24"/>
          <w:szCs w:val="24"/>
        </w:rPr>
        <w:tab/>
      </w:r>
      <w:r w:rsidRPr="00113E44">
        <w:t>Attityder och bemötanden</w:t>
      </w:r>
      <w:r w:rsidRPr="00113E44">
        <w:tab/>
      </w:r>
      <w:r w:rsidR="00BF6AAA" w:rsidRPr="00113E44">
        <w:fldChar w:fldCharType="begin" w:fldLock="1"/>
      </w:r>
      <w:r w:rsidRPr="00113E44">
        <w:instrText xml:space="preserve"> PAGEREF _Toc158432156 \h </w:instrText>
      </w:r>
      <w:r w:rsidR="00BF6AAA" w:rsidRPr="00113E44">
        <w:fldChar w:fldCharType="separate"/>
      </w:r>
      <w:r w:rsidR="00572058" w:rsidRPr="00113E44">
        <w:t>6</w:t>
      </w:r>
      <w:r w:rsidR="00BF6AAA" w:rsidRPr="00113E44">
        <w:fldChar w:fldCharType="end"/>
      </w:r>
    </w:p>
    <w:p w:rsidR="006F5A93" w:rsidRPr="00113E44" w:rsidRDefault="006F5A93">
      <w:pPr>
        <w:pStyle w:val="Innehll2"/>
        <w:shd w:val="clear" w:color="000000" w:fill="auto"/>
        <w:tabs>
          <w:tab w:val="left" w:pos="480"/>
        </w:tabs>
        <w:ind w:left="120"/>
        <w:rPr>
          <w:sz w:val="24"/>
          <w:szCs w:val="24"/>
        </w:rPr>
      </w:pPr>
      <w:r w:rsidRPr="00113E44">
        <w:t>4.1</w:t>
      </w:r>
      <w:r w:rsidRPr="00113E44">
        <w:rPr>
          <w:sz w:val="24"/>
          <w:szCs w:val="24"/>
        </w:rPr>
        <w:tab/>
      </w:r>
      <w:r w:rsidRPr="00113E44">
        <w:t>Vården</w:t>
      </w:r>
      <w:r w:rsidRPr="00113E44">
        <w:tab/>
      </w:r>
      <w:r w:rsidR="00BF6AAA" w:rsidRPr="00113E44">
        <w:fldChar w:fldCharType="begin" w:fldLock="1"/>
      </w:r>
      <w:r w:rsidRPr="00113E44">
        <w:instrText xml:space="preserve"> PAGEREF _Toc158432157 \h </w:instrText>
      </w:r>
      <w:r w:rsidR="00BF6AAA" w:rsidRPr="00113E44">
        <w:fldChar w:fldCharType="separate"/>
      </w:r>
      <w:r w:rsidR="00572058" w:rsidRPr="00113E44">
        <w:t>7</w:t>
      </w:r>
      <w:r w:rsidR="00BF6AAA" w:rsidRPr="00113E44">
        <w:fldChar w:fldCharType="end"/>
      </w:r>
    </w:p>
    <w:p w:rsidR="006F5A93" w:rsidRPr="00113E44" w:rsidRDefault="006F5A93">
      <w:pPr>
        <w:pStyle w:val="Innehll2"/>
        <w:shd w:val="clear" w:color="000000" w:fill="auto"/>
        <w:tabs>
          <w:tab w:val="left" w:pos="480"/>
        </w:tabs>
        <w:ind w:left="120"/>
        <w:rPr>
          <w:sz w:val="24"/>
          <w:szCs w:val="24"/>
        </w:rPr>
      </w:pPr>
      <w:r w:rsidRPr="00113E44">
        <w:t>4.2</w:t>
      </w:r>
      <w:r w:rsidRPr="00113E44">
        <w:rPr>
          <w:sz w:val="24"/>
          <w:szCs w:val="24"/>
        </w:rPr>
        <w:tab/>
      </w:r>
      <w:r w:rsidRPr="00113E44">
        <w:t>Smittskyddslagen</w:t>
      </w:r>
      <w:r w:rsidRPr="00113E44">
        <w:tab/>
      </w:r>
      <w:r w:rsidR="00BF6AAA" w:rsidRPr="00113E44">
        <w:fldChar w:fldCharType="begin" w:fldLock="1"/>
      </w:r>
      <w:r w:rsidRPr="00113E44">
        <w:instrText xml:space="preserve"> PAGEREF _Toc158432158 \h </w:instrText>
      </w:r>
      <w:r w:rsidR="00BF6AAA" w:rsidRPr="00113E44">
        <w:fldChar w:fldCharType="separate"/>
      </w:r>
      <w:r w:rsidR="00572058" w:rsidRPr="00113E44">
        <w:t>8</w:t>
      </w:r>
      <w:r w:rsidR="00BF6AAA" w:rsidRPr="00113E44">
        <w:fldChar w:fldCharType="end"/>
      </w:r>
    </w:p>
    <w:p w:rsidR="006F5A93" w:rsidRPr="00113E44" w:rsidRDefault="006F5A93">
      <w:pPr>
        <w:pStyle w:val="Innehll2"/>
        <w:shd w:val="clear" w:color="000000" w:fill="auto"/>
        <w:tabs>
          <w:tab w:val="left" w:pos="480"/>
        </w:tabs>
        <w:ind w:left="120"/>
        <w:rPr>
          <w:sz w:val="24"/>
          <w:szCs w:val="24"/>
        </w:rPr>
      </w:pPr>
      <w:r w:rsidRPr="00113E44">
        <w:t>4.3</w:t>
      </w:r>
      <w:r w:rsidRPr="00113E44">
        <w:rPr>
          <w:sz w:val="24"/>
          <w:szCs w:val="24"/>
        </w:rPr>
        <w:tab/>
      </w:r>
      <w:r w:rsidRPr="00113E44">
        <w:t>Skolan</w:t>
      </w:r>
      <w:r w:rsidRPr="00113E44">
        <w:tab/>
      </w:r>
      <w:r w:rsidR="00BF6AAA" w:rsidRPr="00113E44">
        <w:fldChar w:fldCharType="begin" w:fldLock="1"/>
      </w:r>
      <w:r w:rsidRPr="00113E44">
        <w:instrText xml:space="preserve"> PAGEREF _Toc158432159 \h </w:instrText>
      </w:r>
      <w:r w:rsidR="00BF6AAA" w:rsidRPr="00113E44">
        <w:fldChar w:fldCharType="separate"/>
      </w:r>
      <w:r w:rsidR="00572058" w:rsidRPr="00113E44">
        <w:t>8</w:t>
      </w:r>
      <w:r w:rsidR="00BF6AAA" w:rsidRPr="00113E44">
        <w:fldChar w:fldCharType="end"/>
      </w:r>
    </w:p>
    <w:p w:rsidR="006F5A93" w:rsidRPr="00113E44" w:rsidRDefault="006F5A93">
      <w:pPr>
        <w:pStyle w:val="Innehll2"/>
        <w:shd w:val="clear" w:color="000000" w:fill="auto"/>
        <w:tabs>
          <w:tab w:val="left" w:pos="480"/>
        </w:tabs>
        <w:ind w:left="120"/>
        <w:rPr>
          <w:sz w:val="24"/>
          <w:szCs w:val="24"/>
        </w:rPr>
      </w:pPr>
      <w:r w:rsidRPr="00113E44">
        <w:t>4.4</w:t>
      </w:r>
      <w:r w:rsidRPr="00113E44">
        <w:rPr>
          <w:sz w:val="24"/>
          <w:szCs w:val="24"/>
        </w:rPr>
        <w:tab/>
      </w:r>
      <w:r w:rsidRPr="00113E44">
        <w:t>Andra offentliga instanser</w:t>
      </w:r>
      <w:r w:rsidRPr="00113E44">
        <w:tab/>
      </w:r>
      <w:r w:rsidR="00BF6AAA" w:rsidRPr="00113E44">
        <w:fldChar w:fldCharType="begin" w:fldLock="1"/>
      </w:r>
      <w:r w:rsidRPr="00113E44">
        <w:instrText xml:space="preserve"> PAGEREF _Toc158432160 \h </w:instrText>
      </w:r>
      <w:r w:rsidR="00BF6AAA" w:rsidRPr="00113E44">
        <w:fldChar w:fldCharType="separate"/>
      </w:r>
      <w:r w:rsidR="00572058" w:rsidRPr="00113E44">
        <w:t>9</w:t>
      </w:r>
      <w:r w:rsidR="00BF6AAA" w:rsidRPr="00113E44">
        <w:fldChar w:fldCharType="end"/>
      </w:r>
    </w:p>
    <w:p w:rsidR="006F5A93" w:rsidRPr="00113E44" w:rsidRDefault="006F5A93">
      <w:pPr>
        <w:pStyle w:val="Innehll1"/>
        <w:shd w:val="clear" w:color="000000" w:fill="auto"/>
        <w:tabs>
          <w:tab w:val="left" w:pos="240"/>
        </w:tabs>
      </w:pPr>
      <w:r w:rsidRPr="00113E44">
        <w:t>5</w:t>
      </w:r>
      <w:r w:rsidRPr="00113E44">
        <w:rPr>
          <w:sz w:val="24"/>
          <w:szCs w:val="24"/>
        </w:rPr>
        <w:tab/>
      </w:r>
      <w:r w:rsidRPr="00113E44">
        <w:t>Diskriminering och hatbrott</w:t>
      </w:r>
      <w:r w:rsidRPr="00113E44">
        <w:tab/>
      </w:r>
      <w:r w:rsidR="00BF6AAA" w:rsidRPr="00113E44">
        <w:fldChar w:fldCharType="begin" w:fldLock="1"/>
      </w:r>
      <w:r w:rsidRPr="00113E44">
        <w:instrText xml:space="preserve"> PAGEREF _Toc158432161 \h </w:instrText>
      </w:r>
      <w:r w:rsidR="00BF6AAA" w:rsidRPr="00113E44">
        <w:fldChar w:fldCharType="separate"/>
      </w:r>
      <w:r w:rsidR="00572058" w:rsidRPr="00113E44">
        <w:t>10</w:t>
      </w:r>
      <w:r w:rsidR="00BF6AAA" w:rsidRPr="00113E44">
        <w:fldChar w:fldCharType="end"/>
      </w:r>
    </w:p>
    <w:p w:rsidR="006F5A93" w:rsidRPr="00113E44" w:rsidRDefault="006F5A93">
      <w:pPr>
        <w:pStyle w:val="Innehll1"/>
        <w:shd w:val="clear" w:color="000000" w:fill="auto"/>
        <w:tabs>
          <w:tab w:val="left" w:pos="240"/>
        </w:tabs>
      </w:pPr>
      <w:r w:rsidRPr="00113E44">
        <w:t>6</w:t>
      </w:r>
      <w:r w:rsidRPr="00113E44">
        <w:tab/>
        <w:t>Våld i förhållanden</w:t>
      </w:r>
      <w:r w:rsidRPr="00113E44">
        <w:tab/>
      </w:r>
      <w:r w:rsidR="00BF6AAA" w:rsidRPr="00113E44">
        <w:fldChar w:fldCharType="begin" w:fldLock="1"/>
      </w:r>
      <w:r w:rsidRPr="00113E44">
        <w:instrText xml:space="preserve"> PAGEREF _Toc158432162 \h </w:instrText>
      </w:r>
      <w:r w:rsidR="00BF6AAA" w:rsidRPr="00113E44">
        <w:fldChar w:fldCharType="separate"/>
      </w:r>
      <w:r w:rsidR="00572058" w:rsidRPr="00113E44">
        <w:t>11</w:t>
      </w:r>
      <w:r w:rsidR="00BF6AAA" w:rsidRPr="00113E44">
        <w:fldChar w:fldCharType="end"/>
      </w:r>
    </w:p>
    <w:p w:rsidR="006F5A93" w:rsidRPr="00113E44" w:rsidRDefault="006F5A93">
      <w:pPr>
        <w:pStyle w:val="Innehll1"/>
        <w:shd w:val="clear" w:color="000000" w:fill="auto"/>
        <w:tabs>
          <w:tab w:val="left" w:pos="240"/>
        </w:tabs>
        <w:rPr>
          <w:sz w:val="24"/>
          <w:szCs w:val="24"/>
        </w:rPr>
      </w:pPr>
      <w:r w:rsidRPr="00113E44">
        <w:t>7</w:t>
      </w:r>
      <w:r w:rsidRPr="00113E44">
        <w:tab/>
        <w:t>Barn</w:t>
      </w:r>
      <w:r w:rsidRPr="00113E44">
        <w:tab/>
      </w:r>
      <w:r w:rsidR="00BF6AAA" w:rsidRPr="00113E44">
        <w:fldChar w:fldCharType="begin" w:fldLock="1"/>
      </w:r>
      <w:r w:rsidRPr="00113E44">
        <w:instrText xml:space="preserve"> PAGEREF _Toc158432163 \h </w:instrText>
      </w:r>
      <w:r w:rsidR="00BF6AAA" w:rsidRPr="00113E44">
        <w:fldChar w:fldCharType="separate"/>
      </w:r>
      <w:r w:rsidR="00572058" w:rsidRPr="00113E44">
        <w:t>12</w:t>
      </w:r>
      <w:r w:rsidR="00BF6AAA" w:rsidRPr="00113E44">
        <w:fldChar w:fldCharType="end"/>
      </w:r>
    </w:p>
    <w:p w:rsidR="006F5A93" w:rsidRPr="00113E44" w:rsidRDefault="006F5A93">
      <w:pPr>
        <w:pStyle w:val="Innehll2"/>
        <w:shd w:val="clear" w:color="000000" w:fill="auto"/>
        <w:tabs>
          <w:tab w:val="left" w:pos="480"/>
        </w:tabs>
        <w:ind w:left="120"/>
      </w:pPr>
      <w:r w:rsidRPr="00113E44">
        <w:t>7.1</w:t>
      </w:r>
      <w:r w:rsidRPr="00113E44">
        <w:rPr>
          <w:sz w:val="24"/>
          <w:szCs w:val="24"/>
        </w:rPr>
        <w:tab/>
      </w:r>
      <w:r w:rsidRPr="00113E44">
        <w:t>Fertilitetsvård</w:t>
      </w:r>
      <w:r w:rsidRPr="00113E44">
        <w:tab/>
      </w:r>
      <w:r w:rsidR="00BF6AAA" w:rsidRPr="00113E44">
        <w:fldChar w:fldCharType="begin" w:fldLock="1"/>
      </w:r>
      <w:r w:rsidRPr="00113E44">
        <w:instrText xml:space="preserve"> PAGEREF _Toc158432164 \h </w:instrText>
      </w:r>
      <w:r w:rsidR="00BF6AAA" w:rsidRPr="00113E44">
        <w:fldChar w:fldCharType="separate"/>
      </w:r>
      <w:r w:rsidR="00572058" w:rsidRPr="00113E44">
        <w:t>12</w:t>
      </w:r>
      <w:r w:rsidR="00BF6AAA" w:rsidRPr="00113E44">
        <w:fldChar w:fldCharType="end"/>
      </w:r>
    </w:p>
    <w:p w:rsidR="006F5A93" w:rsidRPr="00113E44" w:rsidRDefault="006F5A93">
      <w:pPr>
        <w:pStyle w:val="Innehll2"/>
        <w:shd w:val="clear" w:color="000000" w:fill="auto"/>
        <w:tabs>
          <w:tab w:val="left" w:pos="480"/>
        </w:tabs>
        <w:ind w:left="120"/>
      </w:pPr>
      <w:r w:rsidRPr="00113E44">
        <w:t>7.2</w:t>
      </w:r>
      <w:r w:rsidRPr="00113E44">
        <w:tab/>
        <w:t>Adoptioner</w:t>
      </w:r>
      <w:r w:rsidRPr="00113E44">
        <w:tab/>
      </w:r>
      <w:r w:rsidR="00BF6AAA" w:rsidRPr="00113E44">
        <w:fldChar w:fldCharType="begin" w:fldLock="1"/>
      </w:r>
      <w:r w:rsidRPr="00113E44">
        <w:instrText xml:space="preserve"> PAGEREF _Toc158432165 \h </w:instrText>
      </w:r>
      <w:r w:rsidR="00BF6AAA" w:rsidRPr="00113E44">
        <w:fldChar w:fldCharType="separate"/>
      </w:r>
      <w:r w:rsidR="00572058" w:rsidRPr="00113E44">
        <w:t>13</w:t>
      </w:r>
      <w:r w:rsidR="00BF6AAA" w:rsidRPr="00113E44">
        <w:fldChar w:fldCharType="end"/>
      </w:r>
    </w:p>
    <w:p w:rsidR="006F5A93" w:rsidRPr="00113E44" w:rsidRDefault="006F5A93">
      <w:pPr>
        <w:pStyle w:val="Innehll2"/>
        <w:shd w:val="clear" w:color="000000" w:fill="auto"/>
        <w:tabs>
          <w:tab w:val="left" w:pos="480"/>
        </w:tabs>
        <w:ind w:left="120"/>
      </w:pPr>
      <w:r w:rsidRPr="00113E44">
        <w:t>7.3</w:t>
      </w:r>
      <w:r w:rsidRPr="00113E44">
        <w:tab/>
        <w:t>Familj</w:t>
      </w:r>
      <w:r w:rsidRPr="00113E44">
        <w:tab/>
      </w:r>
      <w:r w:rsidR="00BF6AAA" w:rsidRPr="00113E44">
        <w:fldChar w:fldCharType="begin" w:fldLock="1"/>
      </w:r>
      <w:r w:rsidRPr="00113E44">
        <w:instrText xml:space="preserve"> PAGEREF _Toc158432166 \h </w:instrText>
      </w:r>
      <w:r w:rsidR="00BF6AAA" w:rsidRPr="00113E44">
        <w:fldChar w:fldCharType="separate"/>
      </w:r>
      <w:r w:rsidR="00572058" w:rsidRPr="00113E44">
        <w:t>13</w:t>
      </w:r>
      <w:r w:rsidR="00BF6AAA" w:rsidRPr="00113E44">
        <w:fldChar w:fldCharType="end"/>
      </w:r>
    </w:p>
    <w:p w:rsidR="006F5A93" w:rsidRPr="00113E44" w:rsidRDefault="006F5A93">
      <w:pPr>
        <w:pStyle w:val="Innehll2"/>
        <w:shd w:val="clear" w:color="000000" w:fill="auto"/>
        <w:tabs>
          <w:tab w:val="left" w:pos="480"/>
        </w:tabs>
        <w:ind w:left="120"/>
        <w:rPr>
          <w:sz w:val="24"/>
          <w:szCs w:val="24"/>
        </w:rPr>
      </w:pPr>
      <w:r w:rsidRPr="00113E44">
        <w:t>7.4</w:t>
      </w:r>
      <w:r w:rsidRPr="00113E44">
        <w:tab/>
        <w:t>Intersexuella</w:t>
      </w:r>
      <w:r w:rsidRPr="00113E44">
        <w:tab/>
      </w:r>
      <w:r w:rsidR="00BF6AAA" w:rsidRPr="00113E44">
        <w:fldChar w:fldCharType="begin" w:fldLock="1"/>
      </w:r>
      <w:r w:rsidRPr="00113E44">
        <w:instrText xml:space="preserve"> PAGEREF _Toc158432167 \h </w:instrText>
      </w:r>
      <w:r w:rsidR="00BF6AAA" w:rsidRPr="00113E44">
        <w:fldChar w:fldCharType="separate"/>
      </w:r>
      <w:r w:rsidR="00572058" w:rsidRPr="00113E44">
        <w:t>13</w:t>
      </w:r>
      <w:r w:rsidR="00BF6AAA" w:rsidRPr="00113E44">
        <w:fldChar w:fldCharType="end"/>
      </w:r>
    </w:p>
    <w:p w:rsidR="006F5A93" w:rsidRPr="00113E44" w:rsidRDefault="006F5A93">
      <w:pPr>
        <w:pStyle w:val="Innehll1"/>
        <w:shd w:val="clear" w:color="000000" w:fill="auto"/>
        <w:tabs>
          <w:tab w:val="left" w:pos="240"/>
        </w:tabs>
      </w:pPr>
      <w:r w:rsidRPr="00113E44">
        <w:t>8</w:t>
      </w:r>
      <w:r w:rsidRPr="00113E44">
        <w:rPr>
          <w:sz w:val="24"/>
          <w:szCs w:val="24"/>
        </w:rPr>
        <w:tab/>
      </w:r>
      <w:r w:rsidRPr="00113E44">
        <w:t>Idrottsrörelsen</w:t>
      </w:r>
      <w:r w:rsidRPr="00113E44">
        <w:tab/>
      </w:r>
      <w:r w:rsidR="00BF6AAA" w:rsidRPr="00113E44">
        <w:fldChar w:fldCharType="begin" w:fldLock="1"/>
      </w:r>
      <w:r w:rsidRPr="00113E44">
        <w:instrText xml:space="preserve"> PAGEREF _Toc158432168 \h </w:instrText>
      </w:r>
      <w:r w:rsidR="00BF6AAA" w:rsidRPr="00113E44">
        <w:fldChar w:fldCharType="separate"/>
      </w:r>
      <w:r w:rsidR="00572058" w:rsidRPr="00113E44">
        <w:t>14</w:t>
      </w:r>
      <w:r w:rsidR="00BF6AAA" w:rsidRPr="00113E44">
        <w:fldChar w:fldCharType="end"/>
      </w:r>
    </w:p>
    <w:p w:rsidR="006F5A93" w:rsidRPr="00113E44" w:rsidRDefault="006F5A93">
      <w:pPr>
        <w:pStyle w:val="Innehll1"/>
        <w:shd w:val="clear" w:color="000000" w:fill="auto"/>
        <w:tabs>
          <w:tab w:val="left" w:pos="240"/>
        </w:tabs>
      </w:pPr>
      <w:r w:rsidRPr="00113E44">
        <w:t>9</w:t>
      </w:r>
      <w:r w:rsidRPr="00113E44">
        <w:tab/>
        <w:t>Transpersoner</w:t>
      </w:r>
      <w:r w:rsidRPr="00113E44">
        <w:tab/>
      </w:r>
      <w:r w:rsidR="00BF6AAA" w:rsidRPr="00113E44">
        <w:fldChar w:fldCharType="begin" w:fldLock="1"/>
      </w:r>
      <w:r w:rsidRPr="00113E44">
        <w:instrText xml:space="preserve"> PAGEREF _Toc158432169 \h </w:instrText>
      </w:r>
      <w:r w:rsidR="00BF6AAA" w:rsidRPr="00113E44">
        <w:fldChar w:fldCharType="separate"/>
      </w:r>
      <w:r w:rsidR="00572058" w:rsidRPr="00113E44">
        <w:t>15</w:t>
      </w:r>
      <w:r w:rsidR="00BF6AAA" w:rsidRPr="00113E44">
        <w:fldChar w:fldCharType="end"/>
      </w:r>
    </w:p>
    <w:p w:rsidR="006F5A93" w:rsidRPr="00113E44" w:rsidRDefault="006F5A93">
      <w:pPr>
        <w:pStyle w:val="Innehll1"/>
        <w:shd w:val="clear" w:color="000000" w:fill="auto"/>
        <w:tabs>
          <w:tab w:val="left" w:pos="240"/>
        </w:tabs>
        <w:rPr>
          <w:sz w:val="24"/>
          <w:szCs w:val="24"/>
        </w:rPr>
      </w:pPr>
      <w:r w:rsidRPr="00113E44">
        <w:t>10</w:t>
      </w:r>
      <w:r w:rsidRPr="00113E44">
        <w:tab/>
        <w:t>HBT-personer i världen</w:t>
      </w:r>
      <w:r w:rsidRPr="00113E44">
        <w:tab/>
      </w:r>
      <w:r w:rsidR="00BF6AAA" w:rsidRPr="00113E44">
        <w:fldChar w:fldCharType="begin" w:fldLock="1"/>
      </w:r>
      <w:r w:rsidRPr="00113E44">
        <w:instrText xml:space="preserve"> PAGEREF _Toc158432170 \h </w:instrText>
      </w:r>
      <w:r w:rsidR="00BF6AAA" w:rsidRPr="00113E44">
        <w:fldChar w:fldCharType="separate"/>
      </w:r>
      <w:r w:rsidR="00572058" w:rsidRPr="00113E44">
        <w:t>16</w:t>
      </w:r>
      <w:r w:rsidR="00BF6AAA" w:rsidRPr="00113E44">
        <w:fldChar w:fldCharType="end"/>
      </w:r>
    </w:p>
    <w:p w:rsidR="006F5A93" w:rsidRPr="00113E44" w:rsidRDefault="006F5A93">
      <w:pPr>
        <w:pStyle w:val="Innehll2"/>
        <w:shd w:val="clear" w:color="000000" w:fill="auto"/>
        <w:tabs>
          <w:tab w:val="left" w:pos="480"/>
        </w:tabs>
        <w:ind w:left="120"/>
      </w:pPr>
      <w:r w:rsidRPr="00113E44">
        <w:t>10.1</w:t>
      </w:r>
      <w:r w:rsidRPr="00113E44">
        <w:rPr>
          <w:sz w:val="24"/>
          <w:szCs w:val="24"/>
        </w:rPr>
        <w:tab/>
      </w:r>
      <w:r w:rsidRPr="00113E44">
        <w:t>Sveriges roll i världen</w:t>
      </w:r>
      <w:r w:rsidRPr="00113E44">
        <w:tab/>
      </w:r>
      <w:r w:rsidR="00BF6AAA" w:rsidRPr="00113E44">
        <w:fldChar w:fldCharType="begin" w:fldLock="1"/>
      </w:r>
      <w:r w:rsidRPr="00113E44">
        <w:instrText xml:space="preserve"> PAGEREF _Toc158432171 \h </w:instrText>
      </w:r>
      <w:r w:rsidR="00BF6AAA" w:rsidRPr="00113E44">
        <w:fldChar w:fldCharType="separate"/>
      </w:r>
      <w:r w:rsidR="00572058" w:rsidRPr="00113E44">
        <w:t>17</w:t>
      </w:r>
      <w:r w:rsidR="00BF6AAA" w:rsidRPr="00113E44">
        <w:fldChar w:fldCharType="end"/>
      </w:r>
    </w:p>
    <w:p w:rsidR="006F5A93" w:rsidRPr="00113E44" w:rsidRDefault="006F5A93">
      <w:pPr>
        <w:pStyle w:val="Innehll2"/>
        <w:shd w:val="clear" w:color="000000" w:fill="auto"/>
        <w:tabs>
          <w:tab w:val="left" w:pos="480"/>
        </w:tabs>
        <w:ind w:left="120"/>
      </w:pPr>
      <w:r w:rsidRPr="00113E44">
        <w:t>10.2</w:t>
      </w:r>
      <w:r w:rsidRPr="00113E44">
        <w:tab/>
        <w:t>HBT-pakt i EU</w:t>
      </w:r>
      <w:r w:rsidRPr="00113E44">
        <w:tab/>
      </w:r>
      <w:r w:rsidR="00BF6AAA" w:rsidRPr="00113E44">
        <w:fldChar w:fldCharType="begin" w:fldLock="1"/>
      </w:r>
      <w:r w:rsidRPr="00113E44">
        <w:instrText xml:space="preserve"> PAGEREF _Toc158432172 \h </w:instrText>
      </w:r>
      <w:r w:rsidR="00BF6AAA" w:rsidRPr="00113E44">
        <w:fldChar w:fldCharType="separate"/>
      </w:r>
      <w:r w:rsidR="00572058" w:rsidRPr="00113E44">
        <w:t>18</w:t>
      </w:r>
      <w:r w:rsidR="00BF6AAA" w:rsidRPr="00113E44">
        <w:fldChar w:fldCharType="end"/>
      </w:r>
    </w:p>
    <w:p w:rsidR="006F5A93" w:rsidRPr="00113E44" w:rsidRDefault="006F5A93">
      <w:pPr>
        <w:pStyle w:val="Innehll2"/>
        <w:shd w:val="clear" w:color="000000" w:fill="auto"/>
        <w:tabs>
          <w:tab w:val="left" w:pos="480"/>
        </w:tabs>
        <w:ind w:left="120"/>
        <w:rPr>
          <w:sz w:val="24"/>
          <w:szCs w:val="24"/>
        </w:rPr>
      </w:pPr>
      <w:r w:rsidRPr="00113E44">
        <w:t>10.3</w:t>
      </w:r>
      <w:r w:rsidRPr="00113E44">
        <w:tab/>
        <w:t>Flyktingmottagandet</w:t>
      </w:r>
      <w:r w:rsidRPr="00113E44">
        <w:tab/>
      </w:r>
      <w:r w:rsidR="00BF6AAA" w:rsidRPr="00113E44">
        <w:fldChar w:fldCharType="begin" w:fldLock="1"/>
      </w:r>
      <w:r w:rsidRPr="00113E44">
        <w:instrText xml:space="preserve"> PAGEREF _Toc158432173 \h </w:instrText>
      </w:r>
      <w:r w:rsidR="00BF6AAA" w:rsidRPr="00113E44">
        <w:fldChar w:fldCharType="separate"/>
      </w:r>
      <w:r w:rsidR="00572058" w:rsidRPr="00113E44">
        <w:t>19</w:t>
      </w:r>
      <w:r w:rsidR="00BF6AAA" w:rsidRPr="00113E44">
        <w:fldChar w:fldCharType="end"/>
      </w:r>
    </w:p>
    <w:p w:rsidR="00BF6AAA" w:rsidRPr="00113E44" w:rsidRDefault="00BF6AAA">
      <w:r w:rsidRPr="00113E44">
        <w:fldChar w:fldCharType="end"/>
      </w:r>
      <w:bookmarkStart w:id="4" w:name="_Toc158432153"/>
    </w:p>
    <w:p w:rsidR="0064702D" w:rsidRPr="00113E44" w:rsidRDefault="0064702D">
      <w:pPr>
        <w:pStyle w:val="Hemstlrubrik"/>
        <w:pageBreakBefore/>
        <w:shd w:val="clear" w:color="000000" w:fill="auto"/>
        <w:spacing w:before="0"/>
      </w:pPr>
      <w:r w:rsidRPr="00113E44">
        <w:lastRenderedPageBreak/>
        <w:t>Förslag till riksdagsbeslut</w:t>
      </w:r>
      <w:bookmarkEnd w:id="0"/>
      <w:bookmarkEnd w:id="1"/>
      <w:bookmarkEnd w:id="2"/>
      <w:bookmarkEnd w:id="3"/>
      <w:bookmarkEnd w:id="4"/>
    </w:p>
    <w:p w:rsidR="00BF6AAA" w:rsidRPr="00113E44" w:rsidRDefault="00BF6AAA">
      <w:pPr>
        <w:pStyle w:val="Hemstlatt"/>
        <w:numPr>
          <w:ilvl w:val="0"/>
          <w:numId w:val="1"/>
        </w:numPr>
        <w:shd w:val="clear" w:color="000000" w:fill="auto"/>
      </w:pPr>
      <w:r w:rsidRPr="00113E44">
        <w:t>Riksdagen tillkännager för regeringen som sin mening vad som i motionen anförs om översyn av nya lagar och lagar som revideras ur ett queerperspektiv.</w:t>
      </w:r>
      <w:r w:rsidRPr="00113E44">
        <w:rPr>
          <w:vertAlign w:val="superscript"/>
        </w:rPr>
        <w:t>1</w:t>
      </w:r>
    </w:p>
    <w:p w:rsidR="00BF6AAA" w:rsidRPr="00113E44" w:rsidRDefault="00BF6AAA">
      <w:pPr>
        <w:pStyle w:val="Hemstlatt"/>
        <w:numPr>
          <w:ilvl w:val="0"/>
          <w:numId w:val="1"/>
        </w:numPr>
        <w:shd w:val="clear" w:color="000000" w:fill="auto"/>
      </w:pPr>
      <w:r w:rsidRPr="00113E44">
        <w:t>Riksdagen tillkännager för regeringen som sin mening vad som i motionen anförs om att en könsneutral äktenskapslagstiftning i</w:t>
      </w:r>
      <w:r w:rsidRPr="00113E44">
        <w:t>n</w:t>
      </w:r>
      <w:r w:rsidRPr="00113E44">
        <w:t>förs där alla med vigselrätt bör vara beredda att viga både samkönade och olikkönade par.</w:t>
      </w:r>
      <w:r w:rsidRPr="00113E44">
        <w:rPr>
          <w:vertAlign w:val="superscript"/>
        </w:rPr>
        <w:t>2</w:t>
      </w:r>
    </w:p>
    <w:p w:rsidR="00BF6AAA" w:rsidRPr="00113E44" w:rsidRDefault="00BF6AAA">
      <w:pPr>
        <w:pStyle w:val="Hemstlatt"/>
        <w:numPr>
          <w:ilvl w:val="0"/>
          <w:numId w:val="1"/>
        </w:numPr>
        <w:shd w:val="clear" w:color="000000" w:fill="auto"/>
      </w:pPr>
      <w:r w:rsidRPr="00113E44">
        <w:t>Riksdagen tillkännager för regeringen som sin mening vad som i motionen anförs om attityder och bemötande.</w:t>
      </w:r>
    </w:p>
    <w:p w:rsidR="00BF6AAA" w:rsidRPr="00113E44" w:rsidRDefault="00BF6AAA">
      <w:pPr>
        <w:pStyle w:val="Hemstlatt"/>
        <w:numPr>
          <w:ilvl w:val="0"/>
          <w:numId w:val="1"/>
        </w:numPr>
        <w:shd w:val="clear" w:color="000000" w:fill="auto"/>
      </w:pPr>
      <w:r w:rsidRPr="00113E44">
        <w:t>Riksdagen begär att regeringen återkommer med ett förslag om hur HBT-kompetensen generellt kan tillförsäkras inom vå</w:t>
      </w:r>
      <w:r w:rsidRPr="00113E44">
        <w:t>r</w:t>
      </w:r>
      <w:r w:rsidRPr="00113E44">
        <w:t>den.</w:t>
      </w:r>
    </w:p>
    <w:p w:rsidR="00BF6AAA" w:rsidRPr="00113E44" w:rsidRDefault="00BF6AAA">
      <w:pPr>
        <w:pStyle w:val="Hemstlatt"/>
        <w:numPr>
          <w:ilvl w:val="0"/>
          <w:numId w:val="1"/>
        </w:numPr>
        <w:shd w:val="clear" w:color="000000" w:fill="auto"/>
      </w:pPr>
      <w:r w:rsidRPr="00113E44">
        <w:t xml:space="preserve">Riksdagen tillkännager för regeringen som sin mening vad som i motionen anförs </w:t>
      </w:r>
      <w:r w:rsidRPr="00113E44">
        <w:rPr>
          <w:szCs w:val="24"/>
        </w:rPr>
        <w:t>om att smittskyddslagen bör ses över.</w:t>
      </w:r>
    </w:p>
    <w:p w:rsidR="00BF6AAA" w:rsidRPr="00113E44" w:rsidRDefault="00BF6AAA">
      <w:pPr>
        <w:pStyle w:val="Hemstlatt"/>
        <w:numPr>
          <w:ilvl w:val="0"/>
          <w:numId w:val="1"/>
        </w:numPr>
        <w:shd w:val="clear" w:color="000000" w:fill="auto"/>
      </w:pPr>
      <w:r w:rsidRPr="00113E44">
        <w:t>Riksdagen tillkännager för regeringen som sin mening vad som i motionen anförs om att mål om HBT-kunskap bör tas in i läkarnas och lärarnas examensordning.</w:t>
      </w:r>
      <w:r w:rsidRPr="00113E44">
        <w:rPr>
          <w:vertAlign w:val="superscript"/>
        </w:rPr>
        <w:t>3</w:t>
      </w:r>
    </w:p>
    <w:p w:rsidR="00BF6AAA" w:rsidRPr="00113E44" w:rsidRDefault="00BF6AAA">
      <w:pPr>
        <w:pStyle w:val="Hemstlatt"/>
        <w:numPr>
          <w:ilvl w:val="0"/>
          <w:numId w:val="1"/>
        </w:numPr>
        <w:shd w:val="clear" w:color="000000" w:fill="auto"/>
      </w:pPr>
      <w:r w:rsidRPr="00113E44">
        <w:t>Riksdagen tillkännager för regeringen som sin mening vad som i motionen anförs om att HomO tillförs medel för att kunna öka til</w:t>
      </w:r>
      <w:r w:rsidRPr="00113E44">
        <w:t>l</w:t>
      </w:r>
      <w:r w:rsidRPr="00113E44">
        <w:t>synen, informera mer och på andra sätt verka för att minska diskrimin</w:t>
      </w:r>
      <w:r w:rsidRPr="00113E44">
        <w:t>e</w:t>
      </w:r>
      <w:r w:rsidRPr="00113E44">
        <w:t>ringen i skolan.</w:t>
      </w:r>
      <w:r w:rsidRPr="00113E44">
        <w:rPr>
          <w:vertAlign w:val="superscript"/>
        </w:rPr>
        <w:t>4</w:t>
      </w:r>
    </w:p>
    <w:p w:rsidR="00BF6AAA" w:rsidRPr="00113E44" w:rsidRDefault="00BF6AAA">
      <w:pPr>
        <w:pStyle w:val="Hemstlatt"/>
        <w:numPr>
          <w:ilvl w:val="0"/>
          <w:numId w:val="1"/>
        </w:numPr>
        <w:shd w:val="clear" w:color="000000" w:fill="auto"/>
      </w:pPr>
      <w:r w:rsidRPr="00113E44">
        <w:t>Riksdagen tillkännager för regeringen som sin mening vad som i motionen anförs om läromedel.</w:t>
      </w:r>
      <w:r w:rsidRPr="00113E44">
        <w:rPr>
          <w:vertAlign w:val="superscript"/>
        </w:rPr>
        <w:t>3</w:t>
      </w:r>
    </w:p>
    <w:p w:rsidR="00BF6AAA" w:rsidRPr="00113E44" w:rsidRDefault="00BF6AAA">
      <w:pPr>
        <w:pStyle w:val="Hemstlatt"/>
        <w:numPr>
          <w:ilvl w:val="0"/>
          <w:numId w:val="1"/>
        </w:numPr>
        <w:shd w:val="clear" w:color="000000" w:fill="auto"/>
      </w:pPr>
      <w:r w:rsidRPr="00113E44">
        <w:t>Riksdagen tillkännager för regeringen som sin mening vad som i motionen anförs om att personal inom socialtjänsten, Försäkring</w:t>
      </w:r>
      <w:r w:rsidRPr="00113E44">
        <w:t>s</w:t>
      </w:r>
      <w:r w:rsidRPr="00113E44">
        <w:t>kassan och andra institutioner utbildas och fortbildas för att höja sin HBT-kompetens.</w:t>
      </w:r>
    </w:p>
    <w:p w:rsidR="00BF6AAA" w:rsidRPr="00113E44" w:rsidRDefault="00BF6AAA">
      <w:pPr>
        <w:pStyle w:val="Hemstlatt"/>
        <w:numPr>
          <w:ilvl w:val="0"/>
          <w:numId w:val="1"/>
        </w:numPr>
        <w:shd w:val="clear" w:color="000000" w:fill="auto"/>
      </w:pPr>
      <w:r w:rsidRPr="00113E44">
        <w:t>Riksdagen begär att regeringen återkommer med förslag om hur åklagare och domare bör tillförsäkras tillfredsställande HBT-kompetens.</w:t>
      </w:r>
      <w:r w:rsidRPr="00113E44">
        <w:rPr>
          <w:vertAlign w:val="superscript"/>
        </w:rPr>
        <w:t>5</w:t>
      </w:r>
    </w:p>
    <w:p w:rsidR="00BF6AAA" w:rsidRPr="00113E44" w:rsidRDefault="00BF6AAA">
      <w:pPr>
        <w:pStyle w:val="Hemstlatt"/>
        <w:numPr>
          <w:ilvl w:val="0"/>
          <w:numId w:val="1"/>
        </w:numPr>
        <w:shd w:val="clear" w:color="000000" w:fill="auto"/>
      </w:pPr>
      <w:r w:rsidRPr="00113E44">
        <w:t>Riksdagen tillkännager för regeringen som sin mening vad som i motionen anförs om att HBT-kompetens bör finnas på alla brottso</w:t>
      </w:r>
      <w:r w:rsidRPr="00113E44">
        <w:t>f</w:t>
      </w:r>
      <w:r w:rsidRPr="00113E44">
        <w:t>ferjourer.</w:t>
      </w:r>
    </w:p>
    <w:p w:rsidR="00BF6AAA" w:rsidRPr="00113E44" w:rsidRDefault="00BF6AAA">
      <w:pPr>
        <w:pStyle w:val="Hemstlatt"/>
        <w:numPr>
          <w:ilvl w:val="0"/>
          <w:numId w:val="1"/>
        </w:numPr>
        <w:shd w:val="clear" w:color="000000" w:fill="auto"/>
      </w:pPr>
      <w:r w:rsidRPr="00113E44">
        <w:t>Riksdagen tillkännager för regeringen som sin mening vad som i motionen anförs om att fler särskilda brottsofferjourer för HBT-personer inrättas.</w:t>
      </w:r>
    </w:p>
    <w:p w:rsidR="00BF6AAA" w:rsidRPr="00113E44" w:rsidRDefault="00BF6AAA">
      <w:pPr>
        <w:pStyle w:val="Hemstlatt"/>
        <w:numPr>
          <w:ilvl w:val="0"/>
          <w:numId w:val="1"/>
        </w:numPr>
        <w:shd w:val="clear" w:color="000000" w:fill="auto"/>
      </w:pPr>
      <w:r w:rsidRPr="00113E44">
        <w:t>Riksdagen tillkännager för regeringen som sin mening vad som i motionen anförs om att HomO får utökade medel för att dels stärka sin informationsroll, dels driva fler diskrimineringsmål i domstol.</w:t>
      </w:r>
      <w:r w:rsidRPr="00113E44">
        <w:rPr>
          <w:vertAlign w:val="superscript"/>
        </w:rPr>
        <w:t>4</w:t>
      </w:r>
    </w:p>
    <w:p w:rsidR="00BF6AAA" w:rsidRPr="00113E44" w:rsidRDefault="00BF6AAA">
      <w:pPr>
        <w:pStyle w:val="Hemstlatt"/>
        <w:numPr>
          <w:ilvl w:val="0"/>
          <w:numId w:val="1"/>
        </w:numPr>
        <w:shd w:val="clear" w:color="000000" w:fill="auto"/>
      </w:pPr>
      <w:r w:rsidRPr="00113E44">
        <w:t>Riksdagen tillkännager för regeringen som sin mening vad som i motionen anförs om ökad öppenhet om våld i samkönade relationer.</w:t>
      </w:r>
      <w:r w:rsidRPr="00113E44">
        <w:rPr>
          <w:vertAlign w:val="superscript"/>
        </w:rPr>
        <w:t>5</w:t>
      </w:r>
    </w:p>
    <w:p w:rsidR="00BF6AAA" w:rsidRPr="00113E44" w:rsidRDefault="00BF6AAA">
      <w:pPr>
        <w:pStyle w:val="Hemstlatt"/>
        <w:numPr>
          <w:ilvl w:val="0"/>
          <w:numId w:val="1"/>
        </w:numPr>
        <w:shd w:val="clear" w:color="000000" w:fill="auto"/>
      </w:pPr>
      <w:r w:rsidRPr="00113E44">
        <w:t>Riksdagen tillkännager för regeringen som sin mening vad som i motionen anförs om att homo- och transfobin behöver minska inom socialtjänst och polis så att HBT-personer vågar anmäla misshandel inom förhållandet.</w:t>
      </w:r>
      <w:r w:rsidRPr="00113E44">
        <w:rPr>
          <w:vertAlign w:val="superscript"/>
        </w:rPr>
        <w:t>5</w:t>
      </w:r>
    </w:p>
    <w:p w:rsidR="00BF6AAA" w:rsidRPr="00113E44" w:rsidRDefault="00BF6AAA">
      <w:pPr>
        <w:pStyle w:val="Hemstlatt"/>
        <w:numPr>
          <w:ilvl w:val="0"/>
          <w:numId w:val="1"/>
        </w:numPr>
        <w:shd w:val="clear" w:color="000000" w:fill="auto"/>
      </w:pPr>
      <w:r w:rsidRPr="00113E44">
        <w:t>Riksdagen tillkännager för regeringen som sin mening vad som i motionen anförs om att kvinnojourer bör uppmuntras att ta emot transsexuella kvinnor och höja sin kompetens att bemöta lesbiska som blivit misshandlade av sina partner.</w:t>
      </w:r>
    </w:p>
    <w:p w:rsidR="00BF6AAA" w:rsidRPr="00113E44" w:rsidRDefault="00BF6AAA">
      <w:pPr>
        <w:pStyle w:val="Hemstlatt"/>
        <w:numPr>
          <w:ilvl w:val="0"/>
          <w:numId w:val="1"/>
        </w:numPr>
        <w:shd w:val="clear" w:color="000000" w:fill="auto"/>
      </w:pPr>
      <w:r w:rsidRPr="00113E44">
        <w:t>Riksdagen tillkännager för regeringen som sin mening vad som i motionen anförs om skyddat boende för HBT-personer.</w:t>
      </w:r>
    </w:p>
    <w:p w:rsidR="00BF6AAA" w:rsidRPr="00113E44" w:rsidRDefault="00BF6AAA">
      <w:pPr>
        <w:pStyle w:val="Hemstlatt"/>
        <w:numPr>
          <w:ilvl w:val="0"/>
          <w:numId w:val="1"/>
        </w:numPr>
        <w:shd w:val="clear" w:color="000000" w:fill="auto"/>
      </w:pPr>
      <w:r w:rsidRPr="00113E44">
        <w:t>Riksdagen tillkännager för regeringen som sin mening vad som i motionen anförs om att en kompetenshöjning på HBT-området bör ske bland personalen på Försäkringskassan, på landets mödravårdscentraler och i förskolan.</w:t>
      </w:r>
    </w:p>
    <w:p w:rsidR="00BF6AAA" w:rsidRPr="00113E44" w:rsidRDefault="00BF6AAA">
      <w:pPr>
        <w:pStyle w:val="Hemstlatt"/>
        <w:numPr>
          <w:ilvl w:val="0"/>
          <w:numId w:val="1"/>
        </w:numPr>
        <w:shd w:val="clear" w:color="000000" w:fill="auto"/>
      </w:pPr>
      <w:r w:rsidRPr="00113E44">
        <w:t>Riksdagen tillkännager för regeringen som sin mening vad som i motionen anförs om</w:t>
      </w:r>
      <w:r w:rsidRPr="00113E44" w:rsidDel="00791460">
        <w:t xml:space="preserve"> </w:t>
      </w:r>
      <w:r w:rsidRPr="00113E44">
        <w:t>att ensamstående kvinnor bör ha samma rättigheter till insemination som kvinnor i parrelationer.</w:t>
      </w:r>
    </w:p>
    <w:p w:rsidR="00BF6AAA" w:rsidRPr="00113E44" w:rsidRDefault="00BF6AAA">
      <w:pPr>
        <w:pStyle w:val="Hemstlatt"/>
        <w:numPr>
          <w:ilvl w:val="0"/>
          <w:numId w:val="1"/>
        </w:numPr>
        <w:shd w:val="clear" w:color="000000" w:fill="auto"/>
      </w:pPr>
      <w:r w:rsidRPr="00113E44">
        <w:t>Riksdagen begär att regeringen ger Adoptionscentrum i uppdrag att aktivt söka nya möjligheter för att internationella adoptioner ska bli mer än en teoretisk möjlighet för homosexuella.</w:t>
      </w:r>
    </w:p>
    <w:p w:rsidR="00BF6AAA" w:rsidRPr="00113E44" w:rsidRDefault="00BF6AAA">
      <w:pPr>
        <w:pStyle w:val="Hemstlatt"/>
        <w:numPr>
          <w:ilvl w:val="0"/>
          <w:numId w:val="1"/>
        </w:numPr>
        <w:shd w:val="clear" w:color="000000" w:fill="auto"/>
      </w:pPr>
      <w:r w:rsidRPr="00113E44">
        <w:t>Riksdagen tillkännager för regeringen som sin mening vad som i motionen anförs om att tillsätta en utredning med uppgift att föräldrabalken ses över så att barn kan ha fler än två vårdnadshavare.</w:t>
      </w:r>
      <w:r w:rsidRPr="00113E44">
        <w:rPr>
          <w:vertAlign w:val="superscript"/>
        </w:rPr>
        <w:t>2</w:t>
      </w:r>
    </w:p>
    <w:p w:rsidR="00BF6AAA" w:rsidRPr="00113E44" w:rsidRDefault="00BF6AAA">
      <w:pPr>
        <w:pStyle w:val="Hemstlatt"/>
        <w:numPr>
          <w:ilvl w:val="0"/>
          <w:numId w:val="1"/>
        </w:numPr>
        <w:shd w:val="clear" w:color="000000" w:fill="auto"/>
      </w:pPr>
      <w:r w:rsidRPr="00113E44">
        <w:t>Riksdagen tillkännager för regeringen som sin mening vad som i motionen anförs om att tillsätta en utredning med uppgift att se över intersexuellas behov.</w:t>
      </w:r>
    </w:p>
    <w:p w:rsidR="00BF6AAA" w:rsidRPr="00113E44" w:rsidRDefault="00BF6AAA">
      <w:pPr>
        <w:pStyle w:val="Hemstlatt"/>
        <w:numPr>
          <w:ilvl w:val="0"/>
          <w:numId w:val="1"/>
        </w:numPr>
        <w:shd w:val="clear" w:color="000000" w:fill="auto"/>
      </w:pPr>
      <w:r w:rsidRPr="00113E44">
        <w:t>Riksdagen tillkännager för regeringen som sin mening vad som i motionen anförs om att krav bör ställas på att de nationella idrottsförbunden redovisar hur de bekämpar homofobi och diskriminering för att få bidrag från staten.</w:t>
      </w:r>
      <w:r w:rsidRPr="00113E44">
        <w:rPr>
          <w:vertAlign w:val="superscript"/>
        </w:rPr>
        <w:t>6</w:t>
      </w:r>
    </w:p>
    <w:p w:rsidR="00BF6AAA" w:rsidRPr="00113E44" w:rsidRDefault="00BF6AAA">
      <w:pPr>
        <w:pStyle w:val="Hemstlatt"/>
        <w:numPr>
          <w:ilvl w:val="0"/>
          <w:numId w:val="1"/>
        </w:numPr>
        <w:shd w:val="clear" w:color="000000" w:fill="auto"/>
      </w:pPr>
      <w:r w:rsidRPr="00113E44">
        <w:t>Riksdagen tillkännager för regeringen som sin mening vad som i motionen anförs om vikten av att de nationella idrottsförbunden upprättar en policy om HBT-frågor.</w:t>
      </w:r>
      <w:r w:rsidRPr="00113E44">
        <w:rPr>
          <w:vertAlign w:val="superscript"/>
        </w:rPr>
        <w:t>6</w:t>
      </w:r>
    </w:p>
    <w:p w:rsidR="00BF6AAA" w:rsidRPr="00113E44" w:rsidRDefault="00BF6AAA">
      <w:pPr>
        <w:pStyle w:val="Hemstlatt"/>
        <w:numPr>
          <w:ilvl w:val="0"/>
          <w:numId w:val="1"/>
        </w:numPr>
        <w:shd w:val="clear" w:color="000000" w:fill="auto"/>
      </w:pPr>
      <w:r w:rsidRPr="00113E44">
        <w:t>Riksdagen tillkännager för regeringen som sin mening vad som i motionen anförs om att alla tränar- och ledarutbildningar bör innehålla utbildning inom HBT-området och att all fortbildning bör innehålla moment som syftar till en kompetenshöjning inom HBT.</w:t>
      </w:r>
      <w:r w:rsidRPr="00113E44">
        <w:rPr>
          <w:vertAlign w:val="superscript"/>
        </w:rPr>
        <w:t>6</w:t>
      </w:r>
    </w:p>
    <w:p w:rsidR="00BF6AAA" w:rsidRPr="00113E44" w:rsidRDefault="00BF6AAA">
      <w:pPr>
        <w:pStyle w:val="Hemstlatt"/>
        <w:numPr>
          <w:ilvl w:val="0"/>
          <w:numId w:val="1"/>
        </w:numPr>
        <w:shd w:val="clear" w:color="000000" w:fill="auto"/>
      </w:pPr>
      <w:r w:rsidRPr="00113E44">
        <w:t>Riksdagen tillkännager för regeringen som sin mening vad som i motionen anförs om att hetslagen bör omfatta även transpersoner.</w:t>
      </w:r>
      <w:r w:rsidRPr="00113E44">
        <w:rPr>
          <w:vertAlign w:val="superscript"/>
        </w:rPr>
        <w:t>5</w:t>
      </w:r>
    </w:p>
    <w:p w:rsidR="00BF6AAA" w:rsidRPr="00113E44" w:rsidRDefault="00BF6AAA">
      <w:pPr>
        <w:pStyle w:val="Hemstlatt"/>
        <w:numPr>
          <w:ilvl w:val="0"/>
          <w:numId w:val="1"/>
        </w:numPr>
        <w:shd w:val="clear" w:color="000000" w:fill="auto"/>
      </w:pPr>
      <w:r w:rsidRPr="00113E44">
        <w:t>Riksdagen tillkännager för regeringen som sin mening att könsuttryck bör vara en diskrimineringsgrund.</w:t>
      </w:r>
      <w:r w:rsidRPr="00113E44">
        <w:rPr>
          <w:vertAlign w:val="superscript"/>
        </w:rPr>
        <w:t>4</w:t>
      </w:r>
    </w:p>
    <w:p w:rsidR="00BF6AAA" w:rsidRPr="00113E44" w:rsidRDefault="00BF6AAA">
      <w:pPr>
        <w:pStyle w:val="Hemstlatt"/>
        <w:numPr>
          <w:ilvl w:val="0"/>
          <w:numId w:val="1"/>
        </w:numPr>
        <w:shd w:val="clear" w:color="000000" w:fill="auto"/>
      </w:pPr>
      <w:r w:rsidRPr="00113E44">
        <w:t>Riksdagen tillkännager för regeringen som sin mening vad som i motionen anförs om att tillsätta en utredning med uppgift att se över namnlagen.</w:t>
      </w:r>
      <w:r w:rsidRPr="00113E44">
        <w:rPr>
          <w:vertAlign w:val="superscript"/>
        </w:rPr>
        <w:t>2</w:t>
      </w:r>
    </w:p>
    <w:p w:rsidR="00BF6AAA" w:rsidRPr="00113E44" w:rsidRDefault="00BF6AAA">
      <w:pPr>
        <w:pStyle w:val="Hemstlatt"/>
        <w:numPr>
          <w:ilvl w:val="0"/>
          <w:numId w:val="1"/>
        </w:numPr>
        <w:shd w:val="clear" w:color="000000" w:fill="auto"/>
      </w:pPr>
      <w:r w:rsidRPr="00113E44">
        <w:t>Riksdagen tillkännager för regeringen som sin mening vad som i motionen anförs om att kravet på att transsexuella ska vara ogifta för att få genomgå en könskorrigering tas bort</w:t>
      </w:r>
      <w:r w:rsidRPr="00113E44">
        <w:rPr>
          <w:i/>
        </w:rPr>
        <w:t>.</w:t>
      </w:r>
    </w:p>
    <w:p w:rsidR="00BF6AAA" w:rsidRPr="00113E44" w:rsidRDefault="00BF6AAA">
      <w:pPr>
        <w:pStyle w:val="Hemstlatt"/>
        <w:numPr>
          <w:ilvl w:val="0"/>
          <w:numId w:val="1"/>
        </w:numPr>
        <w:shd w:val="clear" w:color="000000" w:fill="auto"/>
      </w:pPr>
      <w:r w:rsidRPr="00113E44">
        <w:t>Riksdagen tillkännager för regeringen som sin mening vad som i motionen anförs om unga transpersoner och vård.</w:t>
      </w:r>
    </w:p>
    <w:p w:rsidR="00BF6AAA" w:rsidRPr="00113E44" w:rsidRDefault="00BF6AAA">
      <w:pPr>
        <w:pStyle w:val="Hemstlatt"/>
        <w:numPr>
          <w:ilvl w:val="0"/>
          <w:numId w:val="1"/>
        </w:numPr>
        <w:shd w:val="clear" w:color="000000" w:fill="auto"/>
      </w:pPr>
      <w:r w:rsidRPr="00113E44">
        <w:t>Riksdagen tillkännager för regeringen som sin mening vad som i motionen anförs om att Sverige bör vara mer aktivt i det internationella HBT-arbetet.</w:t>
      </w:r>
      <w:r w:rsidRPr="00113E44">
        <w:rPr>
          <w:vertAlign w:val="superscript"/>
        </w:rPr>
        <w:t>7</w:t>
      </w:r>
    </w:p>
    <w:p w:rsidR="00BF6AAA" w:rsidRPr="00113E44" w:rsidRDefault="00BF6AAA">
      <w:pPr>
        <w:pStyle w:val="Hemstlatt"/>
        <w:numPr>
          <w:ilvl w:val="0"/>
          <w:numId w:val="1"/>
        </w:numPr>
        <w:shd w:val="clear" w:color="000000" w:fill="auto"/>
      </w:pPr>
      <w:r w:rsidRPr="00113E44">
        <w:t>Riksdagen tillkännager för regeringen som sin mening vad som i motionen anförs om att ambassader och Utrikesdepartementet bör höja sin HBT-kompetens.</w:t>
      </w:r>
      <w:r w:rsidRPr="00113E44">
        <w:rPr>
          <w:vertAlign w:val="superscript"/>
        </w:rPr>
        <w:t>7</w:t>
      </w:r>
    </w:p>
    <w:p w:rsidR="00BF6AAA" w:rsidRPr="00113E44" w:rsidRDefault="00BF6AAA">
      <w:pPr>
        <w:pStyle w:val="Hemstlatt"/>
        <w:numPr>
          <w:ilvl w:val="0"/>
          <w:numId w:val="1"/>
        </w:numPr>
        <w:shd w:val="clear" w:color="000000" w:fill="auto"/>
      </w:pPr>
      <w:r w:rsidRPr="00113E44">
        <w:t>Riksdagen tillkännager för regeringen som sin mening vad som i motionen anförs om att HBT-rättigheter automatiskt bör inkluderas när mänskliga rättigheter nämns.</w:t>
      </w:r>
      <w:r w:rsidRPr="00113E44">
        <w:rPr>
          <w:vertAlign w:val="superscript"/>
        </w:rPr>
        <w:t>7</w:t>
      </w:r>
    </w:p>
    <w:p w:rsidR="00BF6AAA" w:rsidRPr="00113E44" w:rsidRDefault="00BF6AAA">
      <w:pPr>
        <w:pStyle w:val="Hemstlatt"/>
        <w:numPr>
          <w:ilvl w:val="0"/>
          <w:numId w:val="1"/>
        </w:numPr>
        <w:shd w:val="clear" w:color="000000" w:fill="auto"/>
      </w:pPr>
      <w:r w:rsidRPr="00113E44">
        <w:t xml:space="preserve">Riksdagen tillkännager för regeringen som sin mening vad som i motionen anförs om </w:t>
      </w:r>
      <w:r w:rsidRPr="00113E44">
        <w:rPr>
          <w:szCs w:val="24"/>
        </w:rPr>
        <w:t>HBT-rättigheter bör kunna kopplas till biståndspolitiken.</w:t>
      </w:r>
      <w:r w:rsidRPr="00113E44">
        <w:rPr>
          <w:vertAlign w:val="superscript"/>
        </w:rPr>
        <w:t>7</w:t>
      </w:r>
    </w:p>
    <w:p w:rsidR="00BF6AAA" w:rsidRPr="00113E44" w:rsidRDefault="00BF6AAA">
      <w:pPr>
        <w:pStyle w:val="Hemstlatt"/>
        <w:numPr>
          <w:ilvl w:val="0"/>
          <w:numId w:val="1"/>
        </w:numPr>
        <w:shd w:val="clear" w:color="000000" w:fill="auto"/>
      </w:pPr>
      <w:r w:rsidRPr="00113E44">
        <w:t>Riksdagen tillkännager för regeringen som sin mening vad som i motionen anförs om att Migrationsverket och andra myndigheter som arbetar nära flyktingar bör höja sin HBT-kompetens.</w:t>
      </w:r>
      <w:r w:rsidRPr="00113E44">
        <w:rPr>
          <w:vertAlign w:val="superscript"/>
        </w:rPr>
        <w:t>8</w:t>
      </w:r>
    </w:p>
    <w:p w:rsidR="00BF6AAA" w:rsidRPr="00113E44" w:rsidRDefault="00BF6AAA">
      <w:pPr>
        <w:pStyle w:val="Hemstlatt"/>
        <w:numPr>
          <w:ilvl w:val="0"/>
          <w:numId w:val="1"/>
        </w:numPr>
        <w:shd w:val="clear" w:color="000000" w:fill="auto"/>
      </w:pPr>
      <w:r w:rsidRPr="00113E44">
        <w:t>Riksdagen tillkännager för regeringen som sin mening vad som i motionen anförs om att alla flyktingar som kommer till Sverige på grund av förföljelse för sin sexuella läggning bör garanteras ett kompetent bemötande av svenska myndigheter.</w:t>
      </w:r>
      <w:r w:rsidRPr="00113E44">
        <w:rPr>
          <w:vertAlign w:val="superscript"/>
        </w:rPr>
        <w:t>8</w:t>
      </w:r>
    </w:p>
    <w:p w:rsidR="00BF6AAA" w:rsidRPr="00113E44" w:rsidRDefault="00BF6AAA">
      <w:pPr>
        <w:shd w:val="clear" w:color="000000" w:fill="auto"/>
      </w:pPr>
    </w:p>
    <w:p w:rsidR="009A2B2E" w:rsidRPr="00113E44" w:rsidRDefault="009A2B2E">
      <w:pPr>
        <w:pStyle w:val="Normaltindrag"/>
        <w:shd w:val="clear" w:color="000000" w:fill="auto"/>
      </w:pPr>
    </w:p>
    <w:p w:rsidR="009A2B2E" w:rsidRPr="00113E44" w:rsidRDefault="009A2B2E">
      <w:pPr>
        <w:pStyle w:val="Normaltindrag"/>
        <w:shd w:val="clear" w:color="000000" w:fill="auto"/>
      </w:pPr>
    </w:p>
    <w:p w:rsidR="009A2B2E" w:rsidRPr="00113E44" w:rsidRDefault="009A2B2E">
      <w:pPr>
        <w:pStyle w:val="Normaltindrag"/>
        <w:shd w:val="clear" w:color="000000" w:fill="auto"/>
      </w:pPr>
    </w:p>
    <w:p w:rsidR="009A2B2E" w:rsidRPr="00113E44" w:rsidRDefault="009A2B2E">
      <w:pPr>
        <w:pStyle w:val="Normaltindrag"/>
        <w:shd w:val="clear" w:color="000000" w:fill="auto"/>
      </w:pPr>
    </w:p>
    <w:p w:rsidR="009A2B2E" w:rsidRPr="00113E44" w:rsidRDefault="009A2B2E">
      <w:pPr>
        <w:pStyle w:val="Normaltindrag"/>
        <w:shd w:val="clear" w:color="000000" w:fill="auto"/>
      </w:pPr>
    </w:p>
    <w:p w:rsidR="009A2B2E" w:rsidRPr="00113E44" w:rsidRDefault="009A2B2E">
      <w:pPr>
        <w:pStyle w:val="Normaltindrag"/>
        <w:shd w:val="clear" w:color="000000" w:fill="auto"/>
      </w:pPr>
    </w:p>
    <w:p w:rsidR="009A2B2E" w:rsidRPr="00113E44" w:rsidRDefault="009A2B2E">
      <w:pPr>
        <w:pStyle w:val="Normaltindrag"/>
        <w:shd w:val="clear" w:color="000000" w:fill="auto"/>
      </w:pPr>
    </w:p>
    <w:p w:rsidR="009A2B2E" w:rsidRPr="00113E44" w:rsidRDefault="009A2B2E">
      <w:pPr>
        <w:pStyle w:val="Normaltindrag"/>
        <w:shd w:val="clear" w:color="000000" w:fill="auto"/>
      </w:pPr>
    </w:p>
    <w:p w:rsidR="009A2B2E" w:rsidRPr="00113E44" w:rsidRDefault="009A2B2E">
      <w:pPr>
        <w:pStyle w:val="Normaltindrag"/>
        <w:shd w:val="clear" w:color="000000" w:fill="auto"/>
      </w:pPr>
    </w:p>
    <w:p w:rsidR="009A2B2E" w:rsidRPr="00113E44" w:rsidRDefault="009A2B2E">
      <w:pPr>
        <w:pStyle w:val="Normaltindrag"/>
        <w:shd w:val="clear" w:color="000000" w:fill="auto"/>
      </w:pPr>
    </w:p>
    <w:p w:rsidR="009A2B2E" w:rsidRPr="00113E44" w:rsidRDefault="009A2B2E">
      <w:pPr>
        <w:pStyle w:val="Normaltindrag"/>
        <w:shd w:val="clear" w:color="000000" w:fill="auto"/>
      </w:pPr>
    </w:p>
    <w:p w:rsidR="009A2B2E" w:rsidRPr="00113E44" w:rsidRDefault="009A2B2E">
      <w:pPr>
        <w:pStyle w:val="Normaltindrag"/>
        <w:shd w:val="clear" w:color="000000" w:fill="auto"/>
      </w:pPr>
    </w:p>
    <w:p w:rsidR="009A2B2E" w:rsidRPr="00113E44" w:rsidRDefault="009A2B2E">
      <w:pPr>
        <w:pStyle w:val="Normaltindrag"/>
        <w:shd w:val="clear" w:color="000000" w:fill="auto"/>
      </w:pPr>
    </w:p>
    <w:p w:rsidR="009A2B2E" w:rsidRPr="00113E44" w:rsidRDefault="009A2B2E">
      <w:pPr>
        <w:pStyle w:val="Normaltindrag"/>
        <w:shd w:val="clear" w:color="000000" w:fill="auto"/>
      </w:pPr>
    </w:p>
    <w:p w:rsidR="009A2B2E" w:rsidRPr="00113E44" w:rsidRDefault="009A2B2E">
      <w:pPr>
        <w:pStyle w:val="Normaltindrag"/>
        <w:shd w:val="clear" w:color="000000" w:fill="auto"/>
      </w:pPr>
    </w:p>
    <w:p w:rsidR="00BF6AAA" w:rsidRPr="00113E44" w:rsidRDefault="00BF6AAA">
      <w:pPr>
        <w:shd w:val="clear" w:color="000000" w:fill="auto"/>
      </w:pPr>
      <w:r w:rsidRPr="00113E44">
        <w:rPr>
          <w:vertAlign w:val="superscript"/>
        </w:rPr>
        <w:t>1</w:t>
      </w:r>
      <w:r w:rsidRPr="00113E44">
        <w:t xml:space="preserve"> Yrkande 1 hänvisat till KU.</w:t>
      </w:r>
    </w:p>
    <w:p w:rsidR="00BF6AAA" w:rsidRPr="00113E44" w:rsidRDefault="00BF6AAA">
      <w:pPr>
        <w:shd w:val="clear" w:color="000000" w:fill="auto"/>
      </w:pPr>
      <w:r w:rsidRPr="00113E44">
        <w:rPr>
          <w:vertAlign w:val="superscript"/>
        </w:rPr>
        <w:t>2</w:t>
      </w:r>
      <w:r w:rsidRPr="00113E44">
        <w:t xml:space="preserve"> Yrkandena 2, 21 och 28 hänvisade till CU.</w:t>
      </w:r>
    </w:p>
    <w:p w:rsidR="00BF6AAA" w:rsidRPr="00113E44" w:rsidRDefault="00BF6AAA">
      <w:pPr>
        <w:shd w:val="clear" w:color="000000" w:fill="auto"/>
      </w:pPr>
      <w:r w:rsidRPr="00113E44">
        <w:rPr>
          <w:vertAlign w:val="superscript"/>
        </w:rPr>
        <w:t>3</w:t>
      </w:r>
      <w:r w:rsidRPr="00113E44">
        <w:t xml:space="preserve"> Yrkandena 6 och 8 hänvisade till UbU.</w:t>
      </w:r>
    </w:p>
    <w:p w:rsidR="00BF6AAA" w:rsidRPr="00113E44" w:rsidRDefault="00BF6AAA">
      <w:pPr>
        <w:shd w:val="clear" w:color="000000" w:fill="auto"/>
      </w:pPr>
      <w:r w:rsidRPr="00113E44">
        <w:rPr>
          <w:vertAlign w:val="superscript"/>
        </w:rPr>
        <w:t>4</w:t>
      </w:r>
      <w:r w:rsidRPr="00113E44">
        <w:t xml:space="preserve"> Yrkandena 7, 13 och 27 hänvisade till AU.</w:t>
      </w:r>
    </w:p>
    <w:p w:rsidR="00BF6AAA" w:rsidRPr="00113E44" w:rsidRDefault="00BF6AAA">
      <w:pPr>
        <w:shd w:val="clear" w:color="000000" w:fill="auto"/>
      </w:pPr>
      <w:r w:rsidRPr="00113E44">
        <w:rPr>
          <w:vertAlign w:val="superscript"/>
        </w:rPr>
        <w:t>5</w:t>
      </w:r>
      <w:r w:rsidRPr="00113E44">
        <w:t xml:space="preserve"> Yrkandena 10, 14, 15 och 26 hänvisade till JuU.</w:t>
      </w:r>
    </w:p>
    <w:p w:rsidR="00BF6AAA" w:rsidRPr="00113E44" w:rsidRDefault="00BF6AAA">
      <w:pPr>
        <w:shd w:val="clear" w:color="000000" w:fill="auto"/>
      </w:pPr>
      <w:r w:rsidRPr="00113E44">
        <w:rPr>
          <w:vertAlign w:val="superscript"/>
        </w:rPr>
        <w:t>6</w:t>
      </w:r>
      <w:r w:rsidRPr="00113E44">
        <w:t xml:space="preserve"> Yrkandena 23–25 hänvisade till KrU.</w:t>
      </w:r>
    </w:p>
    <w:p w:rsidR="00BF6AAA" w:rsidRPr="00113E44" w:rsidRDefault="00BF6AAA">
      <w:pPr>
        <w:shd w:val="clear" w:color="000000" w:fill="auto"/>
      </w:pPr>
      <w:r w:rsidRPr="00113E44">
        <w:rPr>
          <w:vertAlign w:val="superscript"/>
        </w:rPr>
        <w:t>7</w:t>
      </w:r>
      <w:r w:rsidRPr="00113E44">
        <w:t xml:space="preserve"> Yrkandena 31–34 hänvisade till UU.</w:t>
      </w:r>
    </w:p>
    <w:p w:rsidR="00BF6AAA" w:rsidRPr="00113E44" w:rsidRDefault="00BF6AAA">
      <w:pPr>
        <w:shd w:val="clear" w:color="000000" w:fill="auto"/>
      </w:pPr>
      <w:r w:rsidRPr="00113E44">
        <w:rPr>
          <w:vertAlign w:val="superscript"/>
        </w:rPr>
        <w:t>8</w:t>
      </w:r>
      <w:r w:rsidRPr="00113E44">
        <w:t xml:space="preserve"> Yrkandena 35 och 36 hänvisade till SfU.</w:t>
      </w:r>
    </w:p>
    <w:p w:rsidR="000B20C1" w:rsidRPr="00113E44" w:rsidRDefault="000B20C1">
      <w:pPr>
        <w:pStyle w:val="Rubrik1"/>
        <w:pageBreakBefore/>
        <w:shd w:val="clear" w:color="000000" w:fill="auto"/>
        <w:spacing w:before="0"/>
      </w:pPr>
      <w:bookmarkStart w:id="5" w:name="_Toc138424951"/>
      <w:bookmarkStart w:id="6" w:name="_Toc149405282"/>
      <w:bookmarkStart w:id="7" w:name="_Toc149438411"/>
      <w:bookmarkStart w:id="8" w:name="_Toc149991853"/>
      <w:bookmarkStart w:id="9" w:name="_Toc149992877"/>
      <w:bookmarkStart w:id="10" w:name="_Toc158432154"/>
      <w:r w:rsidRPr="00113E44">
        <w:t>Inledning</w:t>
      </w:r>
      <w:bookmarkEnd w:id="5"/>
      <w:bookmarkEnd w:id="6"/>
      <w:bookmarkEnd w:id="7"/>
      <w:bookmarkEnd w:id="8"/>
      <w:bookmarkEnd w:id="9"/>
      <w:bookmarkEnd w:id="10"/>
    </w:p>
    <w:p w:rsidR="000B20C1" w:rsidRPr="00113E44" w:rsidRDefault="000B20C1">
      <w:pPr>
        <w:shd w:val="clear" w:color="000000" w:fill="auto"/>
      </w:pPr>
      <w:r w:rsidRPr="00113E44">
        <w:t xml:space="preserve">Under många år bestod det politiska initiativet på </w:t>
      </w:r>
      <w:r w:rsidR="000C04CC" w:rsidRPr="00113E44">
        <w:t>HBT</w:t>
      </w:r>
      <w:r w:rsidRPr="00113E44">
        <w:t>-området i att skydda en avgränsad grupp homosexuella från diskriminering och ge dem vissa rä</w:t>
      </w:r>
      <w:r w:rsidRPr="00113E44">
        <w:t>t</w:t>
      </w:r>
      <w:r w:rsidRPr="00113E44">
        <w:t>tigheter. Under det senaste decenniet har flera andra identiteter, bland annat bisex</w:t>
      </w:r>
      <w:r w:rsidR="00F84141" w:rsidRPr="00113E44">
        <w:t>uella, transpersoner och hiv</w:t>
      </w:r>
      <w:r w:rsidRPr="00113E44">
        <w:t>positiva, inkluderats i en kraftfull rörelse med politiska, akademiska och aktivistiska grenar. Begreppen, frågorna och de politiska verktygen har förändrats, kartan ritats om, fler grupper har inkl</w:t>
      </w:r>
      <w:r w:rsidRPr="00113E44">
        <w:t>u</w:t>
      </w:r>
      <w:r w:rsidRPr="00113E44">
        <w:t>deras och utgångspunkterna förskjutits.</w:t>
      </w:r>
    </w:p>
    <w:p w:rsidR="000B20C1" w:rsidRPr="00113E44" w:rsidRDefault="000B20C1">
      <w:pPr>
        <w:pStyle w:val="Normaltindrag"/>
        <w:shd w:val="clear" w:color="000000" w:fill="auto"/>
      </w:pPr>
      <w:r w:rsidRPr="00113E44">
        <w:t xml:space="preserve">Istället för att prata om </w:t>
      </w:r>
      <w:r w:rsidR="00F84141" w:rsidRPr="00113E44">
        <w:t>”</w:t>
      </w:r>
      <w:r w:rsidRPr="00113E44">
        <w:t>homosexuella</w:t>
      </w:r>
      <w:r w:rsidR="00F84141" w:rsidRPr="00113E44">
        <w:t>”</w:t>
      </w:r>
      <w:r w:rsidRPr="00113E44">
        <w:t xml:space="preserve"> används numera termen </w:t>
      </w:r>
      <w:r w:rsidR="00F84141" w:rsidRPr="00113E44">
        <w:t>”</w:t>
      </w:r>
      <w:r w:rsidR="004B548A" w:rsidRPr="00113E44">
        <w:t>HBT</w:t>
      </w:r>
      <w:r w:rsidR="00F84141" w:rsidRPr="00113E44">
        <w:t>”</w:t>
      </w:r>
      <w:r w:rsidRPr="00113E44">
        <w:t xml:space="preserve">, som står för homosexuella, bisexuella och transpersoner. Med transperson menas såväl transsexuella som transvestiter och alla som vill kalla sig själva för transperson. Ibland används termen </w:t>
      </w:r>
      <w:r w:rsidR="00F84141" w:rsidRPr="00113E44">
        <w:t>”</w:t>
      </w:r>
      <w:r w:rsidR="004C6B19" w:rsidRPr="00113E44">
        <w:t>HBTQ</w:t>
      </w:r>
      <w:r w:rsidR="00F84141" w:rsidRPr="00113E44">
        <w:t>”</w:t>
      </w:r>
      <w:r w:rsidRPr="00113E44">
        <w:t xml:space="preserve"> där q:et står för queer.</w:t>
      </w:r>
    </w:p>
    <w:p w:rsidR="000B20C1" w:rsidRPr="00113E44" w:rsidRDefault="000B20C1">
      <w:pPr>
        <w:pStyle w:val="Normaltindrag"/>
        <w:shd w:val="clear" w:color="000000" w:fill="auto"/>
      </w:pPr>
      <w:r w:rsidRPr="00113E44">
        <w:t>Begreppet queer används för att analysera sexualitet, identitet och kön ur ett historiskt och maktpolitiskt perspektiv. Ur ett queerperspektiv betraktas heterosexualitet och homosexualitet inte som naturliga egenskaper hos en individ utan som sociala konstruktioner, uttryck för maktförhållanden och resultat av historiska processer. Att fokusera på normen istället för på avv</w:t>
      </w:r>
      <w:r w:rsidRPr="00113E44">
        <w:t>i</w:t>
      </w:r>
      <w:r w:rsidRPr="00113E44">
        <w:t>kelserna är att radikalt byta perspektiv. Akademiskt har detta perspektivbyte fått stor betydelse för forskningens inriktning. Förut studerades homosexuella människors livsbetingelser, idag skrivs avhandlingarna exempelvis om hur heterosexuellt beteende konstrueras och lärs ut i sexhandböcker från förra seklet, eller hur heteronormen etableras bland flickorna i en samtida högst</w:t>
      </w:r>
      <w:r w:rsidRPr="00113E44">
        <w:t>a</w:t>
      </w:r>
      <w:r w:rsidRPr="00113E44">
        <w:t xml:space="preserve">dieklass. Tanken att det heterosexuella beteendet är det normala, naturliga, sanna, vanliga och riktiga är alltså en konstruerad sanning som begreppet queer perforerar. Samma sak gäller den fasta sexuella identiteten, tron att människan har en fastlagd, livslång och </w:t>
      </w:r>
      <w:r w:rsidR="00F84141" w:rsidRPr="00113E44">
        <w:t>”</w:t>
      </w:r>
      <w:r w:rsidRPr="00113E44">
        <w:t>sann</w:t>
      </w:r>
      <w:r w:rsidR="00F84141" w:rsidRPr="00113E44">
        <w:t>”</w:t>
      </w:r>
      <w:r w:rsidRPr="00113E44">
        <w:t xml:space="preserve"> sexuell inriktning.</w:t>
      </w:r>
    </w:p>
    <w:p w:rsidR="000B20C1" w:rsidRPr="00113E44" w:rsidRDefault="000B20C1">
      <w:pPr>
        <w:pStyle w:val="Normaltindrag"/>
        <w:shd w:val="clear" w:color="000000" w:fill="auto"/>
      </w:pPr>
      <w:r w:rsidRPr="00113E44">
        <w:t xml:space="preserve">Att inta ett queerperspektiv när man arbetar politiskt med </w:t>
      </w:r>
      <w:r w:rsidR="008D39DD" w:rsidRPr="00113E44">
        <w:t>HBT</w:t>
      </w:r>
      <w:r w:rsidRPr="00113E44">
        <w:t>-frågor har många fördelar. Sexualpolitiskt arbete handlar inte längre om att uppmär</w:t>
      </w:r>
      <w:r w:rsidRPr="00113E44">
        <w:t>k</w:t>
      </w:r>
      <w:r w:rsidRPr="00113E44">
        <w:t xml:space="preserve">samma och vurma för en sexuell identitet utan att genomskåda en konstruerad struktur, där några ständigt premieras framför andra. Eftersom heteronormen i vårt samhälle är så grundläggande har den blivit transparent och svår att få syn på. Därför är det en stor politisk utmaning att upptäcka förtryckande strukturer och </w:t>
      </w:r>
      <w:r w:rsidRPr="00113E44">
        <w:rPr>
          <w:color w:val="000000"/>
        </w:rPr>
        <w:t>bekämpa de diskriminerande privilegier som heterosexuella per automatik garanteras i dag.</w:t>
      </w:r>
    </w:p>
    <w:p w:rsidR="000B20C1" w:rsidRPr="00113E44" w:rsidRDefault="000B20C1">
      <w:pPr>
        <w:pStyle w:val="Normaltindrag"/>
        <w:shd w:val="clear" w:color="000000" w:fill="auto"/>
      </w:pPr>
      <w:r w:rsidRPr="00113E44">
        <w:t>I en värld med lika rättigheter kan alla som vill känna sig lika hemma. Vi tror att alla människor, oavsett sexuell orientering, blir lyckligare utan tvin</w:t>
      </w:r>
      <w:r w:rsidRPr="00113E44">
        <w:t>g</w:t>
      </w:r>
      <w:r w:rsidRPr="00113E44">
        <w:t>ande etiketter och trånga kategorier. När man diskuterar sexualpolitik ska man med andra ord min</w:t>
      </w:r>
      <w:r w:rsidR="00F84141" w:rsidRPr="00113E44">
        <w:t>nas att queer</w:t>
      </w:r>
      <w:r w:rsidRPr="00113E44">
        <w:t>rörelsen i lika hög grad även för de het</w:t>
      </w:r>
      <w:r w:rsidRPr="00113E44">
        <w:t>e</w:t>
      </w:r>
      <w:r w:rsidRPr="00113E44">
        <w:t>rosexuellas kamp: för ett friare och mer avspänt samhälle med mindre tvin</w:t>
      </w:r>
      <w:r w:rsidRPr="00113E44">
        <w:t>g</w:t>
      </w:r>
      <w:r w:rsidRPr="00113E44">
        <w:t>ande normer, med större utrymme för varje individ att överskrida gränser och vara den man vill.</w:t>
      </w:r>
    </w:p>
    <w:p w:rsidR="008E75F0" w:rsidRPr="00113E44" w:rsidRDefault="00215E03">
      <w:pPr>
        <w:pStyle w:val="Normaltindrag"/>
        <w:shd w:val="clear" w:color="000000" w:fill="auto"/>
      </w:pPr>
      <w:r w:rsidRPr="00113E44">
        <w:t xml:space="preserve">Vi anser att det finns ett behov att göra en </w:t>
      </w:r>
      <w:r w:rsidR="00270866" w:rsidRPr="00113E44">
        <w:t xml:space="preserve">översyn av lagar </w:t>
      </w:r>
      <w:r w:rsidRPr="00113E44">
        <w:t>ur ett quee</w:t>
      </w:r>
      <w:r w:rsidRPr="00113E44">
        <w:t>r</w:t>
      </w:r>
      <w:r w:rsidRPr="00113E44">
        <w:t xml:space="preserve">perspektiv. </w:t>
      </w:r>
      <w:r w:rsidR="00270866" w:rsidRPr="00113E44">
        <w:t xml:space="preserve">Vi vill att detta hädanefter görs </w:t>
      </w:r>
      <w:r w:rsidR="00AF2C4E" w:rsidRPr="00113E44">
        <w:t xml:space="preserve">av nya lagar och när </w:t>
      </w:r>
      <w:r w:rsidR="00270866" w:rsidRPr="00113E44">
        <w:t>lagar revid</w:t>
      </w:r>
      <w:r w:rsidR="00270866" w:rsidRPr="00113E44">
        <w:t>e</w:t>
      </w:r>
      <w:r w:rsidR="00270866" w:rsidRPr="00113E44">
        <w:t xml:space="preserve">ras och omarbetas. Genom att göra detta </w:t>
      </w:r>
      <w:r w:rsidRPr="00113E44">
        <w:t xml:space="preserve">undersöker man </w:t>
      </w:r>
      <w:r w:rsidR="00270866" w:rsidRPr="00113E44">
        <w:t xml:space="preserve">samtidigt </w:t>
      </w:r>
      <w:r w:rsidRPr="00113E44">
        <w:t>var het</w:t>
      </w:r>
      <w:r w:rsidRPr="00113E44">
        <w:t>e</w:t>
      </w:r>
      <w:r w:rsidRPr="00113E44">
        <w:t xml:space="preserve">ronormativitet finns i olika lagar. </w:t>
      </w:r>
      <w:r w:rsidR="00270866" w:rsidRPr="00113E44">
        <w:t>G</w:t>
      </w:r>
      <w:r w:rsidRPr="00113E44">
        <w:t xml:space="preserve">enom att göra en </w:t>
      </w:r>
      <w:r w:rsidR="00270866" w:rsidRPr="00113E44">
        <w:t xml:space="preserve">sådan </w:t>
      </w:r>
      <w:r w:rsidRPr="00113E44">
        <w:t>översyn av område efter område kan man upptäcka hur normerna grundar sig på heterosexualitet som det normala och övrigt som avvikande, och därmed lyfta behovet av förändringar. Ett samhälle där normen är queer jämställer alla människor och lägger inte tonvikt vid sexuell läggning, könsidentitet eller könsuttryck</w:t>
      </w:r>
      <w:r w:rsidR="00F84141" w:rsidRPr="00113E44">
        <w:t>,</w:t>
      </w:r>
      <w:r w:rsidRPr="00113E44">
        <w:t xml:space="preserve"> </w:t>
      </w:r>
      <w:r w:rsidR="00F84141" w:rsidRPr="00113E44">
        <w:t>e</w:t>
      </w:r>
      <w:r w:rsidRPr="00113E44">
        <w:t>ller har uttalade eller outtalade förväntningar om hur människor ska se ut, klä sig, bete sig e</w:t>
      </w:r>
      <w:r w:rsidR="006A53E4" w:rsidRPr="00113E44">
        <w:t>tc.</w:t>
      </w:r>
      <w:bookmarkStart w:id="11" w:name="_Toc138424952"/>
      <w:bookmarkStart w:id="12" w:name="_Toc149405283"/>
      <w:bookmarkStart w:id="13" w:name="_Toc149438412"/>
      <w:bookmarkStart w:id="14" w:name="_Toc149991854"/>
    </w:p>
    <w:p w:rsidR="000B20C1" w:rsidRPr="00113E44" w:rsidRDefault="000B20C1">
      <w:pPr>
        <w:pStyle w:val="Rubrik1"/>
        <w:shd w:val="clear" w:color="000000" w:fill="auto"/>
      </w:pPr>
      <w:bookmarkStart w:id="15" w:name="_Toc149992878"/>
      <w:bookmarkStart w:id="16" w:name="_Toc158432155"/>
      <w:r w:rsidRPr="00113E44">
        <w:t>Äktenskap</w:t>
      </w:r>
      <w:bookmarkEnd w:id="11"/>
      <w:bookmarkEnd w:id="12"/>
      <w:bookmarkEnd w:id="13"/>
      <w:bookmarkEnd w:id="14"/>
      <w:bookmarkEnd w:id="15"/>
      <w:bookmarkEnd w:id="16"/>
    </w:p>
    <w:p w:rsidR="000B20C1" w:rsidRPr="00113E44" w:rsidRDefault="000B20C1">
      <w:pPr>
        <w:shd w:val="clear" w:color="000000" w:fill="auto"/>
        <w:rPr>
          <w:szCs w:val="24"/>
        </w:rPr>
      </w:pPr>
      <w:r w:rsidRPr="00113E44">
        <w:rPr>
          <w:szCs w:val="24"/>
        </w:rPr>
        <w:t>Frågan om äktenskap mellan samkönade par har varit en viktig fråga under det senaste decenniet. 1994 års partnerskapslag, en första lösning med en egen homoorienterad lag som hakades på den riktiga lagen, håller på att ersä</w:t>
      </w:r>
      <w:r w:rsidRPr="00113E44">
        <w:rPr>
          <w:szCs w:val="24"/>
        </w:rPr>
        <w:t>t</w:t>
      </w:r>
      <w:r w:rsidRPr="00113E44">
        <w:rPr>
          <w:szCs w:val="24"/>
        </w:rPr>
        <w:t xml:space="preserve">tas av den helt könsneutrala äktenskapslagstiftning som idag verkar få stöd av riksdagens majoritet. Trots det kan frågan vara relevant att driva, dels för </w:t>
      </w:r>
      <w:r w:rsidR="00F84141" w:rsidRPr="00113E44">
        <w:rPr>
          <w:szCs w:val="24"/>
        </w:rPr>
        <w:t xml:space="preserve">att </w:t>
      </w:r>
      <w:r w:rsidRPr="00113E44">
        <w:rPr>
          <w:szCs w:val="24"/>
        </w:rPr>
        <w:t xml:space="preserve">det finns ett växande motstånd från framför allt </w:t>
      </w:r>
      <w:r w:rsidR="00176D6D" w:rsidRPr="00113E44">
        <w:rPr>
          <w:szCs w:val="24"/>
        </w:rPr>
        <w:t>delar av den kristna rörelsen</w:t>
      </w:r>
      <w:r w:rsidR="00F84141" w:rsidRPr="00113E44">
        <w:rPr>
          <w:szCs w:val="24"/>
        </w:rPr>
        <w:t>,</w:t>
      </w:r>
      <w:r w:rsidRPr="00113E44">
        <w:rPr>
          <w:szCs w:val="24"/>
        </w:rPr>
        <w:t xml:space="preserve"> dels för att formerna för en könsneutral äktenskapslagstiftning inte är klara. En utredning är tillsatt och riksdagen kommer troligen att fatta beslut under 2007. </w:t>
      </w:r>
    </w:p>
    <w:p w:rsidR="000B20C1" w:rsidRPr="00113E44" w:rsidRDefault="000B20C1">
      <w:pPr>
        <w:pStyle w:val="Normaltindrag"/>
        <w:shd w:val="clear" w:color="000000" w:fill="auto"/>
      </w:pPr>
      <w:r w:rsidRPr="00113E44">
        <w:t>Det finns två varianter:</w:t>
      </w:r>
    </w:p>
    <w:p w:rsidR="000B20C1" w:rsidRPr="00113E44" w:rsidRDefault="000B20C1">
      <w:pPr>
        <w:pStyle w:val="PunktlistaNummer"/>
        <w:shd w:val="clear" w:color="000000" w:fill="auto"/>
      </w:pPr>
      <w:r w:rsidRPr="00113E44">
        <w:t>Alla äktenskap blir per definition borgerliga. Denna modell praktiseras i många andra länder och innebär att de som vill ha en av Gud välsignad akt själva får addera en religiös ceremoni efter eget val. Prästen eller pastorn har ingen laglig vigselrätt.</w:t>
      </w:r>
    </w:p>
    <w:p w:rsidR="000B20C1" w:rsidRPr="00113E44" w:rsidRDefault="000B20C1">
      <w:pPr>
        <w:pStyle w:val="PunktlistaNummer"/>
        <w:shd w:val="clear" w:color="000000" w:fill="auto"/>
        <w:spacing w:before="0"/>
      </w:pPr>
      <w:r w:rsidRPr="00113E44">
        <w:t>De grupper som idag har vigselrätt fortsätter att ha det, men den som vä</w:t>
      </w:r>
      <w:r w:rsidRPr="00113E44">
        <w:t>g</w:t>
      </w:r>
      <w:r w:rsidRPr="00113E44">
        <w:t>rar att viga vissa par fråntas automatiskt sin vigselrätt.</w:t>
      </w:r>
    </w:p>
    <w:p w:rsidR="000B20C1" w:rsidRPr="00113E44" w:rsidRDefault="00B34D7B">
      <w:pPr>
        <w:shd w:val="clear" w:color="000000" w:fill="auto"/>
      </w:pPr>
      <w:r w:rsidRPr="00113E44">
        <w:t xml:space="preserve">Vi har i Miljöpartiet tagit ställning för en könsneutral äktenskapslagstiftning där alla äktenskap blir borgliga. </w:t>
      </w:r>
      <w:r w:rsidR="000B20C1" w:rsidRPr="00113E44">
        <w:t xml:space="preserve">Det finns </w:t>
      </w:r>
      <w:r w:rsidRPr="00113E44">
        <w:t xml:space="preserve">dock </w:t>
      </w:r>
      <w:r w:rsidR="000B20C1" w:rsidRPr="00113E44">
        <w:t>även borgerliga vigselförrätt</w:t>
      </w:r>
      <w:r w:rsidR="000B20C1" w:rsidRPr="00113E44">
        <w:t>a</w:t>
      </w:r>
      <w:r w:rsidR="000B20C1" w:rsidRPr="00113E44">
        <w:t>re som inte vill viga samkönade par av ideologiska skäl. Få av dem som vill ge vigselrätt åt homovigselvägrare är beredda att ge samma rätt till folk som av ideologiska skäl vägrar att viga exempelvis rasblandade par, judar eller funktionshindrade. Detta visar att sexualitet fortfarande har en mycket svag</w:t>
      </w:r>
      <w:r w:rsidR="000B20C1" w:rsidRPr="00113E44">
        <w:t>a</w:t>
      </w:r>
      <w:r w:rsidR="000B20C1" w:rsidRPr="00113E44">
        <w:t>re ställning som diskrimineringsgrund än exempelvis etnicitet.</w:t>
      </w:r>
    </w:p>
    <w:p w:rsidR="000B20C1" w:rsidRPr="00113E44" w:rsidRDefault="000B20C1">
      <w:pPr>
        <w:pStyle w:val="Normaltindrag"/>
        <w:shd w:val="clear" w:color="000000" w:fill="auto"/>
      </w:pPr>
      <w:r w:rsidRPr="00113E44">
        <w:t xml:space="preserve">Oavsett variant är huvudsaken att det inte blir en undfallande kompromiss där vissa vigselförrättare undantas från regeln att alla vigselförrättare ska kunna viga alla par – även samkönade. En sådan mellanvariant skulle lagstifta om en möjlighet till diskriminering och göra vigselrätt till något som kan utövas efter eget tycke och smak. </w:t>
      </w:r>
    </w:p>
    <w:p w:rsidR="00D21C73" w:rsidRPr="00113E44" w:rsidRDefault="000B20C1">
      <w:pPr>
        <w:pStyle w:val="Rubrik1"/>
        <w:shd w:val="clear" w:color="000000" w:fill="auto"/>
      </w:pPr>
      <w:bookmarkStart w:id="17" w:name="_Toc138424953"/>
      <w:bookmarkStart w:id="18" w:name="_Toc149405284"/>
      <w:bookmarkStart w:id="19" w:name="_Toc149438413"/>
      <w:bookmarkStart w:id="20" w:name="_Toc149991855"/>
      <w:bookmarkStart w:id="21" w:name="_Toc149992879"/>
      <w:bookmarkStart w:id="22" w:name="_Toc158432156"/>
      <w:r w:rsidRPr="00113E44">
        <w:t>Attityder och bemötanden</w:t>
      </w:r>
      <w:bookmarkEnd w:id="17"/>
      <w:bookmarkEnd w:id="18"/>
      <w:bookmarkEnd w:id="19"/>
      <w:bookmarkEnd w:id="20"/>
      <w:bookmarkEnd w:id="21"/>
      <w:bookmarkEnd w:id="22"/>
    </w:p>
    <w:p w:rsidR="000B20C1" w:rsidRPr="00113E44" w:rsidRDefault="000B20C1">
      <w:pPr>
        <w:shd w:val="clear" w:color="000000" w:fill="auto"/>
      </w:pPr>
      <w:r w:rsidRPr="00113E44">
        <w:t>Lagstiftningsvägen har mycket gjorts det senaste decenniet för att verka för lika rättigheter. Också opinionsmässigt finns ett starkt stöd för detta. Männ</w:t>
      </w:r>
      <w:r w:rsidRPr="00113E44">
        <w:t>i</w:t>
      </w:r>
      <w:r w:rsidRPr="00113E44">
        <w:t xml:space="preserve">skors attityder i vardagen är dock fortfarande väldigt olika, förhoppningsvis mest beroende på osäkerhet och okunskap om hur man bör agera. Många </w:t>
      </w:r>
      <w:r w:rsidR="004B548A" w:rsidRPr="00113E44">
        <w:t>HBT</w:t>
      </w:r>
      <w:r w:rsidRPr="00113E44">
        <w:t>-personer kan vittna om daglig diskriminering, okunskap och dåligt b</w:t>
      </w:r>
      <w:r w:rsidRPr="00113E44">
        <w:t>e</w:t>
      </w:r>
      <w:r w:rsidRPr="00113E44">
        <w:t xml:space="preserve">mötande inom bland annat vård, skola och andra offentliga instanser beroende på deras sexuella läggning. </w:t>
      </w:r>
    </w:p>
    <w:p w:rsidR="000B20C1" w:rsidRPr="00113E44" w:rsidRDefault="000B20C1">
      <w:pPr>
        <w:pStyle w:val="Normaltindrag"/>
        <w:shd w:val="clear" w:color="000000" w:fill="auto"/>
      </w:pPr>
      <w:r w:rsidRPr="00113E44">
        <w:t>Vi anser att det lämpligast sättet att förändra detta är att dels utbilda och informera</w:t>
      </w:r>
      <w:r w:rsidR="00F84141" w:rsidRPr="00113E44">
        <w:t>,</w:t>
      </w:r>
      <w:r w:rsidRPr="00113E44">
        <w:t xml:space="preserve"> dels att stärka möjligheterna att anmäla och få upprättelse.</w:t>
      </w:r>
    </w:p>
    <w:p w:rsidR="000B20C1" w:rsidRPr="00113E44" w:rsidRDefault="000B20C1">
      <w:pPr>
        <w:pStyle w:val="Rubrik2"/>
        <w:shd w:val="clear" w:color="000000" w:fill="auto"/>
      </w:pPr>
      <w:bookmarkStart w:id="23" w:name="_Toc149405285"/>
      <w:bookmarkStart w:id="24" w:name="_Toc149438414"/>
      <w:bookmarkStart w:id="25" w:name="_Toc149991856"/>
      <w:bookmarkStart w:id="26" w:name="_Toc149992880"/>
      <w:bookmarkStart w:id="27" w:name="_Toc158432157"/>
      <w:r w:rsidRPr="00113E44">
        <w:t>Vården</w:t>
      </w:r>
      <w:bookmarkEnd w:id="23"/>
      <w:bookmarkEnd w:id="24"/>
      <w:bookmarkEnd w:id="25"/>
      <w:bookmarkEnd w:id="26"/>
      <w:bookmarkEnd w:id="27"/>
    </w:p>
    <w:p w:rsidR="000B20C1" w:rsidRPr="00113E44" w:rsidRDefault="000B20C1">
      <w:pPr>
        <w:shd w:val="clear" w:color="000000" w:fill="auto"/>
        <w:rPr>
          <w:szCs w:val="24"/>
        </w:rPr>
      </w:pPr>
      <w:r w:rsidRPr="00113E44">
        <w:rPr>
          <w:szCs w:val="24"/>
        </w:rPr>
        <w:t>I den befintliga, fem och ett halvt år långa</w:t>
      </w:r>
      <w:r w:rsidR="00F84141" w:rsidRPr="00113E44">
        <w:rPr>
          <w:szCs w:val="24"/>
        </w:rPr>
        <w:t xml:space="preserve"> läkarutbildningen, följt av 18–</w:t>
      </w:r>
      <w:r w:rsidRPr="00113E44">
        <w:rPr>
          <w:szCs w:val="24"/>
        </w:rPr>
        <w:t>21 månaders allmäntjänstgöring och fem års specialistutbi</w:t>
      </w:r>
      <w:r w:rsidR="00323D81" w:rsidRPr="00113E44">
        <w:rPr>
          <w:szCs w:val="24"/>
        </w:rPr>
        <w:t>ldning, utgör unde</w:t>
      </w:r>
      <w:r w:rsidR="00323D81" w:rsidRPr="00113E44">
        <w:rPr>
          <w:szCs w:val="24"/>
        </w:rPr>
        <w:t>r</w:t>
      </w:r>
      <w:r w:rsidR="00323D81" w:rsidRPr="00113E44">
        <w:rPr>
          <w:szCs w:val="24"/>
        </w:rPr>
        <w:t>visning i HBT</w:t>
      </w:r>
      <w:r w:rsidRPr="00113E44">
        <w:rPr>
          <w:szCs w:val="24"/>
        </w:rPr>
        <w:t>-frågor idag högst en frivillig föreläsning</w:t>
      </w:r>
      <w:r w:rsidR="00323D81" w:rsidRPr="00113E44">
        <w:rPr>
          <w:szCs w:val="24"/>
        </w:rPr>
        <w:t xml:space="preserve"> på grundutbildningen. Många HBT</w:t>
      </w:r>
      <w:r w:rsidRPr="00113E44">
        <w:rPr>
          <w:szCs w:val="24"/>
        </w:rPr>
        <w:t>-personer som varit patienter kan vittna om stor okunskap på vårdens alla niv</w:t>
      </w:r>
      <w:r w:rsidR="00662408" w:rsidRPr="00113E44">
        <w:rPr>
          <w:szCs w:val="24"/>
        </w:rPr>
        <w:t>åer. Idag finns inga krav på HBT</w:t>
      </w:r>
      <w:r w:rsidRPr="00113E44">
        <w:rPr>
          <w:szCs w:val="24"/>
        </w:rPr>
        <w:t xml:space="preserve">-kunskaper för att få examen. </w:t>
      </w:r>
    </w:p>
    <w:p w:rsidR="000B20C1" w:rsidRPr="00113E44" w:rsidRDefault="000B20C1">
      <w:pPr>
        <w:pStyle w:val="Normaltindrag"/>
        <w:shd w:val="clear" w:color="000000" w:fill="auto"/>
      </w:pPr>
      <w:r w:rsidRPr="00113E44">
        <w:t>All den fortbildning som idag finns inom vården sker enbart på initiativ av frivilliga organisationer (som RFSL) och lokala eldsjälar. En</w:t>
      </w:r>
      <w:r w:rsidR="00323D81" w:rsidRPr="00113E44">
        <w:t xml:space="preserve"> allmän komp</w:t>
      </w:r>
      <w:r w:rsidR="00323D81" w:rsidRPr="00113E44">
        <w:t>e</w:t>
      </w:r>
      <w:r w:rsidR="00323D81" w:rsidRPr="00113E44">
        <w:t>tenshöjning inom HBT</w:t>
      </w:r>
      <w:r w:rsidRPr="00113E44">
        <w:t xml:space="preserve"> bland gynekologerna på Södersjukhuset i Stockholm har exempelvis kommit till </w:t>
      </w:r>
      <w:r w:rsidR="00323D81" w:rsidRPr="00113E44">
        <w:t>stånd enbart för att en enda HBT</w:t>
      </w:r>
      <w:r w:rsidRPr="00113E44">
        <w:t>-kunnig individ har ordnat kurser och seminarier. Enskilda personer har på liknande sätt fått till stånd en särskild mottagning för lesbiska och bisexuella kvinnor på sa</w:t>
      </w:r>
      <w:r w:rsidRPr="00113E44">
        <w:t>m</w:t>
      </w:r>
      <w:r w:rsidRPr="00113E44">
        <w:t>ma sjukhus. Privata och lokala initiativ ska givetvis uppmuntras och stödjas, men hela ansvaret för fortbildning och information bör inte överlåtas till v</w:t>
      </w:r>
      <w:r w:rsidRPr="00113E44">
        <w:t>o</w:t>
      </w:r>
      <w:r w:rsidRPr="00113E44">
        <w:t>lontärer och eldsjälar. Idag avgör förekomsten av frivilliga initiativ hur mä</w:t>
      </w:r>
      <w:r w:rsidRPr="00113E44">
        <w:t>n</w:t>
      </w:r>
      <w:r w:rsidRPr="00113E44">
        <w:t>niskor blir bemötta i sitt landsting. Patienten har idag ingen bättre garanti för ett kompetent bemötande än hoppet om att det finns en lokal bög eller flata som sett till att utbilda sina kollegor, som i fallet Södersjukhuset.</w:t>
      </w:r>
    </w:p>
    <w:p w:rsidR="000B20C1" w:rsidRPr="00113E44" w:rsidRDefault="000B20C1">
      <w:pPr>
        <w:pStyle w:val="Normaltindrag"/>
        <w:shd w:val="clear" w:color="000000" w:fill="auto"/>
      </w:pPr>
      <w:r w:rsidRPr="00113E44">
        <w:t>På det här området behövs både mainstreaming och särskilda enheter i kombination. När det gäller sjukvård är specialmottagningar nödvändiga för att snabbt kunna ackumulera och sprida kompetens, som Venhälsan för h</w:t>
      </w:r>
      <w:r w:rsidRPr="00113E44">
        <w:t>o</w:t>
      </w:r>
      <w:r w:rsidRPr="00113E44">
        <w:t>mosexuella män i Stockholm där ny kunskap på området snabbt samlas och sprids till andra mottagningar för sexuellt överförbara sjukdomar. Mycket kunskap på ett ställe rinner över så att alla lär sig lite mer och den totala ku</w:t>
      </w:r>
      <w:r w:rsidRPr="00113E44">
        <w:t>n</w:t>
      </w:r>
      <w:r w:rsidRPr="00113E44">
        <w:t>skapsnivån ökar. Å andra sidan ska inte, som idag händer, alla homosexuella män i Stockholm per automatik hänvisas till Venhälsan för att ta några pr</w:t>
      </w:r>
      <w:r w:rsidRPr="00113E44">
        <w:t>o</w:t>
      </w:r>
      <w:r w:rsidRPr="00113E44">
        <w:t>ver. Det är alltså vik</w:t>
      </w:r>
      <w:r w:rsidR="00662408" w:rsidRPr="00113E44">
        <w:t>tigt att kompetensen att möta HBT</w:t>
      </w:r>
      <w:r w:rsidRPr="00113E44">
        <w:t>-personer finns överallt inom vården. Inom till exempel äldreomsorgen finns idag ingen beredskap för att möta äldre hivpositiva.</w:t>
      </w:r>
    </w:p>
    <w:p w:rsidR="000B20C1" w:rsidRPr="00113E44" w:rsidRDefault="00D97FF4">
      <w:pPr>
        <w:pStyle w:val="Normaltindrag"/>
        <w:shd w:val="clear" w:color="000000" w:fill="auto"/>
      </w:pPr>
      <w:r w:rsidRPr="00113E44">
        <w:t xml:space="preserve">Vi anser att regeringen bör återkomma med ett förslag på hur HBT-kunskap ska tillförsäkras i vården. </w:t>
      </w:r>
      <w:r w:rsidR="00C44248" w:rsidRPr="00113E44">
        <w:t>Det är till exempel viktigt att högskoleu</w:t>
      </w:r>
      <w:r w:rsidR="00C44248" w:rsidRPr="00113E44">
        <w:t>t</w:t>
      </w:r>
      <w:r w:rsidR="00C44248" w:rsidRPr="00113E44">
        <w:t xml:space="preserve">bildningarna </w:t>
      </w:r>
      <w:r w:rsidR="00E914DC" w:rsidRPr="00113E44">
        <w:t>h</w:t>
      </w:r>
      <w:r w:rsidR="00662408" w:rsidRPr="00113E44">
        <w:t>öjer HBT</w:t>
      </w:r>
      <w:r w:rsidR="00E914DC" w:rsidRPr="00113E44">
        <w:t>-kompetensen hos läkare, sjuksköterskor, socionomer och psykolo</w:t>
      </w:r>
      <w:r w:rsidR="00662408" w:rsidRPr="00113E44">
        <w:t>ger och att kunskap inom HBT</w:t>
      </w:r>
      <w:r w:rsidR="00E914DC" w:rsidRPr="00113E44">
        <w:t xml:space="preserve"> ingår i respektive examen. </w:t>
      </w:r>
      <w:r w:rsidR="001D3F38" w:rsidRPr="00113E44">
        <w:t>For</w:t>
      </w:r>
      <w:r w:rsidR="001D3F38" w:rsidRPr="00113E44">
        <w:t>t</w:t>
      </w:r>
      <w:r w:rsidR="001D3F38" w:rsidRPr="00113E44">
        <w:t>bildning och kompetenshöjande insatser behöver göras inom hela vårdse</w:t>
      </w:r>
      <w:r w:rsidR="001D3F38" w:rsidRPr="00113E44">
        <w:t>k</w:t>
      </w:r>
      <w:r w:rsidR="001D3F38" w:rsidRPr="00113E44">
        <w:t>torn.</w:t>
      </w:r>
    </w:p>
    <w:p w:rsidR="000B20C1" w:rsidRPr="00113E44" w:rsidRDefault="000B20C1">
      <w:pPr>
        <w:pStyle w:val="Rubrik2"/>
        <w:shd w:val="clear" w:color="000000" w:fill="auto"/>
      </w:pPr>
      <w:bookmarkStart w:id="28" w:name="_Toc149405286"/>
      <w:bookmarkStart w:id="29" w:name="_Toc149438415"/>
      <w:bookmarkStart w:id="30" w:name="_Toc149991857"/>
      <w:bookmarkStart w:id="31" w:name="_Toc149992881"/>
      <w:bookmarkStart w:id="32" w:name="_Toc158432158"/>
      <w:r w:rsidRPr="00113E44">
        <w:t>Smittskyddslagen</w:t>
      </w:r>
      <w:bookmarkEnd w:id="28"/>
      <w:bookmarkEnd w:id="29"/>
      <w:bookmarkEnd w:id="30"/>
      <w:bookmarkEnd w:id="31"/>
      <w:bookmarkEnd w:id="32"/>
    </w:p>
    <w:p w:rsidR="000B20C1" w:rsidRPr="00113E44" w:rsidRDefault="000B20C1">
      <w:pPr>
        <w:shd w:val="clear" w:color="000000" w:fill="auto"/>
      </w:pPr>
      <w:r w:rsidRPr="00113E44">
        <w:t>Bland hivpositiva anses smittskyddslagen fortfarande vara ett problem efte</w:t>
      </w:r>
      <w:r w:rsidRPr="00113E44">
        <w:t>r</w:t>
      </w:r>
      <w:r w:rsidRPr="00113E44">
        <w:t>som en hivpositiv person av lagen är tvingad att informera om sin medicinska status vid varje kontakt med sjukvården och tandvården. Detta upplevs som förnedrande och leder till diskriminering och kränkning: bokade tandläkart</w:t>
      </w:r>
      <w:r w:rsidRPr="00113E44">
        <w:t>i</w:t>
      </w:r>
      <w:r w:rsidRPr="00113E44">
        <w:t xml:space="preserve">der </w:t>
      </w:r>
      <w:r w:rsidR="00F84141" w:rsidRPr="00113E44">
        <w:t>”</w:t>
      </w:r>
      <w:r w:rsidRPr="00113E44">
        <w:t>försvinner</w:t>
      </w:r>
      <w:r w:rsidR="00F84141" w:rsidRPr="00113E44">
        <w:t>”</w:t>
      </w:r>
      <w:r w:rsidRPr="00113E44">
        <w:t>, mottagningar plastas in och personalen möter patienten i rymddräkter. Den diskriminering som utövas i smittskyddslagens namn är idag mycket svår att anmäla.</w:t>
      </w:r>
    </w:p>
    <w:p w:rsidR="000B20C1" w:rsidRPr="00113E44" w:rsidRDefault="000B20C1">
      <w:pPr>
        <w:pStyle w:val="Normaltindrag"/>
        <w:shd w:val="clear" w:color="000000" w:fill="auto"/>
      </w:pPr>
      <w:r w:rsidRPr="00113E44">
        <w:t>Idag har hivpositiva en plikt att upplysa en eventuell partner om sin med</w:t>
      </w:r>
      <w:r w:rsidRPr="00113E44">
        <w:t>i</w:t>
      </w:r>
      <w:r w:rsidRPr="00113E44">
        <w:t>cinska status. Förutom att det är väldigt svårt att leva upp till lagen medför den rent praktiskt att många hivpositiva är rädda för att bli anmälda (eftersom det oftast inte finns några vittnen till eller dokumentation av sådana samtal) av sina före detta (bittra, arga, svartsjuka) partners. Denna plikt ger också den hivpositiva partnern hela ansvaret i en potentiellt smittspridande situation, medan det rimliga är att alla människor, hivnegativa som hivpositiva, har hundra procent ansvar för sin egen hälsa. Lagen lägger allt ansvar på en pe</w:t>
      </w:r>
      <w:r w:rsidRPr="00113E44">
        <w:t>r</w:t>
      </w:r>
      <w:r w:rsidRPr="00113E44">
        <w:t>son och friar övriga. Dessutom visar forskning att de flesta som smittar andra inte själva vet om att de bär på viruset. Lagen är alltså relativt verkningslös ur medicinsk synvinkel, dålig som ideologisk markering, och bör därför ses över.</w:t>
      </w:r>
    </w:p>
    <w:p w:rsidR="008E75F0" w:rsidRPr="00113E44" w:rsidRDefault="000B20C1">
      <w:pPr>
        <w:pStyle w:val="Rubrik2"/>
        <w:shd w:val="clear" w:color="000000" w:fill="auto"/>
      </w:pPr>
      <w:bookmarkStart w:id="33" w:name="_Toc149405287"/>
      <w:bookmarkStart w:id="34" w:name="_Toc149438416"/>
      <w:bookmarkStart w:id="35" w:name="_Toc149991858"/>
      <w:bookmarkStart w:id="36" w:name="_Toc149992882"/>
      <w:bookmarkStart w:id="37" w:name="_Toc158432159"/>
      <w:r w:rsidRPr="00113E44">
        <w:t>Skolan</w:t>
      </w:r>
      <w:bookmarkEnd w:id="33"/>
      <w:bookmarkEnd w:id="34"/>
      <w:bookmarkEnd w:id="35"/>
      <w:bookmarkEnd w:id="36"/>
      <w:bookmarkEnd w:id="37"/>
    </w:p>
    <w:p w:rsidR="000B20C1" w:rsidRPr="00113E44" w:rsidRDefault="000B20C1">
      <w:pPr>
        <w:shd w:val="clear" w:color="000000" w:fill="auto"/>
      </w:pPr>
      <w:r w:rsidRPr="00113E44">
        <w:t>Skolan är en av samhällets viktigaste normskapande instanser. Ingen heltäc</w:t>
      </w:r>
      <w:r w:rsidRPr="00113E44">
        <w:t>k</w:t>
      </w:r>
      <w:r w:rsidRPr="00113E44">
        <w:t xml:space="preserve">ande översyn av landets skolböcker har ännu skett ur ett </w:t>
      </w:r>
      <w:r w:rsidR="00F84141" w:rsidRPr="00113E44">
        <w:t>HBT</w:t>
      </w:r>
      <w:r w:rsidRPr="00113E44">
        <w:t>-perspektiv. Regelbundet kommer rapporter om allt från åldriga biologiböcker, där hom</w:t>
      </w:r>
      <w:r w:rsidRPr="00113E44">
        <w:t>o</w:t>
      </w:r>
      <w:r w:rsidRPr="00113E44">
        <w:t>sexualitet behandlas i samma sammanhang som nekrofili, till engelska läs</w:t>
      </w:r>
      <w:r w:rsidRPr="00113E44">
        <w:t>e</w:t>
      </w:r>
      <w:r w:rsidRPr="00113E44">
        <w:t>böcker där alla kärnfamiljer är heterosexuella. Rimligen kan denna översyn ske samtidigt som man ser över läroböckerna ur ett etniskt och jämställdhet</w:t>
      </w:r>
      <w:r w:rsidRPr="00113E44">
        <w:t>s</w:t>
      </w:r>
      <w:r w:rsidRPr="00113E44">
        <w:t>perspektiv. Idag har Skolverket inget uttalat tillsynsansvar på det här området.</w:t>
      </w:r>
      <w:r w:rsidR="007A5B26" w:rsidRPr="00113E44">
        <w:t xml:space="preserve"> </w:t>
      </w:r>
    </w:p>
    <w:p w:rsidR="00EA498A" w:rsidRPr="00113E44" w:rsidRDefault="000B20C1">
      <w:pPr>
        <w:pStyle w:val="Normaltindrag"/>
        <w:shd w:val="clear" w:color="000000" w:fill="auto"/>
      </w:pPr>
      <w:r w:rsidRPr="00113E44">
        <w:t>Skolan är också en arbetsplats för hundratusentals människor. Diskrimin</w:t>
      </w:r>
      <w:r w:rsidRPr="00113E44">
        <w:t>e</w:t>
      </w:r>
      <w:r w:rsidRPr="00113E44">
        <w:t xml:space="preserve">ring på grund av eller med hänvisning till sexuell läggning tas idag inte på samma allvar som rasism. </w:t>
      </w:r>
    </w:p>
    <w:p w:rsidR="000A5E0B" w:rsidRPr="00113E44" w:rsidRDefault="003202A6">
      <w:pPr>
        <w:pStyle w:val="Normaltindrag"/>
        <w:shd w:val="clear" w:color="000000" w:fill="auto"/>
      </w:pPr>
      <w:r w:rsidRPr="00113E44">
        <w:t>H</w:t>
      </w:r>
      <w:r w:rsidR="006C07E6" w:rsidRPr="00113E44">
        <w:t>BT</w:t>
      </w:r>
      <w:r w:rsidR="000B20C1" w:rsidRPr="00113E44">
        <w:t>-kunskap ingår inte i undervis</w:t>
      </w:r>
      <w:r w:rsidR="008F6603" w:rsidRPr="00113E44">
        <w:t>ningen på lärarlinjerna</w:t>
      </w:r>
      <w:r w:rsidR="00F84141" w:rsidRPr="00113E44">
        <w:t>,</w:t>
      </w:r>
      <w:r w:rsidR="002B5B7B" w:rsidRPr="00113E44">
        <w:t xml:space="preserve"> och lärare får </w:t>
      </w:r>
      <w:r w:rsidR="00D619F8" w:rsidRPr="00113E44">
        <w:t>i liten utsträckning</w:t>
      </w:r>
      <w:r w:rsidR="002B5B7B" w:rsidRPr="00113E44">
        <w:t xml:space="preserve"> fortbildning inom området. </w:t>
      </w:r>
      <w:r w:rsidR="00B65079" w:rsidRPr="00113E44">
        <w:t>Lärarförbundet, Lärarnas rik</w:t>
      </w:r>
      <w:r w:rsidR="00B65079" w:rsidRPr="00113E44">
        <w:t>s</w:t>
      </w:r>
      <w:r w:rsidR="00B65079" w:rsidRPr="00113E44">
        <w:t xml:space="preserve">förbund och RFSL </w:t>
      </w:r>
      <w:r w:rsidR="000A5E0B" w:rsidRPr="00113E44">
        <w:t>presenterade 061001 på</w:t>
      </w:r>
      <w:r w:rsidR="006C07E6" w:rsidRPr="00113E44">
        <w:t xml:space="preserve"> DN-debatt,</w:t>
      </w:r>
      <w:r w:rsidR="00B65079" w:rsidRPr="00113E44">
        <w:t xml:space="preserve"> resultatet av en unde</w:t>
      </w:r>
      <w:r w:rsidR="00B65079" w:rsidRPr="00113E44">
        <w:t>r</w:t>
      </w:r>
      <w:r w:rsidR="00B65079" w:rsidRPr="00113E44">
        <w:t>sökning</w:t>
      </w:r>
      <w:r w:rsidR="000A5E0B" w:rsidRPr="00113E44">
        <w:t>, där endast 2</w:t>
      </w:r>
      <w:r w:rsidR="006C07E6" w:rsidRPr="00113E44">
        <w:t xml:space="preserve"> </w:t>
      </w:r>
      <w:r w:rsidR="000A5E0B" w:rsidRPr="00113E44">
        <w:t xml:space="preserve">% </w:t>
      </w:r>
      <w:r w:rsidR="00B65079" w:rsidRPr="00113E44">
        <w:t>av lärarna ansåg sig ha kompetens att förklara för unga människor frågor om hom</w:t>
      </w:r>
      <w:r w:rsidR="004B548A" w:rsidRPr="00113E44">
        <w:t>osexua</w:t>
      </w:r>
      <w:r w:rsidR="00B65079" w:rsidRPr="00113E44">
        <w:t xml:space="preserve">litet, bisexualitet och transpersoner. </w:t>
      </w:r>
      <w:r w:rsidR="000A5E0B" w:rsidRPr="00113E44">
        <w:t>Endast 8</w:t>
      </w:r>
      <w:r w:rsidR="00AF2C4E" w:rsidRPr="00113E44">
        <w:t xml:space="preserve"> </w:t>
      </w:r>
      <w:r w:rsidR="000A5E0B" w:rsidRPr="00113E44">
        <w:t>% ansåg sig ha fått utbildning att förklara sexuell läggning. Hälften av lärarna svarade att kränkande jargong på grund av sexuell läggning för</w:t>
      </w:r>
      <w:r w:rsidR="000A5E0B" w:rsidRPr="00113E44">
        <w:t>e</w:t>
      </w:r>
      <w:r w:rsidR="000A5E0B" w:rsidRPr="00113E44">
        <w:t>kommer bland eleverna, och en av tio svarar att det förekommer bland sk</w:t>
      </w:r>
      <w:r w:rsidR="000A5E0B" w:rsidRPr="00113E44">
        <w:t>o</w:t>
      </w:r>
      <w:r w:rsidR="000A5E0B" w:rsidRPr="00113E44">
        <w:t xml:space="preserve">lans vuxna. De ansåg </w:t>
      </w:r>
      <w:r w:rsidR="004316EB" w:rsidRPr="00113E44">
        <w:t xml:space="preserve">att frågan är av riksintresse och </w:t>
      </w:r>
      <w:r w:rsidR="000A5E0B" w:rsidRPr="00113E44">
        <w:t>att betydande satsningar måste göras, både nationellt</w:t>
      </w:r>
      <w:r w:rsidR="00F84141" w:rsidRPr="00113E44">
        <w:t xml:space="preserve"> och när det gäller utbildning</w:t>
      </w:r>
      <w:r w:rsidR="000A5E0B" w:rsidRPr="00113E44">
        <w:t xml:space="preserve"> och </w:t>
      </w:r>
      <w:r w:rsidR="006C07E6" w:rsidRPr="00113E44">
        <w:t>vidareutbil</w:t>
      </w:r>
      <w:r w:rsidR="006C07E6" w:rsidRPr="00113E44">
        <w:t>d</w:t>
      </w:r>
      <w:r w:rsidR="006C07E6" w:rsidRPr="00113E44">
        <w:t>ning</w:t>
      </w:r>
      <w:r w:rsidR="004316EB" w:rsidRPr="00113E44">
        <w:t>.</w:t>
      </w:r>
    </w:p>
    <w:p w:rsidR="002B5B7B" w:rsidRPr="00113E44" w:rsidRDefault="002B5B7B">
      <w:pPr>
        <w:pStyle w:val="Normaltindrag"/>
        <w:shd w:val="clear" w:color="000000" w:fill="auto"/>
      </w:pPr>
      <w:r w:rsidRPr="00113E44">
        <w:t xml:space="preserve">Vi </w:t>
      </w:r>
      <w:r w:rsidR="004316EB" w:rsidRPr="00113E44">
        <w:t xml:space="preserve">i Miljöpartiet </w:t>
      </w:r>
      <w:r w:rsidRPr="00113E44">
        <w:t>anser både att det måste bli en självklarhet med fortbil</w:t>
      </w:r>
      <w:r w:rsidRPr="00113E44">
        <w:t>d</w:t>
      </w:r>
      <w:r w:rsidRPr="00113E44">
        <w:t xml:space="preserve">ning och att </w:t>
      </w:r>
      <w:r w:rsidR="00476512" w:rsidRPr="00113E44">
        <w:t xml:space="preserve">elever på </w:t>
      </w:r>
      <w:r w:rsidR="00F84141" w:rsidRPr="00113E44">
        <w:t xml:space="preserve">Lärarhögskolan </w:t>
      </w:r>
      <w:r w:rsidR="00476512" w:rsidRPr="00113E44">
        <w:t>behöver få mer obligatorisk undervi</w:t>
      </w:r>
      <w:r w:rsidR="00476512" w:rsidRPr="00113E44">
        <w:t>s</w:t>
      </w:r>
      <w:r w:rsidR="00476512" w:rsidRPr="00113E44">
        <w:t xml:space="preserve">ning i </w:t>
      </w:r>
      <w:r w:rsidR="004B548A" w:rsidRPr="00113E44">
        <w:t>HBT</w:t>
      </w:r>
      <w:r w:rsidR="00476512" w:rsidRPr="00113E44">
        <w:t>-</w:t>
      </w:r>
      <w:r w:rsidR="003202A6" w:rsidRPr="00113E44">
        <w:t>frågor</w:t>
      </w:r>
      <w:r w:rsidRPr="00113E44">
        <w:t xml:space="preserve">. Att ha </w:t>
      </w:r>
      <w:r w:rsidR="006C07E6" w:rsidRPr="00113E44">
        <w:t>HBT</w:t>
      </w:r>
      <w:r w:rsidRPr="00113E44">
        <w:t>-kunskap behöver ingå i examensordningen.</w:t>
      </w:r>
      <w:r w:rsidR="008F6603" w:rsidRPr="00113E44">
        <w:t xml:space="preserve"> </w:t>
      </w:r>
      <w:r w:rsidR="00F84141" w:rsidRPr="00113E44">
        <w:t>Ett l</w:t>
      </w:r>
      <w:r w:rsidR="008F6603" w:rsidRPr="00113E44">
        <w:t>iknande motionsyrkande behandlades i utbildningsutskottet (bet.</w:t>
      </w:r>
      <w:r w:rsidR="00BD1F50" w:rsidRPr="00113E44">
        <w:t xml:space="preserve"> </w:t>
      </w:r>
      <w:r w:rsidR="00F84141" w:rsidRPr="00113E44">
        <w:t>2005/6:</w:t>
      </w:r>
      <w:r w:rsidR="0060380E" w:rsidRPr="00113E44">
        <w:br/>
      </w:r>
      <w:r w:rsidR="00BD1F50" w:rsidRPr="00113E44">
        <w:t>Ub</w:t>
      </w:r>
      <w:r w:rsidR="006F5A93" w:rsidRPr="00113E44">
        <w:t>U</w:t>
      </w:r>
      <w:r w:rsidR="008F6603" w:rsidRPr="00113E44">
        <w:t>16) och avslogs. Man hänvisade till att det i kraven på den utexaminer</w:t>
      </w:r>
      <w:r w:rsidR="008F6603" w:rsidRPr="00113E44">
        <w:t>a</w:t>
      </w:r>
      <w:r w:rsidR="008F6603" w:rsidRPr="00113E44">
        <w:t>de läraren ingår att motverka diskriminering och annan kränkande behan</w:t>
      </w:r>
      <w:r w:rsidR="008F6603" w:rsidRPr="00113E44">
        <w:t>d</w:t>
      </w:r>
      <w:r w:rsidR="008F6603" w:rsidRPr="00113E44">
        <w:t xml:space="preserve">ling. </w:t>
      </w:r>
      <w:r w:rsidRPr="00113E44">
        <w:t xml:space="preserve">Det man avser är en av målformuleringarna, men vi anser att den är alldeles för otydlig. </w:t>
      </w:r>
    </w:p>
    <w:p w:rsidR="008F6603" w:rsidRPr="00113E44" w:rsidRDefault="008F6603">
      <w:pPr>
        <w:pStyle w:val="Normaltindrag"/>
        <w:shd w:val="clear" w:color="000000" w:fill="auto"/>
      </w:pPr>
      <w:r w:rsidRPr="00113E44">
        <w:t xml:space="preserve">Vi </w:t>
      </w:r>
      <w:r w:rsidR="002B5B7B" w:rsidRPr="00113E44">
        <w:t>menar</w:t>
      </w:r>
      <w:r w:rsidRPr="00113E44">
        <w:t xml:space="preserve"> att det trots allt är viktigt</w:t>
      </w:r>
      <w:r w:rsidR="00F84141" w:rsidRPr="00113E44">
        <w:t xml:space="preserve"> att nämna HBT-kunskap särskilt</w:t>
      </w:r>
      <w:r w:rsidRPr="00113E44">
        <w:t xml:space="preserve"> och anser därför att det antingen bör skrivas in i den fjärde målformuleringen i e</w:t>
      </w:r>
      <w:r w:rsidR="003202A6" w:rsidRPr="00113E44">
        <w:t xml:space="preserve">xamensordningen för lärare, alternativt komma till som ett särskilt mål. </w:t>
      </w:r>
      <w:r w:rsidRPr="00113E44">
        <w:t>Om man inte har närmare kunskap är det svårt att motverka diskriminering.</w:t>
      </w:r>
    </w:p>
    <w:p w:rsidR="007A5B26" w:rsidRPr="00113E44" w:rsidRDefault="00476512">
      <w:pPr>
        <w:pStyle w:val="Normaltindrag"/>
        <w:shd w:val="clear" w:color="000000" w:fill="auto"/>
        <w:rPr>
          <w:szCs w:val="24"/>
        </w:rPr>
      </w:pPr>
      <w:r w:rsidRPr="00113E44">
        <w:t>Vi</w:t>
      </w:r>
      <w:r w:rsidR="00A1766F" w:rsidRPr="00113E44">
        <w:t xml:space="preserve"> föreslår ocks</w:t>
      </w:r>
      <w:r w:rsidR="00F84141" w:rsidRPr="00113E44">
        <w:t>å, se budgetmotion 2006/07:A348</w:t>
      </w:r>
      <w:r w:rsidR="006C07E6" w:rsidRPr="00113E44">
        <w:t>,</w:t>
      </w:r>
      <w:r w:rsidRPr="00113E44">
        <w:t xml:space="preserve"> </w:t>
      </w:r>
      <w:r w:rsidR="00E914DC" w:rsidRPr="00113E44">
        <w:t>att HomO tillförs m</w:t>
      </w:r>
      <w:r w:rsidR="00E914DC" w:rsidRPr="00113E44">
        <w:t>e</w:t>
      </w:r>
      <w:r w:rsidR="00E914DC" w:rsidRPr="00113E44">
        <w:t>de</w:t>
      </w:r>
      <w:r w:rsidR="006A1D93" w:rsidRPr="00113E44">
        <w:t>l</w:t>
      </w:r>
      <w:r w:rsidR="00E914DC" w:rsidRPr="00113E44">
        <w:t>, bland annat för att kunna öka tillsynen, informera mer och på andra sätt verka för att minska diskrimineringen i skolan.</w:t>
      </w:r>
      <w:r w:rsidR="007A5B26" w:rsidRPr="00113E44">
        <w:rPr>
          <w:szCs w:val="24"/>
        </w:rPr>
        <w:t xml:space="preserve"> </w:t>
      </w:r>
    </w:p>
    <w:p w:rsidR="007A5B26" w:rsidRPr="00113E44" w:rsidRDefault="007A5B26">
      <w:pPr>
        <w:pStyle w:val="Normaltindrag"/>
        <w:shd w:val="clear" w:color="000000" w:fill="auto"/>
      </w:pPr>
      <w:r w:rsidRPr="00113E44">
        <w:rPr>
          <w:color w:val="000000"/>
          <w:szCs w:val="24"/>
        </w:rPr>
        <w:t xml:space="preserve">Miljöpartiet fick under förra mandatperioden igenom ett förslag om granskning av innehåll i läroböcker. Skolverket fick regeringens uppdrag att analysera läroböcker </w:t>
      </w:r>
      <w:r w:rsidR="00F84141" w:rsidRPr="00113E44">
        <w:rPr>
          <w:color w:val="000000"/>
          <w:szCs w:val="24"/>
        </w:rPr>
        <w:t>”</w:t>
      </w:r>
      <w:r w:rsidRPr="00113E44">
        <w:rPr>
          <w:color w:val="000000"/>
          <w:szCs w:val="24"/>
        </w:rPr>
        <w:t>med avseende på i vilken omfattning och på vilket sätt de avviker från läroplanens värdegrund. Eventuella uttryck för diskriminering eller andra former av kränkningar på grund av kön, etnisk tillhörighet, relig</w:t>
      </w:r>
      <w:r w:rsidRPr="00113E44">
        <w:rPr>
          <w:color w:val="000000"/>
          <w:szCs w:val="24"/>
        </w:rPr>
        <w:t>i</w:t>
      </w:r>
      <w:r w:rsidRPr="00113E44">
        <w:rPr>
          <w:color w:val="000000"/>
          <w:szCs w:val="24"/>
        </w:rPr>
        <w:t>on eller trosuppfattning, sexuell läggning eller funktionshinder skall särskilt uppmärksammas.</w:t>
      </w:r>
      <w:r w:rsidR="00F84141" w:rsidRPr="00113E44">
        <w:rPr>
          <w:color w:val="000000"/>
          <w:szCs w:val="24"/>
        </w:rPr>
        <w:t>”</w:t>
      </w:r>
      <w:r w:rsidRPr="00113E44">
        <w:rPr>
          <w:color w:val="000000"/>
          <w:szCs w:val="24"/>
        </w:rPr>
        <w:t xml:space="preserve"> Läroböcker </w:t>
      </w:r>
      <w:r w:rsidR="00F84141" w:rsidRPr="00113E44">
        <w:rPr>
          <w:color w:val="000000"/>
          <w:szCs w:val="24"/>
        </w:rPr>
        <w:t xml:space="preserve">i </w:t>
      </w:r>
      <w:r w:rsidRPr="00113E44">
        <w:rPr>
          <w:color w:val="000000"/>
          <w:szCs w:val="24"/>
        </w:rPr>
        <w:t xml:space="preserve">ämnena </w:t>
      </w:r>
      <w:r w:rsidRPr="00113E44">
        <w:t>biologi/naturkunskap, historia, rel</w:t>
      </w:r>
      <w:r w:rsidRPr="00113E44">
        <w:t>i</w:t>
      </w:r>
      <w:r w:rsidRPr="00113E44">
        <w:t>gionskunskap och samhällskunskap granskas. Skolverket kommer att rappo</w:t>
      </w:r>
      <w:r w:rsidRPr="00113E44">
        <w:t>r</w:t>
      </w:r>
      <w:r w:rsidRPr="00113E44">
        <w:t>tera uppdraget i november 2006. Beroende på vilka resultat som framkommer i granskningen, anser Miljöpartiet att det kan bli aktuellt med ett nytt, utvi</w:t>
      </w:r>
      <w:r w:rsidRPr="00113E44">
        <w:t>d</w:t>
      </w:r>
      <w:r w:rsidRPr="00113E44">
        <w:t>gat, uppdrag till Skolverket. Det kan bli aktuellt att undersöka läroböcker i fler ämnen, som till exempel svenska och hem- och konsumentkunskap. Det kan också bli aktuellt att granska fler läroböcker i de ämnen man nu tittat på.</w:t>
      </w:r>
    </w:p>
    <w:p w:rsidR="00B26DD8" w:rsidRPr="00113E44" w:rsidRDefault="00B26DD8">
      <w:pPr>
        <w:pStyle w:val="Normaltindrag"/>
        <w:shd w:val="clear" w:color="000000" w:fill="auto"/>
        <w:rPr>
          <w:color w:val="000000"/>
          <w:szCs w:val="24"/>
        </w:rPr>
      </w:pPr>
      <w:r w:rsidRPr="00113E44">
        <w:rPr>
          <w:color w:val="000000"/>
          <w:szCs w:val="24"/>
        </w:rPr>
        <w:t xml:space="preserve">Det har tidigare visat sig att böcker som RFSL Ungdom svartlistat i en granskning </w:t>
      </w:r>
      <w:r w:rsidR="006C07E6" w:rsidRPr="00113E44">
        <w:rPr>
          <w:color w:val="000000"/>
          <w:szCs w:val="24"/>
        </w:rPr>
        <w:t>fortfarande</w:t>
      </w:r>
      <w:r w:rsidRPr="00113E44">
        <w:rPr>
          <w:color w:val="000000"/>
          <w:szCs w:val="24"/>
        </w:rPr>
        <w:t xml:space="preserve"> användes i var femte skola (undersökning gjord av Ekot, Sveriges Radio). </w:t>
      </w:r>
    </w:p>
    <w:p w:rsidR="00E914DC" w:rsidRPr="00113E44" w:rsidRDefault="00B26DD8">
      <w:pPr>
        <w:pStyle w:val="Normaltindrag"/>
        <w:shd w:val="clear" w:color="000000" w:fill="auto"/>
        <w:rPr>
          <w:i/>
        </w:rPr>
      </w:pPr>
      <w:r w:rsidRPr="00113E44">
        <w:t xml:space="preserve">Det kvarstår en risk att skolor fortfarande använder sig av läroböcker som Skolverket anser </w:t>
      </w:r>
      <w:r w:rsidR="009545C5" w:rsidRPr="00113E44">
        <w:t>eller</w:t>
      </w:r>
      <w:r w:rsidRPr="00113E44">
        <w:t xml:space="preserve"> vid granskning kommer att </w:t>
      </w:r>
      <w:r w:rsidR="009545C5" w:rsidRPr="00113E44">
        <w:t>anse</w:t>
      </w:r>
      <w:r w:rsidRPr="00113E44">
        <w:t xml:space="preserve"> som olämpliga. Vi anser att kränkande eller djupt fördomsfulla läromedel ytterst bör ses som en form av trakasserier och behandlas som ett diskriminerings- och arbetsmilj</w:t>
      </w:r>
      <w:r w:rsidRPr="00113E44">
        <w:t>ö</w:t>
      </w:r>
      <w:r w:rsidRPr="00113E44">
        <w:t>problem. Detta är inte</w:t>
      </w:r>
      <w:r w:rsidR="009545C5" w:rsidRPr="00113E44">
        <w:t xml:space="preserve"> acceptabelt och måste </w:t>
      </w:r>
      <w:r w:rsidRPr="00113E44">
        <w:t>motverkas! Detta bör ges rege</w:t>
      </w:r>
      <w:r w:rsidRPr="00113E44">
        <w:t>r</w:t>
      </w:r>
      <w:r w:rsidRPr="00113E44">
        <w:t>ingen till</w:t>
      </w:r>
      <w:r w:rsidR="00F84141" w:rsidRPr="00113E44">
        <w:t xml:space="preserve"> </w:t>
      </w:r>
      <w:r w:rsidRPr="00113E44">
        <w:t xml:space="preserve">känna. </w:t>
      </w:r>
    </w:p>
    <w:p w:rsidR="000B20C1" w:rsidRPr="00113E44" w:rsidRDefault="000B20C1">
      <w:pPr>
        <w:pStyle w:val="Rubrik2"/>
        <w:shd w:val="clear" w:color="000000" w:fill="auto"/>
      </w:pPr>
      <w:bookmarkStart w:id="38" w:name="_Toc149405288"/>
      <w:bookmarkStart w:id="39" w:name="_Toc149438417"/>
      <w:bookmarkStart w:id="40" w:name="_Toc149991859"/>
      <w:bookmarkStart w:id="41" w:name="_Toc149992883"/>
      <w:bookmarkStart w:id="42" w:name="_Toc158432160"/>
      <w:r w:rsidRPr="00113E44">
        <w:t>Andra offentliga instanser</w:t>
      </w:r>
      <w:bookmarkEnd w:id="38"/>
      <w:bookmarkEnd w:id="39"/>
      <w:bookmarkEnd w:id="40"/>
      <w:bookmarkEnd w:id="41"/>
      <w:bookmarkEnd w:id="42"/>
    </w:p>
    <w:p w:rsidR="00E914DC" w:rsidRPr="00113E44" w:rsidRDefault="000B20C1">
      <w:pPr>
        <w:shd w:val="clear" w:color="000000" w:fill="auto"/>
      </w:pPr>
      <w:r w:rsidRPr="00113E44">
        <w:t xml:space="preserve">Idag sker ingen utbildning, fortbildning eller generell kompetenshöjning av personalen på socialtjänsten och </w:t>
      </w:r>
      <w:r w:rsidR="00F84141" w:rsidRPr="00113E44">
        <w:t>Försäkringskassan</w:t>
      </w:r>
      <w:r w:rsidRPr="00113E44">
        <w:t>. Det</w:t>
      </w:r>
      <w:r w:rsidR="00316B56" w:rsidRPr="00113E44">
        <w:t xml:space="preserve"> finns ingen unde</w:t>
      </w:r>
      <w:r w:rsidR="00316B56" w:rsidRPr="00113E44">
        <w:t>r</w:t>
      </w:r>
      <w:r w:rsidR="00316B56" w:rsidRPr="00113E44">
        <w:t>visning om HBT</w:t>
      </w:r>
      <w:r w:rsidRPr="00113E44">
        <w:t xml:space="preserve"> på </w:t>
      </w:r>
      <w:r w:rsidR="00F84141" w:rsidRPr="00113E44">
        <w:t xml:space="preserve">Socialhögskolan </w:t>
      </w:r>
      <w:r w:rsidRPr="00113E44">
        <w:t>och den fortbildning som finns drivs av lokala initiativ och förekommer bara på ett fåtal arbetsplatser. Inte hel</w:t>
      </w:r>
      <w:r w:rsidR="00316B56" w:rsidRPr="00113E44">
        <w:t>ler här inkluderas generellt HBT</w:t>
      </w:r>
      <w:r w:rsidRPr="00113E44">
        <w:t>-frågor när man talar om mångfald och diskrimin</w:t>
      </w:r>
      <w:r w:rsidRPr="00113E44">
        <w:t>e</w:t>
      </w:r>
      <w:r w:rsidRPr="00113E44">
        <w:t>ring.</w:t>
      </w:r>
      <w:r w:rsidR="00E914DC" w:rsidRPr="00113E44">
        <w:t xml:space="preserve"> </w:t>
      </w:r>
      <w:r w:rsidR="001D3F38" w:rsidRPr="00113E44">
        <w:t xml:space="preserve">För att garantera ett bra bemötande och icke-diskriminering är det viktigt att personalen på socialtjänsten, </w:t>
      </w:r>
      <w:r w:rsidR="00F84141" w:rsidRPr="00113E44">
        <w:t xml:space="preserve">Försäkringskassan </w:t>
      </w:r>
      <w:r w:rsidR="001D3F38" w:rsidRPr="00113E44">
        <w:t>och andra institutioner utbildas och fort</w:t>
      </w:r>
      <w:r w:rsidR="00316B56" w:rsidRPr="00113E44">
        <w:t>bildas för att höja sin HBT</w:t>
      </w:r>
      <w:r w:rsidR="001D3F38" w:rsidRPr="00113E44">
        <w:t xml:space="preserve">-kompetens. </w:t>
      </w:r>
    </w:p>
    <w:p w:rsidR="000B20C1" w:rsidRPr="00113E44" w:rsidRDefault="000B20C1">
      <w:pPr>
        <w:pStyle w:val="Rubrik1"/>
        <w:shd w:val="clear" w:color="000000" w:fill="auto"/>
      </w:pPr>
      <w:bookmarkStart w:id="43" w:name="_Toc138424954"/>
      <w:bookmarkStart w:id="44" w:name="_Toc149405289"/>
      <w:bookmarkStart w:id="45" w:name="_Toc149438418"/>
      <w:bookmarkStart w:id="46" w:name="_Toc149991860"/>
      <w:bookmarkStart w:id="47" w:name="_Toc149992884"/>
      <w:bookmarkStart w:id="48" w:name="_Toc158432161"/>
      <w:r w:rsidRPr="00113E44">
        <w:t>Diskriminering och hatbrott</w:t>
      </w:r>
      <w:bookmarkEnd w:id="43"/>
      <w:bookmarkEnd w:id="44"/>
      <w:bookmarkEnd w:id="45"/>
      <w:bookmarkEnd w:id="46"/>
      <w:bookmarkEnd w:id="47"/>
      <w:bookmarkEnd w:id="48"/>
    </w:p>
    <w:p w:rsidR="000B20C1" w:rsidRPr="00113E44" w:rsidRDefault="000B20C1">
      <w:pPr>
        <w:shd w:val="clear" w:color="000000" w:fill="auto"/>
      </w:pPr>
      <w:r w:rsidRPr="00113E44">
        <w:t xml:space="preserve">Ett hatbrott mot en </w:t>
      </w:r>
      <w:r w:rsidR="00F84141" w:rsidRPr="00113E44">
        <w:t>HBT</w:t>
      </w:r>
      <w:r w:rsidRPr="00113E44">
        <w:t>-person är ett brott som begås för att förövaren ident</w:t>
      </w:r>
      <w:r w:rsidRPr="00113E44">
        <w:t>i</w:t>
      </w:r>
      <w:r w:rsidRPr="00113E44">
        <w:t>fierar offret som homo-, bi- eller transsexuell. I lagstiftningen finns en skär</w:t>
      </w:r>
      <w:r w:rsidRPr="00113E44">
        <w:t>p</w:t>
      </w:r>
      <w:r w:rsidRPr="00113E44">
        <w:t>ningsregel i brottsbalken 29:2:7 enligt vilken brott med motiv att kränka n</w:t>
      </w:r>
      <w:r w:rsidRPr="00113E44">
        <w:t>å</w:t>
      </w:r>
      <w:r w:rsidRPr="00113E44">
        <w:t xml:space="preserve">gon på grund av ras, hudfärg, nationalitet, etniskt ursprung, trosbekännelse eller sexuell läggning kan straffas hårdare än brott utan kränkningsmotiv. Under den senaste tioårsperioden har antalet anmälningar om hatbrott mot </w:t>
      </w:r>
      <w:r w:rsidR="00576B95" w:rsidRPr="00113E44">
        <w:t>HBT</w:t>
      </w:r>
      <w:r w:rsidRPr="00113E44">
        <w:t xml:space="preserve">-personer ökat. Enligt </w:t>
      </w:r>
      <w:r w:rsidR="00F84141" w:rsidRPr="00113E44">
        <w:t xml:space="preserve">Säkerhetspolisen </w:t>
      </w:r>
      <w:r w:rsidRPr="00113E44">
        <w:t>som gör mätningarna om ha</w:t>
      </w:r>
      <w:r w:rsidRPr="00113E44">
        <w:t>t</w:t>
      </w:r>
      <w:r w:rsidRPr="00113E44">
        <w:t>brott beror ökningen delvis på en ökad anmälningsbenägenhet och delvis på en faktisk ökning av brotten.</w:t>
      </w:r>
    </w:p>
    <w:p w:rsidR="000B20C1" w:rsidRPr="00113E44" w:rsidRDefault="000B20C1">
      <w:pPr>
        <w:pStyle w:val="Normaltindrag"/>
        <w:shd w:val="clear" w:color="000000" w:fill="auto"/>
      </w:pPr>
      <w:r w:rsidRPr="00113E44">
        <w:t>Hatbrotten är den strukturella homofobins mest handgripliga praktik. E</w:t>
      </w:r>
      <w:r w:rsidRPr="00113E44">
        <w:t>n</w:t>
      </w:r>
      <w:r w:rsidRPr="00113E44">
        <w:t xml:space="preserve">ligt Eva Tiby, kriminolog som forskat om hatbrott mot </w:t>
      </w:r>
      <w:r w:rsidR="00576B95" w:rsidRPr="00113E44">
        <w:t>HBT</w:t>
      </w:r>
      <w:r w:rsidRPr="00113E44">
        <w:t xml:space="preserve">-personer, är den största arenan arbetsplatsen eller skolan (25 %), sedan kommer allmän plats (17 %) och därefter hemmet, offentliga transporter, krogen och sist parker där män möts (1 %). Hatbrott mot </w:t>
      </w:r>
      <w:r w:rsidR="00576B95" w:rsidRPr="00113E44">
        <w:t>HBT</w:t>
      </w:r>
      <w:r w:rsidRPr="00113E44">
        <w:t xml:space="preserve">-personer handlar alltså inte om killar som </w:t>
      </w:r>
      <w:r w:rsidR="00F84141" w:rsidRPr="00113E44">
        <w:t>”</w:t>
      </w:r>
      <w:r w:rsidRPr="00113E44">
        <w:t>knackar bög</w:t>
      </w:r>
      <w:r w:rsidR="00F84141" w:rsidRPr="00113E44">
        <w:t>”</w:t>
      </w:r>
      <w:r w:rsidRPr="00113E44">
        <w:t>, alltså slår ner bögar på platser där bögar möts. Mer typiska hatbrott är snarare mobb</w:t>
      </w:r>
      <w:r w:rsidR="00D46BC6" w:rsidRPr="00113E44">
        <w:t>n</w:t>
      </w:r>
      <w:r w:rsidRPr="00113E44">
        <w:t>ing, spott och sabotage på arbetsplatsen, sprayfärg på ytterdörren, glåpord från grannarna, sexualisering av lesbiska kvinnor på krogen och misshandel utanför gayställen.</w:t>
      </w:r>
    </w:p>
    <w:p w:rsidR="000B20C1" w:rsidRPr="00113E44" w:rsidRDefault="000B20C1">
      <w:pPr>
        <w:pStyle w:val="Normaltindrag"/>
        <w:shd w:val="clear" w:color="000000" w:fill="auto"/>
      </w:pPr>
      <w:r w:rsidRPr="00113E44">
        <w:t>Synen på förövarna är viktig för att förstå hatbrottens natur. Eva Tiby och andra forskare inom området betonar att det inte, med få några få undantag, handlar om enskilda galningar utan om en struktur av förakt och fördomar. Det finns en bredd och systematik i hatbrotten som gör att man inte kan fö</w:t>
      </w:r>
      <w:r w:rsidRPr="00113E44">
        <w:t>r</w:t>
      </w:r>
      <w:r w:rsidRPr="00113E44">
        <w:t>klara dem med de individuella förövarnas homofobi. Våldsverkaren i nazis</w:t>
      </w:r>
      <w:r w:rsidRPr="00113E44">
        <w:t>t</w:t>
      </w:r>
      <w:r w:rsidRPr="00113E44">
        <w:t>uniform hör till undantagen, istället framträder granntanten, arbetskamraterna eller killgänget som går förbi en krogkö som de vanligaste förövarna.</w:t>
      </w:r>
    </w:p>
    <w:p w:rsidR="006A1D93" w:rsidRPr="00113E44" w:rsidRDefault="000B20C1">
      <w:pPr>
        <w:pStyle w:val="Normaltindrag"/>
        <w:shd w:val="clear" w:color="000000" w:fill="auto"/>
      </w:pPr>
      <w:r w:rsidRPr="00113E44">
        <w:t xml:space="preserve">Hatbrotten mot </w:t>
      </w:r>
      <w:r w:rsidR="00576B95" w:rsidRPr="00113E44">
        <w:t>HBT</w:t>
      </w:r>
      <w:r w:rsidRPr="00113E44">
        <w:t xml:space="preserve">-personer är ett strukturellt fenomen. Brotten kan även betecknas som </w:t>
      </w:r>
      <w:r w:rsidR="00F84141" w:rsidRPr="00113E44">
        <w:t>”</w:t>
      </w:r>
      <w:r w:rsidRPr="00113E44">
        <w:t>budskapsbrott</w:t>
      </w:r>
      <w:r w:rsidR="00F84141" w:rsidRPr="00113E44">
        <w:t>”</w:t>
      </w:r>
      <w:r w:rsidRPr="00113E44">
        <w:t xml:space="preserve">, det vill säga att de riktas mot många fler än det enskilda offret. Brotten är också instrumentella på så sätt att de syftar till att inskränka människors beteende och valfrihet, vilket också lyckas: </w:t>
      </w:r>
      <w:r w:rsidR="00BD1F50" w:rsidRPr="00113E44">
        <w:t xml:space="preserve">Studier </w:t>
      </w:r>
      <w:r w:rsidRPr="00113E44">
        <w:t xml:space="preserve">visar att människor som varit utsatta för hatbrott blir mindre öppna och mer rädda under lång tid efteråt. Att hatbrotten har ett </w:t>
      </w:r>
      <w:r w:rsidR="00F84141" w:rsidRPr="00113E44">
        <w:t>”</w:t>
      </w:r>
      <w:r w:rsidRPr="00113E44">
        <w:t>budskap</w:t>
      </w:r>
      <w:r w:rsidR="00F84141" w:rsidRPr="00113E44">
        <w:t>”</w:t>
      </w:r>
      <w:r w:rsidRPr="00113E44">
        <w:t xml:space="preserve"> och är instr</w:t>
      </w:r>
      <w:r w:rsidRPr="00113E44">
        <w:t>u</w:t>
      </w:r>
      <w:r w:rsidRPr="00113E44">
        <w:t>mentella brott gör att de har en djupare träffyta på demokratin än andra brott.</w:t>
      </w:r>
    </w:p>
    <w:p w:rsidR="000B20C1" w:rsidRPr="00113E44" w:rsidRDefault="000B20C1">
      <w:pPr>
        <w:pStyle w:val="Normaltindrag"/>
        <w:shd w:val="clear" w:color="000000" w:fill="auto"/>
      </w:pPr>
      <w:r w:rsidRPr="00113E44">
        <w:t xml:space="preserve">Straffskärpningsregeln fungerar inte alltid. Eller rättare sagt: </w:t>
      </w:r>
      <w:r w:rsidR="00F84141" w:rsidRPr="00113E44">
        <w:t xml:space="preserve">Det </w:t>
      </w:r>
      <w:r w:rsidRPr="00113E44">
        <w:t>faktum att offret varit just homosexuell har i många fall räknats som en förmildrande omständighet när förövaren ställts inför rätta. Detta gäller fall av misshandel, dråp och mord där förövaren fått eller trott att han fått en sexuell invit av offret. Ibland har det räckt med en blick eller farhågan om en kommande invit eller bara känslan av att offrets homosexualitet i sig skulle innebära en sexuell invit. Straffskärpningsregeln blir en straffmildringsregel i samma stund som ett homosexuell närmande i praktiken utgör en juridiskt förmildrande omständighet på det våldsbrott det utlöser. Det finns flera rättsfall där hom</w:t>
      </w:r>
      <w:r w:rsidRPr="00113E44">
        <w:t>o</w:t>
      </w:r>
      <w:r w:rsidRPr="00113E44">
        <w:t>sexuella inviter setts som förmildrande omständigheter när domstolarna ska bestämma brottsrubricering och strafflängd</w:t>
      </w:r>
      <w:r w:rsidR="00D46BC6" w:rsidRPr="00113E44">
        <w:t>.</w:t>
      </w:r>
      <w:r w:rsidRPr="00113E44">
        <w:t xml:space="preserve"> </w:t>
      </w:r>
      <w:r w:rsidR="00D46BC6" w:rsidRPr="00113E44">
        <w:t>D</w:t>
      </w:r>
      <w:r w:rsidRPr="00113E44">
        <w:t xml:space="preserve">et mest kända är kanske mordet på ishockeyspelaren Peter Karlsson 1995. Peter Karlsson råkade ragga på fel kille, en 19-årig nazist, och dödades med 64 knivhugg. Förövaren dömdes för dråp och inte mord för dessa 64 knivhugg, eftersom brottet hade föregåtts av ett raggningsförsök, enligt Högsta </w:t>
      </w:r>
      <w:r w:rsidR="00F84141" w:rsidRPr="00113E44">
        <w:t>domstolen ”</w:t>
      </w:r>
      <w:r w:rsidRPr="00113E44">
        <w:t>en allvarlig provokation</w:t>
      </w:r>
      <w:r w:rsidR="00F84141" w:rsidRPr="00113E44">
        <w:t>”</w:t>
      </w:r>
      <w:r w:rsidRPr="00113E44">
        <w:t xml:space="preserve"> där offret genom sitt beteende försatt förövaren i ett </w:t>
      </w:r>
      <w:r w:rsidR="00F84141" w:rsidRPr="00113E44">
        <w:t>”</w:t>
      </w:r>
      <w:r w:rsidRPr="00113E44">
        <w:t>tillstånd av okontrollerat ursinne</w:t>
      </w:r>
      <w:r w:rsidR="00F84141" w:rsidRPr="00113E44">
        <w:t>”</w:t>
      </w:r>
      <w:r w:rsidRPr="00113E44">
        <w:t>.</w:t>
      </w:r>
    </w:p>
    <w:p w:rsidR="000B20C1" w:rsidRPr="00113E44" w:rsidRDefault="000B20C1">
      <w:pPr>
        <w:pStyle w:val="Normaltindrag"/>
        <w:shd w:val="clear" w:color="000000" w:fill="auto"/>
      </w:pPr>
      <w:r w:rsidRPr="00113E44">
        <w:t xml:space="preserve">För att helt eliminera hatbrotten mot </w:t>
      </w:r>
      <w:r w:rsidR="002F5627" w:rsidRPr="00113E44">
        <w:t>HBT</w:t>
      </w:r>
      <w:r w:rsidRPr="00113E44">
        <w:t>-personer krävs en attitydförän</w:t>
      </w:r>
      <w:r w:rsidRPr="00113E44">
        <w:t>d</w:t>
      </w:r>
      <w:r w:rsidRPr="00113E44">
        <w:t xml:space="preserve">ring. Den dag då det enbart är pinsamt att begrunda, irritera sig och gå igång på sina medmänniskors högst privata kärleksliv och val av partner har vi inga hatbrott riktade mot </w:t>
      </w:r>
      <w:r w:rsidR="002F5627" w:rsidRPr="00113E44">
        <w:t>HBT</w:t>
      </w:r>
      <w:r w:rsidRPr="00113E44">
        <w:t>-personer.</w:t>
      </w:r>
    </w:p>
    <w:p w:rsidR="000B20C1" w:rsidRPr="00113E44" w:rsidRDefault="00E914DC">
      <w:pPr>
        <w:pStyle w:val="Normaltindrag"/>
        <w:shd w:val="clear" w:color="000000" w:fill="auto"/>
        <w:rPr>
          <w:szCs w:val="24"/>
        </w:rPr>
      </w:pPr>
      <w:r w:rsidRPr="00113E44">
        <w:t xml:space="preserve">Vi anser därför att åklagare och domare behöver höja sin </w:t>
      </w:r>
      <w:r w:rsidR="00CB542B" w:rsidRPr="00113E44">
        <w:t>HBT</w:t>
      </w:r>
      <w:r w:rsidRPr="00113E44">
        <w:t>-kompetens.</w:t>
      </w:r>
      <w:r w:rsidR="002F614E" w:rsidRPr="00113E44">
        <w:t xml:space="preserve"> </w:t>
      </w:r>
      <w:r w:rsidRPr="00113E44">
        <w:t>HBT-kompetens behöver finnas på alla brottsofferjourer</w:t>
      </w:r>
      <w:r w:rsidR="00337F87" w:rsidRPr="00113E44">
        <w:t xml:space="preserve">. </w:t>
      </w:r>
      <w:r w:rsidR="007F4CEE" w:rsidRPr="00113E44">
        <w:t xml:space="preserve">Som </w:t>
      </w:r>
      <w:r w:rsidR="00B45355" w:rsidRPr="00113E44">
        <w:t xml:space="preserve">ett första steg </w:t>
      </w:r>
      <w:r w:rsidR="007F4CEE" w:rsidRPr="00113E44">
        <w:t xml:space="preserve">mot detta </w:t>
      </w:r>
      <w:r w:rsidR="00B45355" w:rsidRPr="00113E44">
        <w:t>anser vi dock att fler sär</w:t>
      </w:r>
      <w:r w:rsidR="006C07E6" w:rsidRPr="00113E44">
        <w:t>skilda brottsofferjourer för HBT</w:t>
      </w:r>
      <w:r w:rsidR="00B45355" w:rsidRPr="00113E44">
        <w:t>-personer behöver inrättas,</w:t>
      </w:r>
      <w:r w:rsidR="007F4CEE" w:rsidRPr="00113E44">
        <w:t xml:space="preserve"> för att nå fördjupade erfarenheter och höjd kunskapsnivå</w:t>
      </w:r>
      <w:r w:rsidR="006C07E6" w:rsidRPr="00113E44">
        <w:t>. HBT</w:t>
      </w:r>
      <w:r w:rsidR="007F4CEE" w:rsidRPr="00113E44">
        <w:t>-personer måste våga börja anmäla brott de utsätts för i större utsträc</w:t>
      </w:r>
      <w:r w:rsidR="007F4CEE" w:rsidRPr="00113E44">
        <w:t>k</w:t>
      </w:r>
      <w:r w:rsidR="007F4CEE" w:rsidRPr="00113E44">
        <w:t xml:space="preserve">ning och behöver vara helt säkra på att bli väl bemötta. </w:t>
      </w:r>
      <w:r w:rsidRPr="00113E44">
        <w:t xml:space="preserve"> </w:t>
      </w:r>
      <w:r w:rsidR="007F4CEE" w:rsidRPr="00113E44">
        <w:t xml:space="preserve">Vi anser också att </w:t>
      </w:r>
      <w:r w:rsidRPr="00113E44">
        <w:t xml:space="preserve">HomO </w:t>
      </w:r>
      <w:r w:rsidR="001B5C0E" w:rsidRPr="00113E44">
        <w:t>behöver få</w:t>
      </w:r>
      <w:r w:rsidRPr="00113E44">
        <w:t xml:space="preserve"> mer pengar </w:t>
      </w:r>
      <w:r w:rsidR="00F84141" w:rsidRPr="00113E44">
        <w:t xml:space="preserve">dels </w:t>
      </w:r>
      <w:r w:rsidRPr="00113E44">
        <w:t xml:space="preserve">för att </w:t>
      </w:r>
      <w:r w:rsidR="00F84141" w:rsidRPr="00113E44">
        <w:t>stärka sin informationsroll,</w:t>
      </w:r>
      <w:r w:rsidRPr="00113E44">
        <w:t xml:space="preserve"> dels för att driva fler diskrimineringsmål i domstol</w:t>
      </w:r>
      <w:r w:rsidR="00FF07D4" w:rsidRPr="00113E44">
        <w:t xml:space="preserve">. </w:t>
      </w:r>
    </w:p>
    <w:p w:rsidR="000B20C1" w:rsidRPr="00113E44" w:rsidRDefault="000B20C1">
      <w:pPr>
        <w:pStyle w:val="Rubrik1"/>
        <w:shd w:val="clear" w:color="000000" w:fill="auto"/>
      </w:pPr>
      <w:bookmarkStart w:id="49" w:name="_Toc138424955"/>
      <w:bookmarkStart w:id="50" w:name="_Toc149405290"/>
      <w:bookmarkStart w:id="51" w:name="_Toc149438419"/>
      <w:bookmarkStart w:id="52" w:name="_Toc149991861"/>
      <w:bookmarkStart w:id="53" w:name="_Toc149992885"/>
      <w:bookmarkStart w:id="54" w:name="_Toc158432162"/>
      <w:r w:rsidRPr="00113E44">
        <w:t>Våld i förhållanden</w:t>
      </w:r>
      <w:bookmarkEnd w:id="49"/>
      <w:bookmarkEnd w:id="50"/>
      <w:bookmarkEnd w:id="51"/>
      <w:bookmarkEnd w:id="52"/>
      <w:bookmarkEnd w:id="53"/>
      <w:bookmarkEnd w:id="54"/>
    </w:p>
    <w:p w:rsidR="000B20C1" w:rsidRPr="00113E44" w:rsidRDefault="000B20C1">
      <w:pPr>
        <w:shd w:val="clear" w:color="000000" w:fill="auto"/>
        <w:rPr>
          <w:b/>
        </w:rPr>
      </w:pPr>
      <w:r w:rsidRPr="00113E44">
        <w:t>Våld förekommer också mellan samkönade par, men får inte samma up</w:t>
      </w:r>
      <w:r w:rsidRPr="00113E44">
        <w:t>p</w:t>
      </w:r>
      <w:r w:rsidRPr="00113E44">
        <w:t>märksamhet som mäns våld mot kvinnor. Sverige ligger internationellt långt efter i både kunskap och stöd åt utsatta våldsoffer. En ny omfångsundersö</w:t>
      </w:r>
      <w:r w:rsidRPr="00113E44">
        <w:t>k</w:t>
      </w:r>
      <w:r w:rsidRPr="00113E44">
        <w:t xml:space="preserve">ning visar att nära tio procent av dem som lever i en samkönad parrelation utsätts för våld av något slag. </w:t>
      </w:r>
    </w:p>
    <w:p w:rsidR="000B20C1" w:rsidRPr="00113E44" w:rsidRDefault="000B20C1">
      <w:pPr>
        <w:pStyle w:val="Normaltindrag"/>
        <w:shd w:val="clear" w:color="000000" w:fill="auto"/>
      </w:pPr>
      <w:r w:rsidRPr="00113E44">
        <w:t>Partnermisshandel har stora likheter med mäns våld mot kvinnor. Det är samma process av nedbrytning, förödmjukelse och sexuellt, fysiskt och ps</w:t>
      </w:r>
      <w:r w:rsidRPr="00113E44">
        <w:t>y</w:t>
      </w:r>
      <w:r w:rsidRPr="00113E44">
        <w:t xml:space="preserve">kiskt våld. Samhällets syn på våldet är dock annorlunda. Dessa brott räknas inte som kvinnofridskränkning – även om all misshandel är olaglig – och våldet ses inte som lika allvarligt. Det faktum att parterna är av samma kön misstolkas som att de är jämbördiga. </w:t>
      </w:r>
    </w:p>
    <w:p w:rsidR="000B20C1" w:rsidRPr="00113E44" w:rsidRDefault="000B20C1">
      <w:pPr>
        <w:pStyle w:val="Normaltindrag"/>
        <w:shd w:val="clear" w:color="000000" w:fill="auto"/>
      </w:pPr>
      <w:r w:rsidRPr="00113E44">
        <w:t xml:space="preserve">Många </w:t>
      </w:r>
      <w:r w:rsidR="00CB542B" w:rsidRPr="00113E44">
        <w:t>HBT</w:t>
      </w:r>
      <w:r w:rsidRPr="00113E44">
        <w:t>-personer drar sig för att anmäla våld inom förhållandet, dels för att man betraktar det som ett heterosexuellt problem</w:t>
      </w:r>
      <w:r w:rsidR="00F84141" w:rsidRPr="00113E44">
        <w:t>,</w:t>
      </w:r>
      <w:r w:rsidRPr="00113E44">
        <w:t xml:space="preserve"> dels för att man känner ett slags solidaritet med </w:t>
      </w:r>
      <w:r w:rsidR="00F84141" w:rsidRPr="00113E44">
        <w:t>HBT</w:t>
      </w:r>
      <w:r w:rsidRPr="00113E44">
        <w:t>-samhället som man upplever sig svika genom att anmäla den som misshandlar. Det finns också en berättigad oro inför bemötandet hos polisen och det övriga rättsväsendet. Ännu svårare är det för den som inte är öppen med sin sexualitet. Att anmäla innebär då att man både kommer ut som misshandlad och homosexuell.</w:t>
      </w:r>
    </w:p>
    <w:p w:rsidR="000B20C1" w:rsidRPr="00113E44" w:rsidRDefault="000B20C1">
      <w:pPr>
        <w:pStyle w:val="Normaltindrag"/>
        <w:shd w:val="clear" w:color="000000" w:fill="auto"/>
      </w:pPr>
      <w:r w:rsidRPr="00113E44">
        <w:t xml:space="preserve">För transpersoner är riskerna för ett inkompetent och dåligt bemötande inom rättsväsendet ännu större. Transsexuella kvinnor tas inte heller emot på flera kvinnojourer och för män finns inget skyddat boende överhuvudtaget. </w:t>
      </w:r>
    </w:p>
    <w:p w:rsidR="000B20C1" w:rsidRPr="00113E44" w:rsidRDefault="00AA0B30">
      <w:pPr>
        <w:pStyle w:val="Normaltindrag"/>
        <w:shd w:val="clear" w:color="000000" w:fill="auto"/>
      </w:pPr>
      <w:r w:rsidRPr="00113E44">
        <w:t xml:space="preserve">Vi anser att det behövs en ökad öppenhet om våld i samkönade relationer, med mer information både inom </w:t>
      </w:r>
      <w:r w:rsidR="00F84141" w:rsidRPr="00113E44">
        <w:t>HBT</w:t>
      </w:r>
      <w:r w:rsidRPr="00113E44">
        <w:t>-samhället och till berörda myndigheter. Först den dag socialtjänst och polis förhåller sig lika självklart gentemot h</w:t>
      </w:r>
      <w:r w:rsidRPr="00113E44">
        <w:t>o</w:t>
      </w:r>
      <w:r w:rsidRPr="00113E44">
        <w:t xml:space="preserve">mosexuella och transpersoner som mot andra kommer </w:t>
      </w:r>
      <w:r w:rsidR="00CB542B" w:rsidRPr="00113E44">
        <w:t>HBT</w:t>
      </w:r>
      <w:r w:rsidRPr="00113E44">
        <w:t xml:space="preserve">-personer </w:t>
      </w:r>
      <w:r w:rsidR="00F84141" w:rsidRPr="00113E44">
        <w:t xml:space="preserve">att </w:t>
      </w:r>
      <w:r w:rsidRPr="00113E44">
        <w:t>våga anmäla misshandel inom förhållandet. Regeringen bör återkomma med fö</w:t>
      </w:r>
      <w:r w:rsidRPr="00113E44">
        <w:t>r</w:t>
      </w:r>
      <w:r w:rsidRPr="00113E44">
        <w:t>sl</w:t>
      </w:r>
      <w:r w:rsidR="00E128AB" w:rsidRPr="00113E44">
        <w:t>ag om hur man ska tillförsäkra</w:t>
      </w:r>
      <w:r w:rsidR="001B5C0E" w:rsidRPr="00113E44">
        <w:t xml:space="preserve"> att homo- och transfobin ska minska inom </w:t>
      </w:r>
      <w:r w:rsidR="00F860A0" w:rsidRPr="00113E44">
        <w:t>socialtjänst och polisväsende. Vi anser också att kvinnojourer ska uppmuntras att ta emot trans</w:t>
      </w:r>
      <w:r w:rsidR="00F84141" w:rsidRPr="00113E44">
        <w:t>s</w:t>
      </w:r>
      <w:r w:rsidR="00F860A0" w:rsidRPr="00113E44">
        <w:t xml:space="preserve">exuella kvinnor och höja sin kompetens att bemöta lesbiska som blivit misshandlade av sina partners. Behovet av skyddat boende för </w:t>
      </w:r>
      <w:r w:rsidR="00CB542B" w:rsidRPr="00113E44">
        <w:t>HBT</w:t>
      </w:r>
      <w:r w:rsidR="00F860A0" w:rsidRPr="00113E44">
        <w:t xml:space="preserve">-personer ska ses över. </w:t>
      </w:r>
    </w:p>
    <w:p w:rsidR="000B20C1" w:rsidRPr="00113E44" w:rsidRDefault="000B20C1">
      <w:pPr>
        <w:pStyle w:val="Rubrik1"/>
        <w:shd w:val="clear" w:color="000000" w:fill="auto"/>
      </w:pPr>
      <w:bookmarkStart w:id="55" w:name="_Toc138424956"/>
      <w:bookmarkStart w:id="56" w:name="_Toc149405291"/>
      <w:bookmarkStart w:id="57" w:name="_Toc149438420"/>
      <w:bookmarkStart w:id="58" w:name="_Toc149991862"/>
      <w:bookmarkStart w:id="59" w:name="_Toc149992886"/>
      <w:bookmarkStart w:id="60" w:name="_Toc158432163"/>
      <w:r w:rsidRPr="00113E44">
        <w:t>Barn</w:t>
      </w:r>
      <w:bookmarkEnd w:id="55"/>
      <w:bookmarkEnd w:id="56"/>
      <w:bookmarkEnd w:id="57"/>
      <w:bookmarkEnd w:id="58"/>
      <w:bookmarkEnd w:id="59"/>
      <w:bookmarkEnd w:id="60"/>
    </w:p>
    <w:p w:rsidR="000B20C1" w:rsidRPr="00113E44" w:rsidRDefault="000B20C1">
      <w:pPr>
        <w:shd w:val="clear" w:color="000000" w:fill="auto"/>
        <w:rPr>
          <w:szCs w:val="24"/>
        </w:rPr>
      </w:pPr>
      <w:r w:rsidRPr="00113E44">
        <w:rPr>
          <w:szCs w:val="24"/>
        </w:rPr>
        <w:t xml:space="preserve">Många tycks tro att enbart heterosexuella par får barn. Så är det givetvis inte. I alla tider har </w:t>
      </w:r>
      <w:r w:rsidR="00CB542B" w:rsidRPr="00113E44">
        <w:rPr>
          <w:szCs w:val="24"/>
        </w:rPr>
        <w:t>HBT</w:t>
      </w:r>
      <w:r w:rsidRPr="00113E44">
        <w:rPr>
          <w:szCs w:val="24"/>
        </w:rPr>
        <w:t xml:space="preserve">-personer fått barn, på något sätt. Det handlar om lesbiska par, ensamstående, bisexuella, lesbiska och bögar tillsammans och en del ensamma bögpar. Under senaste </w:t>
      </w:r>
      <w:r w:rsidR="001D3F38" w:rsidRPr="00113E44">
        <w:rPr>
          <w:szCs w:val="24"/>
        </w:rPr>
        <w:t>decenniet</w:t>
      </w:r>
      <w:r w:rsidR="00F84141" w:rsidRPr="00113E44">
        <w:rPr>
          <w:szCs w:val="24"/>
        </w:rPr>
        <w:t xml:space="preserve"> har allt</w:t>
      </w:r>
      <w:r w:rsidRPr="00113E44">
        <w:rPr>
          <w:szCs w:val="24"/>
        </w:rPr>
        <w:t>fler börjat diskutera föru</w:t>
      </w:r>
      <w:r w:rsidRPr="00113E44">
        <w:rPr>
          <w:szCs w:val="24"/>
        </w:rPr>
        <w:t>t</w:t>
      </w:r>
      <w:r w:rsidRPr="00113E44">
        <w:rPr>
          <w:szCs w:val="24"/>
        </w:rPr>
        <w:t xml:space="preserve">sättningarna för detta öppet, vilket vi tycker är bra. Frågan får inte gömmas eftersom det till stor del främst drabbar barnen. Vi anser att samhället måste ge förutsättningar för att hjälpa alla som väljer att bli förälder, oavsett på vilket sätt. Fertilitetsvården, graviditets- och förlossningsvården, </w:t>
      </w:r>
      <w:r w:rsidR="00F84141" w:rsidRPr="00113E44">
        <w:rPr>
          <w:szCs w:val="24"/>
        </w:rPr>
        <w:t>Försäkring</w:t>
      </w:r>
      <w:r w:rsidR="00F84141" w:rsidRPr="00113E44">
        <w:rPr>
          <w:szCs w:val="24"/>
        </w:rPr>
        <w:t>s</w:t>
      </w:r>
      <w:r w:rsidR="00F84141" w:rsidRPr="00113E44">
        <w:rPr>
          <w:szCs w:val="24"/>
        </w:rPr>
        <w:t>kassan</w:t>
      </w:r>
      <w:r w:rsidRPr="00113E44">
        <w:rPr>
          <w:szCs w:val="24"/>
        </w:rPr>
        <w:t>, barnomsorgen eller familjejuridiken är idag i princip bara konstruerad för heterosexuella par och det finns en stor tröghet inbyggd i systemet för att ge samma stöd till andra familjekonstruktioner</w:t>
      </w:r>
      <w:r w:rsidR="00345434" w:rsidRPr="00113E44">
        <w:rPr>
          <w:szCs w:val="24"/>
        </w:rPr>
        <w:t xml:space="preserve">. </w:t>
      </w:r>
    </w:p>
    <w:p w:rsidR="000B20C1" w:rsidRPr="00113E44" w:rsidRDefault="00345434">
      <w:pPr>
        <w:pStyle w:val="Normaltindrag"/>
        <w:shd w:val="clear" w:color="000000" w:fill="auto"/>
      </w:pPr>
      <w:r w:rsidRPr="00113E44">
        <w:t xml:space="preserve">Vi anser att en kompetenshöjning på </w:t>
      </w:r>
      <w:r w:rsidR="00F164BF" w:rsidRPr="00113E44">
        <w:t>HBT</w:t>
      </w:r>
      <w:r w:rsidRPr="00113E44">
        <w:t>-området bör ske bland person</w:t>
      </w:r>
      <w:r w:rsidRPr="00113E44">
        <w:t>a</w:t>
      </w:r>
      <w:r w:rsidRPr="00113E44">
        <w:t xml:space="preserve">len på </w:t>
      </w:r>
      <w:r w:rsidR="00F84141" w:rsidRPr="00113E44">
        <w:t>Försäkringskassan</w:t>
      </w:r>
      <w:r w:rsidRPr="00113E44">
        <w:t xml:space="preserve">, på landets mödravårdscentraler och i förskolan. </w:t>
      </w:r>
    </w:p>
    <w:p w:rsidR="000B20C1" w:rsidRPr="00113E44" w:rsidRDefault="000B20C1">
      <w:pPr>
        <w:pStyle w:val="Rubrik2"/>
        <w:shd w:val="clear" w:color="000000" w:fill="auto"/>
      </w:pPr>
      <w:bookmarkStart w:id="61" w:name="_Toc149405292"/>
      <w:bookmarkStart w:id="62" w:name="_Toc149438421"/>
      <w:bookmarkStart w:id="63" w:name="_Toc149991863"/>
      <w:bookmarkStart w:id="64" w:name="_Toc149992887"/>
      <w:bookmarkStart w:id="65" w:name="_Toc158432164"/>
      <w:r w:rsidRPr="00113E44">
        <w:t>Fertilitetsvård</w:t>
      </w:r>
      <w:bookmarkEnd w:id="61"/>
      <w:bookmarkEnd w:id="62"/>
      <w:bookmarkEnd w:id="63"/>
      <w:bookmarkEnd w:id="64"/>
      <w:bookmarkEnd w:id="65"/>
    </w:p>
    <w:p w:rsidR="000B20C1" w:rsidRPr="00113E44" w:rsidRDefault="000B20C1">
      <w:pPr>
        <w:shd w:val="clear" w:color="000000" w:fill="auto"/>
      </w:pPr>
      <w:r w:rsidRPr="00113E44">
        <w:t>Sedan 2005 har lesbiska par rätt att insemineras och få fertilitetsbehandling på svenska universitetssjukhus. Denna rätt gäller emellertid inte privata kliniker, och därför blir kön till behandling längre än för heterosexuella par. För att lesbiska skulle kunna tas emot av den privata fertilitetsvården måste dessa kliniker få tillåtelse att hantera donerad sperma. Idag påstås det finnas en brist på donerad sperma i Sverige, men inga åtgärder görs för att rekrytera nya givare.</w:t>
      </w:r>
    </w:p>
    <w:p w:rsidR="000B20C1" w:rsidRPr="00113E44" w:rsidRDefault="000B20C1">
      <w:pPr>
        <w:pStyle w:val="Normaltindrag"/>
        <w:shd w:val="clear" w:color="000000" w:fill="auto"/>
      </w:pPr>
      <w:r w:rsidRPr="00113E44">
        <w:t>Ensamstående kvinnor är idag diskriminerade från all fertilitetsvård i Sv</w:t>
      </w:r>
      <w:r w:rsidRPr="00113E44">
        <w:t>e</w:t>
      </w:r>
      <w:r w:rsidRPr="00113E44">
        <w:t>rige, trots att lagen tillåter såväl ensamstående föräldraskap som adoption.</w:t>
      </w:r>
    </w:p>
    <w:p w:rsidR="000B20C1" w:rsidRPr="00113E44" w:rsidRDefault="000B20C1">
      <w:pPr>
        <w:pStyle w:val="Normaltindrag"/>
        <w:shd w:val="clear" w:color="000000" w:fill="auto"/>
        <w:rPr>
          <w:szCs w:val="24"/>
        </w:rPr>
      </w:pPr>
      <w:r w:rsidRPr="00113E44">
        <w:t>Den som är rädd för vad som skulle ske om staten släppte på de hårda r</w:t>
      </w:r>
      <w:r w:rsidRPr="00113E44">
        <w:t>e</w:t>
      </w:r>
      <w:r w:rsidRPr="00113E44">
        <w:t xml:space="preserve">gleringar som idag styr svensk fertilitetsvård kan titta på Finland, ett land </w:t>
      </w:r>
      <w:r w:rsidR="00D46BC6" w:rsidRPr="00113E44">
        <w:t xml:space="preserve">med mycket öppna regler på området och </w:t>
      </w:r>
      <w:r w:rsidRPr="00113E44">
        <w:t>där fertilitetsvården är välfungerande, professionell och relativt billig.</w:t>
      </w:r>
      <w:r w:rsidR="00EC4AAA" w:rsidRPr="00113E44">
        <w:t xml:space="preserve"> </w:t>
      </w:r>
      <w:r w:rsidR="001D3F38" w:rsidRPr="00113E44">
        <w:t>Miljöpartiet anser att ensamstående kvinnor ska ha samma rättigheter till insemination som kvinnor i parrelationer.</w:t>
      </w:r>
    </w:p>
    <w:p w:rsidR="000B20C1" w:rsidRPr="00113E44" w:rsidRDefault="000B20C1">
      <w:pPr>
        <w:pStyle w:val="Rubrik2"/>
        <w:shd w:val="clear" w:color="000000" w:fill="auto"/>
      </w:pPr>
      <w:bookmarkStart w:id="66" w:name="_Toc149405293"/>
      <w:bookmarkStart w:id="67" w:name="_Toc149438422"/>
      <w:bookmarkStart w:id="68" w:name="_Toc149991864"/>
      <w:bookmarkStart w:id="69" w:name="_Toc149992888"/>
      <w:bookmarkStart w:id="70" w:name="_Toc158432165"/>
      <w:r w:rsidRPr="00113E44">
        <w:t>Adoptioner</w:t>
      </w:r>
      <w:bookmarkEnd w:id="66"/>
      <w:bookmarkEnd w:id="67"/>
      <w:bookmarkEnd w:id="68"/>
      <w:bookmarkEnd w:id="69"/>
      <w:bookmarkEnd w:id="70"/>
    </w:p>
    <w:p w:rsidR="000B20C1" w:rsidRPr="00113E44" w:rsidRDefault="000B20C1">
      <w:pPr>
        <w:shd w:val="clear" w:color="000000" w:fill="auto"/>
        <w:rPr>
          <w:i/>
          <w:szCs w:val="24"/>
        </w:rPr>
      </w:pPr>
      <w:r w:rsidRPr="00113E44">
        <w:rPr>
          <w:szCs w:val="24"/>
        </w:rPr>
        <w:t xml:space="preserve">Utlandsadoptioner är, trots en lagändring, ingen realitet för homosexuella idag. Varken </w:t>
      </w:r>
      <w:r w:rsidR="00F84141" w:rsidRPr="00113E44">
        <w:rPr>
          <w:szCs w:val="24"/>
        </w:rPr>
        <w:t xml:space="preserve">Adoptionscentrum </w:t>
      </w:r>
      <w:r w:rsidRPr="00113E44">
        <w:rPr>
          <w:szCs w:val="24"/>
        </w:rPr>
        <w:t>eller några andra viktiga aktörer verkar för att påverka givarländerna och barnhemmen de arbetar med. Givarländernas så kallade motvilja mot homosexuella är aldrig nationell utan alltid lokal. Olika barnhem har olika policy, regler och krav på de blivande föräldrarna</w:t>
      </w:r>
      <w:r w:rsidR="00F84141" w:rsidRPr="00113E44">
        <w:rPr>
          <w:szCs w:val="24"/>
        </w:rPr>
        <w:t>,</w:t>
      </w:r>
      <w:r w:rsidRPr="00113E44">
        <w:rPr>
          <w:szCs w:val="24"/>
        </w:rPr>
        <w:t xml:space="preserve"> och erfarenheter från andra länder visar att det inte alls är omöjligt för homosex</w:t>
      </w:r>
      <w:r w:rsidRPr="00113E44">
        <w:rPr>
          <w:szCs w:val="24"/>
        </w:rPr>
        <w:t>u</w:t>
      </w:r>
      <w:r w:rsidRPr="00113E44">
        <w:rPr>
          <w:szCs w:val="24"/>
        </w:rPr>
        <w:t>ella att göra internationella adoptioner.</w:t>
      </w:r>
      <w:r w:rsidR="00EC4AAA" w:rsidRPr="00113E44">
        <w:rPr>
          <w:szCs w:val="24"/>
        </w:rPr>
        <w:t xml:space="preserve"> Vi vill att Adoptionscentrum ges i uppdrag att aktivt söka nya möjligheter för att internationella adoptioner ska bli mer än en teoretisk möjlighet för homosexuella.</w:t>
      </w:r>
      <w:r w:rsidR="00EC4AAA" w:rsidRPr="00113E44">
        <w:rPr>
          <w:i/>
          <w:szCs w:val="24"/>
        </w:rPr>
        <w:t xml:space="preserve"> </w:t>
      </w:r>
    </w:p>
    <w:p w:rsidR="000B20C1" w:rsidRPr="00113E44" w:rsidRDefault="000B20C1">
      <w:pPr>
        <w:pStyle w:val="Rubrik2"/>
        <w:shd w:val="clear" w:color="000000" w:fill="auto"/>
      </w:pPr>
      <w:bookmarkStart w:id="71" w:name="_Toc149405294"/>
      <w:bookmarkStart w:id="72" w:name="_Toc149438423"/>
      <w:bookmarkStart w:id="73" w:name="_Toc149991865"/>
      <w:bookmarkStart w:id="74" w:name="_Toc149992889"/>
      <w:bookmarkStart w:id="75" w:name="_Toc158432166"/>
      <w:r w:rsidRPr="00113E44">
        <w:t>Familj</w:t>
      </w:r>
      <w:bookmarkEnd w:id="71"/>
      <w:bookmarkEnd w:id="72"/>
      <w:bookmarkEnd w:id="73"/>
      <w:bookmarkEnd w:id="74"/>
      <w:bookmarkEnd w:id="75"/>
    </w:p>
    <w:p w:rsidR="000B20C1" w:rsidRPr="00113E44" w:rsidRDefault="000B20C1">
      <w:pPr>
        <w:shd w:val="clear" w:color="000000" w:fill="auto"/>
      </w:pPr>
      <w:r w:rsidRPr="00113E44">
        <w:t>Idag får ett barn som föds inom ett äktenskap automatiskt båda parterna som föräldrar, medan det barn som föds inom ett partnerskap måste adopteras av den ena partnern, om inte barnet är tillkommet med hjälp av svensk statlig vård.</w:t>
      </w:r>
      <w:r w:rsidR="00376065" w:rsidRPr="00113E44">
        <w:t xml:space="preserve"> </w:t>
      </w:r>
    </w:p>
    <w:p w:rsidR="000B20C1" w:rsidRPr="00113E44" w:rsidRDefault="000B20C1">
      <w:pPr>
        <w:pStyle w:val="Normaltindrag"/>
        <w:shd w:val="clear" w:color="000000" w:fill="auto"/>
      </w:pPr>
      <w:r w:rsidRPr="00113E44">
        <w:t>Det bör bli möjligt för ett barn att ha flera vårdnadshavare. Många barn har kommit till genom insemination mellan två homosexuella par, mellan en man och två kvinnor eller mellan en kvinna och två män. I dessa fall kan det finnas fler än två vuxna människor som betraktar sig som föräldrar till ett barn – och som barnet betraktar som sina föräldrar. Trots det är det bara två personer som får vara juridiska vårdnadshavare.</w:t>
      </w:r>
    </w:p>
    <w:p w:rsidR="00FF07D4" w:rsidRPr="00113E44" w:rsidRDefault="000B20C1">
      <w:pPr>
        <w:pStyle w:val="Normaltindrag"/>
        <w:shd w:val="clear" w:color="000000" w:fill="auto"/>
        <w:rPr>
          <w:color w:val="000000"/>
        </w:rPr>
      </w:pPr>
      <w:r w:rsidRPr="00113E44">
        <w:rPr>
          <w:color w:val="000000"/>
        </w:rPr>
        <w:t>Miljöpartiet v</w:t>
      </w:r>
      <w:r w:rsidR="00F84141" w:rsidRPr="00113E44">
        <w:rPr>
          <w:color w:val="000000"/>
        </w:rPr>
        <w:t>ill att barns bästa alltid ska</w:t>
      </w:r>
      <w:r w:rsidRPr="00113E44">
        <w:rPr>
          <w:color w:val="000000"/>
        </w:rPr>
        <w:t xml:space="preserve"> vara det avgörande. Ett sätt att förbättra barns skydd är att det finns en möjlighet för dem att ha fler än två vårdnadshavare, så att även den man eller kvinna som bor tillsammans med barnet och den ena vårdnadshavaren, utan att vara vårdnadshavare, och dä</w:t>
      </w:r>
      <w:r w:rsidRPr="00113E44">
        <w:rPr>
          <w:color w:val="000000"/>
        </w:rPr>
        <w:t>r</w:t>
      </w:r>
      <w:r w:rsidRPr="00113E44">
        <w:rPr>
          <w:color w:val="000000"/>
        </w:rPr>
        <w:t>med av barnet uppfattas som dess förälder, kan få ta rättsligt ansvar för ba</w:t>
      </w:r>
      <w:r w:rsidRPr="00113E44">
        <w:rPr>
          <w:color w:val="000000"/>
        </w:rPr>
        <w:t>r</w:t>
      </w:r>
      <w:r w:rsidRPr="00113E44">
        <w:rPr>
          <w:color w:val="000000"/>
        </w:rPr>
        <w:t>net. Detta kommer dock</w:t>
      </w:r>
      <w:r w:rsidR="00F84141" w:rsidRPr="00113E44">
        <w:rPr>
          <w:color w:val="000000"/>
        </w:rPr>
        <w:t xml:space="preserve"> att</w:t>
      </w:r>
      <w:r w:rsidRPr="00113E44">
        <w:rPr>
          <w:color w:val="000000"/>
        </w:rPr>
        <w:t xml:space="preserve"> medföra många olika såväl rättsliga som ekon</w:t>
      </w:r>
      <w:r w:rsidRPr="00113E44">
        <w:rPr>
          <w:color w:val="000000"/>
        </w:rPr>
        <w:t>o</w:t>
      </w:r>
      <w:r w:rsidRPr="00113E44">
        <w:rPr>
          <w:color w:val="000000"/>
        </w:rPr>
        <w:t xml:space="preserve">miska konsekvenser och kräver viss utredning. Miljöpartiet vill därför att möjligheten för barn att ha </w:t>
      </w:r>
      <w:r w:rsidR="00F84141" w:rsidRPr="00113E44">
        <w:rPr>
          <w:color w:val="000000"/>
        </w:rPr>
        <w:t>fler än två vårdnadshavare ska</w:t>
      </w:r>
      <w:r w:rsidRPr="00113E44">
        <w:rPr>
          <w:color w:val="000000"/>
        </w:rPr>
        <w:t xml:space="preserve"> utredas.</w:t>
      </w:r>
    </w:p>
    <w:p w:rsidR="00FF07D4" w:rsidRPr="00113E44" w:rsidRDefault="00FF07D4">
      <w:pPr>
        <w:pStyle w:val="Rubrik2"/>
        <w:shd w:val="clear" w:color="000000" w:fill="auto"/>
      </w:pPr>
      <w:bookmarkStart w:id="76" w:name="_Toc149438424"/>
      <w:bookmarkStart w:id="77" w:name="_Toc149991866"/>
      <w:bookmarkStart w:id="78" w:name="_Toc149992890"/>
      <w:bookmarkStart w:id="79" w:name="_Toc158432167"/>
      <w:r w:rsidRPr="00113E44">
        <w:t>Intersexuella</w:t>
      </w:r>
      <w:bookmarkEnd w:id="76"/>
      <w:bookmarkEnd w:id="77"/>
      <w:bookmarkEnd w:id="78"/>
      <w:bookmarkEnd w:id="79"/>
      <w:r w:rsidRPr="00113E44">
        <w:t xml:space="preserve"> </w:t>
      </w:r>
    </w:p>
    <w:p w:rsidR="009B49FF" w:rsidRPr="00113E44" w:rsidRDefault="00476512">
      <w:pPr>
        <w:shd w:val="clear" w:color="000000" w:fill="auto"/>
      </w:pPr>
      <w:r w:rsidRPr="00113E44">
        <w:t>Intersexuella tillhör gruppen transpersoner och är personer som föds med en, biologiskt sett, oklar könsidentitet. Det innebär att personen sedan födseln har svårdefinierbara könsorgan:</w:t>
      </w:r>
      <w:r w:rsidR="00337F87" w:rsidRPr="00113E44">
        <w:t xml:space="preserve"> </w:t>
      </w:r>
      <w:r w:rsidRPr="00113E44">
        <w:t xml:space="preserve">micropenis/stor clitoris, med/utan vagina, clitoris med testiklar, penis med äggstockar, penis med </w:t>
      </w:r>
      <w:r w:rsidR="00E07EBF" w:rsidRPr="00113E44">
        <w:t>XX</w:t>
      </w:r>
      <w:r w:rsidRPr="00113E44">
        <w:t>-kromosomer, clitoris och/eller vagina med XY-kromosomer och så vidare i en rad olika kombin</w:t>
      </w:r>
      <w:r w:rsidRPr="00113E44">
        <w:t>a</w:t>
      </w:r>
      <w:r w:rsidRPr="00113E44">
        <w:t>tioner. Intersexuell är med andra ord en individ vars anatomi har både grun</w:t>
      </w:r>
      <w:r w:rsidRPr="00113E44">
        <w:t>d</w:t>
      </w:r>
      <w:r w:rsidRPr="00113E44">
        <w:t xml:space="preserve">läggande kvinnliga och manliga element. I </w:t>
      </w:r>
      <w:r w:rsidR="00BF384D" w:rsidRPr="00113E44">
        <w:t xml:space="preserve">dag </w:t>
      </w:r>
      <w:r w:rsidRPr="00113E44">
        <w:t xml:space="preserve">opereras </w:t>
      </w:r>
      <w:r w:rsidR="00BF384D" w:rsidRPr="00113E44">
        <w:t xml:space="preserve">intersexuella barn </w:t>
      </w:r>
      <w:r w:rsidRPr="00113E44">
        <w:t>rutinmässigt utan att föräldrarna får möjlighet att förstå vad de är med och beslutar om. Barnen själva har inget att säga till om och i många fall result</w:t>
      </w:r>
      <w:r w:rsidRPr="00113E44">
        <w:t>e</w:t>
      </w:r>
      <w:r w:rsidRPr="00113E44">
        <w:t xml:space="preserve">rar detta i mångårigt lidande och ett liv som stympade och känslan av att de </w:t>
      </w:r>
      <w:r w:rsidR="00F84141" w:rsidRPr="00113E44">
        <w:t>”</w:t>
      </w:r>
      <w:r w:rsidRPr="00113E44">
        <w:t>fick</w:t>
      </w:r>
      <w:r w:rsidR="00F84141" w:rsidRPr="00113E44">
        <w:t>”</w:t>
      </w:r>
      <w:r w:rsidRPr="00113E44">
        <w:t xml:space="preserve"> fel kön. </w:t>
      </w:r>
      <w:r w:rsidR="009B49FF" w:rsidRPr="00113E44">
        <w:t>Det finns påtagligt lite kunskap i Sverige om barn och vuxna som är intersexuella och hur de upplever sin situation.</w:t>
      </w:r>
    </w:p>
    <w:p w:rsidR="00BF384D" w:rsidRPr="00113E44" w:rsidRDefault="00BF384D">
      <w:pPr>
        <w:pStyle w:val="Normaltindrag"/>
        <w:shd w:val="clear" w:color="000000" w:fill="auto"/>
      </w:pPr>
      <w:r w:rsidRPr="00113E44">
        <w:t xml:space="preserve">Vi tycker </w:t>
      </w:r>
      <w:r w:rsidR="009B49FF" w:rsidRPr="00113E44">
        <w:t xml:space="preserve">också </w:t>
      </w:r>
      <w:r w:rsidRPr="00113E44">
        <w:t xml:space="preserve">att det </w:t>
      </w:r>
      <w:r w:rsidR="009B49FF" w:rsidRPr="00113E44">
        <w:t xml:space="preserve">i varje enskilt fall </w:t>
      </w:r>
      <w:r w:rsidRPr="00113E44">
        <w:t>borde utredas huruvida en eve</w:t>
      </w:r>
      <w:r w:rsidRPr="00113E44">
        <w:t>n</w:t>
      </w:r>
      <w:r w:rsidRPr="00113E44">
        <w:t>tuell operation kan vänta tills barnet själv</w:t>
      </w:r>
      <w:r w:rsidR="00F84141" w:rsidRPr="00113E44">
        <w:t>t</w:t>
      </w:r>
      <w:r w:rsidRPr="00113E44">
        <w:t xml:space="preserve"> har möjlighet att ta ställning till vilken slags operation som passa</w:t>
      </w:r>
      <w:r w:rsidR="009B49FF" w:rsidRPr="00113E44">
        <w:t>r den personen bäst, eller om ho</w:t>
      </w:r>
      <w:r w:rsidRPr="00113E44">
        <w:t>n vil</w:t>
      </w:r>
      <w:r w:rsidR="009B49FF" w:rsidRPr="00113E44">
        <w:t>l fortsä</w:t>
      </w:r>
      <w:r w:rsidR="009B49FF" w:rsidRPr="00113E44">
        <w:t>t</w:t>
      </w:r>
      <w:r w:rsidR="009B49FF" w:rsidRPr="00113E44">
        <w:t>ta leva i den kropp hon</w:t>
      </w:r>
      <w:r w:rsidRPr="00113E44">
        <w:t xml:space="preserve"> är född med. Barnets rätt att bestämma över sin e</w:t>
      </w:r>
      <w:r w:rsidR="009B49FF" w:rsidRPr="00113E44">
        <w:t xml:space="preserve">gen kropp måste stärkas. </w:t>
      </w:r>
      <w:r w:rsidRPr="00113E44">
        <w:t>Det är också orimligt att hälso- och sjukvårdens avg</w:t>
      </w:r>
      <w:r w:rsidRPr="00113E44">
        <w:t>ö</w:t>
      </w:r>
      <w:r w:rsidRPr="00113E44">
        <w:t>randen inte all</w:t>
      </w:r>
      <w:r w:rsidR="00476512" w:rsidRPr="00113E44">
        <w:t>tid baseras på kunskap om trans</w:t>
      </w:r>
      <w:r w:rsidRPr="00113E44">
        <w:t>personers levnadsvillkor.</w:t>
      </w:r>
    </w:p>
    <w:p w:rsidR="00D71102" w:rsidRPr="00113E44" w:rsidRDefault="00BF384D">
      <w:pPr>
        <w:pStyle w:val="Normaltindrag"/>
        <w:shd w:val="clear" w:color="000000" w:fill="auto"/>
      </w:pPr>
      <w:r w:rsidRPr="00113E44">
        <w:t>Vi anser att intersexuellas situation i Sverige behöver utredas</w:t>
      </w:r>
      <w:r w:rsidR="007F4CEE" w:rsidRPr="00113E44">
        <w:t>, och då</w:t>
      </w:r>
      <w:r w:rsidRPr="00113E44">
        <w:t xml:space="preserve"> med </w:t>
      </w:r>
      <w:r w:rsidR="009B49FF" w:rsidRPr="00113E44">
        <w:t xml:space="preserve">stark utgångspunkt i de frågor de </w:t>
      </w:r>
      <w:r w:rsidRPr="00113E44">
        <w:t>intersexuella</w:t>
      </w:r>
      <w:r w:rsidR="007F4CEE" w:rsidRPr="00113E44">
        <w:t xml:space="preserve"> själva och deras </w:t>
      </w:r>
      <w:r w:rsidRPr="00113E44">
        <w:t>organisationer</w:t>
      </w:r>
      <w:r w:rsidR="009B49FF" w:rsidRPr="00113E44">
        <w:t xml:space="preserve"> </w:t>
      </w:r>
      <w:r w:rsidRPr="00113E44">
        <w:t xml:space="preserve">anser är viktiga. </w:t>
      </w:r>
      <w:bookmarkStart w:id="80" w:name="_Toc138424957"/>
      <w:bookmarkStart w:id="81" w:name="_Toc149405295"/>
      <w:bookmarkStart w:id="82" w:name="_Toc149438425"/>
      <w:bookmarkStart w:id="83" w:name="_Toc149991867"/>
      <w:bookmarkStart w:id="84" w:name="_Toc149992891"/>
    </w:p>
    <w:p w:rsidR="000B20C1" w:rsidRPr="00113E44" w:rsidRDefault="000B20C1">
      <w:pPr>
        <w:pStyle w:val="Rubrik1"/>
        <w:shd w:val="clear" w:color="000000" w:fill="auto"/>
      </w:pPr>
      <w:bookmarkStart w:id="85" w:name="_Toc158432168"/>
      <w:r w:rsidRPr="00113E44">
        <w:t>Idrottsrörelsen</w:t>
      </w:r>
      <w:bookmarkEnd w:id="80"/>
      <w:bookmarkEnd w:id="81"/>
      <w:bookmarkEnd w:id="82"/>
      <w:bookmarkEnd w:id="83"/>
      <w:bookmarkEnd w:id="84"/>
      <w:bookmarkEnd w:id="85"/>
    </w:p>
    <w:p w:rsidR="0070526B" w:rsidRPr="00113E44" w:rsidRDefault="000B20C1">
      <w:pPr>
        <w:shd w:val="clear" w:color="000000" w:fill="auto"/>
      </w:pPr>
      <w:r w:rsidRPr="00113E44">
        <w:t xml:space="preserve">Den största folkrörelsen i Sverige är den samlade idrottsrörelsen med närmare 3 miljoner medlemmar. Nästa alla unga människor passerar den under sin uppväxt, vilket gör att denna tillsammans med skolan är </w:t>
      </w:r>
      <w:r w:rsidR="003E25BA" w:rsidRPr="00113E44">
        <w:t xml:space="preserve">påtagligt </w:t>
      </w:r>
      <w:r w:rsidRPr="00113E44">
        <w:t xml:space="preserve">viktig för den sociala fostran. Det är därför viktigt att idrottsrörelsen, på samma sätt som skolan, arbetar målmedvetet och </w:t>
      </w:r>
      <w:r w:rsidR="001D3F38" w:rsidRPr="00113E44">
        <w:t>aktivt</w:t>
      </w:r>
      <w:r w:rsidRPr="00113E44">
        <w:t xml:space="preserve"> med </w:t>
      </w:r>
      <w:r w:rsidR="00E07EBF" w:rsidRPr="00113E44">
        <w:t>HBT</w:t>
      </w:r>
      <w:r w:rsidRPr="00113E44">
        <w:t>-frågor.</w:t>
      </w:r>
    </w:p>
    <w:p w:rsidR="00B37149" w:rsidRPr="00113E44" w:rsidRDefault="0070526B">
      <w:pPr>
        <w:pStyle w:val="Normaltindrag"/>
        <w:shd w:val="clear" w:color="000000" w:fill="auto"/>
      </w:pPr>
      <w:r w:rsidRPr="00113E44">
        <w:t>Riksidrottsförbundet har tagit fram en policy och en handlingsplan mot diskriminering och trakasserier på grund av sexuell läggning, för att därmed uppmärksamma de homosexuellas situation inom idrottsrörelsen</w:t>
      </w:r>
      <w:r w:rsidR="003E25BA" w:rsidRPr="00113E44">
        <w:t>.</w:t>
      </w:r>
      <w:r w:rsidR="00C72DAF" w:rsidRPr="00113E44">
        <w:t xml:space="preserve"> Här sägs också att exempel på frågeställningar som är viktiga att diskutera </w:t>
      </w:r>
      <w:r w:rsidR="003E25BA" w:rsidRPr="00113E44">
        <w:t>i utbil</w:t>
      </w:r>
      <w:r w:rsidR="003E25BA" w:rsidRPr="00113E44">
        <w:t>d</w:t>
      </w:r>
      <w:r w:rsidR="003E25BA" w:rsidRPr="00113E44">
        <w:t xml:space="preserve">ningen av ledare, tränare och aktiva på alla nivåer är att </w:t>
      </w:r>
      <w:r w:rsidR="00C72DAF" w:rsidRPr="00113E44">
        <w:t>uppmärksamma tr</w:t>
      </w:r>
      <w:r w:rsidR="00C72DAF" w:rsidRPr="00113E44">
        <w:t>ä</w:t>
      </w:r>
      <w:r w:rsidR="00C72DAF" w:rsidRPr="00113E44">
        <w:t>narens sociala roll som förebild</w:t>
      </w:r>
      <w:r w:rsidR="00F84141" w:rsidRPr="00113E44">
        <w:t xml:space="preserve"> och dennes</w:t>
      </w:r>
      <w:r w:rsidR="00C72DAF" w:rsidRPr="00113E44">
        <w:t xml:space="preserve"> uppförande, jargong och språ</w:t>
      </w:r>
      <w:r w:rsidR="00C72DAF" w:rsidRPr="00113E44">
        <w:t>k</w:t>
      </w:r>
      <w:r w:rsidR="00C72DAF" w:rsidRPr="00113E44">
        <w:t xml:space="preserve">bruk. Detta ser vi som mycket viktigt. Fokus </w:t>
      </w:r>
      <w:r w:rsidR="008B7A99" w:rsidRPr="00113E44">
        <w:t xml:space="preserve">på </w:t>
      </w:r>
      <w:r w:rsidR="00DB45AC" w:rsidRPr="00113E44">
        <w:t>de homosexuella individer som finns och kan dis</w:t>
      </w:r>
      <w:r w:rsidR="00C72DAF" w:rsidRPr="00113E44">
        <w:t>krimineras inom idrottsrörelsen</w:t>
      </w:r>
      <w:r w:rsidR="003E25BA" w:rsidRPr="00113E44">
        <w:t xml:space="preserve"> är mycket angelägen</w:t>
      </w:r>
      <w:r w:rsidR="00C72DAF" w:rsidRPr="00113E44">
        <w:t>, men för att långsiktigt</w:t>
      </w:r>
      <w:r w:rsidR="003E25BA" w:rsidRPr="00113E44">
        <w:t xml:space="preserve"> nå ett förändrat förhållningssätt är just attityder viktiga att se närmare på. </w:t>
      </w:r>
      <w:r w:rsidR="00DB45AC" w:rsidRPr="00113E44">
        <w:t xml:space="preserve">Många </w:t>
      </w:r>
      <w:r w:rsidR="003E25BA" w:rsidRPr="00113E44">
        <w:t xml:space="preserve">ledare är bra förebilder med </w:t>
      </w:r>
      <w:r w:rsidR="00DB45AC" w:rsidRPr="00113E44">
        <w:t>tydliga icke</w:t>
      </w:r>
      <w:r w:rsidR="00F84141" w:rsidRPr="00113E44">
        <w:t>-</w:t>
      </w:r>
      <w:r w:rsidR="00DB45AC" w:rsidRPr="00113E44">
        <w:t>diskriminerande värderingar, men inte alla.</w:t>
      </w:r>
      <w:r w:rsidR="00DB45AC" w:rsidRPr="00113E44">
        <w:rPr>
          <w:b/>
        </w:rPr>
        <w:t xml:space="preserve"> </w:t>
      </w:r>
      <w:r w:rsidR="008B7A99" w:rsidRPr="00113E44">
        <w:t>Det är oacceptablet att idrottsled</w:t>
      </w:r>
      <w:r w:rsidR="008B7A99" w:rsidRPr="00113E44">
        <w:t>a</w:t>
      </w:r>
      <w:r w:rsidR="008B7A99" w:rsidRPr="00113E44">
        <w:t>re uttrycker förakt mot homosexuella. Vanligast är förakt mot bögar. Det finns påtagligt få manliga öppet homosexuella på elitnivå inom stora sporter som fotboll och hockey. Just där är det också vanligare än i andra sporter att ledarna har en homofobisk inställning, enligt en enkät genomförd bland i</w:t>
      </w:r>
      <w:r w:rsidR="008B7A99" w:rsidRPr="00113E44">
        <w:t>d</w:t>
      </w:r>
      <w:r w:rsidR="008B7A99" w:rsidRPr="00113E44">
        <w:t>rottsaktiva ungdomar (Ungdomsstyrelsen 2005). Det är således uppenbart att det finns ett negativt samband mellan ledarnas attityd och öppet homosexue</w:t>
      </w:r>
      <w:r w:rsidR="008B7A99" w:rsidRPr="00113E44">
        <w:t>l</w:t>
      </w:r>
      <w:r w:rsidR="008B7A99" w:rsidRPr="00113E44">
        <w:t>las deltagande i idrotten.</w:t>
      </w:r>
    </w:p>
    <w:p w:rsidR="003E25BA" w:rsidRPr="00113E44" w:rsidRDefault="003E25BA">
      <w:pPr>
        <w:pStyle w:val="Normaltindrag"/>
        <w:shd w:val="clear" w:color="000000" w:fill="auto"/>
      </w:pPr>
      <w:r w:rsidRPr="00113E44">
        <w:t xml:space="preserve">Ett sätt att stärka </w:t>
      </w:r>
      <w:r w:rsidR="008B7A99" w:rsidRPr="00113E44">
        <w:t>arbetet mot diskriminering på grund av sexuell läggning</w:t>
      </w:r>
      <w:r w:rsidRPr="00113E44">
        <w:t xml:space="preserve"> är att införa ett krav på </w:t>
      </w:r>
      <w:r w:rsidR="00D23833" w:rsidRPr="00113E44">
        <w:t xml:space="preserve">de nationella idrottsförbunden </w:t>
      </w:r>
      <w:r w:rsidRPr="00113E44">
        <w:t>att redovisa hur man bekämpar homofobi och diskriminering, för att få statliga medel. Vi anser också att de nationella idrottsförbunden bör upprätta en egen policy på omr</w:t>
      </w:r>
      <w:r w:rsidRPr="00113E44">
        <w:t>å</w:t>
      </w:r>
      <w:r w:rsidRPr="00113E44">
        <w:t xml:space="preserve">det. </w:t>
      </w:r>
    </w:p>
    <w:p w:rsidR="008E75F0" w:rsidRPr="00113E44" w:rsidRDefault="00564522">
      <w:pPr>
        <w:pStyle w:val="Normaltindrag"/>
        <w:shd w:val="clear" w:color="000000" w:fill="auto"/>
      </w:pPr>
      <w:r w:rsidRPr="00113E44">
        <w:t xml:space="preserve">När det gäller utbildning stödjer vi </w:t>
      </w:r>
      <w:r w:rsidR="00F84141" w:rsidRPr="00113E44">
        <w:t xml:space="preserve">Riksidrottsförbundets </w:t>
      </w:r>
      <w:r w:rsidRPr="00113E44">
        <w:t>åsikt</w:t>
      </w:r>
      <w:r w:rsidR="00FD7506" w:rsidRPr="00113E44">
        <w:t xml:space="preserve"> och anser att </w:t>
      </w:r>
      <w:r w:rsidRPr="00113E44">
        <w:t>alla tränar- och ledarutbildningar ska</w:t>
      </w:r>
      <w:r w:rsidR="00FD7506" w:rsidRPr="00113E44">
        <w:t xml:space="preserve"> (RF använder dock begreppet </w:t>
      </w:r>
      <w:r w:rsidRPr="00113E44">
        <w:rPr>
          <w:i/>
        </w:rPr>
        <w:t>bör</w:t>
      </w:r>
      <w:r w:rsidRPr="00113E44">
        <w:t>)</w:t>
      </w:r>
      <w:r w:rsidR="00337F87" w:rsidRPr="00113E44">
        <w:t xml:space="preserve"> innehålla utbildning inom HBT</w:t>
      </w:r>
      <w:r w:rsidRPr="00113E44">
        <w:t>-området och att all fortbildning ska innehålla moment som syftar t</w:t>
      </w:r>
      <w:r w:rsidR="00E07EBF" w:rsidRPr="00113E44">
        <w:t>ill en kompetenshöjning inom HBT</w:t>
      </w:r>
      <w:r w:rsidRPr="00113E44">
        <w:t xml:space="preserve">. </w:t>
      </w:r>
      <w:bookmarkStart w:id="86" w:name="_Toc138424958"/>
      <w:bookmarkStart w:id="87" w:name="_Toc149405296"/>
      <w:bookmarkStart w:id="88" w:name="_Toc149438426"/>
      <w:bookmarkStart w:id="89" w:name="_Toc149991868"/>
    </w:p>
    <w:p w:rsidR="000B20C1" w:rsidRPr="00113E44" w:rsidRDefault="000B20C1">
      <w:pPr>
        <w:pStyle w:val="Rubrik1"/>
        <w:shd w:val="clear" w:color="000000" w:fill="auto"/>
      </w:pPr>
      <w:bookmarkStart w:id="90" w:name="_Toc149992892"/>
      <w:bookmarkStart w:id="91" w:name="_Toc158432169"/>
      <w:r w:rsidRPr="00113E44">
        <w:t>Transpersoner</w:t>
      </w:r>
      <w:bookmarkEnd w:id="86"/>
      <w:bookmarkEnd w:id="87"/>
      <w:bookmarkEnd w:id="88"/>
      <w:bookmarkEnd w:id="89"/>
      <w:bookmarkEnd w:id="90"/>
      <w:bookmarkEnd w:id="91"/>
    </w:p>
    <w:p w:rsidR="000B20C1" w:rsidRPr="00113E44" w:rsidRDefault="000B20C1">
      <w:pPr>
        <w:shd w:val="clear" w:color="000000" w:fill="auto"/>
      </w:pPr>
      <w:r w:rsidRPr="00113E44">
        <w:t xml:space="preserve">Grunden för diskrimineringen av transpersoner är inte relaterad till sexualitet, som hos homo- och bisexuella, utan till genus och könsuttryck. Begreppet transperson är en paraplyterm som omfattar transsexuella, </w:t>
      </w:r>
      <w:r w:rsidR="00BD1F50" w:rsidRPr="00113E44">
        <w:t>transvestiter, drag-kings, drag</w:t>
      </w:r>
      <w:r w:rsidRPr="00113E44">
        <w:t>queens och andra som på något sätt överskrider könsgränserna och som själva vill definiera sig som transpersoner.</w:t>
      </w:r>
    </w:p>
    <w:p w:rsidR="00887B7F" w:rsidRPr="00113E44" w:rsidRDefault="000B20C1">
      <w:pPr>
        <w:pStyle w:val="Normaltindrag"/>
        <w:shd w:val="clear" w:color="000000" w:fill="auto"/>
      </w:pPr>
      <w:r w:rsidRPr="00113E44">
        <w:t>Transpersoner omfattas idag inte av hetslagen. Diskrimineringskommittén lade i februari 2006 fram förslag på att könsidentitet ska läggas till som diskrimineringsgrund</w:t>
      </w:r>
      <w:r w:rsidR="00DA248D" w:rsidRPr="00113E44">
        <w:t>.</w:t>
      </w:r>
      <w:r w:rsidRPr="00113E44">
        <w:t xml:space="preserve"> </w:t>
      </w:r>
      <w:r w:rsidR="00DA248D" w:rsidRPr="00113E44">
        <w:t>Vi</w:t>
      </w:r>
      <w:r w:rsidRPr="00113E44">
        <w:t xml:space="preserve"> har drivit detta politiskt under många år. Riksdagen ska behandla denna fråga i början av nästa mandatperiod. Med könsidentitet avses att en persons identitet, utseende eller beteende med avseende på kön, oavsett identiteten, utseendet eller beteendet skiljer sig från vad som traditi</w:t>
      </w:r>
      <w:r w:rsidRPr="00113E44">
        <w:t>o</w:t>
      </w:r>
      <w:r w:rsidRPr="00113E44">
        <w:t>nellt ansetts utgöra norm</w:t>
      </w:r>
      <w:r w:rsidR="00887B7F" w:rsidRPr="00113E44">
        <w:t xml:space="preserve">en för kvinnor respektive män. Vi står </w:t>
      </w:r>
      <w:r w:rsidR="00DA248D" w:rsidRPr="00113E44">
        <w:t xml:space="preserve">också </w:t>
      </w:r>
      <w:r w:rsidR="00887B7F" w:rsidRPr="00113E44">
        <w:t>kvar vid vårt krav på att transpersoner behöver det starkare skydd som innebär att de omfattas av hetslagen med brottsrubricering</w:t>
      </w:r>
      <w:r w:rsidR="00F84141" w:rsidRPr="00113E44">
        <w:t xml:space="preserve"> från brottsbalkens 29 kapitel.</w:t>
      </w:r>
      <w:r w:rsidR="00887B7F" w:rsidRPr="00113E44">
        <w:t xml:space="preserve"> </w:t>
      </w:r>
      <w:r w:rsidR="00152AD3" w:rsidRPr="00113E44">
        <w:t xml:space="preserve">Vi anser också att könsuttryck ska vara en diskrimineringsgrund. </w:t>
      </w:r>
    </w:p>
    <w:p w:rsidR="00F3536A" w:rsidRPr="00113E44" w:rsidRDefault="000B20C1">
      <w:pPr>
        <w:pStyle w:val="Normaltindrag"/>
        <w:shd w:val="clear" w:color="000000" w:fill="auto"/>
        <w:rPr>
          <w:i/>
        </w:rPr>
      </w:pPr>
      <w:r w:rsidRPr="00113E44">
        <w:t>Idag är namnlagen könsbunden. Den är utformad så att bara biologiska kvinnor kan ha vissa namn och biologiska män vissa. En handfull namn (till exempel Chris, Kim och Kay) kan bäras av både könen. Idag kan de som byter kön inte byta namn förrän de fått ett nytt personnummer, det vill säga mycket sent i processen. Denna fråga må vara liten och omfattar i dagsläget ett fåtal individer, men den är ändå principiellt viktig. Är staten den som ska diktera vilka namn vi får bära? Ska staten sammanställa listan över namn som kan bäras av båda könen? Dagens namnlag bidrar till att cementera gränserna mellan könen, begränsar beslut som rimligen enbart är individens och krån</w:t>
      </w:r>
      <w:r w:rsidRPr="00113E44">
        <w:t>g</w:t>
      </w:r>
      <w:r w:rsidRPr="00113E44">
        <w:t>lar till processen för dem som byter kön. Miljöpartiet beslutade tillsammans med de fyra borgerliga partierna den 23 mars 2005 i riksdagen om ett tillkä</w:t>
      </w:r>
      <w:r w:rsidRPr="00113E44">
        <w:t>n</w:t>
      </w:r>
      <w:r w:rsidRPr="00113E44">
        <w:t>nagivande till regeringen att de</w:t>
      </w:r>
      <w:r w:rsidR="00F84141" w:rsidRPr="00113E44">
        <w:t>n</w:t>
      </w:r>
      <w:r w:rsidRPr="00113E44">
        <w:t xml:space="preserve"> ska tillsätta en utredning för att se över namnlagen. </w:t>
      </w:r>
      <w:r w:rsidR="00152AD3" w:rsidRPr="00113E44">
        <w:t xml:space="preserve">Vi anser att namnlagen behöver skrivas om </w:t>
      </w:r>
      <w:r w:rsidR="00887B7F" w:rsidRPr="00113E44">
        <w:t>så att alla individer kan bära alla namn</w:t>
      </w:r>
      <w:r w:rsidR="00152AD3" w:rsidRPr="00113E44">
        <w:t>.</w:t>
      </w:r>
      <w:r w:rsidR="00152AD3" w:rsidRPr="00113E44">
        <w:rPr>
          <w:i/>
        </w:rPr>
        <w:t xml:space="preserve"> </w:t>
      </w:r>
    </w:p>
    <w:p w:rsidR="00387956" w:rsidRPr="00113E44" w:rsidRDefault="00387956">
      <w:pPr>
        <w:pStyle w:val="Normaltindrag"/>
        <w:shd w:val="clear" w:color="000000" w:fill="auto"/>
      </w:pPr>
      <w:r w:rsidRPr="00113E44">
        <w:t>Ytterligare komplikation med dagens förhållande är att det enligt nuvara</w:t>
      </w:r>
      <w:r w:rsidRPr="00113E44">
        <w:t>n</w:t>
      </w:r>
      <w:r w:rsidRPr="00113E44">
        <w:t>de regler krävs</w:t>
      </w:r>
      <w:r w:rsidR="00337F87" w:rsidRPr="00113E44">
        <w:t xml:space="preserve"> att en person som är gift och </w:t>
      </w:r>
      <w:r w:rsidRPr="00113E44">
        <w:t xml:space="preserve">ska genomgå en könskorrigering först måste skilja sig från den som hon/han är gift med. Vi anser att detta är orimligt och menar att detta förhållande snarast behöver ändras. </w:t>
      </w:r>
    </w:p>
    <w:p w:rsidR="003049CA" w:rsidRPr="00113E44" w:rsidRDefault="00E3632C">
      <w:pPr>
        <w:pStyle w:val="Normaltindrag"/>
        <w:shd w:val="clear" w:color="000000" w:fill="auto"/>
      </w:pPr>
      <w:r w:rsidRPr="00113E44">
        <w:t>Unga transpersoner är en särskilt utsatt grupp. Enligt Folkhälsoinstitutets rapport om HBT-personer känner 52 procent a</w:t>
      </w:r>
      <w:r w:rsidR="00C334A0" w:rsidRPr="00113E44">
        <w:t>v transpersonerna i åldrarna 16–</w:t>
      </w:r>
      <w:r w:rsidRPr="00113E44">
        <w:t>29 år att de saknar tillit till de flesta andra människor. 23 procent anger att de har dålig hälsa och 27 procent har försökt ta sitt liv. Här har samhället misslyckats att ta sitt ansvar för en grupp och därför bör frågor om</w:t>
      </w:r>
      <w:r w:rsidR="003049CA" w:rsidRPr="00113E44">
        <w:t xml:space="preserve"> unga transpersoner prioriteras.  </w:t>
      </w:r>
    </w:p>
    <w:p w:rsidR="000B20C1" w:rsidRPr="00113E44" w:rsidRDefault="003049CA">
      <w:pPr>
        <w:pStyle w:val="Normaltindrag"/>
        <w:shd w:val="clear" w:color="000000" w:fill="auto"/>
        <w:rPr>
          <w:color w:val="000000"/>
          <w:szCs w:val="24"/>
        </w:rPr>
      </w:pPr>
      <w:r w:rsidRPr="00113E44">
        <w:t>Några av de viktigaste frågorna är att alla skolor ska ha antidiskrimin</w:t>
      </w:r>
      <w:r w:rsidRPr="00113E44">
        <w:t>e</w:t>
      </w:r>
      <w:r w:rsidRPr="00113E44">
        <w:t>ringsplaner där transpersoner är inkluderade, att elevvårdande personal på skolor har grundläggande transkompetens och att bygga en stark skolhäls</w:t>
      </w:r>
      <w:r w:rsidRPr="00113E44">
        <w:t>o</w:t>
      </w:r>
      <w:r w:rsidRPr="00113E44">
        <w:t xml:space="preserve">vård och säkra dess transkompetens. </w:t>
      </w:r>
      <w:r w:rsidR="00261C5B" w:rsidRPr="00113E44">
        <w:t xml:space="preserve">I varje landsting behöver det finnas minst en ungdomsmottagning och en barn- och ungdomsmottagning med specialkompetens för unga transpersoner. Prioritera snabba vårdkedjor och utredningar av unga transpersoner. Vi anser också att behöver möjliggöras för unga transpersoner att få vård. Vi anser att åldersgränsen behöver slopas. </w:t>
      </w:r>
    </w:p>
    <w:p w:rsidR="000B20C1" w:rsidRPr="00113E44" w:rsidRDefault="000B20C1">
      <w:pPr>
        <w:pStyle w:val="Rubrik1"/>
        <w:shd w:val="clear" w:color="000000" w:fill="auto"/>
      </w:pPr>
      <w:bookmarkStart w:id="92" w:name="_Toc138424959"/>
      <w:bookmarkStart w:id="93" w:name="_Toc149405297"/>
      <w:bookmarkStart w:id="94" w:name="_Toc149438427"/>
      <w:bookmarkStart w:id="95" w:name="_Toc149991869"/>
      <w:bookmarkStart w:id="96" w:name="_Toc149992893"/>
      <w:bookmarkStart w:id="97" w:name="_Toc158432170"/>
      <w:r w:rsidRPr="00113E44">
        <w:t>H</w:t>
      </w:r>
      <w:r w:rsidR="00A9427C" w:rsidRPr="00113E44">
        <w:t>BT</w:t>
      </w:r>
      <w:r w:rsidRPr="00113E44">
        <w:t>-personer i världen</w:t>
      </w:r>
      <w:bookmarkEnd w:id="92"/>
      <w:bookmarkEnd w:id="93"/>
      <w:bookmarkEnd w:id="94"/>
      <w:bookmarkEnd w:id="95"/>
      <w:bookmarkEnd w:id="96"/>
      <w:bookmarkEnd w:id="97"/>
    </w:p>
    <w:p w:rsidR="000B20C1" w:rsidRPr="00113E44" w:rsidRDefault="000B20C1">
      <w:pPr>
        <w:shd w:val="clear" w:color="000000" w:fill="auto"/>
      </w:pPr>
      <w:r w:rsidRPr="00113E44">
        <w:t xml:space="preserve">Ett fåtal andra länder har kommit så </w:t>
      </w:r>
      <w:r w:rsidR="008E75F0" w:rsidRPr="00113E44">
        <w:t>långt som Sverige i synen på HBT</w:t>
      </w:r>
      <w:r w:rsidRPr="00113E44">
        <w:t xml:space="preserve">-frågor. Bara en handfull av världens länder har lagstiftning som främjar och skyddar samkönade relationer, exempelvis möjligheten att gifta sig. Enligt en rapport från </w:t>
      </w:r>
      <w:r w:rsidR="00C334A0" w:rsidRPr="00113E44">
        <w:t xml:space="preserve">Sida </w:t>
      </w:r>
      <w:r w:rsidRPr="00113E44">
        <w:t>2005 lever de allra flesta homosexuella, bisexuella och transpersoner i världen idag i tystnad, glömska och bristande respekt.</w:t>
      </w:r>
    </w:p>
    <w:p w:rsidR="000B20C1" w:rsidRPr="00113E44" w:rsidRDefault="000B20C1">
      <w:pPr>
        <w:pStyle w:val="Normaltindrag"/>
        <w:shd w:val="clear" w:color="000000" w:fill="auto"/>
      </w:pPr>
      <w:r w:rsidRPr="00113E44">
        <w:t xml:space="preserve">Diskrimineringen av </w:t>
      </w:r>
      <w:r w:rsidR="00A9427C" w:rsidRPr="00113E44">
        <w:t>HBT</w:t>
      </w:r>
      <w:r w:rsidRPr="00113E44">
        <w:t xml:space="preserve">-personer tar sig många former och sker på olika sociala och politiska nivåer, från stadsfäst repression till utstötning enligt informella sociala normer. Förtrycket av </w:t>
      </w:r>
      <w:r w:rsidR="00A9427C" w:rsidRPr="00113E44">
        <w:t>HBT</w:t>
      </w:r>
      <w:r w:rsidRPr="00113E44">
        <w:t>-personer kan bestå av krimin</w:t>
      </w:r>
      <w:r w:rsidRPr="00113E44">
        <w:t>a</w:t>
      </w:r>
      <w:r w:rsidRPr="00113E44">
        <w:t>lisering, institutionell homofobi, förbud att arbeta inom offentlig förvaltning, patologisering, tvångsmedicinering, diskriminering på arbetsplatser och sta</w:t>
      </w:r>
      <w:r w:rsidRPr="00113E44">
        <w:t>t</w:t>
      </w:r>
      <w:r w:rsidRPr="00113E44">
        <w:t>lig repression inklusive dödsstraff. Det kan i praktiken innebära att handika</w:t>
      </w:r>
      <w:r w:rsidRPr="00113E44">
        <w:t>p</w:t>
      </w:r>
      <w:r w:rsidRPr="00113E44">
        <w:t xml:space="preserve">pade </w:t>
      </w:r>
      <w:r w:rsidR="00A9427C" w:rsidRPr="00113E44">
        <w:t>HBT</w:t>
      </w:r>
      <w:r w:rsidRPr="00113E44">
        <w:t xml:space="preserve">-personer förvägras hjälp, att äldre </w:t>
      </w:r>
      <w:r w:rsidR="00A9427C" w:rsidRPr="00113E44">
        <w:t>HBT</w:t>
      </w:r>
      <w:r w:rsidRPr="00113E44">
        <w:t xml:space="preserve">-personer förlorar sin rätt till vård, att hivpositiva </w:t>
      </w:r>
      <w:r w:rsidR="00A9427C" w:rsidRPr="00113E44">
        <w:t>HBT</w:t>
      </w:r>
      <w:r w:rsidRPr="00113E44">
        <w:t xml:space="preserve">-personer nekas medicinsk behandling och att unga </w:t>
      </w:r>
      <w:r w:rsidR="00A9427C" w:rsidRPr="00113E44">
        <w:t>HBT</w:t>
      </w:r>
      <w:r w:rsidRPr="00113E44">
        <w:t>-personer kastas ut från skolan. Det kan ske med eller utan statlig legitimering och ta sig uttryck i smutskastning, tystnad, hatbrott, våldtäkter på lesbiska, hedersrelaterade mord och tvångsäktenskap.</w:t>
      </w:r>
    </w:p>
    <w:p w:rsidR="000B20C1" w:rsidRPr="00113E44" w:rsidRDefault="000B20C1">
      <w:pPr>
        <w:pStyle w:val="Normaltindrag"/>
        <w:shd w:val="clear" w:color="000000" w:fill="auto"/>
      </w:pPr>
      <w:r w:rsidRPr="00113E44">
        <w:t xml:space="preserve">Flera länder har en öppet fientlig lagstiftning. Namibias president Nujoma har deklarerat att homosexuella bör arresteras, fängslas och deporteras från landet och nyblivna poliser uppmanas att </w:t>
      </w:r>
      <w:r w:rsidR="00F84141" w:rsidRPr="00113E44">
        <w:t>”</w:t>
      </w:r>
      <w:r w:rsidRPr="00113E44">
        <w:t>eliminera</w:t>
      </w:r>
      <w:r w:rsidR="00F84141" w:rsidRPr="00113E44">
        <w:t>”</w:t>
      </w:r>
      <w:r w:rsidRPr="00113E44">
        <w:t xml:space="preserve"> gaymän och lesbiska från Namibias framsida. Attityderna delas av flera afrikanska ledare, exe</w:t>
      </w:r>
      <w:r w:rsidRPr="00113E44">
        <w:t>m</w:t>
      </w:r>
      <w:r w:rsidRPr="00113E44">
        <w:t>pelvis president Mugabe i Zimbabwe som deklarerat att homosexuali</w:t>
      </w:r>
      <w:r w:rsidR="00C334A0" w:rsidRPr="00113E44">
        <w:t>tet per definition är o</w:t>
      </w:r>
      <w:r w:rsidRPr="00113E44">
        <w:t>afrikanskt.</w:t>
      </w:r>
    </w:p>
    <w:p w:rsidR="000B20C1" w:rsidRPr="00113E44" w:rsidRDefault="000B20C1">
      <w:pPr>
        <w:pStyle w:val="Normaltindrag"/>
        <w:shd w:val="clear" w:color="000000" w:fill="auto"/>
      </w:pPr>
      <w:r w:rsidRPr="00113E44">
        <w:t>I 70 av världens länder är homosexualitet ett brott. Dödsstraff för hom</w:t>
      </w:r>
      <w:r w:rsidRPr="00113E44">
        <w:t>o</w:t>
      </w:r>
      <w:r w:rsidRPr="00113E44">
        <w:t>sexualitet finns i Sudan, Saudiarabien, Afghanistan, Pakistan, Iran och Maur</w:t>
      </w:r>
      <w:r w:rsidRPr="00113E44">
        <w:t>i</w:t>
      </w:r>
      <w:r w:rsidRPr="00113E44">
        <w:t>tanien. I Iran, Afghanistan och Saudiarabien har dödsstraffet tillämpats under det senaste decenniet. Grova kroppsliga straff, som offentliga spöstraff, och livstids fängelse för homosexualitet praktiseras av Egypten, Kenya, Uganda, Zimbabwe, Namibia, Bangladesh och Tanzania. Många av dessa länder mo</w:t>
      </w:r>
      <w:r w:rsidRPr="00113E44">
        <w:t>t</w:t>
      </w:r>
      <w:r w:rsidRPr="00113E44">
        <w:t xml:space="preserve">sätter sig att inkludera </w:t>
      </w:r>
      <w:r w:rsidR="00A9427C" w:rsidRPr="00113E44">
        <w:t>HBT</w:t>
      </w:r>
      <w:r w:rsidRPr="00113E44">
        <w:t>-personer i FN:s resolutioner om mänskliga rä</w:t>
      </w:r>
      <w:r w:rsidRPr="00113E44">
        <w:t>t</w:t>
      </w:r>
      <w:r w:rsidRPr="00113E44">
        <w:t>tigheter. En ytterligare svårighet är att det i dessa länder är kriminellt att för</w:t>
      </w:r>
      <w:r w:rsidRPr="00113E44">
        <w:t>e</w:t>
      </w:r>
      <w:r w:rsidRPr="00113E44">
        <w:t xml:space="preserve">språka rättigheter för </w:t>
      </w:r>
      <w:r w:rsidR="00A9427C" w:rsidRPr="00113E44">
        <w:t>HBT</w:t>
      </w:r>
      <w:r w:rsidRPr="00113E44">
        <w:t>-personer. I en del fall är det också förbjudet att dela ut kondomer och rikta information om hiv och aids till homosexuella män. Andra länder som straffar homosexualitet med långa fängelsestraff, kroppsbestraffning eller tvångs</w:t>
      </w:r>
      <w:r w:rsidR="00C334A0" w:rsidRPr="00113E44">
        <w:t>arbete är Nicaragua, Indien, Moç</w:t>
      </w:r>
      <w:r w:rsidRPr="00113E44">
        <w:t>ambique, Angola, Botswana och Etiopien. I alla länder där homosexualitet är kriminal</w:t>
      </w:r>
      <w:r w:rsidRPr="00113E44">
        <w:t>i</w:t>
      </w:r>
      <w:r w:rsidRPr="00113E44">
        <w:t xml:space="preserve">serad går alla som begår hatbrott mot </w:t>
      </w:r>
      <w:r w:rsidR="00A9427C" w:rsidRPr="00113E44">
        <w:t>HBT</w:t>
      </w:r>
      <w:r w:rsidRPr="00113E44">
        <w:t>-personer automatiskt fria eftersom en anmälan från offrets sida innebär att han eller hon själv blir arresterad.</w:t>
      </w:r>
    </w:p>
    <w:p w:rsidR="000B20C1" w:rsidRPr="00113E44" w:rsidRDefault="000B20C1">
      <w:pPr>
        <w:pStyle w:val="Normaltindrag"/>
        <w:shd w:val="clear" w:color="000000" w:fill="auto"/>
      </w:pPr>
      <w:r w:rsidRPr="00113E44">
        <w:t>I länder där homosexualitet inte är kriminaliserad i lagen kan det ändå fi</w:t>
      </w:r>
      <w:r w:rsidRPr="00113E44">
        <w:t>n</w:t>
      </w:r>
      <w:r w:rsidRPr="00113E44">
        <w:t>nas en formell och statlig repression som förtrycker homosexuella. Exempe</w:t>
      </w:r>
      <w:r w:rsidRPr="00113E44">
        <w:t>l</w:t>
      </w:r>
      <w:r w:rsidRPr="00113E44">
        <w:t xml:space="preserve">vis Kuba, Guatemala, Kina och Honduras vägrar att registrera organisationer som arbetar med </w:t>
      </w:r>
      <w:r w:rsidR="00A9427C" w:rsidRPr="00113E44">
        <w:t>HBT</w:t>
      </w:r>
      <w:r w:rsidRPr="00113E44">
        <w:t>-frågor och omöjliggör deras verksamhet. I Brasilien och Colombia finns en uttalad juridisk tolerans för brott riktade mot hom</w:t>
      </w:r>
      <w:r w:rsidRPr="00113E44">
        <w:t>o</w:t>
      </w:r>
      <w:r w:rsidRPr="00113E44">
        <w:t>sexuella. I andra länder räknas homosexualitet som psykisk sjukdom.</w:t>
      </w:r>
    </w:p>
    <w:p w:rsidR="000B20C1" w:rsidRPr="00113E44" w:rsidRDefault="000B20C1">
      <w:pPr>
        <w:pStyle w:val="Normaltindrag"/>
        <w:shd w:val="clear" w:color="000000" w:fill="auto"/>
      </w:pPr>
      <w:r w:rsidRPr="00113E44">
        <w:t>Situationen för transpersoner är inte kartlagd, men i länder där homosexu</w:t>
      </w:r>
      <w:r w:rsidRPr="00113E44">
        <w:t>a</w:t>
      </w:r>
      <w:r w:rsidRPr="00113E44">
        <w:t>litet är ett brott finns det ibland en social och juridisk marginal för människor att byta kön. I många länder, exempelvis Indien, där homosexualitet är krim</w:t>
      </w:r>
      <w:r w:rsidRPr="00113E44">
        <w:t>i</w:t>
      </w:r>
      <w:r w:rsidRPr="00113E44">
        <w:t>naliserad finns en social acceptans för män som bytt kön och blivit kvinnor.</w:t>
      </w:r>
    </w:p>
    <w:p w:rsidR="000B20C1" w:rsidRPr="00113E44" w:rsidRDefault="00C334A0">
      <w:pPr>
        <w:pStyle w:val="Normaltindrag"/>
        <w:shd w:val="clear" w:color="000000" w:fill="auto"/>
      </w:pPr>
      <w:r w:rsidRPr="00113E44">
        <w:t xml:space="preserve">Sidas </w:t>
      </w:r>
      <w:r w:rsidR="000B20C1" w:rsidRPr="00113E44">
        <w:t xml:space="preserve">rapport konstaterar att det mest hårdnackade motståndet mot att ge </w:t>
      </w:r>
      <w:r w:rsidR="004A1A71" w:rsidRPr="00113E44">
        <w:t>HBT</w:t>
      </w:r>
      <w:r w:rsidR="000B20C1" w:rsidRPr="00113E44">
        <w:t>-personer rättigheter kommer från länder med ett starkt religiöst infl</w:t>
      </w:r>
      <w:r w:rsidR="000B20C1" w:rsidRPr="00113E44">
        <w:t>y</w:t>
      </w:r>
      <w:r w:rsidR="000B20C1" w:rsidRPr="00113E44">
        <w:t>tande. Muslimska</w:t>
      </w:r>
      <w:r w:rsidR="00451105" w:rsidRPr="00113E44">
        <w:t xml:space="preserve"> och </w:t>
      </w:r>
      <w:r w:rsidR="000B20C1" w:rsidRPr="00113E44">
        <w:t>katolska ledare är de som stått för de starkaste förd</w:t>
      </w:r>
      <w:r w:rsidR="000B20C1" w:rsidRPr="00113E44">
        <w:t>ö</w:t>
      </w:r>
      <w:r w:rsidR="000B20C1" w:rsidRPr="00113E44">
        <w:t>mandena mot homosexualitet. Vatikanen har, trots sin status som observatör, ett sto</w:t>
      </w:r>
      <w:r w:rsidRPr="00113E44">
        <w:t xml:space="preserve">rt inflytande i FN. Enligt Sidas </w:t>
      </w:r>
      <w:r w:rsidR="000B20C1" w:rsidRPr="00113E44">
        <w:t xml:space="preserve">rapport kan Vatikanens inflytande inom FN på det här området liknas vid en fullvärdig medlemsstats. </w:t>
      </w:r>
    </w:p>
    <w:p w:rsidR="000B20C1" w:rsidRPr="00113E44" w:rsidRDefault="000B20C1">
      <w:pPr>
        <w:pStyle w:val="Normaltindrag"/>
        <w:shd w:val="clear" w:color="000000" w:fill="auto"/>
      </w:pPr>
      <w:r w:rsidRPr="00113E44">
        <w:t>Både katolska och muslimska ledare har också uttalat sig skarpt förd</w:t>
      </w:r>
      <w:r w:rsidRPr="00113E44">
        <w:t>ö</w:t>
      </w:r>
      <w:r w:rsidRPr="00113E44">
        <w:t xml:space="preserve">mande mot transpersoner och intersexuella. Det är viktigt </w:t>
      </w:r>
      <w:r w:rsidR="00C334A0" w:rsidRPr="00113E44">
        <w:t xml:space="preserve">att </w:t>
      </w:r>
      <w:r w:rsidRPr="00113E44">
        <w:t xml:space="preserve">komma ihåg att den starka religiösa intoleransen mot </w:t>
      </w:r>
      <w:r w:rsidR="004A1A71" w:rsidRPr="00113E44">
        <w:t>HBT</w:t>
      </w:r>
      <w:r w:rsidRPr="00113E44">
        <w:t xml:space="preserve">-personer inte på något sätt innebär att </w:t>
      </w:r>
      <w:r w:rsidR="004A1A71" w:rsidRPr="00113E44">
        <w:t>HBT</w:t>
      </w:r>
      <w:r w:rsidRPr="00113E44">
        <w:t>-personer är mindre religiösa än andra. Den som planerar politiska aktiviteter mot diskriminering i dessa länder bör alltså ha med tro och religion som en aspekt i sitt arbete. Inte heller är det självklart vem som är homo och vem som är hetero. I många länder är begreppet homosexuell kopplat till den sexuella rollen och förbehållet den ena parten i förhållandet, den andra pers</w:t>
      </w:r>
      <w:r w:rsidRPr="00113E44">
        <w:t>o</w:t>
      </w:r>
      <w:r w:rsidRPr="00113E44">
        <w:t>nen är lika hetero som om den varit ihop med en person av motsatt kön. Se</w:t>
      </w:r>
      <w:r w:rsidRPr="00113E44">
        <w:t>x</w:t>
      </w:r>
      <w:r w:rsidRPr="00113E44">
        <w:t>ualiteten är inte alltid, som i Sverige, en fråga om identitet utan om sexuell praktik och könsroller.</w:t>
      </w:r>
    </w:p>
    <w:p w:rsidR="000B20C1" w:rsidRPr="00113E44" w:rsidRDefault="000B20C1">
      <w:pPr>
        <w:pStyle w:val="Normaltindrag"/>
        <w:shd w:val="clear" w:color="000000" w:fill="auto"/>
      </w:pPr>
      <w:r w:rsidRPr="00113E44">
        <w:t>I oktober 2005 valdes Lech Kaczynski från Lag- och rättvisepartiet till ny president i Polen. Han har före, under och efter valet uppvisat en stor intol</w:t>
      </w:r>
      <w:r w:rsidRPr="00113E44">
        <w:t>e</w:t>
      </w:r>
      <w:r w:rsidRPr="00113E44">
        <w:t xml:space="preserve">rans mot homosexuella, ifrågasatt om </w:t>
      </w:r>
      <w:r w:rsidR="00AA6B17" w:rsidRPr="00113E44">
        <w:t>HBT</w:t>
      </w:r>
      <w:r w:rsidRPr="00113E44">
        <w:t xml:space="preserve">-personer ska tillåtas arbeta som lärare och använt våld mot demonstrationer för </w:t>
      </w:r>
      <w:r w:rsidR="00AA6B17" w:rsidRPr="00113E44">
        <w:t>HBT</w:t>
      </w:r>
      <w:r w:rsidRPr="00113E44">
        <w:t xml:space="preserve">-personers rättigheter. Starka polska familjeorganisationer arbetar för att föreningar med </w:t>
      </w:r>
      <w:r w:rsidR="00AA6B17" w:rsidRPr="00113E44">
        <w:t>HBT</w:t>
      </w:r>
      <w:r w:rsidRPr="00113E44">
        <w:t xml:space="preserve">-anknytning ska förbjudas. Ministrar och parlamentsledamöter har offentligt uttalat sig mycket fördömande mot homosexuella, hävdat att </w:t>
      </w:r>
      <w:r w:rsidR="00AA6B17" w:rsidRPr="00113E44">
        <w:t>HBT</w:t>
      </w:r>
      <w:r w:rsidRPr="00113E44">
        <w:t xml:space="preserve">-personer </w:t>
      </w:r>
      <w:r w:rsidR="00F84141" w:rsidRPr="00113E44">
        <w:t>”</w:t>
      </w:r>
      <w:r w:rsidRPr="00113E44">
        <w:t>infekterar samhället</w:t>
      </w:r>
      <w:r w:rsidR="00F84141" w:rsidRPr="00113E44">
        <w:t>”</w:t>
      </w:r>
      <w:r w:rsidRPr="00113E44">
        <w:t xml:space="preserve"> och att förespråkandet av homosexuellas rättigheter är en </w:t>
      </w:r>
      <w:r w:rsidR="00F84141" w:rsidRPr="00113E44">
        <w:t>”</w:t>
      </w:r>
      <w:r w:rsidRPr="00113E44">
        <w:t>kränkning av andra medborgares frihet</w:t>
      </w:r>
      <w:r w:rsidR="00F84141" w:rsidRPr="00113E44">
        <w:t>”</w:t>
      </w:r>
      <w:r w:rsidR="00BD1F50" w:rsidRPr="00113E44">
        <w:t>.</w:t>
      </w:r>
      <w:r w:rsidRPr="00113E44">
        <w:t xml:space="preserve"> Planerade </w:t>
      </w:r>
      <w:r w:rsidR="00AA6B17" w:rsidRPr="00113E44">
        <w:t>HBT</w:t>
      </w:r>
      <w:r w:rsidRPr="00113E44">
        <w:t xml:space="preserve">-parader har förbjudits, byggnader där </w:t>
      </w:r>
      <w:r w:rsidR="00AA6B17" w:rsidRPr="00113E44">
        <w:t>HBT</w:t>
      </w:r>
      <w:r w:rsidRPr="00113E44">
        <w:t>-rörelsen huserat har blivit utsatta för razzior.</w:t>
      </w:r>
    </w:p>
    <w:p w:rsidR="000B20C1" w:rsidRPr="00113E44" w:rsidRDefault="000B20C1">
      <w:pPr>
        <w:pStyle w:val="Rubrik2"/>
        <w:shd w:val="clear" w:color="000000" w:fill="auto"/>
      </w:pPr>
      <w:bookmarkStart w:id="98" w:name="_Toc149405298"/>
      <w:bookmarkStart w:id="99" w:name="_Toc149438428"/>
      <w:bookmarkStart w:id="100" w:name="_Toc149991870"/>
      <w:bookmarkStart w:id="101" w:name="_Toc149992894"/>
      <w:bookmarkStart w:id="102" w:name="_Toc158432171"/>
      <w:r w:rsidRPr="00113E44">
        <w:t>Sveriges roll i världen</w:t>
      </w:r>
      <w:bookmarkEnd w:id="98"/>
      <w:bookmarkEnd w:id="99"/>
      <w:bookmarkEnd w:id="100"/>
      <w:bookmarkEnd w:id="101"/>
      <w:bookmarkEnd w:id="102"/>
    </w:p>
    <w:p w:rsidR="000B20C1" w:rsidRPr="00113E44" w:rsidRDefault="00C334A0">
      <w:pPr>
        <w:shd w:val="clear" w:color="000000" w:fill="auto"/>
      </w:pPr>
      <w:r w:rsidRPr="00113E44">
        <w:t>Sida</w:t>
      </w:r>
      <w:r w:rsidR="000B20C1" w:rsidRPr="00113E44">
        <w:t>, Amnesty och andra organisationer menar att rättigheten att vara hom</w:t>
      </w:r>
      <w:r w:rsidR="000B20C1" w:rsidRPr="00113E44">
        <w:t>o</w:t>
      </w:r>
      <w:r w:rsidR="000B20C1" w:rsidRPr="00113E44">
        <w:t xml:space="preserve">sexuell, bisexuell eller transperson bör behandlas som en mänsklig rättighet och inkluderas så fort man pratar om mänskliga rättigheter. </w:t>
      </w:r>
    </w:p>
    <w:p w:rsidR="000B20C1" w:rsidRPr="00113E44" w:rsidRDefault="000B20C1">
      <w:pPr>
        <w:pStyle w:val="Normaltindrag"/>
        <w:shd w:val="clear" w:color="000000" w:fill="auto"/>
      </w:pPr>
      <w:r w:rsidRPr="00113E44">
        <w:t xml:space="preserve">I alla länder finns </w:t>
      </w:r>
      <w:r w:rsidR="000963A8" w:rsidRPr="00113E44">
        <w:t>HBT</w:t>
      </w:r>
      <w:r w:rsidRPr="00113E44">
        <w:t>-relaterade nätverk av människor som arbetar mot förtryck, skapar socialt utrymme, ger varandra psykosocialt stöd och har ku</w:t>
      </w:r>
      <w:r w:rsidRPr="00113E44">
        <w:t>l</w:t>
      </w:r>
      <w:r w:rsidRPr="00113E44">
        <w:t>turella aktiviteter. De flesta organisa</w:t>
      </w:r>
      <w:r w:rsidR="00C334A0" w:rsidRPr="00113E44">
        <w:t>tioner i v</w:t>
      </w:r>
      <w:r w:rsidRPr="00113E44">
        <w:t>äst har börjat just så: som klu</w:t>
      </w:r>
      <w:r w:rsidRPr="00113E44">
        <w:t>s</w:t>
      </w:r>
      <w:r w:rsidRPr="00113E44">
        <w:t xml:space="preserve">ter av människor med gemensam identitet och liknande upplevelser bakom sig och visioner framför sig. Med tanke på hur viktiga de organisationerna har varit för utvecklingen för </w:t>
      </w:r>
      <w:r w:rsidR="000963A8" w:rsidRPr="00113E44">
        <w:t>HBT</w:t>
      </w:r>
      <w:r w:rsidRPr="00113E44">
        <w:t>-personer i många länder bör de lokala nätve</w:t>
      </w:r>
      <w:r w:rsidRPr="00113E44">
        <w:t>r</w:t>
      </w:r>
      <w:r w:rsidRPr="00113E44">
        <w:t>ken och organisationerna värderas högt när en utomstående part försöker påverka ett lands regering i en mer tolerant riktning.</w:t>
      </w:r>
    </w:p>
    <w:p w:rsidR="000B20C1" w:rsidRPr="00113E44" w:rsidRDefault="000B20C1">
      <w:pPr>
        <w:pStyle w:val="Normaltindrag"/>
        <w:shd w:val="clear" w:color="000000" w:fill="auto"/>
      </w:pPr>
      <w:r w:rsidRPr="00113E44">
        <w:t xml:space="preserve">Sverige skulle kunna uppvisa en mycket större solidaritet med </w:t>
      </w:r>
      <w:r w:rsidR="000963A8" w:rsidRPr="00113E44">
        <w:t>HBT</w:t>
      </w:r>
      <w:r w:rsidRPr="00113E44">
        <w:t xml:space="preserve">-personer i världen, vara en mer aktiv förebild och arbeta internationellt med ett mer integrerat </w:t>
      </w:r>
      <w:r w:rsidR="00C334A0" w:rsidRPr="00113E44">
        <w:t>HBT</w:t>
      </w:r>
      <w:r w:rsidRPr="00113E44">
        <w:t xml:space="preserve">-perspektiv. Det finns ett stort behov av </w:t>
      </w:r>
      <w:r w:rsidR="000963A8" w:rsidRPr="00113E44">
        <w:t>HBT</w:t>
      </w:r>
      <w:r w:rsidRPr="00113E44">
        <w:t xml:space="preserve">-utbildning av ambassadörer och annan personal på </w:t>
      </w:r>
      <w:r w:rsidR="00BD1F50" w:rsidRPr="00113E44">
        <w:t>Utrikesdepartementet</w:t>
      </w:r>
      <w:r w:rsidRPr="00113E44">
        <w:t xml:space="preserve">. Resultatet av en sådan utbildning kunde vara att </w:t>
      </w:r>
      <w:r w:rsidR="00C334A0" w:rsidRPr="00113E44">
        <w:t xml:space="preserve">HBT </w:t>
      </w:r>
      <w:r w:rsidRPr="00113E44">
        <w:t xml:space="preserve">automatiskt inkluderas när man pratar om mänskliga rättigheter. </w:t>
      </w:r>
    </w:p>
    <w:p w:rsidR="008A06B9" w:rsidRPr="00113E44" w:rsidRDefault="000B20C1">
      <w:pPr>
        <w:pStyle w:val="Normaltindrag"/>
        <w:shd w:val="clear" w:color="000000" w:fill="auto"/>
      </w:pPr>
      <w:r w:rsidRPr="00113E44">
        <w:t xml:space="preserve">Avrättningar, offentliga kränkningar och legal diskriminering av </w:t>
      </w:r>
      <w:r w:rsidR="000963A8" w:rsidRPr="00113E44">
        <w:t>HBT</w:t>
      </w:r>
      <w:r w:rsidRPr="00113E44">
        <w:t xml:space="preserve">-personer i andra länder är sällan föremål för internationella protester. Sverige går i dagsläget inte i fronten för några protester med </w:t>
      </w:r>
      <w:r w:rsidR="000963A8" w:rsidRPr="00113E44">
        <w:t>HBT</w:t>
      </w:r>
      <w:r w:rsidRPr="00113E44">
        <w:t>-anknytning. I min</w:t>
      </w:r>
      <w:r w:rsidRPr="00113E44">
        <w:t>i</w:t>
      </w:r>
      <w:r w:rsidRPr="00113E44">
        <w:t xml:space="preserve">strars och ambassadörers samtal med ledare för </w:t>
      </w:r>
      <w:r w:rsidR="000963A8" w:rsidRPr="00113E44">
        <w:t>HBT</w:t>
      </w:r>
      <w:r w:rsidRPr="00113E44">
        <w:t>-fientliga nationer fra</w:t>
      </w:r>
      <w:r w:rsidRPr="00113E44">
        <w:t>m</w:t>
      </w:r>
      <w:r w:rsidRPr="00113E44">
        <w:t>förs det sällan påpekanden om landets missförhållanden på området. Milj</w:t>
      </w:r>
      <w:r w:rsidRPr="00113E44">
        <w:t>ö</w:t>
      </w:r>
      <w:r w:rsidRPr="00113E44">
        <w:t xml:space="preserve">partiet anser att Sverige tyvärr har en passiv roll när det gäller att aktivt stödja och träffa representanter för lokala </w:t>
      </w:r>
      <w:r w:rsidR="000963A8" w:rsidRPr="00113E44">
        <w:t>HBT</w:t>
      </w:r>
      <w:r w:rsidRPr="00113E44">
        <w:t xml:space="preserve">-organisationer. Bistånd kopplas inte till utveckling av </w:t>
      </w:r>
      <w:r w:rsidR="000963A8" w:rsidRPr="00113E44">
        <w:t>HBT</w:t>
      </w:r>
      <w:r w:rsidRPr="00113E44">
        <w:t>-personers rättigheter. Mycket lite har gjorts från svenskt håll för att exempelvis påverka EU-nationen Polen att följa överen</w:t>
      </w:r>
      <w:r w:rsidRPr="00113E44">
        <w:t>s</w:t>
      </w:r>
      <w:r w:rsidRPr="00113E44">
        <w:t>komna principer för mötesfrihet. I EU verkar Sverige inte heller för att det ska bli ett mer tolerant och öppet Turkiet som blir en medlemsstat.</w:t>
      </w:r>
      <w:r w:rsidR="00FD5CB3" w:rsidRPr="00113E44">
        <w:t xml:space="preserve"> </w:t>
      </w:r>
    </w:p>
    <w:p w:rsidR="006D7606" w:rsidRPr="00113E44" w:rsidRDefault="00FD5CB3">
      <w:pPr>
        <w:pStyle w:val="Normaltindrag"/>
        <w:shd w:val="clear" w:color="000000" w:fill="auto"/>
      </w:pPr>
      <w:r w:rsidRPr="00113E44">
        <w:t>Vi anser att Sverige behöver bli mer aktivt i</w:t>
      </w:r>
      <w:r w:rsidR="008F7B3B" w:rsidRPr="00113E44">
        <w:t xml:space="preserve"> det internationella </w:t>
      </w:r>
      <w:r w:rsidR="00337F87" w:rsidRPr="00113E44">
        <w:t>HBT</w:t>
      </w:r>
      <w:r w:rsidR="008F7B3B" w:rsidRPr="00113E44">
        <w:t xml:space="preserve">-arbetet. Ambassadörer och annan personal på </w:t>
      </w:r>
      <w:r w:rsidR="00C334A0" w:rsidRPr="00113E44">
        <w:t xml:space="preserve">Utrikesdepartementet </w:t>
      </w:r>
      <w:r w:rsidR="008F7B3B" w:rsidRPr="00113E44">
        <w:t xml:space="preserve">behöver få </w:t>
      </w:r>
      <w:r w:rsidR="00337F87" w:rsidRPr="00113E44">
        <w:t>HBT</w:t>
      </w:r>
      <w:r w:rsidR="008F7B3B" w:rsidRPr="00113E44">
        <w:t xml:space="preserve">-utbildning. Vi anser också att det måste bli självklart att </w:t>
      </w:r>
      <w:r w:rsidR="00337F87" w:rsidRPr="00113E44">
        <w:t>HBT</w:t>
      </w:r>
      <w:r w:rsidR="007C7541" w:rsidRPr="00113E44">
        <w:t xml:space="preserve">-personers rättigheter </w:t>
      </w:r>
      <w:r w:rsidR="008F7B3B" w:rsidRPr="00113E44">
        <w:t xml:space="preserve">automatiskt inkluderas när man </w:t>
      </w:r>
      <w:r w:rsidR="007C7541" w:rsidRPr="00113E44">
        <w:t xml:space="preserve">pratar om mänskliga rättigheter, </w:t>
      </w:r>
      <w:r w:rsidR="000B7982" w:rsidRPr="00113E44">
        <w:t>lik</w:t>
      </w:r>
      <w:r w:rsidR="00C334A0" w:rsidRPr="00113E44">
        <w:t>a</w:t>
      </w:r>
      <w:r w:rsidR="000B7982" w:rsidRPr="00113E44">
        <w:t xml:space="preserve">väl som </w:t>
      </w:r>
      <w:r w:rsidR="00337F87" w:rsidRPr="00113E44">
        <w:t>HBT</w:t>
      </w:r>
      <w:r w:rsidR="00C931CC" w:rsidRPr="00113E44">
        <w:t xml:space="preserve">-personers rättigheter måste </w:t>
      </w:r>
      <w:r w:rsidR="000B7982" w:rsidRPr="00113E44">
        <w:t>lyftas</w:t>
      </w:r>
      <w:r w:rsidR="00C931CC" w:rsidRPr="00113E44">
        <w:t xml:space="preserve"> i bistånd</w:t>
      </w:r>
      <w:r w:rsidR="00C931CC" w:rsidRPr="00113E44">
        <w:t>s</w:t>
      </w:r>
      <w:r w:rsidR="00C931CC" w:rsidRPr="00113E44">
        <w:t xml:space="preserve">sammanhang. </w:t>
      </w:r>
      <w:r w:rsidR="000B7982" w:rsidRPr="00113E44">
        <w:t xml:space="preserve">Dessa punkter </w:t>
      </w:r>
      <w:r w:rsidR="008F7B3B" w:rsidRPr="00113E44">
        <w:t>vill vi att riksdagen ger regeringen till</w:t>
      </w:r>
      <w:r w:rsidR="00C334A0" w:rsidRPr="00113E44">
        <w:t xml:space="preserve"> </w:t>
      </w:r>
      <w:r w:rsidR="008F7B3B" w:rsidRPr="00113E44">
        <w:t xml:space="preserve">känna. </w:t>
      </w:r>
    </w:p>
    <w:p w:rsidR="006D7606" w:rsidRPr="00113E44" w:rsidRDefault="006D7606">
      <w:pPr>
        <w:pStyle w:val="Rubrik2"/>
        <w:shd w:val="clear" w:color="000000" w:fill="auto"/>
      </w:pPr>
      <w:bookmarkStart w:id="103" w:name="_Toc149991871"/>
      <w:bookmarkStart w:id="104" w:name="_Toc149992895"/>
      <w:bookmarkStart w:id="105" w:name="_Toc158432172"/>
      <w:r w:rsidRPr="00113E44">
        <w:t>HBT-pakt i EU</w:t>
      </w:r>
      <w:bookmarkEnd w:id="103"/>
      <w:bookmarkEnd w:id="104"/>
      <w:bookmarkEnd w:id="105"/>
    </w:p>
    <w:p w:rsidR="00C334A0" w:rsidRPr="00113E44" w:rsidRDefault="006D7606">
      <w:pPr>
        <w:shd w:val="clear" w:color="000000" w:fill="auto"/>
      </w:pPr>
      <w:r w:rsidRPr="00113E44">
        <w:t xml:space="preserve">Miljöpartiet anser </w:t>
      </w:r>
      <w:r w:rsidR="00C334A0" w:rsidRPr="00113E44">
        <w:t>att Sverige ska</w:t>
      </w:r>
      <w:r w:rsidRPr="00113E44">
        <w:t xml:space="preserve"> ha e</w:t>
      </w:r>
      <w:r w:rsidR="00FB44EC" w:rsidRPr="00113E44">
        <w:t>n mer aktiv roll inom EU för HBT</w:t>
      </w:r>
      <w:r w:rsidRPr="00113E44">
        <w:t>-frågorna, även om vi för den delen inte ger EU mer maktbefogenheter. Vi har därför tagit initiativ till en sä</w:t>
      </w:r>
      <w:r w:rsidR="00FB44EC" w:rsidRPr="00113E44">
        <w:t>rskild HBT</w:t>
      </w:r>
      <w:r w:rsidRPr="00113E44">
        <w:t xml:space="preserve">-pakt i EU. </w:t>
      </w:r>
      <w:r w:rsidR="00FB44EC" w:rsidRPr="00113E44">
        <w:t>Skälen till detta krav på en HBT</w:t>
      </w:r>
      <w:r w:rsidRPr="00113E44">
        <w:t>-pakt är</w:t>
      </w:r>
      <w:r w:rsidR="00451105" w:rsidRPr="00113E44">
        <w:t xml:space="preserve"> att</w:t>
      </w:r>
      <w:r w:rsidRPr="00113E44">
        <w:t xml:space="preserve"> vi ser en ökande homo- och transfobi som breder ut sig, och då särskilt i de nya EU-medlemsländerna. Vi ser samtidigt en medvete</w:t>
      </w:r>
      <w:r w:rsidRPr="00113E44">
        <w:t>n</w:t>
      </w:r>
      <w:r w:rsidRPr="00113E44">
        <w:t>het bland politiker och allmänhet om behovet av skydd mot diskriminering på grund av sexuell läggning, men detta är en insikt som många gånger stannar vid vackra ord. Vi ser också en situation där homo- och transfobi går hand i hand med rasism, främlingsfientlighet och fascism. Vår bedömning är att det krävs ett krafttag från EU:s sida för att få bukt på dessa problem.</w:t>
      </w:r>
      <w:r w:rsidR="00FB44EC" w:rsidRPr="00113E44">
        <w:t xml:space="preserve"> Förslaget om en HBT</w:t>
      </w:r>
      <w:r w:rsidRPr="00113E44">
        <w:t xml:space="preserve">-pakt, inklusive vilka åtgärder vi anser kan behövas tas, utvecklas i </w:t>
      </w:r>
      <w:r w:rsidR="00C334A0" w:rsidRPr="00113E44">
        <w:t>en separat motion, 2006/07:U212</w:t>
      </w:r>
      <w:r w:rsidRPr="00113E44">
        <w:t>.</w:t>
      </w:r>
    </w:p>
    <w:p w:rsidR="00BA6CE1" w:rsidRPr="00113E44" w:rsidRDefault="00A4326B">
      <w:pPr>
        <w:pStyle w:val="Rubrik2"/>
        <w:shd w:val="clear" w:color="000000" w:fill="auto"/>
        <w:rPr>
          <w:i/>
          <w:szCs w:val="24"/>
        </w:rPr>
      </w:pPr>
      <w:bookmarkStart w:id="106" w:name="_Toc149405300"/>
      <w:bookmarkStart w:id="107" w:name="_Toc149438430"/>
      <w:bookmarkStart w:id="108" w:name="_Toc149991872"/>
      <w:bookmarkStart w:id="109" w:name="_Toc149992896"/>
      <w:bookmarkStart w:id="110" w:name="_Toc158432173"/>
      <w:r w:rsidRPr="00113E44">
        <w:t>F</w:t>
      </w:r>
      <w:r w:rsidR="000707EB" w:rsidRPr="00113E44">
        <w:t>lyktingmottagandet</w:t>
      </w:r>
      <w:bookmarkEnd w:id="106"/>
      <w:bookmarkEnd w:id="107"/>
      <w:bookmarkEnd w:id="108"/>
      <w:bookmarkEnd w:id="109"/>
      <w:bookmarkEnd w:id="110"/>
    </w:p>
    <w:p w:rsidR="000B20C1" w:rsidRPr="00113E44" w:rsidRDefault="000B20C1">
      <w:pPr>
        <w:shd w:val="clear" w:color="000000" w:fill="auto"/>
      </w:pPr>
      <w:r w:rsidRPr="00113E44">
        <w:t xml:space="preserve">Migrationsverket och andra instanser inom svenskt flyktingmottagande har idag en begränsad kompetens inom </w:t>
      </w:r>
      <w:r w:rsidR="00FB44EC" w:rsidRPr="00113E44">
        <w:t>HBT-</w:t>
      </w:r>
      <w:r w:rsidRPr="00113E44">
        <w:t>området. En person som söker asyl på grund av sin sexuella läggning är inte alls garanterad att möta och få sin fråga behandlad av personer som besitter nödvändiga specialkunskaper. A</w:t>
      </w:r>
      <w:r w:rsidRPr="00113E44">
        <w:t>m</w:t>
      </w:r>
      <w:r w:rsidRPr="00113E44">
        <w:t>bassaden i Iran lämnar regelbundet rapporter om homosexuellas situation i landet som strider mot både flyktingars vittnesmål och människorättsorgan</w:t>
      </w:r>
      <w:r w:rsidRPr="00113E44">
        <w:t>i</w:t>
      </w:r>
      <w:r w:rsidRPr="00113E44">
        <w:t>sationers uppgifter. Ambassaders rapporter ligger ofta till grund för Migr</w:t>
      </w:r>
      <w:r w:rsidRPr="00113E44">
        <w:t>a</w:t>
      </w:r>
      <w:r w:rsidRPr="00113E44">
        <w:t>tionsverkets beslut om uppehållstillstånd, med följden att avvisningar sker med hänvisning till att de avvisade bara behöver dölja sin sexuella läggning i hemlandet för att slippa förföljelse. Personer som kommer som par till Sver</w:t>
      </w:r>
      <w:r w:rsidRPr="00113E44">
        <w:t>i</w:t>
      </w:r>
      <w:r w:rsidRPr="00113E44">
        <w:t>ge behandlas inte alltid som par om de är av samma kön. Exempelvis kan de placeras på flyktingförläggningar i olika landsändar och få sina ärenden b</w:t>
      </w:r>
      <w:r w:rsidRPr="00113E44">
        <w:t>e</w:t>
      </w:r>
      <w:r w:rsidRPr="00113E44">
        <w:t xml:space="preserve">handlade separat. </w:t>
      </w:r>
    </w:p>
    <w:p w:rsidR="0078561A" w:rsidRPr="00113E44" w:rsidRDefault="0078561A">
      <w:pPr>
        <w:pStyle w:val="Normaltindrag"/>
        <w:shd w:val="clear" w:color="000000" w:fill="auto"/>
      </w:pPr>
      <w:r w:rsidRPr="00113E44">
        <w:t xml:space="preserve">Miljöpartiet anser att Sverige behöver bli mer aktivt i det internationella </w:t>
      </w:r>
      <w:r w:rsidR="00FB44EC" w:rsidRPr="00113E44">
        <w:t>HBT</w:t>
      </w:r>
      <w:r w:rsidRPr="00113E44">
        <w:t xml:space="preserve">-arbetet. Vi anser också att bistånd ska kunna kopplas till </w:t>
      </w:r>
      <w:r w:rsidR="00FB44EC" w:rsidRPr="00113E44">
        <w:t>HBT</w:t>
      </w:r>
      <w:r w:rsidRPr="00113E44">
        <w:t xml:space="preserve">-rättigher, och att </w:t>
      </w:r>
      <w:r w:rsidR="00C334A0" w:rsidRPr="00113E44">
        <w:t>HBT</w:t>
      </w:r>
      <w:r w:rsidRPr="00113E44">
        <w:t>-rättigheter automatiskt ska inkluderas när man pratar om mäns</w:t>
      </w:r>
      <w:r w:rsidRPr="00113E44">
        <w:t>k</w:t>
      </w:r>
      <w:r w:rsidRPr="00113E44">
        <w:t>liga rättigheter. Det borde vara en självklarhet, men är det långtifrån. Amba</w:t>
      </w:r>
      <w:r w:rsidRPr="00113E44">
        <w:t>s</w:t>
      </w:r>
      <w:r w:rsidRPr="00113E44">
        <w:t xml:space="preserve">sader och </w:t>
      </w:r>
      <w:r w:rsidR="00C334A0" w:rsidRPr="00113E44">
        <w:t xml:space="preserve">Utrikesdepartementet </w:t>
      </w:r>
      <w:r w:rsidRPr="00113E44">
        <w:t xml:space="preserve">behöver höja sin </w:t>
      </w:r>
      <w:r w:rsidR="00C334A0" w:rsidRPr="00113E44">
        <w:t>HBT</w:t>
      </w:r>
      <w:r w:rsidR="00BD1F50" w:rsidRPr="00113E44">
        <w:t xml:space="preserve">-kompetens. </w:t>
      </w:r>
      <w:r w:rsidRPr="00113E44">
        <w:t>Migr</w:t>
      </w:r>
      <w:r w:rsidRPr="00113E44">
        <w:t>a</w:t>
      </w:r>
      <w:r w:rsidRPr="00113E44">
        <w:t xml:space="preserve">tionsverket och andra myndigheter som arbetar nära flyktingar måste också höja sin </w:t>
      </w:r>
      <w:r w:rsidR="00C334A0" w:rsidRPr="00113E44">
        <w:t>HBT</w:t>
      </w:r>
      <w:r w:rsidRPr="00113E44">
        <w:t xml:space="preserve">-kompetens. </w:t>
      </w:r>
    </w:p>
    <w:p w:rsidR="0078561A" w:rsidRPr="00113E44" w:rsidRDefault="0078561A">
      <w:pPr>
        <w:pStyle w:val="Normaltindrag"/>
        <w:shd w:val="clear" w:color="000000" w:fill="auto"/>
      </w:pPr>
      <w:r w:rsidRPr="00113E44">
        <w:t>Alla flyktingar som kommer till Sverige på grund av förföljelse för sin sexuella läggning ska garanteras ett kompetent bemötande av svenska my</w:t>
      </w:r>
      <w:r w:rsidRPr="00113E44">
        <w:t>n</w:t>
      </w:r>
      <w:r w:rsidRPr="00113E44">
        <w:t>digheter</w:t>
      </w:r>
      <w:r w:rsidR="00C334A0" w:rsidRPr="00113E44">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3E44">
        <w:trPr>
          <w:cantSplit/>
        </w:trPr>
        <w:tc>
          <w:tcPr>
            <w:tcW w:w="3046" w:type="dxa"/>
          </w:tcPr>
          <w:p w:rsidR="00BF6AAA" w:rsidRPr="00113E44" w:rsidRDefault="00BF6AAA">
            <w:pPr>
              <w:pStyle w:val="UnderskriftDatum"/>
              <w:shd w:val="clear" w:color="000000" w:fill="auto"/>
              <w:spacing w:before="240"/>
            </w:pPr>
            <w:r w:rsidRPr="00113E44">
              <w:t>Stockholm den 31 oktober 2006</w:t>
            </w:r>
          </w:p>
        </w:tc>
        <w:tc>
          <w:tcPr>
            <w:tcW w:w="3047" w:type="dxa"/>
          </w:tcPr>
          <w:p w:rsidR="00BF6AAA" w:rsidRPr="00113E44" w:rsidRDefault="00BF6AAA">
            <w:pPr>
              <w:pStyle w:val="Underskrifter"/>
              <w:shd w:val="clear" w:color="000000" w:fill="auto"/>
              <w:spacing w:before="240"/>
            </w:pPr>
          </w:p>
        </w:tc>
      </w:tr>
      <w:tr w:rsidR="00000000" w:rsidRPr="00113E44">
        <w:trPr>
          <w:cantSplit/>
        </w:trPr>
        <w:tc>
          <w:tcPr>
            <w:tcW w:w="3046" w:type="dxa"/>
          </w:tcPr>
          <w:p w:rsidR="00BF6AAA" w:rsidRPr="00113E44" w:rsidRDefault="00BF6AAA">
            <w:pPr>
              <w:pStyle w:val="Underskrifter"/>
              <w:shd w:val="clear" w:color="000000" w:fill="auto"/>
            </w:pPr>
            <w:r w:rsidRPr="00113E44">
              <w:t>Maria Wetterstrand (mp)</w:t>
            </w:r>
          </w:p>
        </w:tc>
        <w:tc>
          <w:tcPr>
            <w:tcW w:w="3046" w:type="dxa"/>
          </w:tcPr>
          <w:p w:rsidR="00BF6AAA" w:rsidRPr="00113E44" w:rsidRDefault="00BF6AAA">
            <w:pPr>
              <w:pStyle w:val="Underskrifter"/>
              <w:shd w:val="clear" w:color="000000" w:fill="auto"/>
            </w:pPr>
          </w:p>
        </w:tc>
      </w:tr>
      <w:tr w:rsidR="00000000" w:rsidRPr="00113E44">
        <w:trPr>
          <w:cantSplit/>
        </w:trPr>
        <w:tc>
          <w:tcPr>
            <w:tcW w:w="3046" w:type="dxa"/>
          </w:tcPr>
          <w:p w:rsidR="00BF6AAA" w:rsidRPr="00113E44" w:rsidRDefault="00BF6AAA">
            <w:pPr>
              <w:pStyle w:val="Underskrifter"/>
              <w:shd w:val="clear" w:color="000000" w:fill="auto"/>
            </w:pPr>
            <w:r w:rsidRPr="00113E44">
              <w:t>Peter Eriksson (mp)</w:t>
            </w:r>
          </w:p>
        </w:tc>
        <w:tc>
          <w:tcPr>
            <w:tcW w:w="3046" w:type="dxa"/>
          </w:tcPr>
          <w:p w:rsidR="00BF6AAA" w:rsidRPr="00113E44" w:rsidRDefault="00BF6AAA">
            <w:pPr>
              <w:pStyle w:val="Underskrifter"/>
              <w:shd w:val="clear" w:color="000000" w:fill="auto"/>
            </w:pPr>
            <w:r w:rsidRPr="00113E44">
              <w:t>Jan Lindholm (mp)</w:t>
            </w:r>
          </w:p>
        </w:tc>
      </w:tr>
      <w:tr w:rsidR="00000000" w:rsidRPr="00113E44">
        <w:trPr>
          <w:cantSplit/>
        </w:trPr>
        <w:tc>
          <w:tcPr>
            <w:tcW w:w="3046" w:type="dxa"/>
          </w:tcPr>
          <w:p w:rsidR="00BF6AAA" w:rsidRPr="00113E44" w:rsidRDefault="00BF6AAA">
            <w:pPr>
              <w:pStyle w:val="Underskrifter"/>
              <w:shd w:val="clear" w:color="000000" w:fill="auto"/>
            </w:pPr>
            <w:r w:rsidRPr="00113E44">
              <w:t>Helena Leander (mp)</w:t>
            </w:r>
          </w:p>
        </w:tc>
        <w:tc>
          <w:tcPr>
            <w:tcW w:w="3046" w:type="dxa"/>
          </w:tcPr>
          <w:p w:rsidR="00BF6AAA" w:rsidRPr="00113E44" w:rsidRDefault="00BF6AAA">
            <w:pPr>
              <w:pStyle w:val="Underskrifter"/>
              <w:shd w:val="clear" w:color="000000" w:fill="auto"/>
            </w:pPr>
            <w:r w:rsidRPr="00113E44">
              <w:t>Ulf Holm (mp)</w:t>
            </w:r>
          </w:p>
        </w:tc>
      </w:tr>
      <w:tr w:rsidR="00000000" w:rsidRPr="00113E44">
        <w:trPr>
          <w:cantSplit/>
        </w:trPr>
        <w:tc>
          <w:tcPr>
            <w:tcW w:w="3046" w:type="dxa"/>
          </w:tcPr>
          <w:p w:rsidR="00BF6AAA" w:rsidRPr="00113E44" w:rsidRDefault="00BF6AAA">
            <w:pPr>
              <w:pStyle w:val="Underskrifter"/>
              <w:shd w:val="clear" w:color="000000" w:fill="auto"/>
            </w:pPr>
            <w:r w:rsidRPr="00113E44">
              <w:t>Max  Andersson (mp)</w:t>
            </w:r>
          </w:p>
        </w:tc>
        <w:tc>
          <w:tcPr>
            <w:tcW w:w="3046" w:type="dxa"/>
          </w:tcPr>
          <w:p w:rsidR="00BF6AAA" w:rsidRPr="00113E44" w:rsidRDefault="00BF6AAA">
            <w:pPr>
              <w:pStyle w:val="Underskrifter"/>
              <w:shd w:val="clear" w:color="000000" w:fill="auto"/>
            </w:pPr>
            <w:r w:rsidRPr="00113E44">
              <w:t>Per Bolund (mp)</w:t>
            </w:r>
          </w:p>
        </w:tc>
      </w:tr>
      <w:tr w:rsidR="00000000" w:rsidRPr="00113E44">
        <w:trPr>
          <w:cantSplit/>
        </w:trPr>
        <w:tc>
          <w:tcPr>
            <w:tcW w:w="3046" w:type="dxa"/>
          </w:tcPr>
          <w:p w:rsidR="00BF6AAA" w:rsidRPr="00113E44" w:rsidRDefault="00BF6AAA">
            <w:pPr>
              <w:pStyle w:val="Underskrifter"/>
              <w:shd w:val="clear" w:color="000000" w:fill="auto"/>
            </w:pPr>
            <w:r w:rsidRPr="00113E44">
              <w:t>Bodil Ceballos (mp)</w:t>
            </w:r>
          </w:p>
        </w:tc>
        <w:tc>
          <w:tcPr>
            <w:tcW w:w="3046" w:type="dxa"/>
          </w:tcPr>
          <w:p w:rsidR="00BF6AAA" w:rsidRPr="00113E44" w:rsidRDefault="00BF6AAA">
            <w:pPr>
              <w:pStyle w:val="Underskrifter"/>
              <w:shd w:val="clear" w:color="000000" w:fill="auto"/>
            </w:pPr>
            <w:r w:rsidRPr="00113E44">
              <w:t>Tina Ehn (mp)</w:t>
            </w:r>
          </w:p>
        </w:tc>
      </w:tr>
      <w:tr w:rsidR="00000000" w:rsidRPr="00113E44">
        <w:trPr>
          <w:cantSplit/>
        </w:trPr>
        <w:tc>
          <w:tcPr>
            <w:tcW w:w="3046" w:type="dxa"/>
          </w:tcPr>
          <w:p w:rsidR="00BF6AAA" w:rsidRPr="00113E44" w:rsidRDefault="00BF6AAA">
            <w:pPr>
              <w:pStyle w:val="Underskrifter"/>
              <w:shd w:val="clear" w:color="000000" w:fill="auto"/>
            </w:pPr>
            <w:r w:rsidRPr="00113E44">
              <w:t>Gunvor G Ericson (mp)</w:t>
            </w:r>
          </w:p>
        </w:tc>
        <w:tc>
          <w:tcPr>
            <w:tcW w:w="3046" w:type="dxa"/>
          </w:tcPr>
          <w:p w:rsidR="00BF6AAA" w:rsidRPr="00113E44" w:rsidRDefault="00BF6AAA">
            <w:pPr>
              <w:pStyle w:val="Underskrifter"/>
              <w:shd w:val="clear" w:color="000000" w:fill="auto"/>
            </w:pPr>
            <w:r w:rsidRPr="00113E44">
              <w:t>Mikael Johansson (mp)</w:t>
            </w:r>
          </w:p>
        </w:tc>
      </w:tr>
      <w:tr w:rsidR="00000000" w:rsidRPr="00113E44">
        <w:trPr>
          <w:cantSplit/>
        </w:trPr>
        <w:tc>
          <w:tcPr>
            <w:tcW w:w="3046" w:type="dxa"/>
          </w:tcPr>
          <w:p w:rsidR="00BF6AAA" w:rsidRPr="00113E44" w:rsidRDefault="00BF6AAA">
            <w:pPr>
              <w:pStyle w:val="Underskrifter"/>
              <w:shd w:val="clear" w:color="000000" w:fill="auto"/>
            </w:pPr>
            <w:r w:rsidRPr="00113E44">
              <w:t>Mehmet Kaplan (mp)</w:t>
            </w:r>
          </w:p>
        </w:tc>
        <w:tc>
          <w:tcPr>
            <w:tcW w:w="3046" w:type="dxa"/>
          </w:tcPr>
          <w:p w:rsidR="00BF6AAA" w:rsidRPr="00113E44" w:rsidRDefault="00BF6AAA">
            <w:pPr>
              <w:pStyle w:val="Underskrifter"/>
              <w:shd w:val="clear" w:color="000000" w:fill="auto"/>
            </w:pPr>
            <w:r w:rsidRPr="00113E44">
              <w:t>Karla López (mp)</w:t>
            </w:r>
          </w:p>
        </w:tc>
      </w:tr>
      <w:tr w:rsidR="00000000" w:rsidRPr="00113E44">
        <w:trPr>
          <w:cantSplit/>
        </w:trPr>
        <w:tc>
          <w:tcPr>
            <w:tcW w:w="3046" w:type="dxa"/>
          </w:tcPr>
          <w:p w:rsidR="00BF6AAA" w:rsidRPr="00113E44" w:rsidRDefault="00BF6AAA">
            <w:pPr>
              <w:pStyle w:val="Underskrifter"/>
              <w:shd w:val="clear" w:color="000000" w:fill="auto"/>
            </w:pPr>
            <w:r w:rsidRPr="00113E44">
              <w:t>Thomas Nihlén (mp)</w:t>
            </w:r>
          </w:p>
        </w:tc>
        <w:tc>
          <w:tcPr>
            <w:tcW w:w="3046" w:type="dxa"/>
          </w:tcPr>
          <w:p w:rsidR="00BF6AAA" w:rsidRPr="00113E44" w:rsidRDefault="00BF6AAA">
            <w:pPr>
              <w:pStyle w:val="Underskrifter"/>
              <w:shd w:val="clear" w:color="000000" w:fill="auto"/>
            </w:pPr>
            <w:r w:rsidRPr="00113E44">
              <w:t>Mats Pertoft (mp)</w:t>
            </w:r>
          </w:p>
        </w:tc>
      </w:tr>
      <w:tr w:rsidR="00000000" w:rsidRPr="00113E44">
        <w:trPr>
          <w:cantSplit/>
        </w:trPr>
        <w:tc>
          <w:tcPr>
            <w:tcW w:w="3046" w:type="dxa"/>
          </w:tcPr>
          <w:p w:rsidR="00BF6AAA" w:rsidRPr="00113E44" w:rsidRDefault="00BF6AAA">
            <w:pPr>
              <w:pStyle w:val="Underskrifter"/>
              <w:shd w:val="clear" w:color="000000" w:fill="auto"/>
            </w:pPr>
            <w:r w:rsidRPr="00113E44">
              <w:t>Esabelle Reshdouni (mp)</w:t>
            </w:r>
          </w:p>
        </w:tc>
        <w:tc>
          <w:tcPr>
            <w:tcW w:w="3046" w:type="dxa"/>
          </w:tcPr>
          <w:p w:rsidR="00BF6AAA" w:rsidRPr="00113E44" w:rsidRDefault="00BF6AAA">
            <w:pPr>
              <w:pStyle w:val="Underskrifter"/>
              <w:shd w:val="clear" w:color="000000" w:fill="auto"/>
            </w:pPr>
            <w:r w:rsidRPr="00113E44">
              <w:t>Peter Rådberg (mp)</w:t>
            </w:r>
          </w:p>
        </w:tc>
      </w:tr>
      <w:tr w:rsidR="00000000" w:rsidRPr="00113E44">
        <w:trPr>
          <w:cantSplit/>
        </w:trPr>
        <w:tc>
          <w:tcPr>
            <w:tcW w:w="3046" w:type="dxa"/>
          </w:tcPr>
          <w:p w:rsidR="00BF6AAA" w:rsidRPr="00113E44" w:rsidRDefault="00BF6AAA">
            <w:pPr>
              <w:pStyle w:val="Underskrifter"/>
              <w:shd w:val="clear" w:color="000000" w:fill="auto"/>
            </w:pPr>
            <w:r w:rsidRPr="00113E44">
              <w:t>Karin Svensson Smith (mp)</w:t>
            </w:r>
          </w:p>
        </w:tc>
        <w:tc>
          <w:tcPr>
            <w:tcW w:w="3046" w:type="dxa"/>
          </w:tcPr>
          <w:p w:rsidR="00BF6AAA" w:rsidRPr="00113E44" w:rsidRDefault="00BF6AAA">
            <w:pPr>
              <w:pStyle w:val="Underskrifter"/>
              <w:shd w:val="clear" w:color="000000" w:fill="auto"/>
            </w:pPr>
            <w:r w:rsidRPr="00113E44">
              <w:t>Mikaela Valtersson (mp)</w:t>
            </w:r>
          </w:p>
        </w:tc>
      </w:tr>
    </w:tbl>
    <w:p w:rsidR="007644A9" w:rsidRPr="00113E44" w:rsidRDefault="007644A9">
      <w:pPr>
        <w:pStyle w:val="Normaltindrag"/>
        <w:shd w:val="clear" w:color="000000" w:fill="auto"/>
      </w:pPr>
    </w:p>
    <w:sectPr w:rsidR="007644A9" w:rsidRPr="00113E44" w:rsidSect="00C334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6AAA" w:rsidRPr="00113E44" w:rsidRDefault="00BF6AAA">
      <w:r w:rsidRPr="00113E44">
        <w:separator/>
      </w:r>
    </w:p>
  </w:endnote>
  <w:endnote w:type="continuationSeparator" w:id="0">
    <w:p w:rsidR="00BF6AAA" w:rsidRPr="00113E44" w:rsidRDefault="00BF6AAA">
      <w:r w:rsidRPr="00113E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C40" w:rsidRPr="00113E44" w:rsidRDefault="00113E44" w:rsidP="00C334A0">
    <w:pPr>
      <w:pStyle w:val="Sidfot"/>
    </w:pPr>
    <w:r w:rsidRPr="00113E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13926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C40" w:rsidRDefault="00BF6AAA">
                          <w:pPr>
                            <w:pStyle w:val="NormalS5sidnrV"/>
                          </w:pPr>
                          <w:r>
                            <w:fldChar w:fldCharType="begin"/>
                          </w:r>
                          <w:r w:rsidR="00B35C4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5C40" w:rsidRDefault="00BF6AAA">
                    <w:pPr>
                      <w:pStyle w:val="NormalS5sidnrV"/>
                    </w:pPr>
                    <w:r>
                      <w:fldChar w:fldCharType="begin"/>
                    </w:r>
                    <w:r w:rsidR="00B35C4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C40" w:rsidRPr="00113E44" w:rsidRDefault="00113E44" w:rsidP="00C334A0">
    <w:pPr>
      <w:pStyle w:val="Sidfot"/>
    </w:pPr>
    <w:r w:rsidRPr="00113E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50459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C40" w:rsidRDefault="00BF6AAA">
                          <w:pPr>
                            <w:pStyle w:val="NormalS5sidnrH"/>
                            <w:ind w:right="0"/>
                          </w:pPr>
                          <w:r>
                            <w:fldChar w:fldCharType="begin"/>
                          </w:r>
                          <w:r w:rsidR="00B35C40">
                            <w:instrText xml:space="preserve"> PAGE *\charformat</w:instrText>
                          </w:r>
                          <w:r>
                            <w:fldChar w:fldCharType="separate"/>
                          </w:r>
                          <w:r w:rsidR="00572058">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5C40" w:rsidRDefault="00BF6AAA">
                    <w:pPr>
                      <w:pStyle w:val="NormalS5sidnrH"/>
                      <w:ind w:right="0"/>
                    </w:pPr>
                    <w:r>
                      <w:fldChar w:fldCharType="begin"/>
                    </w:r>
                    <w:r w:rsidR="00B35C40">
                      <w:instrText xml:space="preserve"> PAGE *\charformat</w:instrText>
                    </w:r>
                    <w:r>
                      <w:fldChar w:fldCharType="separate"/>
                    </w:r>
                    <w:r w:rsidR="00572058">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C40" w:rsidRPr="00113E44" w:rsidRDefault="00113E44" w:rsidP="00C334A0">
    <w:pPr>
      <w:pStyle w:val="Sidfot"/>
    </w:pPr>
    <w:r w:rsidRPr="00113E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52352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C40" w:rsidRDefault="00BF6AAA">
                          <w:pPr>
                            <w:pStyle w:val="NormalS5sidnrH"/>
                            <w:ind w:right="0"/>
                          </w:pPr>
                          <w:r>
                            <w:fldChar w:fldCharType="begin"/>
                          </w:r>
                          <w:r w:rsidR="00B35C4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5C40" w:rsidRDefault="00BF6AAA">
                    <w:pPr>
                      <w:pStyle w:val="NormalS5sidnrH"/>
                      <w:ind w:right="0"/>
                    </w:pPr>
                    <w:r>
                      <w:fldChar w:fldCharType="begin"/>
                    </w:r>
                    <w:r w:rsidR="00B35C4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6AAA" w:rsidRPr="00113E44" w:rsidRDefault="00BF6AAA">
      <w:r w:rsidRPr="00113E44">
        <w:separator/>
      </w:r>
    </w:p>
  </w:footnote>
  <w:footnote w:type="continuationSeparator" w:id="0">
    <w:p w:rsidR="00BF6AAA" w:rsidRPr="00113E44" w:rsidRDefault="00BF6AAA">
      <w:r w:rsidRPr="00113E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C40" w:rsidRPr="00113E44" w:rsidRDefault="00113E44" w:rsidP="00C334A0">
    <w:pPr>
      <w:pStyle w:val="Sidhuvud"/>
    </w:pPr>
    <w:r w:rsidRPr="00113E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70344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C40" w:rsidRDefault="00BF6AAA">
                          <w:pPr>
                            <w:pStyle w:val="KantRubrikS5V"/>
                          </w:pPr>
                          <w:r>
                            <w:fldChar w:fldCharType="begin"/>
                          </w:r>
                          <w:r w:rsidR="00B35C40">
                            <w:instrText xml:space="preserve"> DOCPROPERTY "YearUser" *\charformat </w:instrText>
                          </w:r>
                          <w:r>
                            <w:fldChar w:fldCharType="separate"/>
                          </w:r>
                          <w:r w:rsidR="00572058">
                            <w:t>2006/07</w:t>
                          </w:r>
                          <w:r>
                            <w:fldChar w:fldCharType="end"/>
                          </w:r>
                          <w:r w:rsidR="00B35C40">
                            <w:t>:</w:t>
                          </w:r>
                          <w:r>
                            <w:fldChar w:fldCharType="begin"/>
                          </w:r>
                          <w:r w:rsidR="00B35C40">
                            <w:instrText xml:space="preserve"> DOCPROPERTY "Motionsnummer" *\charformat </w:instrText>
                          </w:r>
                          <w:r>
                            <w:fldChar w:fldCharType="separate"/>
                          </w:r>
                          <w:r w:rsidR="00572058">
                            <w:t>So463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5C40" w:rsidRDefault="00BF6AAA">
                    <w:pPr>
                      <w:pStyle w:val="KantRubrikS5V"/>
                    </w:pPr>
                    <w:r>
                      <w:fldChar w:fldCharType="begin"/>
                    </w:r>
                    <w:r w:rsidR="00B35C40">
                      <w:instrText xml:space="preserve"> DOCPROPERTY "YearUser" *\charformat </w:instrText>
                    </w:r>
                    <w:r>
                      <w:fldChar w:fldCharType="separate"/>
                    </w:r>
                    <w:r w:rsidR="00572058">
                      <w:t>2006/07</w:t>
                    </w:r>
                    <w:r>
                      <w:fldChar w:fldCharType="end"/>
                    </w:r>
                    <w:r w:rsidR="00B35C40">
                      <w:t>:</w:t>
                    </w:r>
                    <w:r>
                      <w:fldChar w:fldCharType="begin"/>
                    </w:r>
                    <w:r w:rsidR="00B35C40">
                      <w:instrText xml:space="preserve"> DOCPROPERTY "Motionsnummer" *\charformat </w:instrText>
                    </w:r>
                    <w:r>
                      <w:fldChar w:fldCharType="separate"/>
                    </w:r>
                    <w:r w:rsidR="00572058">
                      <w:t>So463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C40" w:rsidRPr="00113E44" w:rsidRDefault="00113E44" w:rsidP="00C334A0">
    <w:pPr>
      <w:pStyle w:val="Sidhuvud"/>
    </w:pPr>
    <w:r w:rsidRPr="00113E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2534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C40" w:rsidRDefault="00BF6AAA">
                          <w:pPr>
                            <w:pStyle w:val="KantRubrikS5H"/>
                            <w:ind w:right="0"/>
                          </w:pPr>
                          <w:r>
                            <w:fldChar w:fldCharType="begin"/>
                          </w:r>
                          <w:r w:rsidR="00B35C40">
                            <w:instrText xml:space="preserve"> DOCPROPERTY "YearUser" *\charformat </w:instrText>
                          </w:r>
                          <w:r>
                            <w:fldChar w:fldCharType="separate"/>
                          </w:r>
                          <w:r w:rsidR="00572058">
                            <w:t>2006/07</w:t>
                          </w:r>
                          <w:r>
                            <w:fldChar w:fldCharType="end"/>
                          </w:r>
                          <w:r w:rsidR="00B35C40">
                            <w:t>:</w:t>
                          </w:r>
                          <w:r>
                            <w:fldChar w:fldCharType="begin"/>
                          </w:r>
                          <w:r w:rsidR="00B35C40">
                            <w:instrText xml:space="preserve"> DOCPROPERTY "Motionsnummer" *\charformat </w:instrText>
                          </w:r>
                          <w:r>
                            <w:fldChar w:fldCharType="separate"/>
                          </w:r>
                          <w:r w:rsidR="00572058">
                            <w:t>So463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5C40" w:rsidRDefault="00BF6AAA">
                    <w:pPr>
                      <w:pStyle w:val="KantRubrikS5H"/>
                      <w:ind w:right="0"/>
                    </w:pPr>
                    <w:r>
                      <w:fldChar w:fldCharType="begin"/>
                    </w:r>
                    <w:r w:rsidR="00B35C40">
                      <w:instrText xml:space="preserve"> DOCPROPERTY "YearUser" *\charformat </w:instrText>
                    </w:r>
                    <w:r>
                      <w:fldChar w:fldCharType="separate"/>
                    </w:r>
                    <w:r w:rsidR="00572058">
                      <w:t>2006/07</w:t>
                    </w:r>
                    <w:r>
                      <w:fldChar w:fldCharType="end"/>
                    </w:r>
                    <w:r w:rsidR="00B35C40">
                      <w:t>:</w:t>
                    </w:r>
                    <w:r>
                      <w:fldChar w:fldCharType="begin"/>
                    </w:r>
                    <w:r w:rsidR="00B35C40">
                      <w:instrText xml:space="preserve"> DOCPROPERTY "Motionsnummer" *\charformat </w:instrText>
                    </w:r>
                    <w:r>
                      <w:fldChar w:fldCharType="separate"/>
                    </w:r>
                    <w:r w:rsidR="00572058">
                      <w:t>So463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AAA" w:rsidRPr="00113E44" w:rsidRDefault="00BF6AAA">
    <w:pPr>
      <w:pStyle w:val="FSHNormal"/>
      <w:tabs>
        <w:tab w:val="right" w:pos="5840"/>
      </w:tabs>
    </w:pPr>
    <w:r w:rsidRPr="00113E44">
      <w:br/>
    </w:r>
    <w:r w:rsidRPr="00113E44">
      <w:fldChar w:fldCharType="begin" w:fldLock="1"/>
    </w:r>
    <w:r w:rsidRPr="00113E44">
      <w:instrText xml:space="preserve"> DOCPROPERTY</w:instrText>
    </w:r>
    <w:r w:rsidRPr="00113E44">
      <w:rPr>
        <w:sz w:val="18"/>
      </w:rPr>
      <w:instrText xml:space="preserve"> "YearUser" *\charformat </w:instrText>
    </w:r>
    <w:r w:rsidRPr="00113E44">
      <w:fldChar w:fldCharType="separate"/>
    </w:r>
    <w:r w:rsidRPr="00113E44">
      <w:t>2006/07</w:t>
    </w:r>
    <w:r w:rsidRPr="00113E44">
      <w:fldChar w:fldCharType="end"/>
    </w:r>
    <w:r w:rsidRPr="00113E44">
      <w:t xml:space="preserve"> </w:t>
    </w:r>
    <w:r w:rsidRPr="00113E44">
      <w:tab/>
      <w:t xml:space="preserve">mnr: </w:t>
    </w:r>
    <w:r w:rsidRPr="00113E44">
      <w:fldChar w:fldCharType="begin" w:fldLock="1"/>
    </w:r>
    <w:r w:rsidRPr="00113E44">
      <w:instrText xml:space="preserve"> DOCPROPERTY</w:instrText>
    </w:r>
    <w:r w:rsidRPr="00113E44">
      <w:rPr>
        <w:sz w:val="18"/>
      </w:rPr>
      <w:instrText xml:space="preserve"> "Motionsnummer" *\charformat </w:instrText>
    </w:r>
    <w:r w:rsidRPr="00113E44">
      <w:fldChar w:fldCharType="separate"/>
    </w:r>
    <w:r w:rsidRPr="00113E44">
      <w:t>So463</w:t>
    </w:r>
    <w:r w:rsidRPr="00113E44">
      <w:fldChar w:fldCharType="end"/>
    </w:r>
    <w:r w:rsidRPr="00113E44">
      <w:br/>
    </w:r>
    <w:r w:rsidRPr="00113E44">
      <w:fldChar w:fldCharType="begin" w:fldLock="1"/>
    </w:r>
    <w:r w:rsidRPr="00113E44">
      <w:instrText xml:space="preserve"> DOCPROPERTY</w:instrText>
    </w:r>
    <w:r w:rsidRPr="00113E44">
      <w:rPr>
        <w:sz w:val="18"/>
      </w:rPr>
      <w:instrText xml:space="preserve"> "Samling" *\charformat </w:instrText>
    </w:r>
    <w:r w:rsidRPr="00113E44">
      <w:fldChar w:fldCharType="end"/>
    </w:r>
    <w:r w:rsidRPr="00113E44">
      <w:tab/>
      <w:t xml:space="preserve">pnr: </w:t>
    </w:r>
    <w:r w:rsidRPr="00113E44">
      <w:fldChar w:fldCharType="begin" w:fldLock="1"/>
    </w:r>
    <w:r w:rsidRPr="00113E44">
      <w:instrText xml:space="preserve"> DOCPROPERTY</w:instrText>
    </w:r>
    <w:r w:rsidRPr="00113E44">
      <w:rPr>
        <w:sz w:val="18"/>
      </w:rPr>
      <w:instrText xml:space="preserve"> "Partinummer" *\charformat </w:instrText>
    </w:r>
    <w:r w:rsidRPr="00113E44">
      <w:fldChar w:fldCharType="separate"/>
    </w:r>
    <w:r w:rsidRPr="00113E44">
      <w:t>mp703</w:t>
    </w:r>
    <w:r w:rsidRPr="00113E44">
      <w:fldChar w:fldCharType="end"/>
    </w:r>
  </w:p>
  <w:p w:rsidR="00BF6AAA" w:rsidRPr="00113E44" w:rsidRDefault="00BF6AAA">
    <w:pPr>
      <w:pStyle w:val="FSHRub1"/>
    </w:pPr>
    <w:r w:rsidRPr="00113E44">
      <w:t>Motion till riksdagen</w:t>
    </w:r>
    <w:r w:rsidRPr="00113E44">
      <w:br/>
    </w:r>
    <w:r w:rsidRPr="00113E44">
      <w:fldChar w:fldCharType="begin" w:fldLock="1"/>
    </w:r>
    <w:r w:rsidRPr="00113E44">
      <w:instrText xml:space="preserve"> DOCPROPERTY "YearUser" *\charformat </w:instrText>
    </w:r>
    <w:r w:rsidRPr="00113E44">
      <w:fldChar w:fldCharType="separate"/>
    </w:r>
    <w:r w:rsidRPr="00113E44">
      <w:t>2006/07</w:t>
    </w:r>
    <w:r w:rsidRPr="00113E44">
      <w:fldChar w:fldCharType="end"/>
    </w:r>
    <w:r w:rsidRPr="00113E44">
      <w:t>:</w:t>
    </w:r>
    <w:r w:rsidRPr="00113E44">
      <w:fldChar w:fldCharType="begin" w:fldLock="1"/>
    </w:r>
    <w:r w:rsidRPr="00113E44">
      <w:instrText xml:space="preserve"> DOCPROPERTY "Motionsnummer" *\charformat </w:instrText>
    </w:r>
    <w:r w:rsidRPr="00113E44">
      <w:fldChar w:fldCharType="separate"/>
    </w:r>
    <w:r w:rsidRPr="00113E44">
      <w:t>So463</w:t>
    </w:r>
    <w:r w:rsidRPr="00113E44">
      <w:fldChar w:fldCharType="end"/>
    </w:r>
  </w:p>
  <w:p w:rsidR="00BF6AAA" w:rsidRPr="00113E44" w:rsidRDefault="00BF6AAA">
    <w:pPr>
      <w:pStyle w:val="FSHNormalS5"/>
    </w:pPr>
    <w:r w:rsidRPr="00113E44">
      <w:fldChar w:fldCharType="begin" w:fldLock="1"/>
    </w:r>
    <w:r w:rsidRPr="00113E44">
      <w:instrText xml:space="preserve"> DOCPROPERTY "MotionarText" *\charformat </w:instrText>
    </w:r>
    <w:r w:rsidRPr="00113E44">
      <w:fldChar w:fldCharType="separate"/>
    </w:r>
    <w:r w:rsidRPr="00113E44">
      <w:t>av Maria Wetterstrand m.fl. (mp)</w:t>
    </w:r>
    <w:r w:rsidRPr="00113E44">
      <w:fldChar w:fldCharType="end"/>
    </w:r>
    <w:r w:rsidRPr="00113E44">
      <w:br/>
    </w:r>
    <w:r w:rsidRPr="00113E44">
      <w:fldChar w:fldCharType="begin" w:fldLock="1"/>
    </w:r>
    <w:r w:rsidRPr="00113E44">
      <w:instrText xml:space="preserve"> DOCPROPERTY "SvarFrasKort" *\charformat </w:instrText>
    </w:r>
    <w:r w:rsidRPr="00113E44">
      <w:fldChar w:fldCharType="end"/>
    </w:r>
  </w:p>
  <w:p w:rsidR="00BF6AAA" w:rsidRPr="00113E44" w:rsidRDefault="00BF6AAA">
    <w:pPr>
      <w:pStyle w:val="FSHTitel"/>
    </w:pPr>
    <w:r w:rsidRPr="00113E44">
      <w:fldChar w:fldCharType="begin" w:fldLock="1"/>
    </w:r>
    <w:r w:rsidRPr="00113E44">
      <w:instrText xml:space="preserve"> DOCPROPERTY</w:instrText>
    </w:r>
    <w:r w:rsidRPr="00113E44">
      <w:rPr>
        <w:sz w:val="18"/>
      </w:rPr>
      <w:instrText xml:space="preserve"> "RubrikSvar" *\charformat </w:instrText>
    </w:r>
    <w:r w:rsidRPr="00113E44">
      <w:fldChar w:fldCharType="separate"/>
    </w:r>
    <w:r w:rsidRPr="00113E44">
      <w:t>HBT-frågor</w:t>
    </w:r>
    <w:r w:rsidRPr="00113E44">
      <w:fldChar w:fldCharType="end"/>
    </w:r>
  </w:p>
  <w:p w:rsidR="00BF6AAA" w:rsidRPr="00113E44" w:rsidRDefault="00BF6AAA">
    <w:pPr>
      <w:pStyle w:val="Normal00"/>
    </w:pPr>
  </w:p>
  <w:p w:rsidR="00B35C40" w:rsidRPr="00113E44" w:rsidRDefault="00B35C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494A95"/>
    <w:multiLevelType w:val="hybridMultilevel"/>
    <w:tmpl w:val="0C78C5A6"/>
    <w:lvl w:ilvl="0" w:tplc="1B28365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C702577"/>
    <w:multiLevelType w:val="hybridMultilevel"/>
    <w:tmpl w:val="D9228C7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7F64B5B"/>
    <w:multiLevelType w:val="hybridMultilevel"/>
    <w:tmpl w:val="9BFC8CF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E33E41"/>
    <w:multiLevelType w:val="multilevel"/>
    <w:tmpl w:val="010EBAD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D5C6F7C"/>
    <w:multiLevelType w:val="multilevel"/>
    <w:tmpl w:val="1548B4F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9" w15:restartNumberingAfterBreak="0">
    <w:nsid w:val="63167F93"/>
    <w:multiLevelType w:val="multilevel"/>
    <w:tmpl w:val="4884885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6F5E2DB0"/>
    <w:multiLevelType w:val="hybridMultilevel"/>
    <w:tmpl w:val="7CD2013C"/>
    <w:lvl w:ilvl="0" w:tplc="041D0011">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39774157">
    <w:abstractNumId w:val="17"/>
  </w:num>
  <w:num w:numId="2" w16cid:durableId="98107454">
    <w:abstractNumId w:val="10"/>
  </w:num>
  <w:num w:numId="3" w16cid:durableId="18969598">
    <w:abstractNumId w:val="13"/>
  </w:num>
  <w:num w:numId="4" w16cid:durableId="490684702">
    <w:abstractNumId w:val="16"/>
  </w:num>
  <w:num w:numId="5" w16cid:durableId="1417436029">
    <w:abstractNumId w:val="8"/>
  </w:num>
  <w:num w:numId="6" w16cid:durableId="175773942">
    <w:abstractNumId w:val="3"/>
  </w:num>
  <w:num w:numId="7" w16cid:durableId="1021325184">
    <w:abstractNumId w:val="2"/>
  </w:num>
  <w:num w:numId="8" w16cid:durableId="2074543778">
    <w:abstractNumId w:val="1"/>
  </w:num>
  <w:num w:numId="9" w16cid:durableId="548340932">
    <w:abstractNumId w:val="0"/>
  </w:num>
  <w:num w:numId="10" w16cid:durableId="2017533865">
    <w:abstractNumId w:val="9"/>
  </w:num>
  <w:num w:numId="11" w16cid:durableId="1441144746">
    <w:abstractNumId w:val="7"/>
  </w:num>
  <w:num w:numId="12" w16cid:durableId="60831322">
    <w:abstractNumId w:val="6"/>
  </w:num>
  <w:num w:numId="13" w16cid:durableId="1490832334">
    <w:abstractNumId w:val="5"/>
  </w:num>
  <w:num w:numId="14" w16cid:durableId="1420299046">
    <w:abstractNumId w:val="4"/>
  </w:num>
  <w:num w:numId="15" w16cid:durableId="1545943852">
    <w:abstractNumId w:val="14"/>
  </w:num>
  <w:num w:numId="16" w16cid:durableId="1138718700">
    <w:abstractNumId w:val="11"/>
  </w:num>
  <w:num w:numId="17" w16cid:durableId="1565683225">
    <w:abstractNumId w:val="12"/>
  </w:num>
  <w:num w:numId="18" w16cid:durableId="2125536477">
    <w:abstractNumId w:val="20"/>
  </w:num>
  <w:num w:numId="19" w16cid:durableId="320164762">
    <w:abstractNumId w:val="19"/>
  </w:num>
  <w:num w:numId="20" w16cid:durableId="2089813165">
    <w:abstractNumId w:val="15"/>
  </w:num>
  <w:num w:numId="21" w16cid:durableId="4541777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8022D127-CE9D-46CB-B553-D28767AFBAA9},{0CDB567F-E43C-4889-9FA5-1291966678FD},{C87839E7-C05D-47B9-AB7F-246B82B1F61B},{EC49A5C4-EF8B-4128-8058-67D1E519C3AA},{DA08321F-F0BC-4060-A586-E39C9BA97177},{891F8238-7272-4195-A81B-8E357071C4D2},{7CC9A58C-3141-48A3-86B8-8EA19B911E01},{44E1179A-EAF6-4300-B094-8294DC01CCC9},{18C74A2A-AE65-4127-9CEA-CFF157E3C4FA},{89ABCACB-191A-460E-9D0D-F493EEE6F9F1},{756F1CB3-4A6F-49DB-ACE4-BF700CEB9665},{118C048D-818B-4EE9-99AD-DE1F328BC164},{0E71467A-6349-43F5-98CD-8FE9CE232562},{678A9254-59ED-452D-AB16-7DA16C224668},{0F87DCE8-E845-4A82-8576-72C9B4F36723},{67E77369-3EE3-448A-A205-B9E0C4AF5EC8},{B81B8A0A-08CE-44CC-9E69-32C06335E529},{56D06B6F-3AC6-4A0C-8BA9-48CDB569EBA6},{7C31CD86-53C7-4E1C-A073-157C1FC7DBDC}"/>
  </w:docVars>
  <w:rsids>
    <w:rsidRoot w:val="00113E44"/>
    <w:rsid w:val="00002742"/>
    <w:rsid w:val="0000299F"/>
    <w:rsid w:val="000220F8"/>
    <w:rsid w:val="0002662D"/>
    <w:rsid w:val="00034058"/>
    <w:rsid w:val="00036C6C"/>
    <w:rsid w:val="00040D14"/>
    <w:rsid w:val="0004381F"/>
    <w:rsid w:val="00064BC3"/>
    <w:rsid w:val="00065A3D"/>
    <w:rsid w:val="00066474"/>
    <w:rsid w:val="000665E6"/>
    <w:rsid w:val="00066775"/>
    <w:rsid w:val="000707EB"/>
    <w:rsid w:val="00072FB9"/>
    <w:rsid w:val="0007598F"/>
    <w:rsid w:val="00076C6C"/>
    <w:rsid w:val="0008719E"/>
    <w:rsid w:val="00093D9A"/>
    <w:rsid w:val="000963A8"/>
    <w:rsid w:val="000A23DC"/>
    <w:rsid w:val="000A325C"/>
    <w:rsid w:val="000A5E0B"/>
    <w:rsid w:val="000B2040"/>
    <w:rsid w:val="000B20C1"/>
    <w:rsid w:val="000B7982"/>
    <w:rsid w:val="000C04CC"/>
    <w:rsid w:val="000C05C3"/>
    <w:rsid w:val="000C6058"/>
    <w:rsid w:val="000C627C"/>
    <w:rsid w:val="000D5E15"/>
    <w:rsid w:val="000E431D"/>
    <w:rsid w:val="000E48DA"/>
    <w:rsid w:val="000E5207"/>
    <w:rsid w:val="000F5ADD"/>
    <w:rsid w:val="00100531"/>
    <w:rsid w:val="0010382E"/>
    <w:rsid w:val="00113E44"/>
    <w:rsid w:val="0013307D"/>
    <w:rsid w:val="00152AD3"/>
    <w:rsid w:val="00166D90"/>
    <w:rsid w:val="00170803"/>
    <w:rsid w:val="00176D6D"/>
    <w:rsid w:val="00177CC2"/>
    <w:rsid w:val="0019171D"/>
    <w:rsid w:val="001921C4"/>
    <w:rsid w:val="001923A4"/>
    <w:rsid w:val="0019292A"/>
    <w:rsid w:val="001936C2"/>
    <w:rsid w:val="001970A4"/>
    <w:rsid w:val="001A090E"/>
    <w:rsid w:val="001A25D5"/>
    <w:rsid w:val="001A2624"/>
    <w:rsid w:val="001A2A2B"/>
    <w:rsid w:val="001B2A7E"/>
    <w:rsid w:val="001B5C0E"/>
    <w:rsid w:val="001C4AA2"/>
    <w:rsid w:val="001C4AD4"/>
    <w:rsid w:val="001D3F38"/>
    <w:rsid w:val="001E0043"/>
    <w:rsid w:val="001E25CA"/>
    <w:rsid w:val="00201DFB"/>
    <w:rsid w:val="00204A63"/>
    <w:rsid w:val="00212B5E"/>
    <w:rsid w:val="00212FF1"/>
    <w:rsid w:val="00215E03"/>
    <w:rsid w:val="00230193"/>
    <w:rsid w:val="002446BA"/>
    <w:rsid w:val="00244D0B"/>
    <w:rsid w:val="0025068A"/>
    <w:rsid w:val="00254AA9"/>
    <w:rsid w:val="00261C5B"/>
    <w:rsid w:val="00270866"/>
    <w:rsid w:val="00273F91"/>
    <w:rsid w:val="002818D3"/>
    <w:rsid w:val="00286006"/>
    <w:rsid w:val="002911A7"/>
    <w:rsid w:val="00293DD0"/>
    <w:rsid w:val="002943C8"/>
    <w:rsid w:val="00295E6D"/>
    <w:rsid w:val="002A2A6B"/>
    <w:rsid w:val="002B1662"/>
    <w:rsid w:val="002B5B7B"/>
    <w:rsid w:val="002C1E10"/>
    <w:rsid w:val="002C2373"/>
    <w:rsid w:val="002D11A8"/>
    <w:rsid w:val="002E05D8"/>
    <w:rsid w:val="002E57AA"/>
    <w:rsid w:val="002F5627"/>
    <w:rsid w:val="002F614E"/>
    <w:rsid w:val="003003C7"/>
    <w:rsid w:val="003049CA"/>
    <w:rsid w:val="003071A0"/>
    <w:rsid w:val="00314F87"/>
    <w:rsid w:val="00316B56"/>
    <w:rsid w:val="003202A6"/>
    <w:rsid w:val="0032051D"/>
    <w:rsid w:val="00320E10"/>
    <w:rsid w:val="00323D81"/>
    <w:rsid w:val="0033022D"/>
    <w:rsid w:val="003303B5"/>
    <w:rsid w:val="003366E9"/>
    <w:rsid w:val="00337F87"/>
    <w:rsid w:val="00342FB4"/>
    <w:rsid w:val="00345434"/>
    <w:rsid w:val="0036065A"/>
    <w:rsid w:val="00376065"/>
    <w:rsid w:val="00376929"/>
    <w:rsid w:val="003866EC"/>
    <w:rsid w:val="00387956"/>
    <w:rsid w:val="00391AF5"/>
    <w:rsid w:val="003B418B"/>
    <w:rsid w:val="003D7988"/>
    <w:rsid w:val="003E0FA6"/>
    <w:rsid w:val="003E25BA"/>
    <w:rsid w:val="003F100A"/>
    <w:rsid w:val="003F1E88"/>
    <w:rsid w:val="004059ED"/>
    <w:rsid w:val="004201CB"/>
    <w:rsid w:val="00424B93"/>
    <w:rsid w:val="004316EB"/>
    <w:rsid w:val="00445271"/>
    <w:rsid w:val="00447A04"/>
    <w:rsid w:val="00451105"/>
    <w:rsid w:val="004527C3"/>
    <w:rsid w:val="00476512"/>
    <w:rsid w:val="00483941"/>
    <w:rsid w:val="00487F7A"/>
    <w:rsid w:val="00496225"/>
    <w:rsid w:val="004971B2"/>
    <w:rsid w:val="004A0504"/>
    <w:rsid w:val="004A1A71"/>
    <w:rsid w:val="004B2A0F"/>
    <w:rsid w:val="004B5278"/>
    <w:rsid w:val="004B548A"/>
    <w:rsid w:val="004C5B6C"/>
    <w:rsid w:val="004C6B19"/>
    <w:rsid w:val="004E16D1"/>
    <w:rsid w:val="004E38D9"/>
    <w:rsid w:val="004F116E"/>
    <w:rsid w:val="004F2D6B"/>
    <w:rsid w:val="004F53A2"/>
    <w:rsid w:val="005000F2"/>
    <w:rsid w:val="00531020"/>
    <w:rsid w:val="005425AD"/>
    <w:rsid w:val="00545150"/>
    <w:rsid w:val="00545421"/>
    <w:rsid w:val="0055072A"/>
    <w:rsid w:val="005525A5"/>
    <w:rsid w:val="005544CE"/>
    <w:rsid w:val="00564522"/>
    <w:rsid w:val="00567C07"/>
    <w:rsid w:val="00572058"/>
    <w:rsid w:val="00576B95"/>
    <w:rsid w:val="00586F59"/>
    <w:rsid w:val="005A2EB5"/>
    <w:rsid w:val="005B145B"/>
    <w:rsid w:val="005B70F3"/>
    <w:rsid w:val="005D3F50"/>
    <w:rsid w:val="005F01DB"/>
    <w:rsid w:val="00601C6D"/>
    <w:rsid w:val="006020CE"/>
    <w:rsid w:val="0060380E"/>
    <w:rsid w:val="00603CD4"/>
    <w:rsid w:val="006346C1"/>
    <w:rsid w:val="0064702D"/>
    <w:rsid w:val="00652201"/>
    <w:rsid w:val="00653DD0"/>
    <w:rsid w:val="00660B46"/>
    <w:rsid w:val="00662408"/>
    <w:rsid w:val="006661D8"/>
    <w:rsid w:val="006809DB"/>
    <w:rsid w:val="006A1D93"/>
    <w:rsid w:val="006A53E4"/>
    <w:rsid w:val="006B4EFD"/>
    <w:rsid w:val="006B6262"/>
    <w:rsid w:val="006B74AB"/>
    <w:rsid w:val="006C07E6"/>
    <w:rsid w:val="006D7606"/>
    <w:rsid w:val="006F5A93"/>
    <w:rsid w:val="0070526B"/>
    <w:rsid w:val="00710DC5"/>
    <w:rsid w:val="007124A3"/>
    <w:rsid w:val="00727C6F"/>
    <w:rsid w:val="00734342"/>
    <w:rsid w:val="00740D6D"/>
    <w:rsid w:val="00742454"/>
    <w:rsid w:val="00742462"/>
    <w:rsid w:val="00743F76"/>
    <w:rsid w:val="00747FC4"/>
    <w:rsid w:val="00753D42"/>
    <w:rsid w:val="007644A9"/>
    <w:rsid w:val="00770030"/>
    <w:rsid w:val="00772BDB"/>
    <w:rsid w:val="00774959"/>
    <w:rsid w:val="007852B2"/>
    <w:rsid w:val="0078561A"/>
    <w:rsid w:val="00791460"/>
    <w:rsid w:val="00794149"/>
    <w:rsid w:val="00794803"/>
    <w:rsid w:val="007A5B26"/>
    <w:rsid w:val="007A7614"/>
    <w:rsid w:val="007B67A7"/>
    <w:rsid w:val="007C6092"/>
    <w:rsid w:val="007C7541"/>
    <w:rsid w:val="007E119E"/>
    <w:rsid w:val="007F4CEE"/>
    <w:rsid w:val="00820DEF"/>
    <w:rsid w:val="00846903"/>
    <w:rsid w:val="00887B7F"/>
    <w:rsid w:val="008A06B9"/>
    <w:rsid w:val="008B7A99"/>
    <w:rsid w:val="008D39DD"/>
    <w:rsid w:val="008D7AF4"/>
    <w:rsid w:val="008E75F0"/>
    <w:rsid w:val="008F0A96"/>
    <w:rsid w:val="008F5820"/>
    <w:rsid w:val="008F6603"/>
    <w:rsid w:val="008F7B3B"/>
    <w:rsid w:val="009062A0"/>
    <w:rsid w:val="009216BB"/>
    <w:rsid w:val="009451E7"/>
    <w:rsid w:val="009545C5"/>
    <w:rsid w:val="00956E7F"/>
    <w:rsid w:val="0096788E"/>
    <w:rsid w:val="00970D4F"/>
    <w:rsid w:val="00971D70"/>
    <w:rsid w:val="009727F1"/>
    <w:rsid w:val="00984510"/>
    <w:rsid w:val="00992042"/>
    <w:rsid w:val="009A2B2E"/>
    <w:rsid w:val="009A4377"/>
    <w:rsid w:val="009A6043"/>
    <w:rsid w:val="009B3166"/>
    <w:rsid w:val="009B49FF"/>
    <w:rsid w:val="009D0673"/>
    <w:rsid w:val="009F6E13"/>
    <w:rsid w:val="00A053C6"/>
    <w:rsid w:val="00A055B3"/>
    <w:rsid w:val="00A06397"/>
    <w:rsid w:val="00A1081D"/>
    <w:rsid w:val="00A15D71"/>
    <w:rsid w:val="00A1766F"/>
    <w:rsid w:val="00A21BC5"/>
    <w:rsid w:val="00A4326B"/>
    <w:rsid w:val="00A46AA6"/>
    <w:rsid w:val="00A736FF"/>
    <w:rsid w:val="00A92F51"/>
    <w:rsid w:val="00A9427C"/>
    <w:rsid w:val="00AA0B30"/>
    <w:rsid w:val="00AA1434"/>
    <w:rsid w:val="00AA5AC0"/>
    <w:rsid w:val="00AA6B17"/>
    <w:rsid w:val="00AB094E"/>
    <w:rsid w:val="00AB5000"/>
    <w:rsid w:val="00AC100E"/>
    <w:rsid w:val="00AC4310"/>
    <w:rsid w:val="00AC61DC"/>
    <w:rsid w:val="00AC63D9"/>
    <w:rsid w:val="00AD622C"/>
    <w:rsid w:val="00AE2EF8"/>
    <w:rsid w:val="00AF2C4E"/>
    <w:rsid w:val="00AF5881"/>
    <w:rsid w:val="00B13BF0"/>
    <w:rsid w:val="00B21D8C"/>
    <w:rsid w:val="00B26DD8"/>
    <w:rsid w:val="00B33C81"/>
    <w:rsid w:val="00B34666"/>
    <w:rsid w:val="00B34D7B"/>
    <w:rsid w:val="00B35C40"/>
    <w:rsid w:val="00B37149"/>
    <w:rsid w:val="00B45355"/>
    <w:rsid w:val="00B6093F"/>
    <w:rsid w:val="00B63F65"/>
    <w:rsid w:val="00B65079"/>
    <w:rsid w:val="00B67E5B"/>
    <w:rsid w:val="00B704DC"/>
    <w:rsid w:val="00BA4894"/>
    <w:rsid w:val="00BA6BE0"/>
    <w:rsid w:val="00BA6CE1"/>
    <w:rsid w:val="00BB6D75"/>
    <w:rsid w:val="00BD1F50"/>
    <w:rsid w:val="00BD43A8"/>
    <w:rsid w:val="00BF384D"/>
    <w:rsid w:val="00BF6AAA"/>
    <w:rsid w:val="00C06061"/>
    <w:rsid w:val="00C1285C"/>
    <w:rsid w:val="00C27B7D"/>
    <w:rsid w:val="00C32A06"/>
    <w:rsid w:val="00C334A0"/>
    <w:rsid w:val="00C44248"/>
    <w:rsid w:val="00C44394"/>
    <w:rsid w:val="00C533BA"/>
    <w:rsid w:val="00C6354D"/>
    <w:rsid w:val="00C72DAF"/>
    <w:rsid w:val="00C846D2"/>
    <w:rsid w:val="00C902E9"/>
    <w:rsid w:val="00C92208"/>
    <w:rsid w:val="00C931CC"/>
    <w:rsid w:val="00CA0540"/>
    <w:rsid w:val="00CB542B"/>
    <w:rsid w:val="00CB5B24"/>
    <w:rsid w:val="00CC0EE7"/>
    <w:rsid w:val="00CC500C"/>
    <w:rsid w:val="00CD4B2B"/>
    <w:rsid w:val="00CE3037"/>
    <w:rsid w:val="00CF7A43"/>
    <w:rsid w:val="00D01775"/>
    <w:rsid w:val="00D10F72"/>
    <w:rsid w:val="00D1174F"/>
    <w:rsid w:val="00D1289C"/>
    <w:rsid w:val="00D21C73"/>
    <w:rsid w:val="00D23833"/>
    <w:rsid w:val="00D44527"/>
    <w:rsid w:val="00D46BC6"/>
    <w:rsid w:val="00D52681"/>
    <w:rsid w:val="00D53D04"/>
    <w:rsid w:val="00D55EF7"/>
    <w:rsid w:val="00D619F8"/>
    <w:rsid w:val="00D71102"/>
    <w:rsid w:val="00D97FF4"/>
    <w:rsid w:val="00DA248D"/>
    <w:rsid w:val="00DA3298"/>
    <w:rsid w:val="00DA593A"/>
    <w:rsid w:val="00DB45AC"/>
    <w:rsid w:val="00DB7B24"/>
    <w:rsid w:val="00DC0DF0"/>
    <w:rsid w:val="00DC6C70"/>
    <w:rsid w:val="00DD59A4"/>
    <w:rsid w:val="00DD60D7"/>
    <w:rsid w:val="00DE1252"/>
    <w:rsid w:val="00DE5E9F"/>
    <w:rsid w:val="00DE6EDA"/>
    <w:rsid w:val="00DF5ACD"/>
    <w:rsid w:val="00E07EBF"/>
    <w:rsid w:val="00E128AB"/>
    <w:rsid w:val="00E16934"/>
    <w:rsid w:val="00E200B2"/>
    <w:rsid w:val="00E22893"/>
    <w:rsid w:val="00E25193"/>
    <w:rsid w:val="00E349C2"/>
    <w:rsid w:val="00E360DE"/>
    <w:rsid w:val="00E3632C"/>
    <w:rsid w:val="00E5074A"/>
    <w:rsid w:val="00E521CB"/>
    <w:rsid w:val="00E66E91"/>
    <w:rsid w:val="00E67364"/>
    <w:rsid w:val="00E728F6"/>
    <w:rsid w:val="00E75D28"/>
    <w:rsid w:val="00E84F25"/>
    <w:rsid w:val="00E9046C"/>
    <w:rsid w:val="00E914DC"/>
    <w:rsid w:val="00E93FB2"/>
    <w:rsid w:val="00EA298A"/>
    <w:rsid w:val="00EA498A"/>
    <w:rsid w:val="00EC007B"/>
    <w:rsid w:val="00EC4AAA"/>
    <w:rsid w:val="00EC6F5D"/>
    <w:rsid w:val="00ED0380"/>
    <w:rsid w:val="00ED43B3"/>
    <w:rsid w:val="00EE2A25"/>
    <w:rsid w:val="00EE2B15"/>
    <w:rsid w:val="00EE5F2C"/>
    <w:rsid w:val="00F164BF"/>
    <w:rsid w:val="00F21B30"/>
    <w:rsid w:val="00F273EA"/>
    <w:rsid w:val="00F27E20"/>
    <w:rsid w:val="00F315FF"/>
    <w:rsid w:val="00F3536A"/>
    <w:rsid w:val="00F42CB9"/>
    <w:rsid w:val="00F54C4D"/>
    <w:rsid w:val="00F55FF2"/>
    <w:rsid w:val="00F727C7"/>
    <w:rsid w:val="00F73E9E"/>
    <w:rsid w:val="00F84141"/>
    <w:rsid w:val="00F860A0"/>
    <w:rsid w:val="00F87D14"/>
    <w:rsid w:val="00F9308A"/>
    <w:rsid w:val="00F97B29"/>
    <w:rsid w:val="00FA3374"/>
    <w:rsid w:val="00FA7543"/>
    <w:rsid w:val="00FB200E"/>
    <w:rsid w:val="00FB2435"/>
    <w:rsid w:val="00FB44EC"/>
    <w:rsid w:val="00FB5DE6"/>
    <w:rsid w:val="00FB6490"/>
    <w:rsid w:val="00FC0681"/>
    <w:rsid w:val="00FC53D4"/>
    <w:rsid w:val="00FC7246"/>
    <w:rsid w:val="00FC7E79"/>
    <w:rsid w:val="00FD2531"/>
    <w:rsid w:val="00FD2DEE"/>
    <w:rsid w:val="00FD5CB3"/>
    <w:rsid w:val="00FD7506"/>
    <w:rsid w:val="00FF07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E2A815D-C0AA-4F76-9CDB-DB11E5ABE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6F5A93"/>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6F5A93"/>
    <w:pPr>
      <w:numPr>
        <w:ilvl w:val="1"/>
      </w:numPr>
      <w:spacing w:before="500" w:line="250" w:lineRule="exact"/>
      <w:outlineLvl w:val="1"/>
    </w:pPr>
    <w:rPr>
      <w:sz w:val="27"/>
    </w:rPr>
  </w:style>
  <w:style w:type="paragraph" w:styleId="Rubrik3">
    <w:name w:val="heading 3"/>
    <w:aliases w:val="Mellanrubrik"/>
    <w:basedOn w:val="Rubrik2"/>
    <w:next w:val="Normal"/>
    <w:qFormat/>
    <w:rsid w:val="006F5A93"/>
    <w:pPr>
      <w:numPr>
        <w:ilvl w:val="2"/>
      </w:numPr>
      <w:spacing w:before="250" w:after="0"/>
      <w:outlineLvl w:val="2"/>
    </w:pPr>
    <w:rPr>
      <w:b/>
      <w:sz w:val="21"/>
    </w:rPr>
  </w:style>
  <w:style w:type="paragraph" w:styleId="Rubrik4">
    <w:name w:val="heading 4"/>
    <w:aliases w:val="KursivRubrik"/>
    <w:basedOn w:val="Rubrik3"/>
    <w:next w:val="Normal"/>
    <w:qFormat/>
    <w:rsid w:val="006F5A93"/>
    <w:pPr>
      <w:numPr>
        <w:ilvl w:val="3"/>
      </w:numPr>
      <w:outlineLvl w:val="3"/>
    </w:pPr>
    <w:rPr>
      <w:b w:val="0"/>
      <w:i/>
    </w:rPr>
  </w:style>
  <w:style w:type="paragraph" w:styleId="Rubrik5">
    <w:name w:val="heading 5"/>
    <w:aliases w:val="PackadFetRubrik,PackadKursivRubrik"/>
    <w:basedOn w:val="Rubrik4"/>
    <w:next w:val="Normal"/>
    <w:qFormat/>
    <w:rsid w:val="006F5A93"/>
    <w:pPr>
      <w:numPr>
        <w:ilvl w:val="4"/>
      </w:numPr>
      <w:tabs>
        <w:tab w:val="clear" w:pos="1021"/>
      </w:tabs>
      <w:spacing w:before="125"/>
      <w:outlineLvl w:val="4"/>
    </w:pPr>
    <w:rPr>
      <w:i w:val="0"/>
      <w:sz w:val="19"/>
    </w:rPr>
  </w:style>
  <w:style w:type="paragraph" w:styleId="Rubrik6">
    <w:name w:val="heading 6"/>
    <w:basedOn w:val="Rubrik5"/>
    <w:next w:val="Normal"/>
    <w:qFormat/>
    <w:rsid w:val="006F5A93"/>
    <w:pPr>
      <w:numPr>
        <w:ilvl w:val="5"/>
      </w:numPr>
      <w:spacing w:before="50" w:line="200" w:lineRule="exact"/>
      <w:outlineLvl w:val="5"/>
    </w:pPr>
    <w:rPr>
      <w:caps/>
      <w:sz w:val="14"/>
    </w:rPr>
  </w:style>
  <w:style w:type="paragraph" w:styleId="Rubrik7">
    <w:name w:val="heading 7"/>
    <w:basedOn w:val="Rubrik6"/>
    <w:next w:val="Normal"/>
    <w:qFormat/>
    <w:rsid w:val="006F5A93"/>
    <w:pPr>
      <w:numPr>
        <w:ilvl w:val="6"/>
      </w:numPr>
      <w:spacing w:before="0"/>
      <w:outlineLvl w:val="6"/>
    </w:pPr>
  </w:style>
  <w:style w:type="paragraph" w:styleId="Rubrik8">
    <w:name w:val="heading 8"/>
    <w:basedOn w:val="Rubrik7"/>
    <w:next w:val="Normal"/>
    <w:qFormat/>
    <w:rsid w:val="006F5A93"/>
    <w:pPr>
      <w:numPr>
        <w:ilvl w:val="7"/>
      </w:numPr>
      <w:outlineLvl w:val="7"/>
    </w:pPr>
  </w:style>
  <w:style w:type="paragraph" w:styleId="Rubrik9">
    <w:name w:val="heading 9"/>
    <w:basedOn w:val="Rubrik8"/>
    <w:next w:val="Normal"/>
    <w:qFormat/>
    <w:rsid w:val="006F5A93"/>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334A0"/>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brodtext2">
    <w:name w:val="brodtext2"/>
    <w:basedOn w:val="Standardstycketeckensnitt"/>
    <w:rsid w:val="00BA6CE1"/>
    <w:rPr>
      <w:rFonts w:ascii="Verdana" w:hAnsi="Verdana" w:hint="default"/>
      <w:b w:val="0"/>
      <w:bCs w:val="0"/>
      <w:i w:val="0"/>
      <w:iCs w:val="0"/>
      <w:sz w:val="17"/>
      <w:szCs w:val="17"/>
    </w:rPr>
  </w:style>
  <w:style w:type="character" w:customStyle="1" w:styleId="Rubrik1Char">
    <w:name w:val="Rubrik 1 Char"/>
    <w:basedOn w:val="Standardstycketeckensnitt"/>
    <w:link w:val="Rubrik1"/>
    <w:rsid w:val="006F5A93"/>
    <w:rPr>
      <w:sz w:val="32"/>
      <w:lang w:val="sv-SE" w:eastAsia="sv-SE" w:bidi="ar-SA"/>
    </w:rPr>
  </w:style>
  <w:style w:type="character" w:customStyle="1" w:styleId="Rubrik2Char">
    <w:name w:val="Rubrik 2 Char"/>
    <w:aliases w:val="Beslutrubrik Char"/>
    <w:basedOn w:val="Rubrik1Char"/>
    <w:link w:val="Rubrik2"/>
    <w:rsid w:val="006F5A93"/>
    <w:rPr>
      <w:sz w:val="27"/>
      <w:lang w:val="sv-SE" w:eastAsia="sv-SE" w:bidi="ar-SA"/>
    </w:rPr>
  </w:style>
  <w:style w:type="paragraph" w:customStyle="1" w:styleId="normal0">
    <w:name w:val="normal"/>
    <w:basedOn w:val="Normal"/>
    <w:rsid w:val="00EA498A"/>
    <w:pPr>
      <w:spacing w:before="100" w:beforeAutospacing="1" w:after="100" w:afterAutospacing="1" w:line="240" w:lineRule="auto"/>
    </w:pPr>
    <w:rPr>
      <w:rFonts w:ascii="Verdana" w:hAnsi="Verdana"/>
      <w:szCs w:val="24"/>
    </w:rPr>
  </w:style>
  <w:style w:type="paragraph" w:customStyle="1" w:styleId="normalindrag">
    <w:name w:val="normalindrag_"/>
    <w:basedOn w:val="Normal"/>
    <w:rsid w:val="00EA498A"/>
    <w:pPr>
      <w:spacing w:before="100" w:beforeAutospacing="1" w:after="100" w:afterAutospacing="1" w:line="240" w:lineRule="auto"/>
    </w:pPr>
    <w:rPr>
      <w:rFonts w:ascii="Verdana" w:hAnsi="Verdana"/>
      <w:szCs w:val="24"/>
    </w:rPr>
  </w:style>
  <w:style w:type="character" w:customStyle="1" w:styleId="grad1">
    <w:name w:val="grad1"/>
    <w:basedOn w:val="Standardstycketeckensnitt"/>
    <w:rsid w:val="00EA498A"/>
    <w:rPr>
      <w:rFonts w:ascii="Verdana" w:hAnsi="Verdana" w:hint="default"/>
    </w:rPr>
  </w:style>
  <w:style w:type="paragraph" w:customStyle="1" w:styleId="normal32indent44normal95indrag44normal32indrag">
    <w:name w:val="normal32indent44normal95indrag44normal32indrag"/>
    <w:basedOn w:val="Normal"/>
    <w:rsid w:val="00734342"/>
    <w:pPr>
      <w:spacing w:before="100" w:beforeAutospacing="1" w:after="100" w:afterAutospacing="1" w:line="240" w:lineRule="auto"/>
    </w:pPr>
    <w:rPr>
      <w:rFonts w:ascii="Verdana" w:hAnsi="Verdana"/>
      <w:szCs w:val="24"/>
    </w:rPr>
  </w:style>
  <w:style w:type="character" w:customStyle="1" w:styleId="italic">
    <w:name w:val="italic"/>
    <w:basedOn w:val="Standardstycketeckensnitt"/>
    <w:rsid w:val="00734342"/>
    <w:rPr>
      <w:rFonts w:ascii="Verdana" w:hAnsi="Verdana" w:hint="default"/>
    </w:rPr>
  </w:style>
  <w:style w:type="character" w:styleId="Kommentarsreferens">
    <w:name w:val="annotation reference"/>
    <w:basedOn w:val="Standardstycketeckensnitt"/>
    <w:semiHidden/>
    <w:rsid w:val="00CA0540"/>
    <w:rPr>
      <w:sz w:val="16"/>
      <w:szCs w:val="16"/>
    </w:rPr>
  </w:style>
  <w:style w:type="paragraph" w:styleId="Kommentarer">
    <w:name w:val="annotation text"/>
    <w:basedOn w:val="Normal"/>
    <w:semiHidden/>
    <w:rsid w:val="00CA0540"/>
    <w:rPr>
      <w:sz w:val="20"/>
    </w:rPr>
  </w:style>
  <w:style w:type="paragraph" w:styleId="Kommentarsmne">
    <w:name w:val="annotation subject"/>
    <w:basedOn w:val="Kommentarer"/>
    <w:next w:val="Kommentarer"/>
    <w:semiHidden/>
    <w:rsid w:val="00CA0540"/>
    <w:rPr>
      <w:b/>
      <w:bCs/>
    </w:rPr>
  </w:style>
  <w:style w:type="paragraph" w:styleId="Ballongtext">
    <w:name w:val="Balloon Text"/>
    <w:basedOn w:val="Normal"/>
    <w:semiHidden/>
    <w:rsid w:val="00CA05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631441">
      <w:bodyDiv w:val="1"/>
      <w:marLeft w:val="0"/>
      <w:marRight w:val="0"/>
      <w:marTop w:val="0"/>
      <w:marBottom w:val="0"/>
      <w:divBdr>
        <w:top w:val="none" w:sz="0" w:space="0" w:color="auto"/>
        <w:left w:val="none" w:sz="0" w:space="0" w:color="auto"/>
        <w:bottom w:val="none" w:sz="0" w:space="0" w:color="auto"/>
        <w:right w:val="none" w:sz="0" w:space="0" w:color="auto"/>
      </w:divBdr>
      <w:divsChild>
        <w:div w:id="1861628493">
          <w:marLeft w:val="-15"/>
          <w:marRight w:val="-15"/>
          <w:marTop w:val="0"/>
          <w:marBottom w:val="0"/>
          <w:divBdr>
            <w:top w:val="none" w:sz="0" w:space="0" w:color="auto"/>
            <w:left w:val="single" w:sz="6" w:space="0" w:color="DADADA"/>
            <w:bottom w:val="none" w:sz="0" w:space="0" w:color="auto"/>
            <w:right w:val="single" w:sz="6" w:space="0" w:color="DADADA"/>
          </w:divBdr>
          <w:divsChild>
            <w:div w:id="673068265">
              <w:marLeft w:val="0"/>
              <w:marRight w:val="0"/>
              <w:marTop w:val="0"/>
              <w:marBottom w:val="0"/>
              <w:divBdr>
                <w:top w:val="none" w:sz="0" w:space="0" w:color="auto"/>
                <w:left w:val="single" w:sz="48" w:space="0" w:color="FFFFFF"/>
                <w:bottom w:val="none" w:sz="0" w:space="0" w:color="auto"/>
                <w:right w:val="none" w:sz="0" w:space="0" w:color="auto"/>
              </w:divBdr>
              <w:divsChild>
                <w:div w:id="2081362356">
                  <w:marLeft w:val="-15"/>
                  <w:marRight w:val="-15"/>
                  <w:marTop w:val="0"/>
                  <w:marBottom w:val="0"/>
                  <w:divBdr>
                    <w:top w:val="none" w:sz="0" w:space="0" w:color="auto"/>
                    <w:left w:val="single" w:sz="6" w:space="0" w:color="F9C661"/>
                    <w:bottom w:val="none" w:sz="0" w:space="0" w:color="auto"/>
                    <w:right w:val="single" w:sz="6" w:space="0" w:color="DADADA"/>
                  </w:divBdr>
                  <w:divsChild>
                    <w:div w:id="759525777">
                      <w:marLeft w:val="-30"/>
                      <w:marRight w:val="-45"/>
                      <w:marTop w:val="0"/>
                      <w:marBottom w:val="0"/>
                      <w:divBdr>
                        <w:top w:val="none" w:sz="0" w:space="0" w:color="auto"/>
                        <w:left w:val="none" w:sz="0" w:space="0" w:color="auto"/>
                        <w:bottom w:val="none" w:sz="0" w:space="0" w:color="auto"/>
                        <w:right w:val="none" w:sz="0" w:space="0" w:color="auto"/>
                      </w:divBdr>
                      <w:divsChild>
                        <w:div w:id="70248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644841">
      <w:bodyDiv w:val="1"/>
      <w:marLeft w:val="0"/>
      <w:marRight w:val="0"/>
      <w:marTop w:val="0"/>
      <w:marBottom w:val="0"/>
      <w:divBdr>
        <w:top w:val="none" w:sz="0" w:space="0" w:color="auto"/>
        <w:left w:val="none" w:sz="0" w:space="0" w:color="auto"/>
        <w:bottom w:val="none" w:sz="0" w:space="0" w:color="auto"/>
        <w:right w:val="none" w:sz="0" w:space="0" w:color="auto"/>
      </w:divBdr>
      <w:divsChild>
        <w:div w:id="1746297268">
          <w:marLeft w:val="-15"/>
          <w:marRight w:val="-15"/>
          <w:marTop w:val="0"/>
          <w:marBottom w:val="0"/>
          <w:divBdr>
            <w:top w:val="none" w:sz="0" w:space="0" w:color="auto"/>
            <w:left w:val="single" w:sz="6" w:space="0" w:color="DADADA"/>
            <w:bottom w:val="none" w:sz="0" w:space="0" w:color="auto"/>
            <w:right w:val="single" w:sz="6" w:space="0" w:color="DADADA"/>
          </w:divBdr>
          <w:divsChild>
            <w:div w:id="1605382407">
              <w:marLeft w:val="0"/>
              <w:marRight w:val="0"/>
              <w:marTop w:val="0"/>
              <w:marBottom w:val="0"/>
              <w:divBdr>
                <w:top w:val="none" w:sz="0" w:space="0" w:color="auto"/>
                <w:left w:val="single" w:sz="48" w:space="0" w:color="FFFFFF"/>
                <w:bottom w:val="none" w:sz="0" w:space="0" w:color="auto"/>
                <w:right w:val="none" w:sz="0" w:space="0" w:color="auto"/>
              </w:divBdr>
              <w:divsChild>
                <w:div w:id="27147100">
                  <w:marLeft w:val="-15"/>
                  <w:marRight w:val="-15"/>
                  <w:marTop w:val="0"/>
                  <w:marBottom w:val="0"/>
                  <w:divBdr>
                    <w:top w:val="none" w:sz="0" w:space="0" w:color="auto"/>
                    <w:left w:val="single" w:sz="6" w:space="0" w:color="F9C661"/>
                    <w:bottom w:val="none" w:sz="0" w:space="0" w:color="auto"/>
                    <w:right w:val="single" w:sz="6" w:space="0" w:color="DADADA"/>
                  </w:divBdr>
                  <w:divsChild>
                    <w:div w:id="255597113">
                      <w:marLeft w:val="-30"/>
                      <w:marRight w:val="-45"/>
                      <w:marTop w:val="0"/>
                      <w:marBottom w:val="0"/>
                      <w:divBdr>
                        <w:top w:val="none" w:sz="0" w:space="0" w:color="auto"/>
                        <w:left w:val="none" w:sz="0" w:space="0" w:color="auto"/>
                        <w:bottom w:val="none" w:sz="0" w:space="0" w:color="auto"/>
                        <w:right w:val="none" w:sz="0" w:space="0" w:color="auto"/>
                      </w:divBdr>
                      <w:divsChild>
                        <w:div w:id="1371491927">
                          <w:marLeft w:val="0"/>
                          <w:marRight w:val="0"/>
                          <w:marTop w:val="0"/>
                          <w:marBottom w:val="0"/>
                          <w:divBdr>
                            <w:top w:val="none" w:sz="0" w:space="0" w:color="auto"/>
                            <w:left w:val="none" w:sz="0" w:space="0" w:color="auto"/>
                            <w:bottom w:val="none" w:sz="0" w:space="0" w:color="auto"/>
                            <w:right w:val="none" w:sz="0" w:space="0" w:color="auto"/>
                          </w:divBdr>
                          <w:divsChild>
                            <w:div w:id="34953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7509</Words>
  <Characters>43255</Characters>
  <Application>Microsoft Office Word</Application>
  <DocSecurity>4</DocSecurity>
  <Lines>801</Lines>
  <Paragraphs>223</Paragraphs>
  <ScaleCrop>false</ScaleCrop>
  <HeadingPairs>
    <vt:vector size="2" baseType="variant">
      <vt:variant>
        <vt:lpstr>Rubrik</vt:lpstr>
      </vt:variant>
      <vt:variant>
        <vt:i4>1</vt:i4>
      </vt:variant>
    </vt:vector>
  </HeadingPairs>
  <TitlesOfParts>
    <vt:vector size="1" baseType="lpstr">
      <vt:lpstr>mp703</vt:lpstr>
    </vt:vector>
  </TitlesOfParts>
  <Company>Riksdagen</Company>
  <LinksUpToDate>false</LinksUpToDate>
  <CharactersWithSpaces>50541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mp703</dc:title>
  <dc:subject>mp703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2007-02-05T08:50:00Z</cp:lastPrinted>
  <dcterms:created xsi:type="dcterms:W3CDTF">2025-12-17T01:50:00Z</dcterms:created>
  <dcterms:modified xsi:type="dcterms:W3CDTF">2025-12-17T01:50:00Z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HBT-frågor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HBT-frågor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mp703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Maria Wetterstrand m.fl. (mp)</vt:lpwstr>
  </property>
  <property fmtid="{D5CDD505-2E9C-101B-9397-08002B2CF9AE}" pid="26" name="MotionarLista">
    <vt:lpwstr>Wetterstrand, Maria (mp)\Eriksson, Peter (mp)\Lindholm, Jan (mp)\Leander, Helena (mp)\Holm, Ulf (mp)\Andersson, Max  (mp)\Bolund, Per (mp)\Ceballos, Bodil (mp)\Ehn, Tina (mp)\Ericson, Gunvor G (mp)\Johansson, Mikael (mp)\Kaplan, Mehmet (mp)\</vt:lpwstr>
  </property>
  <property fmtid="{D5CDD505-2E9C-101B-9397-08002B2CF9AE}" pid="27" name="MotionarLista1">
    <vt:lpwstr>López, Karla (mp)\Nihlén, Thomas (mp)\Pertoft, Mats (mp)\Reshdouni, Esabelle (mp)\Rådberg, Peter (mp)\Svensson Smith, Karin (mp)\Valtersson, Mikaela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Wetterstrand (mp), Peter Eriksson (mp), Jan Lindholm (mp), Helena Leander (mp), Ulf Holm (mp), Max Andersson (mp), Per Bolund (mp), Bodil Ceballos (mp), Tina Ehn (mp), Gunvor G Ericson (mp), Mikael Johansson (mp), Mehmet Kaplan (mp), Karla López (mp</vt:lpwstr>
  </property>
  <property fmtid="{D5CDD505-2E9C-101B-9397-08002B2CF9AE}" pid="31" name="MotionarLotus1">
    <vt:lpwstr>), Thomas Nihlén (mp), Mats Pertoft (mp), Esabelle Reshdouni (mp), Peter Rådberg (mp), Karin Svensson Smith (mp), Mikaela Valtersson (mp)</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So463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jn0727aa</vt:lpwstr>
  </property>
  <property fmtid="{D5CDD505-2E9C-101B-9397-08002B2CF9AE}" pid="46" name="MotionID">
    <vt:lpwstr>20062007000001090112000007030080</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20062007000001090112000007030080</vt:lpwstr>
  </property>
  <property fmtid="{D5CDD505-2E9C-101B-9397-08002B2CF9AE}" pid="50" name="nummer">
    <vt:lpwstr>463</vt:lpwstr>
  </property>
  <property fmtid="{D5CDD505-2E9C-101B-9397-08002B2CF9AE}" pid="51" name="utskottsbeteckning">
    <vt:lpwstr>So</vt:lpwstr>
  </property>
  <property fmtid="{D5CDD505-2E9C-101B-9397-08002B2CF9AE}" pid="52" name="GlobalUID">
    <vt:lpwstr>{6555D96C-B7EF-40F7-A78C-9455E0CC4BDC}</vt:lpwstr>
  </property>
  <property fmtid="{D5CDD505-2E9C-101B-9397-08002B2CF9AE}" pid="53" name="Överföringar">
    <vt:i4>0</vt:i4>
  </property>
  <property fmtid="{D5CDD505-2E9C-101B-9397-08002B2CF9AE}" pid="54" name="Checksum">
    <vt:lpwstr>*1007241621819*</vt:lpwstr>
  </property>
  <property fmtid="{D5CDD505-2E9C-101B-9397-08002B2CF9AE}" pid="55" name="skuggnummer">
    <vt:lpwstr>2408</vt:lpwstr>
  </property>
  <property fmtid="{D5CDD505-2E9C-101B-9397-08002B2CF9AE}" pid="56" name="urixVersion">
    <vt:lpwstr>3.1.4.4</vt:lpwstr>
  </property>
  <property fmtid="{D5CDD505-2E9C-101B-9397-08002B2CF9AE}" pid="57" name="urixOrigin">
    <vt:lpwstr>070215 16:30:30.249</vt:lpwstr>
  </property>
  <property fmtid="{D5CDD505-2E9C-101B-9397-08002B2CF9AE}" pid="58" name="urixGuid">
    <vt:lpwstr>{B7BD0D2B-B14B-4AFD-8B54-3D8A8A97E640}</vt:lpwstr>
  </property>
</Properties>
</file>