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B28" w:rsidRPr="002F5B28" w:rsidRDefault="002F5B28">
      <w:pPr>
        <w:pStyle w:val="Frslagsrubrik"/>
      </w:pPr>
      <w:r w:rsidRPr="002F5B28">
        <w:t>Förslag till riksdagsbeslut</w:t>
      </w:r>
    </w:p>
    <w:p w:rsidR="002F5B28" w:rsidRPr="002F5B28" w:rsidRDefault="002F5B28">
      <w:pPr>
        <w:pStyle w:val="Hemstlatt"/>
      </w:pPr>
      <w:r w:rsidRPr="002F5B28">
        <w:t>Riksdagen tillkännager för regeringen som sin mening vad som anförs i motionen om behovet av åtgärder för förbättrade villkor för cykeltrafiken och cyklingen.</w:t>
      </w:r>
    </w:p>
    <w:p w:rsidR="002F5B28" w:rsidRPr="002F5B28" w:rsidRDefault="002F5B28">
      <w:pPr>
        <w:pStyle w:val="Rubrik1"/>
      </w:pPr>
      <w:r w:rsidRPr="002F5B28">
        <w:t xml:space="preserve">Motivering </w:t>
      </w:r>
    </w:p>
    <w:p w:rsidR="002F5B28" w:rsidRPr="002F5B28" w:rsidRDefault="002F5B28">
      <w:r w:rsidRPr="002F5B28">
        <w:t>Cyklandet ökar glädjande nog i delar av vårt land. Cykling innebär både en klimatsmart form av transport och ett sätt att förbättra folkhälsan. I Stoc</w:t>
      </w:r>
      <w:r w:rsidRPr="002F5B28">
        <w:t>k</w:t>
      </w:r>
      <w:r w:rsidRPr="002F5B28">
        <w:t>holms län har cyklandet nästan fördubblats de senaste tio åren. Men den reg</w:t>
      </w:r>
      <w:r w:rsidRPr="002F5B28">
        <w:t>i</w:t>
      </w:r>
      <w:r w:rsidRPr="002F5B28">
        <w:t>onala variationen i Sverige är stor. I vissa kommuner sker det infrastruktu</w:t>
      </w:r>
      <w:r w:rsidRPr="002F5B28">
        <w:t>r</w:t>
      </w:r>
      <w:r w:rsidRPr="002F5B28">
        <w:t>satsningar på cykling, medan det i andra kommuner går långsamt.</w:t>
      </w:r>
    </w:p>
    <w:p w:rsidR="002F5B28" w:rsidRPr="002F5B28" w:rsidRDefault="002F5B28">
      <w:pPr>
        <w:pStyle w:val="Normaltindrag"/>
      </w:pPr>
      <w:r w:rsidRPr="002F5B28">
        <w:t>Det finns många länder att lära av. Danmark, Holland och Tyskland är bra exempel. Cykelturismen växer runt om i världen och exempelvis Spanien, Italien och Frankrike satsar på att locka cykelturister. Turister kan njuta av allt från stillsam cykling mellan gårdar till avancerade turer för vältr</w:t>
      </w:r>
      <w:r w:rsidRPr="002F5B28">
        <w:t>änade landsvägscyklister. Många drömmer om att cykla någon av bergsetapperna i Tour de France, som öppnas för besökare vid vissa tidpunkter. Cykling är därmed även en viktig del av utvecklingen av besöksnäringen.</w:t>
      </w:r>
    </w:p>
    <w:p w:rsidR="002F5B28" w:rsidRPr="002F5B28" w:rsidRDefault="002F5B28">
      <w:pPr>
        <w:pStyle w:val="Normaltindrag"/>
      </w:pPr>
      <w:r w:rsidRPr="002F5B28">
        <w:t>För att utveckla besöksnäringen kopplad till cykling i Sverige behövs det dock bättre information, lättillgängligt kartmaterial, skyltning av nationella cykelleder, upprustning av cykelstråk, ökad säkerhet på vägar med blandad trafik som saknar cykelbanor och vägunderhåll som tar hänsyn till cyklis</w:t>
      </w:r>
      <w:r w:rsidRPr="002F5B28">
        <w:t>te</w:t>
      </w:r>
      <w:r w:rsidRPr="002F5B28">
        <w:t>r</w:t>
      </w:r>
      <w:r w:rsidRPr="002F5B28">
        <w:t>nas framkomlighet.</w:t>
      </w:r>
    </w:p>
    <w:p w:rsidR="002F5B28" w:rsidRPr="002F5B28" w:rsidRDefault="002F5B28">
      <w:pPr>
        <w:pStyle w:val="Normaltindrag"/>
      </w:pPr>
      <w:r w:rsidRPr="002F5B28">
        <w:t>Berörda verk som ansvarar för vägar, cykelbanor, planering och besök</w:t>
      </w:r>
      <w:r w:rsidRPr="002F5B28">
        <w:t>s</w:t>
      </w:r>
      <w:r w:rsidRPr="002F5B28">
        <w:t>näring bör tillsammans med berörda turistorganisationer utveckla en han</w:t>
      </w:r>
      <w:r w:rsidRPr="002F5B28">
        <w:t>d</w:t>
      </w:r>
      <w:r w:rsidRPr="002F5B28">
        <w:t>lingsplan för ökad cykling i Sverige. Länsstyrelserna bör ha en viktig roll i att bidra till regionala strategier för att utveckla cykelinfrastrukturen. Kommun</w:t>
      </w:r>
      <w:r w:rsidRPr="002F5B28">
        <w:t>a</w:t>
      </w:r>
      <w:r w:rsidRPr="002F5B28">
        <w:t>la cykelplaner bör vara del av kommunernas trafikplanering.</w:t>
      </w:r>
    </w:p>
    <w:p w:rsidR="002F5B28" w:rsidRPr="002F5B28" w:rsidRDefault="002F5B28">
      <w:pPr>
        <w:pStyle w:val="Normaltindrag"/>
      </w:pPr>
      <w:r w:rsidRPr="002F5B28">
        <w:lastRenderedPageBreak/>
        <w:t xml:space="preserve">Angelägna satsningar handlar även om att koppla ihop cykling med andra transportslag. Det måste bli möjligt att kombinera kollektivt resande med cykling. Separata cykelbanor samt höghastighetsbanor för snabbpendlare är </w:t>
      </w:r>
      <w:r w:rsidRPr="002F5B28">
        <w:t>en del av modern infrastrukturplanering. Trafikhuvudmännen bör ha i up</w:t>
      </w:r>
      <w:r w:rsidRPr="002F5B28">
        <w:t>p</w:t>
      </w:r>
      <w:r w:rsidRPr="002F5B28">
        <w:t>drag att även planera för cykelparkeringar och cykelförvaring.</w:t>
      </w:r>
    </w:p>
    <w:p w:rsidR="002F5B28" w:rsidRPr="002F5B28" w:rsidRDefault="002F5B28">
      <w:pPr>
        <w:pStyle w:val="Normaltindrag"/>
      </w:pPr>
      <w:r w:rsidRPr="002F5B28">
        <w:t>Vissa trafikregler hämmar också cyklingen. Cyklister behöver ges tydlig</w:t>
      </w:r>
      <w:r w:rsidRPr="002F5B28">
        <w:t>a</w:t>
      </w:r>
      <w:r w:rsidRPr="002F5B28">
        <w:t>re anvisningar och förslag på alternativa cykelvägar vid till exempel förän</w:t>
      </w:r>
      <w:r w:rsidRPr="002F5B28">
        <w:t>d</w:t>
      </w:r>
      <w:r w:rsidRPr="002F5B28">
        <w:t>ringar till ”2 + 1”-väg som har vajerräcken i mitten. På dessa vägar finns det inte längre plats för cyklister.</w:t>
      </w:r>
    </w:p>
    <w:p w:rsidR="002F5B28" w:rsidRPr="002F5B28" w:rsidRDefault="002F5B28">
      <w:pPr>
        <w:pStyle w:val="Normaltindrag"/>
      </w:pPr>
      <w:r w:rsidRPr="002F5B28">
        <w:t>Vissa trafikregler i tätort tar mest hänsyn till bilburna resenärer, vilket p</w:t>
      </w:r>
      <w:r w:rsidRPr="002F5B28">
        <w:t>å</w:t>
      </w:r>
      <w:r w:rsidRPr="002F5B28">
        <w:t>verkar cyklingen negativt. Det är idag inte möjligt för kommuner att låta cyklister cykla mot enkel</w:t>
      </w:r>
      <w:r w:rsidRPr="002F5B28">
        <w:softHyphen/>
        <w:t>riktat. Det generella förbudet mot undantag för cy</w:t>
      </w:r>
      <w:r w:rsidRPr="002F5B28">
        <w:t>k</w:t>
      </w:r>
      <w:r w:rsidRPr="002F5B28">
        <w:t>lister bör ändras, eftersom smala cyklar ofta har framkomlighet även där bilar inte har det. Förbudet leder till att cyklister tvingas till omvägar i onödan.</w:t>
      </w:r>
    </w:p>
    <w:p w:rsidR="002F5B28" w:rsidRPr="002F5B28" w:rsidRDefault="002F5B28">
      <w:pPr>
        <w:pStyle w:val="Normaltindrag"/>
      </w:pPr>
      <w:r w:rsidRPr="002F5B28">
        <w:t>Cyklister är enligt nuvarande lagstiftningen skyldiga att cykla på cykelb</w:t>
      </w:r>
      <w:r w:rsidRPr="002F5B28">
        <w:t>a</w:t>
      </w:r>
      <w:r w:rsidRPr="002F5B28">
        <w:t>na om sådan finns utmed bilvägen. Regeln är inte optimal med tanke på de stora variationerna mellan cyklister. Det är ur trafiksäkerhetssynpunkt ofta bättre att snabba cyklister inte cyklar på cykelbanor med de låga hastighet</w:t>
      </w:r>
      <w:r w:rsidRPr="002F5B28">
        <w:t>s</w:t>
      </w:r>
      <w:r w:rsidRPr="002F5B28">
        <w:t>begränsningar som där råder. Snabba cyklister är säkrare i blandtrafik, vilket även ökar säkerheten för dem som finns på cykelbanan.</w:t>
      </w:r>
    </w:p>
    <w:p w:rsidR="002F5B28" w:rsidRPr="002F5B28" w:rsidRDefault="002F5B28">
      <w:pPr>
        <w:pStyle w:val="Normaltindrag"/>
      </w:pPr>
      <w:r w:rsidRPr="002F5B28">
        <w:t xml:space="preserve">I regeringens proposition ”Framtidens resor och transporter – infrastruktur för hållbar tillväxt” nämndes cyklingen som en viktig framtidsfråga. Det är </w:t>
      </w:r>
      <w:r w:rsidRPr="002F5B28">
        <w:t>av stor vikt att regeringen fortsätter att beakta cyklingens positiva effekter på miljö, folkhälsa, trafikträngsel och utveckling av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5B28">
        <w:trPr>
          <w:cantSplit/>
        </w:trPr>
        <w:tc>
          <w:tcPr>
            <w:tcW w:w="3046" w:type="dxa"/>
          </w:tcPr>
          <w:p w:rsidR="002F5B28" w:rsidRPr="002F5B28" w:rsidRDefault="002F5B28">
            <w:pPr>
              <w:pStyle w:val="UnderskriftDatum"/>
              <w:spacing w:before="240"/>
            </w:pPr>
            <w:r w:rsidRPr="002F5B28">
              <w:t>Stockholm den 22 oktober 2010</w:t>
            </w:r>
          </w:p>
        </w:tc>
        <w:tc>
          <w:tcPr>
            <w:tcW w:w="3047" w:type="dxa"/>
          </w:tcPr>
          <w:p w:rsidR="002F5B28" w:rsidRPr="002F5B28" w:rsidRDefault="002F5B28">
            <w:pPr>
              <w:pStyle w:val="Underskrifter"/>
              <w:spacing w:before="240"/>
            </w:pPr>
          </w:p>
        </w:tc>
      </w:tr>
      <w:tr w:rsidR="00000000" w:rsidRPr="002F5B28">
        <w:trPr>
          <w:cantSplit/>
        </w:trPr>
        <w:tc>
          <w:tcPr>
            <w:tcW w:w="3046" w:type="dxa"/>
          </w:tcPr>
          <w:p w:rsidR="002F5B28" w:rsidRPr="002F5B28" w:rsidRDefault="002F5B28">
            <w:pPr>
              <w:pStyle w:val="Underskrifter"/>
            </w:pPr>
            <w:r w:rsidRPr="002F5B28">
              <w:t>Nina Lundström (FP)</w:t>
            </w:r>
          </w:p>
        </w:tc>
        <w:tc>
          <w:tcPr>
            <w:tcW w:w="3046" w:type="dxa"/>
          </w:tcPr>
          <w:p w:rsidR="002F5B28" w:rsidRPr="002F5B28" w:rsidRDefault="002F5B28">
            <w:pPr>
              <w:pStyle w:val="Underskrifter"/>
            </w:pPr>
          </w:p>
        </w:tc>
      </w:tr>
    </w:tbl>
    <w:p w:rsidR="002F5B28" w:rsidRPr="002F5B28" w:rsidRDefault="002F5B28">
      <w:pPr>
        <w:pStyle w:val="Normaltindrag"/>
      </w:pPr>
    </w:p>
    <w:sectPr w:rsidR="00000000" w:rsidRPr="002F5B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B28" w:rsidRPr="002F5B28" w:rsidRDefault="002F5B28">
      <w:r w:rsidRPr="002F5B28">
        <w:separator/>
      </w:r>
    </w:p>
  </w:endnote>
  <w:endnote w:type="continuationSeparator" w:id="0">
    <w:p w:rsidR="002F5B28" w:rsidRPr="002F5B28" w:rsidRDefault="002F5B28">
      <w:r w:rsidRPr="002F5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B28" w:rsidRPr="002F5B28" w:rsidRDefault="002F5B28">
    <w:pPr>
      <w:pStyle w:val="Sidfot"/>
    </w:pPr>
    <w:r w:rsidRPr="002F5B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976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B28" w:rsidRDefault="002F5B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B28" w:rsidRDefault="002F5B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B28" w:rsidRPr="002F5B28" w:rsidRDefault="002F5B28">
    <w:pPr>
      <w:pStyle w:val="Sidfot"/>
    </w:pPr>
    <w:r w:rsidRPr="002F5B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674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B28" w:rsidRDefault="002F5B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B28" w:rsidRDefault="002F5B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B28" w:rsidRPr="002F5B28" w:rsidRDefault="002F5B28">
    <w:pPr>
      <w:pStyle w:val="Sidfot"/>
    </w:pPr>
    <w:r w:rsidRPr="002F5B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866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B28" w:rsidRDefault="002F5B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B28" w:rsidRDefault="002F5B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B28" w:rsidRPr="002F5B28" w:rsidRDefault="002F5B28">
      <w:r w:rsidRPr="002F5B28">
        <w:separator/>
      </w:r>
    </w:p>
  </w:footnote>
  <w:footnote w:type="continuationSeparator" w:id="0">
    <w:p w:rsidR="002F5B28" w:rsidRPr="002F5B28" w:rsidRDefault="002F5B28">
      <w:r w:rsidRPr="002F5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B28" w:rsidRPr="002F5B28" w:rsidRDefault="002F5B28">
    <w:pPr>
      <w:pStyle w:val="Sidhuvud"/>
    </w:pPr>
    <w:r w:rsidRPr="002F5B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91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B28" w:rsidRDefault="002F5B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B28" w:rsidRDefault="002F5B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B28" w:rsidRPr="002F5B28" w:rsidRDefault="002F5B28">
    <w:pPr>
      <w:pStyle w:val="Sidhuvud"/>
    </w:pPr>
    <w:r w:rsidRPr="002F5B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9211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B28" w:rsidRDefault="002F5B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B28" w:rsidRDefault="002F5B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B28" w:rsidRPr="002F5B28" w:rsidRDefault="002F5B28">
    <w:pPr>
      <w:pStyle w:val="FSHNormal"/>
      <w:tabs>
        <w:tab w:val="right" w:pos="5840"/>
      </w:tabs>
    </w:pPr>
    <w:r w:rsidRPr="002F5B28">
      <w:br/>
    </w:r>
    <w:r w:rsidRPr="002F5B28">
      <w:fldChar w:fldCharType="begin" w:fldLock="1"/>
    </w:r>
    <w:r w:rsidRPr="002F5B28">
      <w:instrText xml:space="preserve"> DOCPROPERTY</w:instrText>
    </w:r>
    <w:r w:rsidRPr="002F5B28">
      <w:rPr>
        <w:sz w:val="18"/>
      </w:rPr>
      <w:instrText xml:space="preserve"> "YearUser" *\charformat </w:instrText>
    </w:r>
    <w:r w:rsidRPr="002F5B28">
      <w:fldChar w:fldCharType="separate"/>
    </w:r>
    <w:r w:rsidRPr="002F5B28">
      <w:t>2010/11</w:t>
    </w:r>
    <w:r w:rsidRPr="002F5B28">
      <w:fldChar w:fldCharType="end"/>
    </w:r>
    <w:r w:rsidRPr="002F5B28">
      <w:t xml:space="preserve"> </w:t>
    </w:r>
    <w:r w:rsidRPr="002F5B28">
      <w:tab/>
      <w:t xml:space="preserve">mnr: </w:t>
    </w:r>
    <w:r w:rsidRPr="002F5B28">
      <w:fldChar w:fldCharType="begin" w:fldLock="1"/>
    </w:r>
    <w:r w:rsidRPr="002F5B28">
      <w:instrText xml:space="preserve"> DOCPROPERTY</w:instrText>
    </w:r>
    <w:r w:rsidRPr="002F5B28">
      <w:rPr>
        <w:sz w:val="18"/>
      </w:rPr>
      <w:instrText xml:space="preserve"> "Motionsnummer" *\charformat </w:instrText>
    </w:r>
    <w:r w:rsidRPr="002F5B28">
      <w:fldChar w:fldCharType="separate"/>
    </w:r>
    <w:r w:rsidRPr="002F5B28">
      <w:t>T306</w:t>
    </w:r>
    <w:r w:rsidRPr="002F5B28">
      <w:fldChar w:fldCharType="end"/>
    </w:r>
    <w:r w:rsidRPr="002F5B28">
      <w:br/>
    </w:r>
    <w:r w:rsidRPr="002F5B28">
      <w:fldChar w:fldCharType="begin" w:fldLock="1"/>
    </w:r>
    <w:r w:rsidRPr="002F5B28">
      <w:instrText xml:space="preserve"> DOCPROPERTY</w:instrText>
    </w:r>
    <w:r w:rsidRPr="002F5B28">
      <w:rPr>
        <w:sz w:val="18"/>
      </w:rPr>
      <w:instrText xml:space="preserve"> "Samling" *\charformat </w:instrText>
    </w:r>
    <w:r w:rsidRPr="002F5B28">
      <w:fldChar w:fldCharType="end"/>
    </w:r>
    <w:r w:rsidRPr="002F5B28">
      <w:tab/>
      <w:t xml:space="preserve">pnr: </w:t>
    </w:r>
    <w:r w:rsidRPr="002F5B28">
      <w:fldChar w:fldCharType="begin" w:fldLock="1"/>
    </w:r>
    <w:r w:rsidRPr="002F5B28">
      <w:instrText xml:space="preserve"> DOCPROPERTY</w:instrText>
    </w:r>
    <w:r w:rsidRPr="002F5B28">
      <w:rPr>
        <w:sz w:val="18"/>
      </w:rPr>
      <w:instrText xml:space="preserve"> "Partinummer" *\charformat </w:instrText>
    </w:r>
    <w:r w:rsidRPr="002F5B28">
      <w:fldChar w:fldCharType="separate"/>
    </w:r>
    <w:r w:rsidRPr="002F5B28">
      <w:t>FP1160</w:t>
    </w:r>
    <w:r w:rsidRPr="002F5B28">
      <w:fldChar w:fldCharType="end"/>
    </w:r>
  </w:p>
  <w:p w:rsidR="002F5B28" w:rsidRPr="002F5B28" w:rsidRDefault="002F5B28">
    <w:pPr>
      <w:pStyle w:val="FSHRub1"/>
    </w:pPr>
    <w:r w:rsidRPr="002F5B28">
      <w:t>Motion till riksdagen</w:t>
    </w:r>
    <w:r w:rsidRPr="002F5B28">
      <w:br/>
    </w:r>
    <w:r w:rsidRPr="002F5B28">
      <w:fldChar w:fldCharType="begin" w:fldLock="1"/>
    </w:r>
    <w:r w:rsidRPr="002F5B28">
      <w:instrText xml:space="preserve"> DOCPROPERTY "YearUser" *\charformat </w:instrText>
    </w:r>
    <w:r w:rsidRPr="002F5B28">
      <w:fldChar w:fldCharType="separate"/>
    </w:r>
    <w:r w:rsidRPr="002F5B28">
      <w:t>2010/11</w:t>
    </w:r>
    <w:r w:rsidRPr="002F5B28">
      <w:fldChar w:fldCharType="end"/>
    </w:r>
    <w:r w:rsidRPr="002F5B28">
      <w:t>:</w:t>
    </w:r>
    <w:r w:rsidRPr="002F5B28">
      <w:fldChar w:fldCharType="begin" w:fldLock="1"/>
    </w:r>
    <w:r w:rsidRPr="002F5B28">
      <w:instrText xml:space="preserve"> DOCPROPERTY "Motionsnummer" *\charformat </w:instrText>
    </w:r>
    <w:r w:rsidRPr="002F5B28">
      <w:fldChar w:fldCharType="separate"/>
    </w:r>
    <w:r w:rsidRPr="002F5B28">
      <w:t>T306</w:t>
    </w:r>
    <w:r w:rsidRPr="002F5B28">
      <w:fldChar w:fldCharType="end"/>
    </w:r>
  </w:p>
  <w:p w:rsidR="002F5B28" w:rsidRPr="002F5B28" w:rsidRDefault="002F5B28">
    <w:pPr>
      <w:pStyle w:val="FSHNormalS5"/>
    </w:pPr>
    <w:r w:rsidRPr="002F5B28">
      <w:fldChar w:fldCharType="begin" w:fldLock="1"/>
    </w:r>
    <w:r w:rsidRPr="002F5B28">
      <w:instrText xml:space="preserve"> DOCPROPERTY "MotionarText" *\charformat </w:instrText>
    </w:r>
    <w:r w:rsidRPr="002F5B28">
      <w:fldChar w:fldCharType="separate"/>
    </w:r>
    <w:r w:rsidRPr="002F5B28">
      <w:t>av Nina Lundström (FP)</w:t>
    </w:r>
    <w:r w:rsidRPr="002F5B28">
      <w:fldChar w:fldCharType="end"/>
    </w:r>
    <w:r w:rsidRPr="002F5B28">
      <w:br/>
    </w:r>
    <w:r w:rsidRPr="002F5B28">
      <w:fldChar w:fldCharType="begin" w:fldLock="1"/>
    </w:r>
    <w:r w:rsidRPr="002F5B28">
      <w:instrText xml:space="preserve"> DOCPROPERTY "SvarFrasKort" *\charformat </w:instrText>
    </w:r>
    <w:r w:rsidRPr="002F5B28">
      <w:fldChar w:fldCharType="end"/>
    </w:r>
  </w:p>
  <w:p w:rsidR="002F5B28" w:rsidRPr="002F5B28" w:rsidRDefault="002F5B28">
    <w:pPr>
      <w:pStyle w:val="FSHTitel"/>
    </w:pPr>
    <w:r w:rsidRPr="002F5B28">
      <w:fldChar w:fldCharType="begin" w:fldLock="1"/>
    </w:r>
    <w:r w:rsidRPr="002F5B28">
      <w:instrText xml:space="preserve"> DOCPROPERTY</w:instrText>
    </w:r>
    <w:r w:rsidRPr="002F5B28">
      <w:rPr>
        <w:sz w:val="18"/>
      </w:rPr>
      <w:instrText xml:space="preserve"> "RubrikSvar" *\charformat </w:instrText>
    </w:r>
    <w:r w:rsidRPr="002F5B28">
      <w:fldChar w:fldCharType="separate"/>
    </w:r>
    <w:r w:rsidRPr="002F5B28">
      <w:t>Förbättrade villkor för cykling</w:t>
    </w:r>
    <w:r w:rsidRPr="002F5B28">
      <w:fldChar w:fldCharType="end"/>
    </w:r>
  </w:p>
  <w:p w:rsidR="002F5B28" w:rsidRPr="002F5B28" w:rsidRDefault="002F5B28">
    <w:pPr>
      <w:pStyle w:val="Normal00"/>
    </w:pPr>
  </w:p>
  <w:p w:rsidR="002F5B28" w:rsidRPr="002F5B28" w:rsidRDefault="002F5B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5076621">
    <w:abstractNumId w:val="3"/>
  </w:num>
  <w:num w:numId="2" w16cid:durableId="420376935">
    <w:abstractNumId w:val="2"/>
  </w:num>
  <w:num w:numId="3" w16cid:durableId="1513297175">
    <w:abstractNumId w:val="1"/>
  </w:num>
  <w:num w:numId="4" w16cid:durableId="1317487822">
    <w:abstractNumId w:val="0"/>
  </w:num>
  <w:num w:numId="5" w16cid:durableId="1263145782">
    <w:abstractNumId w:val="7"/>
  </w:num>
  <w:num w:numId="6" w16cid:durableId="674528093">
    <w:abstractNumId w:val="6"/>
  </w:num>
  <w:num w:numId="7" w16cid:durableId="1745957593">
    <w:abstractNumId w:val="5"/>
  </w:num>
  <w:num w:numId="8" w16cid:durableId="1748528998">
    <w:abstractNumId w:val="4"/>
  </w:num>
  <w:num w:numId="9" w16cid:durableId="2120373072">
    <w:abstractNumId w:val="8"/>
  </w:num>
  <w:num w:numId="10" w16cid:durableId="1864631965">
    <w:abstractNumId w:val="9"/>
  </w:num>
  <w:num w:numId="11" w16cid:durableId="1783836991">
    <w:abstractNumId w:val="10"/>
  </w:num>
  <w:num w:numId="12" w16cid:durableId="1801418198">
    <w:abstractNumId w:val="13"/>
  </w:num>
  <w:num w:numId="13" w16cid:durableId="1761951538">
    <w:abstractNumId w:val="15"/>
  </w:num>
  <w:num w:numId="14" w16cid:durableId="401755714">
    <w:abstractNumId w:val="16"/>
  </w:num>
  <w:num w:numId="15" w16cid:durableId="234122882">
    <w:abstractNumId w:val="11"/>
  </w:num>
  <w:num w:numId="16" w16cid:durableId="1246184257">
    <w:abstractNumId w:val="18"/>
  </w:num>
  <w:num w:numId="17" w16cid:durableId="1567107646">
    <w:abstractNumId w:val="17"/>
  </w:num>
  <w:num w:numId="18" w16cid:durableId="1085225460">
    <w:abstractNumId w:val="14"/>
  </w:num>
  <w:num w:numId="19" w16cid:durableId="20150657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9CA0598-D59E-4FA5-A67A-2CF24219D8DD}"/>
  </w:docVars>
  <w:rsids>
    <w:rsidRoot w:val="00B8276E"/>
    <w:rsid w:val="002F5B28"/>
    <w:rsid w:val="00B827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DD8B9B7-DD56-40DF-AAEE-35C0D50F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3044</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fp1160</vt:lpstr>
    </vt:vector>
  </TitlesOfParts>
  <Company>Riksdagen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fp1160</dc:title>
  <dc:subject>fp1160</dc:subject>
  <dc:creator>Riksdagen</dc:creator>
  <cp:keywords>Riksdagen</cp:keywords>
  <dc:description>Versal/gemen i partibeteckning. Gemen i tryck för 0910, versal för 1011 och nyare</dc:description>
  <cp:lastModifiedBy>Lars Brink</cp:lastModifiedBy>
  <cp:revision>2</cp:revision>
  <cp:lastPrinted>2010-11-29T15:03:00Z</cp:lastPrinted>
  <dcterms:created xsi:type="dcterms:W3CDTF">2025-12-18T02:59:00Z</dcterms:created>
  <dcterms:modified xsi:type="dcterms:W3CDTF">2025-12-18T02:59:00Z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Förbättrade villkor för cykling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villkor för cykling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charlotte.tarschys@riksdagen.se</vt:lpwstr>
  </property>
  <property fmtid="{D5CDD505-2E9C-101B-9397-08002B2CF9AE}" pid="45" name="ReservUID">
    <vt:lpwstr>ce0428aa</vt:lpwstr>
  </property>
  <property fmtid="{D5CDD505-2E9C-101B-9397-08002B2CF9AE}" pid="46" name="MotionID">
    <vt:lpwstr>20102011000001020112000011600069</vt:lpwstr>
  </property>
  <property fmtid="{D5CDD505-2E9C-101B-9397-08002B2CF9AE}" pid="47" name="datum">
    <vt:lpwstr>101022</vt:lpwstr>
  </property>
  <property fmtid="{D5CDD505-2E9C-101B-9397-08002B2CF9AE}" pid="48" name="avsändar-e-post">
    <vt:lpwstr>charlotte.tarschys@riksdagen.se</vt:lpwstr>
  </property>
  <property fmtid="{D5CDD505-2E9C-101B-9397-08002B2CF9AE}" pid="49" name="id">
    <vt:lpwstr>20102011000001020112000011600069</vt:lpwstr>
  </property>
  <property fmtid="{D5CDD505-2E9C-101B-9397-08002B2CF9AE}" pid="50" name="nummer">
    <vt:lpwstr>306</vt:lpwstr>
  </property>
  <property fmtid="{D5CDD505-2E9C-101B-9397-08002B2CF9AE}" pid="51" name="utskottsbeteckning">
    <vt:lpwstr>T</vt:lpwstr>
  </property>
  <property fmtid="{D5CDD505-2E9C-101B-9397-08002B2CF9AE}" pid="52" name="GlobalUID">
    <vt:lpwstr>{CE2FB706-E9EB-4893-823A-B204F816B223}</vt:lpwstr>
  </property>
  <property fmtid="{D5CDD505-2E9C-101B-9397-08002B2CF9AE}" pid="53" name="Överföringar">
    <vt:i4>0</vt:i4>
  </property>
  <property fmtid="{D5CDD505-2E9C-101B-9397-08002B2CF9AE}" pid="54" name="Checksum">
    <vt:lpwstr>*1000146653589*</vt:lpwstr>
  </property>
  <property fmtid="{D5CDD505-2E9C-101B-9397-08002B2CF9AE}" pid="55" name="skuggnummer">
    <vt:lpwstr>1341</vt:lpwstr>
  </property>
  <property fmtid="{D5CDD505-2E9C-101B-9397-08002B2CF9AE}" pid="56" name="urixVersion">
    <vt:lpwstr>4.3.2.0</vt:lpwstr>
  </property>
  <property fmtid="{D5CDD505-2E9C-101B-9397-08002B2CF9AE}" pid="57" name="urixOrigin">
    <vt:lpwstr>101216 12:11:12.076</vt:lpwstr>
  </property>
  <property fmtid="{D5CDD505-2E9C-101B-9397-08002B2CF9AE}" pid="58" name="urixGuid">
    <vt:lpwstr>{CEEB7EB3-EECA-4778-AAA2-79C18574824F}</vt:lpwstr>
  </property>
</Properties>
</file>