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915599F27E94455B3332875686CD1F5"/>
        </w:placeholder>
        <w15:appearance w15:val="hidden"/>
        <w:text/>
      </w:sdtPr>
      <w:sdtEndPr/>
      <w:sdtContent>
        <w:p w:rsidRPr="009B062B" w:rsidR="00AF30DD" w:rsidP="009B062B" w:rsidRDefault="00AF30DD" w14:paraId="0F953E27" w14:textId="77777777">
          <w:pPr>
            <w:pStyle w:val="RubrikFrslagTIllRiksdagsbeslut"/>
          </w:pPr>
          <w:r w:rsidRPr="009B062B">
            <w:t>Förslag till riksdagsbeslut</w:t>
          </w:r>
        </w:p>
      </w:sdtContent>
    </w:sdt>
    <w:sdt>
      <w:sdtPr>
        <w:alias w:val="Yrkande 1"/>
        <w:tag w:val="407914e3-f914-4988-b82b-cf9c14974ef9"/>
        <w:id w:val="-541288392"/>
        <w:lock w:val="sdtLocked"/>
      </w:sdtPr>
      <w:sdtEndPr/>
      <w:sdtContent>
        <w:p w:rsidR="00A1347A" w:rsidRDefault="005448AC" w14:paraId="0F953E28" w14:textId="75A46769">
          <w:pPr>
            <w:pStyle w:val="Frslagstext"/>
          </w:pPr>
          <w:r>
            <w:t>Riksdagen ställer sig bakom det som anförs i motionen om att en utredning bör tillsättas som närmare studerar hur ett provisionsförbud kan utformas och vilka konsekvenser ett sådant förslag skulle innebära, inte minst för konkurrensen inom banksektorn, och tillkännager detta för regeringen.</w:t>
          </w:r>
        </w:p>
      </w:sdtContent>
    </w:sdt>
    <w:sdt>
      <w:sdtPr>
        <w:alias w:val="Yrkande 2"/>
        <w:tag w:val="0f3260cc-c6ea-417f-95bc-3b6c04624a1c"/>
        <w:id w:val="224497757"/>
        <w:lock w:val="sdtLocked"/>
      </w:sdtPr>
      <w:sdtEndPr/>
      <w:sdtContent>
        <w:p w:rsidR="00A1347A" w:rsidRDefault="005448AC" w14:paraId="0F953E29" w14:textId="77777777">
          <w:pPr>
            <w:pStyle w:val="Frslagstext"/>
          </w:pPr>
          <w:r>
            <w:t>Riksdagen ställer sig bakom det som anförs i motionen om att regeringen bör återkomma till riksdagen med förslag om förlängd preskriptionstid för ingripande mot en fysisk person för en överträdelse av ett värdepappersbolag och tillkännager detta för regeringen.</w:t>
          </w:r>
        </w:p>
      </w:sdtContent>
    </w:sdt>
    <w:p w:rsidRPr="009B062B" w:rsidR="00AF30DD" w:rsidP="009B062B" w:rsidRDefault="00905410" w14:paraId="0F953E2A" w14:textId="77777777">
      <w:pPr>
        <w:pStyle w:val="Rubrik1"/>
      </w:pPr>
      <w:bookmarkStart w:name="MotionsStart" w:id="0"/>
      <w:bookmarkEnd w:id="0"/>
      <w:r>
        <w:t>Bakgrund</w:t>
      </w:r>
    </w:p>
    <w:p w:rsidR="006D01C3" w:rsidP="003538E2" w:rsidRDefault="003538E2" w14:paraId="0F953E2C" w14:textId="48F6B97C">
      <w:pPr>
        <w:pStyle w:val="Normalutanindragellerluft"/>
      </w:pPr>
      <w:r>
        <w:t xml:space="preserve">I propositionen föreslås ändringar huvudsakligen i lagen (2007:528) om värdepappersmarknaden, som dels syftar till att genomföra Europaparlamentets och rådets direktiv 2014/65/EU av den 15 maj 2014 om marknader för finansiella instrument och om ändring av direktiv 2002/92/EG och av </w:t>
      </w:r>
      <w:r>
        <w:lastRenderedPageBreak/>
        <w:t>dire</w:t>
      </w:r>
      <w:r w:rsidR="00C035BC">
        <w:t>ktiv 2011/61/EU (förkortat Mifid</w:t>
      </w:r>
      <w:r>
        <w:t xml:space="preserve"> II), dels bedöms nödvändiga med anledning av Europaparlamentets och rådets</w:t>
      </w:r>
      <w:r w:rsidR="00432D73">
        <w:t xml:space="preserve"> </w:t>
      </w:r>
      <w:bookmarkStart w:name="_GoBack" w:id="1"/>
      <w:bookmarkEnd w:id="1"/>
      <w:r>
        <w:t>förordning (EU) nr 600/2014 av den 15 maj 2014 om marknader för finansiella instrument och om ändring av förordning (EU</w:t>
      </w:r>
      <w:r w:rsidR="00C035BC">
        <w:t>) nr 648/2012 (förkortad Mifir</w:t>
      </w:r>
      <w:r w:rsidR="006F245F">
        <w:t>).</w:t>
      </w:r>
    </w:p>
    <w:p w:rsidR="00905410" w:rsidP="00905410" w:rsidRDefault="00905410" w14:paraId="0F953E2D" w14:textId="59EF6EA8">
      <w:pPr>
        <w:pStyle w:val="Rubrik1"/>
      </w:pPr>
      <w:r>
        <w:t>Förbud mot ersättning från tredje</w:t>
      </w:r>
      <w:r w:rsidR="00C035BC">
        <w:t xml:space="preserve"> </w:t>
      </w:r>
      <w:r>
        <w:t>part vid investeringsrådgivning på oberoende grund och portföljförvaltning</w:t>
      </w:r>
    </w:p>
    <w:p w:rsidR="00905410" w:rsidP="00711BFE" w:rsidRDefault="00905410" w14:paraId="0F953E2E" w14:textId="5174F740">
      <w:pPr>
        <w:pStyle w:val="Normalutanindragellerluft"/>
      </w:pPr>
      <w:r>
        <w:t>Regeringen föreslår att ett värdepappersinstitut som har informerat kunden om att institutet tillhandahåller investeringsrådgivningen på oberoende grund inte ska få ta emot och behålla ersättningar eller förmåner från tredje</w:t>
      </w:r>
      <w:r w:rsidR="00C035BC">
        <w:t xml:space="preserve"> </w:t>
      </w:r>
      <w:r>
        <w:t xml:space="preserve">part. Förbudet mot att ta emot och behålla sådana ersättningar eller förmåner ska gälla även när ett värdepappersinstitut tillhandahåller portföljförvaltning. </w:t>
      </w:r>
    </w:p>
    <w:p w:rsidR="00241A34" w:rsidP="00905410" w:rsidRDefault="00905410" w14:paraId="0F953E2F" w14:textId="601FB52A">
      <w:r>
        <w:t xml:space="preserve">Regeringens förslag </w:t>
      </w:r>
      <w:r w:rsidRPr="00905410">
        <w:t>är</w:t>
      </w:r>
      <w:r>
        <w:t xml:space="preserve"> ett</w:t>
      </w:r>
      <w:r w:rsidRPr="00905410">
        <w:t xml:space="preserve"> steg i rätt riktning. Finansinspektionen m</w:t>
      </w:r>
      <w:r w:rsidR="00711BFE">
        <w:t>.</w:t>
      </w:r>
      <w:r w:rsidRPr="00905410">
        <w:t xml:space="preserve">fl. föreslår </w:t>
      </w:r>
      <w:r>
        <w:t xml:space="preserve">dock att man går längre och inför </w:t>
      </w:r>
      <w:r w:rsidRPr="00905410">
        <w:t xml:space="preserve">ett provisionsförbud. </w:t>
      </w:r>
      <w:r w:rsidRPr="00905410" w:rsidR="00130671">
        <w:t>Storbritannien och Nederländerna</w:t>
      </w:r>
      <w:r w:rsidR="00130671">
        <w:t xml:space="preserve"> har infört olika typer av provisionsförbud. Detta </w:t>
      </w:r>
      <w:r w:rsidR="00130671">
        <w:lastRenderedPageBreak/>
        <w:t>tycks ha lett till ökad konkurrens och prispress.</w:t>
      </w:r>
      <w:r w:rsidR="00130671">
        <w:rPr>
          <w:rStyle w:val="Fotnotsreferens"/>
        </w:rPr>
        <w:footnoteReference w:id="1"/>
      </w:r>
      <w:r w:rsidR="00711BFE">
        <w:t xml:space="preserve"> </w:t>
      </w:r>
      <w:r w:rsidR="00130671">
        <w:t xml:space="preserve">Ett provisionsförbud kan emellertid tänkas drabba </w:t>
      </w:r>
      <w:r w:rsidR="00241A34">
        <w:t>mindre aktörer</w:t>
      </w:r>
      <w:r w:rsidR="00130671">
        <w:t xml:space="preserve"> som inte har egna sparandeprodukter </w:t>
      </w:r>
      <w:r w:rsidR="00C035BC">
        <w:t>och egen distribution, t.ex. s</w:t>
      </w:r>
      <w:r w:rsidR="00241A34">
        <w:t xml:space="preserve">parbankerna. Detta kan leda till minskad konkurrens och gynna storbankerna och de större försäkringsbolagen på de mindre aktörernas bekostnad, något som bl.a. Konkurrensverket pekar på i sitt remissvar. </w:t>
      </w:r>
    </w:p>
    <w:p w:rsidRPr="00F25441" w:rsidR="00F25441" w:rsidP="00F25441" w:rsidRDefault="00241A34" w14:paraId="0F953E30" w14:textId="77777777">
      <w:pPr>
        <w:rPr>
          <w:rStyle w:val="Rubrik1Char"/>
          <w:rFonts w:asciiTheme="minorHAnsi" w:hAnsiTheme="minorHAnsi"/>
          <w:sz w:val="24"/>
        </w:rPr>
      </w:pPr>
      <w:r>
        <w:t>Vi kan konstatera att ett provisionsförbud kan tänkas ha olika effekter med avseende på konkurrensen på de finansiella marknaderna. För Vänsterpartiet är ökad konkur</w:t>
      </w:r>
      <w:r w:rsidR="00CA2A89">
        <w:t>rens inom banksektorn en viktig</w:t>
      </w:r>
      <w:r>
        <w:t xml:space="preserve"> fråga. Vi föreslår därför att en utredning tillsätts som närmare studerar hur ett provisionsförbud kan utformas och vilka </w:t>
      </w:r>
      <w:r w:rsidR="00F60D2C">
        <w:t xml:space="preserve">konsekvenser ett sådant förslag skulle innebära, inte minst för konkurrensen inom banksektorn. </w:t>
      </w:r>
      <w:r w:rsidRPr="00107322" w:rsidR="00107322">
        <w:t>Detta bör riksdagen ställa sig bakom</w:t>
      </w:r>
      <w:r w:rsidR="00107322">
        <w:t xml:space="preserve"> och tillkännage för regeringen. </w:t>
      </w:r>
    </w:p>
    <w:p w:rsidR="00F25441" w:rsidP="00F25441" w:rsidRDefault="00AE5606" w14:paraId="0F953E31" w14:textId="77777777">
      <w:pPr>
        <w:pStyle w:val="Rubrik1"/>
        <w:rPr>
          <w:rStyle w:val="Rubrik1Char"/>
        </w:rPr>
      </w:pPr>
      <w:r w:rsidRPr="00FC7344">
        <w:rPr>
          <w:rStyle w:val="Rubrik1Char"/>
        </w:rPr>
        <w:lastRenderedPageBreak/>
        <w:t>Preskription</w:t>
      </w:r>
    </w:p>
    <w:p w:rsidRPr="00C035BC" w:rsidR="00763674" w:rsidP="00C035BC" w:rsidRDefault="00763674" w14:paraId="0F953E32" w14:textId="34D56115">
      <w:pPr>
        <w:pStyle w:val="Normalutanindragellerluft"/>
      </w:pPr>
      <w:r w:rsidRPr="00C035BC">
        <w:t xml:space="preserve">Regeringen föreslår i propositionen att en sanktion mot en fysisk person för en överträdelse av ett svenskt värdepappersinstitut, en börs eller ett företag som hör hemma utanför EES och som driver </w:t>
      </w:r>
      <w:r w:rsidR="00C035BC">
        <w:t xml:space="preserve">en </w:t>
      </w:r>
      <w:r w:rsidRPr="00C035BC">
        <w:t xml:space="preserve">värdepappersrörelse från </w:t>
      </w:r>
      <w:r w:rsidR="00C035BC">
        <w:t xml:space="preserve">en </w:t>
      </w:r>
      <w:r w:rsidRPr="00C035BC">
        <w:t>filial i Sverige bara får beslutas om sanktionsföreläggande har delgetts den som sanktionen riktas mot inom två år från den tidpunkt då överträdelsen ägde rum. Det är samma preskriptionstid som gäller i</w:t>
      </w:r>
      <w:r w:rsidRPr="00C035BC" w:rsidR="00EA3D54">
        <w:t> </w:t>
      </w:r>
      <w:r w:rsidRPr="00C035BC">
        <w:t>dag.</w:t>
      </w:r>
    </w:p>
    <w:p w:rsidR="00763674" w:rsidP="00763674" w:rsidRDefault="000E1605" w14:paraId="0F953E33" w14:textId="77777777">
      <w:pPr>
        <w:ind w:firstLine="0"/>
      </w:pPr>
      <w:r>
        <w:t>Utredningen hade föreslagit att preskriptionstiden skulle förlängas till tre år. Utredningen anför bl.a. att regelöverträdelser i regel uppdagas bara i samband med Finansinspektionens tillsynsverksamhet, och att det då redan kan ha passerat en längre tid sedan överträdelsen ägt rum.</w:t>
      </w:r>
      <w:r w:rsidR="00763674">
        <w:t xml:space="preserve"> Vidare anför utredningen att vissa av de aktuella regelöverträdelserna är betydligt mer komplicerade att utreda än de som regleras i lagen</w:t>
      </w:r>
    </w:p>
    <w:p w:rsidR="00763674" w:rsidP="00763674" w:rsidRDefault="00763674" w14:paraId="0F953E34" w14:textId="77777777">
      <w:pPr>
        <w:ind w:firstLine="0"/>
      </w:pPr>
      <w:r>
        <w:t>om handel med finansiella instrument och lagen med kompletterande</w:t>
      </w:r>
    </w:p>
    <w:p w:rsidR="00763674" w:rsidP="00763674" w:rsidRDefault="00763674" w14:paraId="0F953E35" w14:textId="77777777">
      <w:pPr>
        <w:ind w:firstLine="0"/>
      </w:pPr>
      <w:r>
        <w:t>bestämmelser till EU:s blankningsförordning. Därtill anger utredningen att det möjligen</w:t>
      </w:r>
    </w:p>
    <w:p w:rsidR="00763674" w:rsidP="00763674" w:rsidRDefault="00763674" w14:paraId="0F953E36" w14:textId="77777777">
      <w:pPr>
        <w:ind w:firstLine="0"/>
      </w:pPr>
      <w:r>
        <w:t>finns anledning att låta en fysisk person yttra sig först sedan Finansinspektionen</w:t>
      </w:r>
    </w:p>
    <w:p w:rsidR="00A90417" w:rsidP="00A90417" w:rsidRDefault="00763674" w14:paraId="0F953E37" w14:textId="77777777">
      <w:pPr>
        <w:ind w:firstLine="0"/>
      </w:pPr>
      <w:r>
        <w:lastRenderedPageBreak/>
        <w:t xml:space="preserve">anser sig ha klarlagt att företaget brutit mot reglerna, något som kan medföra en längre handläggningstid än annars. Vänsterpartiet anser att detta sammantaget talar för en längre preskriptionstid. En rimlig sådan kan vara fem år. Regeringen bör därför återkomma till riksdagen med förslag </w:t>
      </w:r>
      <w:r w:rsidR="00A90417">
        <w:t>om förlängd preskriptionstid för ingripande mot en fysisk person för en överträdelse av ett värdepappersbolag. Detta bör riksdagen som sin mening ge regeringen till känna.</w:t>
      </w:r>
    </w:p>
    <w:p w:rsidRPr="00093F48" w:rsidR="00093F48" w:rsidP="00093F48" w:rsidRDefault="00093F48" w14:paraId="0F953E39" w14:textId="77777777">
      <w:pPr>
        <w:pStyle w:val="Normalutanindragellerluft"/>
      </w:pPr>
    </w:p>
    <w:sdt>
      <w:sdtPr>
        <w:alias w:val="CC_Underskrifter"/>
        <w:tag w:val="CC_Underskrifter"/>
        <w:id w:val="583496634"/>
        <w:lock w:val="sdtContentLocked"/>
        <w:placeholder>
          <w:docPart w:val="DA100428F7FB4E61A9777729B34426DB"/>
        </w:placeholder>
        <w15:appearance w15:val="hidden"/>
      </w:sdtPr>
      <w:sdtEndPr/>
      <w:sdtContent>
        <w:p w:rsidR="004801AC" w:rsidP="00D750E9" w:rsidRDefault="00432D73" w14:paraId="0F953E3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Håkan Svenneling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Ali Esbati (V)</w:t>
            </w:r>
          </w:p>
        </w:tc>
      </w:tr>
      <w:tr>
        <w:trPr>
          <w:cantSplit/>
        </w:trPr>
        <w:tc>
          <w:tcPr>
            <w:tcW w:w="50" w:type="pct"/>
            <w:vAlign w:val="bottom"/>
          </w:tcPr>
          <w:p>
            <w:pPr>
              <w:pStyle w:val="Underskrifter"/>
            </w:pPr>
            <w:r>
              <w:t>Christina Höj Larsen (V)</w:t>
            </w:r>
          </w:p>
        </w:tc>
        <w:tc>
          <w:tcPr>
            <w:tcW w:w="50" w:type="pct"/>
            <w:vAlign w:val="bottom"/>
          </w:tcPr>
          <w:p>
            <w:pPr>
              <w:pStyle w:val="Underskrifter"/>
            </w:pPr>
            <w:r>
              <w:t>Wiwi-Anne Johansson (V)</w:t>
            </w:r>
          </w:p>
        </w:tc>
      </w:tr>
      <w:tr>
        <w:trPr>
          <w:cantSplit/>
        </w:trPr>
        <w:tc>
          <w:tcPr>
            <w:tcW w:w="50" w:type="pct"/>
            <w:vAlign w:val="bottom"/>
          </w:tcPr>
          <w:p>
            <w:pPr>
              <w:pStyle w:val="Underskrifter"/>
            </w:pPr>
            <w:r>
              <w:t>Daniel Riazat (V)</w:t>
            </w:r>
          </w:p>
        </w:tc>
        <w:tc>
          <w:tcPr>
            <w:tcW w:w="50" w:type="pct"/>
            <w:vAlign w:val="bottom"/>
          </w:tcPr>
          <w:p>
            <w:pPr>
              <w:pStyle w:val="Underskrifter"/>
            </w:pPr>
            <w:r>
              <w:t>Daniel Sestrajcic (V)</w:t>
            </w:r>
          </w:p>
        </w:tc>
      </w:tr>
    </w:tbl>
    <w:p w:rsidR="00C324FA" w:rsidRDefault="00C324FA" w14:paraId="0F953E47" w14:textId="77777777"/>
    <w:sectPr w:rsidR="00C324F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953E49" w14:textId="77777777" w:rsidR="0069109E" w:rsidRDefault="0069109E" w:rsidP="000C1CAD">
      <w:pPr>
        <w:spacing w:line="240" w:lineRule="auto"/>
      </w:pPr>
      <w:r>
        <w:separator/>
      </w:r>
    </w:p>
  </w:endnote>
  <w:endnote w:type="continuationSeparator" w:id="0">
    <w:p w14:paraId="0F953E4A" w14:textId="77777777" w:rsidR="0069109E" w:rsidRDefault="006910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53E4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53E50"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32D73">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953E47" w14:textId="77777777" w:rsidR="0069109E" w:rsidRDefault="0069109E" w:rsidP="000C1CAD">
      <w:pPr>
        <w:spacing w:line="240" w:lineRule="auto"/>
      </w:pPr>
      <w:r>
        <w:separator/>
      </w:r>
    </w:p>
  </w:footnote>
  <w:footnote w:type="continuationSeparator" w:id="0">
    <w:p w14:paraId="0F953E48" w14:textId="77777777" w:rsidR="0069109E" w:rsidRDefault="0069109E" w:rsidP="000C1CAD">
      <w:pPr>
        <w:spacing w:line="240" w:lineRule="auto"/>
      </w:pPr>
      <w:r>
        <w:continuationSeparator/>
      </w:r>
    </w:p>
  </w:footnote>
  <w:footnote w:id="1">
    <w:p w14:paraId="0F953E5C" w14:textId="254F6194" w:rsidR="00130671" w:rsidRDefault="00130671">
      <w:pPr>
        <w:pStyle w:val="Fotnotstext"/>
      </w:pPr>
      <w:r>
        <w:rPr>
          <w:rStyle w:val="Fotnotsreferens"/>
        </w:rPr>
        <w:footnoteRef/>
      </w:r>
      <w:r w:rsidR="00C035BC">
        <w:t xml:space="preserve"> Finansinspektionen (2016), </w:t>
      </w:r>
      <w:r>
        <w:t>Ett nödvändigt ste</w:t>
      </w:r>
      <w:r w:rsidR="00C035BC">
        <w:t>g för en bättre sparandemarknad</w:t>
      </w:r>
      <w:r>
        <w:t>.</w:t>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0F953E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953E5B" wp14:anchorId="0F953E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32D73" w14:paraId="0F953E5D" w14:textId="77777777">
                          <w:pPr>
                            <w:jc w:val="right"/>
                          </w:pPr>
                          <w:sdt>
                            <w:sdtPr>
                              <w:alias w:val="CC_Noformat_Partikod"/>
                              <w:tag w:val="CC_Noformat_Partikod"/>
                              <w:id w:val="-53464382"/>
                              <w:placeholder>
                                <w:docPart w:val="7D1E5FDBD4064FF8A6522FF72380D881"/>
                              </w:placeholder>
                              <w:text/>
                            </w:sdtPr>
                            <w:sdtEndPr/>
                            <w:sdtContent>
                              <w:r w:rsidR="0069109E">
                                <w:t>V</w:t>
                              </w:r>
                            </w:sdtContent>
                          </w:sdt>
                          <w:sdt>
                            <w:sdtPr>
                              <w:alias w:val="CC_Noformat_Partinummer"/>
                              <w:tag w:val="CC_Noformat_Partinummer"/>
                              <w:id w:val="-1709555926"/>
                              <w:placeholder>
                                <w:docPart w:val="2FC5A3C017B9495890A43EE31042C23E"/>
                              </w:placeholder>
                              <w:text/>
                            </w:sdtPr>
                            <w:sdtEndPr/>
                            <w:sdtContent>
                              <w:r w:rsidR="00D76ED6">
                                <w:t>039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953E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32D73" w14:paraId="0F953E5D" w14:textId="77777777">
                    <w:pPr>
                      <w:jc w:val="right"/>
                    </w:pPr>
                    <w:sdt>
                      <w:sdtPr>
                        <w:alias w:val="CC_Noformat_Partikod"/>
                        <w:tag w:val="CC_Noformat_Partikod"/>
                        <w:id w:val="-53464382"/>
                        <w:placeholder>
                          <w:docPart w:val="7D1E5FDBD4064FF8A6522FF72380D881"/>
                        </w:placeholder>
                        <w:text/>
                      </w:sdtPr>
                      <w:sdtEndPr/>
                      <w:sdtContent>
                        <w:r w:rsidR="0069109E">
                          <w:t>V</w:t>
                        </w:r>
                      </w:sdtContent>
                    </w:sdt>
                    <w:sdt>
                      <w:sdtPr>
                        <w:alias w:val="CC_Noformat_Partinummer"/>
                        <w:tag w:val="CC_Noformat_Partinummer"/>
                        <w:id w:val="-1709555926"/>
                        <w:placeholder>
                          <w:docPart w:val="2FC5A3C017B9495890A43EE31042C23E"/>
                        </w:placeholder>
                        <w:text/>
                      </w:sdtPr>
                      <w:sdtEndPr/>
                      <w:sdtContent>
                        <w:r w:rsidR="00D76ED6">
                          <w:t>039</w:t>
                        </w:r>
                      </w:sdtContent>
                    </w:sdt>
                  </w:p>
                </w:txbxContent>
              </v:textbox>
              <w10:wrap anchorx="page"/>
            </v:shape>
          </w:pict>
        </mc:Fallback>
      </mc:AlternateContent>
    </w:r>
  </w:p>
  <w:p w:rsidRPr="00293C4F" w:rsidR="004F35FE" w:rsidP="00776B74" w:rsidRDefault="004F35FE" w14:paraId="0F953E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432D73" w14:paraId="0F953E4D" w14:textId="77777777">
    <w:pPr>
      <w:jc w:val="right"/>
    </w:pPr>
    <w:sdt>
      <w:sdtPr>
        <w:alias w:val="CC_Noformat_Partikod"/>
        <w:tag w:val="CC_Noformat_Partikod"/>
        <w:id w:val="559911109"/>
        <w:text/>
      </w:sdtPr>
      <w:sdtEndPr/>
      <w:sdtContent>
        <w:r w:rsidR="0069109E">
          <w:t>V</w:t>
        </w:r>
      </w:sdtContent>
    </w:sdt>
    <w:sdt>
      <w:sdtPr>
        <w:alias w:val="CC_Noformat_Partinummer"/>
        <w:tag w:val="CC_Noformat_Partinummer"/>
        <w:id w:val="1197820850"/>
        <w:text/>
      </w:sdtPr>
      <w:sdtEndPr/>
      <w:sdtContent>
        <w:r w:rsidR="00D76ED6">
          <w:t>039</w:t>
        </w:r>
      </w:sdtContent>
    </w:sdt>
  </w:p>
  <w:p w:rsidR="004F35FE" w:rsidP="00776B74" w:rsidRDefault="004F35FE" w14:paraId="0F953E4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432D73" w14:paraId="0F953E51" w14:textId="77777777">
    <w:pPr>
      <w:jc w:val="right"/>
    </w:pPr>
    <w:sdt>
      <w:sdtPr>
        <w:alias w:val="CC_Noformat_Partikod"/>
        <w:tag w:val="CC_Noformat_Partikod"/>
        <w:id w:val="1471015553"/>
        <w:text/>
      </w:sdtPr>
      <w:sdtEndPr/>
      <w:sdtContent>
        <w:r w:rsidR="0069109E">
          <w:t>V</w:t>
        </w:r>
      </w:sdtContent>
    </w:sdt>
    <w:sdt>
      <w:sdtPr>
        <w:alias w:val="CC_Noformat_Partinummer"/>
        <w:tag w:val="CC_Noformat_Partinummer"/>
        <w:id w:val="-2014525982"/>
        <w:text/>
      </w:sdtPr>
      <w:sdtEndPr/>
      <w:sdtContent>
        <w:r w:rsidR="00D76ED6">
          <w:t>039</w:t>
        </w:r>
      </w:sdtContent>
    </w:sdt>
  </w:p>
  <w:p w:rsidR="004F35FE" w:rsidP="00A314CF" w:rsidRDefault="00432D73" w14:paraId="2ACC700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4F35FE" w:rsidP="008227B3" w:rsidRDefault="00432D73" w14:paraId="0F953E5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32D73" w14:paraId="0F953E5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:3711</w:t>
        </w:r>
      </w:sdtContent>
    </w:sdt>
  </w:p>
  <w:p w:rsidR="004F35FE" w:rsidP="00E03A3D" w:rsidRDefault="00432D73" w14:paraId="0F953E56" w14:textId="77777777">
    <w:pPr>
      <w:pStyle w:val="Motionr"/>
    </w:pPr>
    <w:sdt>
      <w:sdtPr>
        <w:alias w:val="CC_Noformat_Avtext"/>
        <w:tag w:val="CC_Noformat_Avtext"/>
        <w:id w:val="-2020768203"/>
        <w:lock w:val="sdtContentLocked"/>
        <w15:appearance w15:val="hidden"/>
        <w:text/>
      </w:sdtPr>
      <w:sdtEndPr/>
      <w:sdtContent>
        <w:r>
          <w:t>av Håkan Svenneling m.fl. (V)</w:t>
        </w:r>
      </w:sdtContent>
    </w:sdt>
  </w:p>
  <w:sdt>
    <w:sdtPr>
      <w:alias w:val="CC_Noformat_Rubtext"/>
      <w:tag w:val="CC_Noformat_Rubtext"/>
      <w:id w:val="-218060500"/>
      <w:lock w:val="sdtLocked"/>
      <w15:appearance w15:val="hidden"/>
      <w:text/>
    </w:sdtPr>
    <w:sdtEndPr/>
    <w:sdtContent>
      <w:p w:rsidR="004F35FE" w:rsidP="00283E0F" w:rsidRDefault="005448AC" w14:paraId="0F953E57" w14:textId="4116B914">
        <w:pPr>
          <w:pStyle w:val="FSHRub2"/>
        </w:pPr>
        <w:r>
          <w:t xml:space="preserve">med anledning av prop. 2016/17:162 Nya regler om marknader för finansiella instrument (MiFID II och MiFIR) </w:t>
        </w:r>
      </w:p>
    </w:sdtContent>
  </w:sdt>
  <w:sdt>
    <w:sdtPr>
      <w:alias w:val="CC_Boilerplate_3"/>
      <w:tag w:val="CC_Boilerplate_3"/>
      <w:id w:val="1606463544"/>
      <w:lock w:val="sdtContentLocked"/>
      <w15:appearance w15:val="hidden"/>
      <w:text w:multiLine="1"/>
    </w:sdtPr>
    <w:sdtEndPr/>
    <w:sdtContent>
      <w:p w:rsidR="004F35FE" w:rsidP="00283E0F" w:rsidRDefault="004F35FE" w14:paraId="0F953E5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9109E"/>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6E88"/>
    <w:rsid w:val="00040E0A"/>
    <w:rsid w:val="00040F34"/>
    <w:rsid w:val="00040F89"/>
    <w:rsid w:val="00041BE8"/>
    <w:rsid w:val="00042A9E"/>
    <w:rsid w:val="00043AA9"/>
    <w:rsid w:val="0004587D"/>
    <w:rsid w:val="00046B18"/>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A1014"/>
    <w:rsid w:val="000A19A5"/>
    <w:rsid w:val="000A1D1D"/>
    <w:rsid w:val="000A2547"/>
    <w:rsid w:val="000A3770"/>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D10B4"/>
    <w:rsid w:val="000D121B"/>
    <w:rsid w:val="000D23A4"/>
    <w:rsid w:val="000D3A56"/>
    <w:rsid w:val="000D44D2"/>
    <w:rsid w:val="000D48DD"/>
    <w:rsid w:val="000D4D53"/>
    <w:rsid w:val="000D51C0"/>
    <w:rsid w:val="000D6584"/>
    <w:rsid w:val="000D7A5F"/>
    <w:rsid w:val="000E06CC"/>
    <w:rsid w:val="000E1605"/>
    <w:rsid w:val="000E24B9"/>
    <w:rsid w:val="000E394D"/>
    <w:rsid w:val="000E4A72"/>
    <w:rsid w:val="000E4B2C"/>
    <w:rsid w:val="000E4CD8"/>
    <w:rsid w:val="000E4D0E"/>
    <w:rsid w:val="000E64C3"/>
    <w:rsid w:val="000E712B"/>
    <w:rsid w:val="000F18CF"/>
    <w:rsid w:val="000F4411"/>
    <w:rsid w:val="000F5B00"/>
    <w:rsid w:val="000F5CF0"/>
    <w:rsid w:val="000F6943"/>
    <w:rsid w:val="000F7BDA"/>
    <w:rsid w:val="00100EC4"/>
    <w:rsid w:val="001020F3"/>
    <w:rsid w:val="00102143"/>
    <w:rsid w:val="00104ACE"/>
    <w:rsid w:val="0010544C"/>
    <w:rsid w:val="00106455"/>
    <w:rsid w:val="00106C22"/>
    <w:rsid w:val="00107322"/>
    <w:rsid w:val="00110680"/>
    <w:rsid w:val="0011115F"/>
    <w:rsid w:val="00111D52"/>
    <w:rsid w:val="00111E99"/>
    <w:rsid w:val="00112A07"/>
    <w:rsid w:val="001152A4"/>
    <w:rsid w:val="001153D8"/>
    <w:rsid w:val="00115783"/>
    <w:rsid w:val="00117500"/>
    <w:rsid w:val="001214B7"/>
    <w:rsid w:val="00121851"/>
    <w:rsid w:val="00121C4A"/>
    <w:rsid w:val="0012239C"/>
    <w:rsid w:val="00122A01"/>
    <w:rsid w:val="001247ED"/>
    <w:rsid w:val="00124ACE"/>
    <w:rsid w:val="00124ED7"/>
    <w:rsid w:val="00130671"/>
    <w:rsid w:val="001364A1"/>
    <w:rsid w:val="0013783E"/>
    <w:rsid w:val="00141C2A"/>
    <w:rsid w:val="0014285A"/>
    <w:rsid w:val="00143D44"/>
    <w:rsid w:val="00146B8E"/>
    <w:rsid w:val="0014776C"/>
    <w:rsid w:val="00147EBC"/>
    <w:rsid w:val="001500C1"/>
    <w:rsid w:val="001532BF"/>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5115"/>
    <w:rsid w:val="001A5B65"/>
    <w:rsid w:val="001A679A"/>
    <w:rsid w:val="001A78AD"/>
    <w:rsid w:val="001B06DF"/>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5C51"/>
    <w:rsid w:val="001D6A7A"/>
    <w:rsid w:val="001D72A0"/>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1A34"/>
    <w:rsid w:val="00242295"/>
    <w:rsid w:val="00242A12"/>
    <w:rsid w:val="002477A3"/>
    <w:rsid w:val="00247FE0"/>
    <w:rsid w:val="00251F8B"/>
    <w:rsid w:val="002539E9"/>
    <w:rsid w:val="0025501B"/>
    <w:rsid w:val="002551EA"/>
    <w:rsid w:val="00256E82"/>
    <w:rsid w:val="00257F10"/>
    <w:rsid w:val="00260671"/>
    <w:rsid w:val="00260A22"/>
    <w:rsid w:val="0026112F"/>
    <w:rsid w:val="002633CE"/>
    <w:rsid w:val="00263A75"/>
    <w:rsid w:val="00263B31"/>
    <w:rsid w:val="0026451C"/>
    <w:rsid w:val="00266609"/>
    <w:rsid w:val="00270A2E"/>
    <w:rsid w:val="00270B86"/>
    <w:rsid w:val="00274B12"/>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23F3"/>
    <w:rsid w:val="0029328D"/>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D51"/>
    <w:rsid w:val="002C686F"/>
    <w:rsid w:val="002C7993"/>
    <w:rsid w:val="002C7CA4"/>
    <w:rsid w:val="002D01CA"/>
    <w:rsid w:val="002D280F"/>
    <w:rsid w:val="002D4C1F"/>
    <w:rsid w:val="002D5149"/>
    <w:rsid w:val="002D61FA"/>
    <w:rsid w:val="002D7A20"/>
    <w:rsid w:val="002E19D1"/>
    <w:rsid w:val="002E500B"/>
    <w:rsid w:val="002E59A6"/>
    <w:rsid w:val="002E5B01"/>
    <w:rsid w:val="002E6E29"/>
    <w:rsid w:val="002E6FF5"/>
    <w:rsid w:val="002E7DF0"/>
    <w:rsid w:val="002F01E7"/>
    <w:rsid w:val="002F3D93"/>
    <w:rsid w:val="003010E0"/>
    <w:rsid w:val="00303C09"/>
    <w:rsid w:val="003053E0"/>
    <w:rsid w:val="00310241"/>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42BD2"/>
    <w:rsid w:val="003430E4"/>
    <w:rsid w:val="00347F27"/>
    <w:rsid w:val="0035132E"/>
    <w:rsid w:val="0035148D"/>
    <w:rsid w:val="003524A9"/>
    <w:rsid w:val="00353737"/>
    <w:rsid w:val="003538E2"/>
    <w:rsid w:val="00353F9D"/>
    <w:rsid w:val="0035416A"/>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7B7"/>
    <w:rsid w:val="003901BC"/>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F0C65"/>
    <w:rsid w:val="003F0DD3"/>
    <w:rsid w:val="003F1E52"/>
    <w:rsid w:val="003F4798"/>
    <w:rsid w:val="003F4B69"/>
    <w:rsid w:val="003F72C9"/>
    <w:rsid w:val="00401163"/>
    <w:rsid w:val="0040265C"/>
    <w:rsid w:val="00402AA0"/>
    <w:rsid w:val="004046BA"/>
    <w:rsid w:val="004066D3"/>
    <w:rsid w:val="00406CFF"/>
    <w:rsid w:val="00406EB6"/>
    <w:rsid w:val="00407193"/>
    <w:rsid w:val="004071A4"/>
    <w:rsid w:val="00416619"/>
    <w:rsid w:val="00416858"/>
    <w:rsid w:val="00416FE1"/>
    <w:rsid w:val="00417756"/>
    <w:rsid w:val="00417820"/>
    <w:rsid w:val="00420189"/>
    <w:rsid w:val="00422D45"/>
    <w:rsid w:val="00423883"/>
    <w:rsid w:val="00423C8D"/>
    <w:rsid w:val="00424BC2"/>
    <w:rsid w:val="00425C71"/>
    <w:rsid w:val="00426629"/>
    <w:rsid w:val="00426691"/>
    <w:rsid w:val="00430342"/>
    <w:rsid w:val="00431DDA"/>
    <w:rsid w:val="00432B63"/>
    <w:rsid w:val="00432D73"/>
    <w:rsid w:val="00433F7A"/>
    <w:rsid w:val="00433FB5"/>
    <w:rsid w:val="0043480A"/>
    <w:rsid w:val="00434C54"/>
    <w:rsid w:val="00435275"/>
    <w:rsid w:val="0043660E"/>
    <w:rsid w:val="00436F91"/>
    <w:rsid w:val="00437455"/>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7151"/>
    <w:rsid w:val="00467873"/>
    <w:rsid w:val="0046792C"/>
    <w:rsid w:val="004700E1"/>
    <w:rsid w:val="004703A7"/>
    <w:rsid w:val="004705F3"/>
    <w:rsid w:val="00473426"/>
    <w:rsid w:val="00474043"/>
    <w:rsid w:val="004745FC"/>
    <w:rsid w:val="004749E0"/>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2987"/>
    <w:rsid w:val="0049397A"/>
    <w:rsid w:val="00494302"/>
    <w:rsid w:val="004A1326"/>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5B7D"/>
    <w:rsid w:val="004C6AA7"/>
    <w:rsid w:val="004C6CF3"/>
    <w:rsid w:val="004C7951"/>
    <w:rsid w:val="004D0B7F"/>
    <w:rsid w:val="004D1BF5"/>
    <w:rsid w:val="004D3929"/>
    <w:rsid w:val="004D471C"/>
    <w:rsid w:val="004E1287"/>
    <w:rsid w:val="004E1B8C"/>
    <w:rsid w:val="004E46C6"/>
    <w:rsid w:val="004E51DD"/>
    <w:rsid w:val="004E7C93"/>
    <w:rsid w:val="004F06EC"/>
    <w:rsid w:val="004F08B5"/>
    <w:rsid w:val="004F2C12"/>
    <w:rsid w:val="004F2C26"/>
    <w:rsid w:val="004F35FE"/>
    <w:rsid w:val="004F43F8"/>
    <w:rsid w:val="004F7752"/>
    <w:rsid w:val="00500AF3"/>
    <w:rsid w:val="00501184"/>
    <w:rsid w:val="00502512"/>
    <w:rsid w:val="00504301"/>
    <w:rsid w:val="005043A4"/>
    <w:rsid w:val="00504F15"/>
    <w:rsid w:val="00504FB1"/>
    <w:rsid w:val="00505683"/>
    <w:rsid w:val="005076A3"/>
    <w:rsid w:val="00512761"/>
    <w:rsid w:val="0051283E"/>
    <w:rsid w:val="005137A5"/>
    <w:rsid w:val="005141A0"/>
    <w:rsid w:val="0051430A"/>
    <w:rsid w:val="005149BA"/>
    <w:rsid w:val="0051649C"/>
    <w:rsid w:val="00517749"/>
    <w:rsid w:val="0052069A"/>
    <w:rsid w:val="005231E7"/>
    <w:rsid w:val="0052357B"/>
    <w:rsid w:val="00524798"/>
    <w:rsid w:val="00526C4A"/>
    <w:rsid w:val="005305C6"/>
    <w:rsid w:val="005315D0"/>
    <w:rsid w:val="005322F9"/>
    <w:rsid w:val="00532A3C"/>
    <w:rsid w:val="00535EE7"/>
    <w:rsid w:val="00536192"/>
    <w:rsid w:val="00536C91"/>
    <w:rsid w:val="00537502"/>
    <w:rsid w:val="005376A1"/>
    <w:rsid w:val="00542743"/>
    <w:rsid w:val="00542806"/>
    <w:rsid w:val="00543302"/>
    <w:rsid w:val="005448AC"/>
    <w:rsid w:val="0054517B"/>
    <w:rsid w:val="005518E6"/>
    <w:rsid w:val="00552763"/>
    <w:rsid w:val="00552A2A"/>
    <w:rsid w:val="00552AF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D0863"/>
    <w:rsid w:val="005D2AEC"/>
    <w:rsid w:val="005D60F6"/>
    <w:rsid w:val="005D6A9E"/>
    <w:rsid w:val="005D6E77"/>
    <w:rsid w:val="005E00CF"/>
    <w:rsid w:val="005E1161"/>
    <w:rsid w:val="005E1482"/>
    <w:rsid w:val="005E18FF"/>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5409"/>
    <w:rsid w:val="00635915"/>
    <w:rsid w:val="00640995"/>
    <w:rsid w:val="006414B6"/>
    <w:rsid w:val="00641804"/>
    <w:rsid w:val="00642242"/>
    <w:rsid w:val="00642E7D"/>
    <w:rsid w:val="006432AE"/>
    <w:rsid w:val="00643615"/>
    <w:rsid w:val="00644D04"/>
    <w:rsid w:val="0064732E"/>
    <w:rsid w:val="00647938"/>
    <w:rsid w:val="00647E09"/>
    <w:rsid w:val="00651F51"/>
    <w:rsid w:val="00652080"/>
    <w:rsid w:val="00652D52"/>
    <w:rsid w:val="00653781"/>
    <w:rsid w:val="00654A01"/>
    <w:rsid w:val="00661278"/>
    <w:rsid w:val="00662A20"/>
    <w:rsid w:val="00662B4C"/>
    <w:rsid w:val="00667F61"/>
    <w:rsid w:val="006702F1"/>
    <w:rsid w:val="006711A6"/>
    <w:rsid w:val="00671AA7"/>
    <w:rsid w:val="006720A5"/>
    <w:rsid w:val="00672B87"/>
    <w:rsid w:val="00673460"/>
    <w:rsid w:val="00673E89"/>
    <w:rsid w:val="00675AFF"/>
    <w:rsid w:val="00675BC7"/>
    <w:rsid w:val="00676000"/>
    <w:rsid w:val="006779BB"/>
    <w:rsid w:val="00677FDB"/>
    <w:rsid w:val="006806B7"/>
    <w:rsid w:val="00680CB1"/>
    <w:rsid w:val="006814EE"/>
    <w:rsid w:val="0068238B"/>
    <w:rsid w:val="006838D7"/>
    <w:rsid w:val="00683D70"/>
    <w:rsid w:val="00683FAB"/>
    <w:rsid w:val="00685850"/>
    <w:rsid w:val="00685F3F"/>
    <w:rsid w:val="00686B99"/>
    <w:rsid w:val="00690252"/>
    <w:rsid w:val="00690E0D"/>
    <w:rsid w:val="0069109E"/>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2F9"/>
    <w:rsid w:val="006C2631"/>
    <w:rsid w:val="006C4B9F"/>
    <w:rsid w:val="006C5E6C"/>
    <w:rsid w:val="006D01C3"/>
    <w:rsid w:val="006D0B01"/>
    <w:rsid w:val="006D1A26"/>
    <w:rsid w:val="006D1A47"/>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45F"/>
    <w:rsid w:val="006F2B39"/>
    <w:rsid w:val="006F4134"/>
    <w:rsid w:val="006F42B9"/>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BFE"/>
    <w:rsid w:val="00711ECC"/>
    <w:rsid w:val="00712851"/>
    <w:rsid w:val="00714306"/>
    <w:rsid w:val="00716A6F"/>
    <w:rsid w:val="00717A37"/>
    <w:rsid w:val="0072057F"/>
    <w:rsid w:val="00720B21"/>
    <w:rsid w:val="00721417"/>
    <w:rsid w:val="00722159"/>
    <w:rsid w:val="00724B9A"/>
    <w:rsid w:val="00724C96"/>
    <w:rsid w:val="00726E82"/>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56B6"/>
    <w:rsid w:val="007558B3"/>
    <w:rsid w:val="007604D8"/>
    <w:rsid w:val="0076159E"/>
    <w:rsid w:val="00763674"/>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372"/>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465CE"/>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1A8C"/>
    <w:rsid w:val="00894507"/>
    <w:rsid w:val="00896B22"/>
    <w:rsid w:val="008A0566"/>
    <w:rsid w:val="008A07AE"/>
    <w:rsid w:val="008A3DB6"/>
    <w:rsid w:val="008A5D72"/>
    <w:rsid w:val="008A7096"/>
    <w:rsid w:val="008B1873"/>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AC6"/>
    <w:rsid w:val="008F5C48"/>
    <w:rsid w:val="008F6355"/>
    <w:rsid w:val="008F7BEB"/>
    <w:rsid w:val="00900DFF"/>
    <w:rsid w:val="00900EB8"/>
    <w:rsid w:val="00902EE4"/>
    <w:rsid w:val="00903FEE"/>
    <w:rsid w:val="009044E4"/>
    <w:rsid w:val="00905410"/>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15BF"/>
    <w:rsid w:val="00931DEF"/>
    <w:rsid w:val="00931FCC"/>
    <w:rsid w:val="0093384E"/>
    <w:rsid w:val="0093543F"/>
    <w:rsid w:val="009369F5"/>
    <w:rsid w:val="00937158"/>
    <w:rsid w:val="00937358"/>
    <w:rsid w:val="00937E97"/>
    <w:rsid w:val="00942AA1"/>
    <w:rsid w:val="009433A8"/>
    <w:rsid w:val="00943898"/>
    <w:rsid w:val="00945F56"/>
    <w:rsid w:val="00950317"/>
    <w:rsid w:val="00951B93"/>
    <w:rsid w:val="009527EA"/>
    <w:rsid w:val="00952AE5"/>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FAB"/>
    <w:rsid w:val="00995213"/>
    <w:rsid w:val="00996C92"/>
    <w:rsid w:val="00997CB0"/>
    <w:rsid w:val="009A095B"/>
    <w:rsid w:val="009A44A0"/>
    <w:rsid w:val="009B0556"/>
    <w:rsid w:val="009B062B"/>
    <w:rsid w:val="009B0BA1"/>
    <w:rsid w:val="009B0C68"/>
    <w:rsid w:val="009B13D9"/>
    <w:rsid w:val="009B36AC"/>
    <w:rsid w:val="009B4205"/>
    <w:rsid w:val="009B42D9"/>
    <w:rsid w:val="009B7574"/>
    <w:rsid w:val="009C0369"/>
    <w:rsid w:val="009C186D"/>
    <w:rsid w:val="009C4A1F"/>
    <w:rsid w:val="009C58BB"/>
    <w:rsid w:val="009C6332"/>
    <w:rsid w:val="009C6FEF"/>
    <w:rsid w:val="009D0B29"/>
    <w:rsid w:val="009D2050"/>
    <w:rsid w:val="009D2291"/>
    <w:rsid w:val="009D3B17"/>
    <w:rsid w:val="009D4D26"/>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72D5"/>
    <w:rsid w:val="009F753E"/>
    <w:rsid w:val="00A00BD5"/>
    <w:rsid w:val="00A02C00"/>
    <w:rsid w:val="00A033BB"/>
    <w:rsid w:val="00A03BC8"/>
    <w:rsid w:val="00A0652D"/>
    <w:rsid w:val="00A07879"/>
    <w:rsid w:val="00A07DB9"/>
    <w:rsid w:val="00A125D3"/>
    <w:rsid w:val="00A1284E"/>
    <w:rsid w:val="00A1347A"/>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468A"/>
    <w:rsid w:val="00A446B2"/>
    <w:rsid w:val="00A45896"/>
    <w:rsid w:val="00A4763D"/>
    <w:rsid w:val="00A478E1"/>
    <w:rsid w:val="00A50605"/>
    <w:rsid w:val="00A507F4"/>
    <w:rsid w:val="00A5092E"/>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5715"/>
    <w:rsid w:val="00A7621E"/>
    <w:rsid w:val="00A768FF"/>
    <w:rsid w:val="00A77835"/>
    <w:rsid w:val="00A822DA"/>
    <w:rsid w:val="00A82FBA"/>
    <w:rsid w:val="00A846D9"/>
    <w:rsid w:val="00A85CEC"/>
    <w:rsid w:val="00A864CE"/>
    <w:rsid w:val="00A8670F"/>
    <w:rsid w:val="00A90417"/>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2568"/>
    <w:rsid w:val="00AE2DC5"/>
    <w:rsid w:val="00AE2FEF"/>
    <w:rsid w:val="00AE4D7A"/>
    <w:rsid w:val="00AE5606"/>
    <w:rsid w:val="00AE69A1"/>
    <w:rsid w:val="00AE7FFD"/>
    <w:rsid w:val="00AF043C"/>
    <w:rsid w:val="00AF30DD"/>
    <w:rsid w:val="00AF456B"/>
    <w:rsid w:val="00AF4EB3"/>
    <w:rsid w:val="00AF7BF5"/>
    <w:rsid w:val="00B002C3"/>
    <w:rsid w:val="00B004A5"/>
    <w:rsid w:val="00B01029"/>
    <w:rsid w:val="00B023CC"/>
    <w:rsid w:val="00B026D0"/>
    <w:rsid w:val="00B03325"/>
    <w:rsid w:val="00B04A2E"/>
    <w:rsid w:val="00B04B23"/>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2EC0"/>
    <w:rsid w:val="00B4420A"/>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1138"/>
    <w:rsid w:val="00B718D2"/>
    <w:rsid w:val="00B7260A"/>
    <w:rsid w:val="00B728B6"/>
    <w:rsid w:val="00B737C6"/>
    <w:rsid w:val="00B74B6A"/>
    <w:rsid w:val="00B75676"/>
    <w:rsid w:val="00B77AC6"/>
    <w:rsid w:val="00B77F3E"/>
    <w:rsid w:val="00B80FED"/>
    <w:rsid w:val="00B81ED7"/>
    <w:rsid w:val="00B832E8"/>
    <w:rsid w:val="00B85727"/>
    <w:rsid w:val="00B86112"/>
    <w:rsid w:val="00B87133"/>
    <w:rsid w:val="00B87FDA"/>
    <w:rsid w:val="00B911CA"/>
    <w:rsid w:val="00B931F8"/>
    <w:rsid w:val="00B941FB"/>
    <w:rsid w:val="00B944AD"/>
    <w:rsid w:val="00B96246"/>
    <w:rsid w:val="00BA0024"/>
    <w:rsid w:val="00BA09FB"/>
    <w:rsid w:val="00BA0C9A"/>
    <w:rsid w:val="00BA2619"/>
    <w:rsid w:val="00BA4F87"/>
    <w:rsid w:val="00BA5B8A"/>
    <w:rsid w:val="00BA6D08"/>
    <w:rsid w:val="00BB099C"/>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35BC"/>
    <w:rsid w:val="00C040E9"/>
    <w:rsid w:val="00C06926"/>
    <w:rsid w:val="00C07775"/>
    <w:rsid w:val="00C13086"/>
    <w:rsid w:val="00C13168"/>
    <w:rsid w:val="00C13ED0"/>
    <w:rsid w:val="00C1539A"/>
    <w:rsid w:val="00C168DA"/>
    <w:rsid w:val="00C16A70"/>
    <w:rsid w:val="00C1782C"/>
    <w:rsid w:val="00C17BE9"/>
    <w:rsid w:val="00C17EB4"/>
    <w:rsid w:val="00C17FD3"/>
    <w:rsid w:val="00C2012C"/>
    <w:rsid w:val="00C21EDC"/>
    <w:rsid w:val="00C221BE"/>
    <w:rsid w:val="00C2287C"/>
    <w:rsid w:val="00C23F23"/>
    <w:rsid w:val="00C24844"/>
    <w:rsid w:val="00C316AE"/>
    <w:rsid w:val="00C32392"/>
    <w:rsid w:val="00C324FA"/>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2A89"/>
    <w:rsid w:val="00CA38AD"/>
    <w:rsid w:val="00CA46C4"/>
    <w:rsid w:val="00CA4E7B"/>
    <w:rsid w:val="00CA5EC4"/>
    <w:rsid w:val="00CA699F"/>
    <w:rsid w:val="00CA7301"/>
    <w:rsid w:val="00CB0385"/>
    <w:rsid w:val="00CB0A61"/>
    <w:rsid w:val="00CB0B7D"/>
    <w:rsid w:val="00CB4538"/>
    <w:rsid w:val="00CB5C69"/>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CB6"/>
    <w:rsid w:val="00CD0DCB"/>
    <w:rsid w:val="00CD4EC2"/>
    <w:rsid w:val="00CD7157"/>
    <w:rsid w:val="00CE13F3"/>
    <w:rsid w:val="00CE172B"/>
    <w:rsid w:val="00CE35E9"/>
    <w:rsid w:val="00CE3EE2"/>
    <w:rsid w:val="00CE7274"/>
    <w:rsid w:val="00CF1A9C"/>
    <w:rsid w:val="00CF28B1"/>
    <w:rsid w:val="00CF2CBD"/>
    <w:rsid w:val="00CF4519"/>
    <w:rsid w:val="00CF4FAC"/>
    <w:rsid w:val="00CF58E4"/>
    <w:rsid w:val="00D0227E"/>
    <w:rsid w:val="00D02ED2"/>
    <w:rsid w:val="00D03CE4"/>
    <w:rsid w:val="00D047CF"/>
    <w:rsid w:val="00D112FC"/>
    <w:rsid w:val="00D12A28"/>
    <w:rsid w:val="00D131C0"/>
    <w:rsid w:val="00D15504"/>
    <w:rsid w:val="00D15950"/>
    <w:rsid w:val="00D17F21"/>
    <w:rsid w:val="00D2384D"/>
    <w:rsid w:val="00D23B5C"/>
    <w:rsid w:val="00D3037D"/>
    <w:rsid w:val="00D3131A"/>
    <w:rsid w:val="00D328D4"/>
    <w:rsid w:val="00D32A4F"/>
    <w:rsid w:val="00D33B16"/>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50E9"/>
    <w:rsid w:val="00D76ED6"/>
    <w:rsid w:val="00D80249"/>
    <w:rsid w:val="00D80AAA"/>
    <w:rsid w:val="00D81463"/>
    <w:rsid w:val="00D81559"/>
    <w:rsid w:val="00D82C6D"/>
    <w:rsid w:val="00D83933"/>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1B8B"/>
    <w:rsid w:val="00DB2A83"/>
    <w:rsid w:val="00DB4FA4"/>
    <w:rsid w:val="00DB65E8"/>
    <w:rsid w:val="00DB7E7F"/>
    <w:rsid w:val="00DC2A5B"/>
    <w:rsid w:val="00DC3EF5"/>
    <w:rsid w:val="00DC668D"/>
    <w:rsid w:val="00DD013F"/>
    <w:rsid w:val="00DD2077"/>
    <w:rsid w:val="00DD2331"/>
    <w:rsid w:val="00DD2DD6"/>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20446"/>
    <w:rsid w:val="00E2212B"/>
    <w:rsid w:val="00E241CC"/>
    <w:rsid w:val="00E24663"/>
    <w:rsid w:val="00E26148"/>
    <w:rsid w:val="00E26E06"/>
    <w:rsid w:val="00E31332"/>
    <w:rsid w:val="00E32218"/>
    <w:rsid w:val="00E331C5"/>
    <w:rsid w:val="00E348CC"/>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1EB2"/>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5972"/>
    <w:rsid w:val="00EA1CEE"/>
    <w:rsid w:val="00EA22C2"/>
    <w:rsid w:val="00EA24DA"/>
    <w:rsid w:val="00EA340A"/>
    <w:rsid w:val="00EA3D54"/>
    <w:rsid w:val="00EA670C"/>
    <w:rsid w:val="00EB0549"/>
    <w:rsid w:val="00EB06F6"/>
    <w:rsid w:val="00EB3965"/>
    <w:rsid w:val="00EB3F8D"/>
    <w:rsid w:val="00EB411B"/>
    <w:rsid w:val="00EB52EE"/>
    <w:rsid w:val="00EB6560"/>
    <w:rsid w:val="00EB6D49"/>
    <w:rsid w:val="00EB72C8"/>
    <w:rsid w:val="00EC08F7"/>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329A"/>
    <w:rsid w:val="00F246D6"/>
    <w:rsid w:val="00F2494A"/>
    <w:rsid w:val="00F25441"/>
    <w:rsid w:val="00F30C82"/>
    <w:rsid w:val="00F319C1"/>
    <w:rsid w:val="00F31B9D"/>
    <w:rsid w:val="00F32280"/>
    <w:rsid w:val="00F32A43"/>
    <w:rsid w:val="00F349D9"/>
    <w:rsid w:val="00F37610"/>
    <w:rsid w:val="00F42101"/>
    <w:rsid w:val="00F449F0"/>
    <w:rsid w:val="00F46284"/>
    <w:rsid w:val="00F46C6E"/>
    <w:rsid w:val="00F506CD"/>
    <w:rsid w:val="00F55F38"/>
    <w:rsid w:val="00F55FA4"/>
    <w:rsid w:val="00F6045E"/>
    <w:rsid w:val="00F60CB2"/>
    <w:rsid w:val="00F60D2C"/>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344"/>
    <w:rsid w:val="00FC7C4E"/>
    <w:rsid w:val="00FD0158"/>
    <w:rsid w:val="00FD05C7"/>
    <w:rsid w:val="00FD115B"/>
    <w:rsid w:val="00FD1438"/>
    <w:rsid w:val="00FD40B5"/>
    <w:rsid w:val="00FD42C6"/>
    <w:rsid w:val="00FD4A95"/>
    <w:rsid w:val="00FD5172"/>
    <w:rsid w:val="00FD5624"/>
    <w:rsid w:val="00FD6004"/>
    <w:rsid w:val="00FD70AA"/>
    <w:rsid w:val="00FD7C27"/>
    <w:rsid w:val="00FE0BB9"/>
    <w:rsid w:val="00FE1094"/>
    <w:rsid w:val="00FE493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F953E27"/>
  <w15:chartTrackingRefBased/>
  <w15:docId w15:val="{2D8B2025-045C-42EC-8815-78AD82F00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1306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49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915599F27E94455B3332875686CD1F5"/>
        <w:category>
          <w:name w:val="Allmänt"/>
          <w:gallery w:val="placeholder"/>
        </w:category>
        <w:types>
          <w:type w:val="bbPlcHdr"/>
        </w:types>
        <w:behaviors>
          <w:behavior w:val="content"/>
        </w:behaviors>
        <w:guid w:val="{A1608862-38C4-4A13-8D19-FEC6D19C5554}"/>
      </w:docPartPr>
      <w:docPartBody>
        <w:p w:rsidR="00FB23D5" w:rsidRDefault="009E6F07">
          <w:pPr>
            <w:pStyle w:val="8915599F27E94455B3332875686CD1F5"/>
          </w:pPr>
          <w:r w:rsidRPr="009A726D">
            <w:rPr>
              <w:rStyle w:val="Platshllartext"/>
            </w:rPr>
            <w:t>Klicka här för att ange text.</w:t>
          </w:r>
        </w:p>
      </w:docPartBody>
    </w:docPart>
    <w:docPart>
      <w:docPartPr>
        <w:name w:val="DA100428F7FB4E61A9777729B34426DB"/>
        <w:category>
          <w:name w:val="Allmänt"/>
          <w:gallery w:val="placeholder"/>
        </w:category>
        <w:types>
          <w:type w:val="bbPlcHdr"/>
        </w:types>
        <w:behaviors>
          <w:behavior w:val="content"/>
        </w:behaviors>
        <w:guid w:val="{0959B529-D4F2-4D00-B855-E7539F92ECDA}"/>
      </w:docPartPr>
      <w:docPartBody>
        <w:p w:rsidR="00FB23D5" w:rsidRDefault="009E6F07">
          <w:pPr>
            <w:pStyle w:val="DA100428F7FB4E61A9777729B34426DB"/>
          </w:pPr>
          <w:r w:rsidRPr="002551EA">
            <w:rPr>
              <w:rStyle w:val="Platshllartext"/>
              <w:color w:val="808080" w:themeColor="background1" w:themeShade="80"/>
            </w:rPr>
            <w:t>[Motionärernas namn]</w:t>
          </w:r>
        </w:p>
      </w:docPartBody>
    </w:docPart>
    <w:docPart>
      <w:docPartPr>
        <w:name w:val="7D1E5FDBD4064FF8A6522FF72380D881"/>
        <w:category>
          <w:name w:val="Allmänt"/>
          <w:gallery w:val="placeholder"/>
        </w:category>
        <w:types>
          <w:type w:val="bbPlcHdr"/>
        </w:types>
        <w:behaviors>
          <w:behavior w:val="content"/>
        </w:behaviors>
        <w:guid w:val="{E5E17452-037C-43AB-9D92-9EF8EDF93EA7}"/>
      </w:docPartPr>
      <w:docPartBody>
        <w:p w:rsidR="00FB23D5" w:rsidRDefault="009E6F07">
          <w:pPr>
            <w:pStyle w:val="7D1E5FDBD4064FF8A6522FF72380D881"/>
          </w:pPr>
          <w:r>
            <w:rPr>
              <w:rStyle w:val="Platshllartext"/>
            </w:rPr>
            <w:t xml:space="preserve"> </w:t>
          </w:r>
        </w:p>
      </w:docPartBody>
    </w:docPart>
    <w:docPart>
      <w:docPartPr>
        <w:name w:val="2FC5A3C017B9495890A43EE31042C23E"/>
        <w:category>
          <w:name w:val="Allmänt"/>
          <w:gallery w:val="placeholder"/>
        </w:category>
        <w:types>
          <w:type w:val="bbPlcHdr"/>
        </w:types>
        <w:behaviors>
          <w:behavior w:val="content"/>
        </w:behaviors>
        <w:guid w:val="{54142988-B4F2-4D02-A5E6-487CFDF47600}"/>
      </w:docPartPr>
      <w:docPartBody>
        <w:p w:rsidR="00FB23D5" w:rsidRDefault="009E6F07">
          <w:pPr>
            <w:pStyle w:val="2FC5A3C017B9495890A43EE31042C23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F07"/>
    <w:rsid w:val="009E6F07"/>
    <w:rsid w:val="00FB23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E6F07"/>
    <w:rPr>
      <w:color w:val="F4B083" w:themeColor="accent2" w:themeTint="99"/>
    </w:rPr>
  </w:style>
  <w:style w:type="paragraph" w:customStyle="1" w:styleId="8915599F27E94455B3332875686CD1F5">
    <w:name w:val="8915599F27E94455B3332875686CD1F5"/>
  </w:style>
  <w:style w:type="paragraph" w:customStyle="1" w:styleId="A2A5918E522B4F368BCCE72767B2DDC3">
    <w:name w:val="A2A5918E522B4F368BCCE72767B2DDC3"/>
  </w:style>
  <w:style w:type="paragraph" w:customStyle="1" w:styleId="36B674E2E06B4B4C9AFDD9BCA504B840">
    <w:name w:val="36B674E2E06B4B4C9AFDD9BCA504B840"/>
  </w:style>
  <w:style w:type="paragraph" w:customStyle="1" w:styleId="DA100428F7FB4E61A9777729B34426DB">
    <w:name w:val="DA100428F7FB4E61A9777729B34426DB"/>
  </w:style>
  <w:style w:type="paragraph" w:customStyle="1" w:styleId="7D1E5FDBD4064FF8A6522FF72380D881">
    <w:name w:val="7D1E5FDBD4064FF8A6522FF72380D881"/>
  </w:style>
  <w:style w:type="paragraph" w:customStyle="1" w:styleId="2FC5A3C017B9495890A43EE31042C23E">
    <w:name w:val="2FC5A3C017B9495890A43EE31042C2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 dockstate="right" visibility="0" width="386" row="7">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4E381F5-0088-48D5-B732-AAB029E672F1}">
  <we:reference id="efc5477b-ff67-44bb-89ff-c8b01da9bae8" version="1.1.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10288</RubrikLookup>
    <MotionGuid xmlns="00d11361-0b92-4bae-a181-288d6a55b763">245f54fd-4086-4a7c-85bd-edda627e59ed</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BE514F9C-44BE-4250-ACE5-F8416597D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A1550-79BB-4675-A1DA-39990531B21F}">
  <ds:schemaRefs>
    <ds:schemaRef ds:uri="http://schemas.microsoft.com/sharepoint/v3/contenttype/forms"/>
  </ds:schemaRefs>
</ds:datastoreItem>
</file>

<file path=customXml/itemProps4.xml><?xml version="1.0" encoding="utf-8"?>
<ds:datastoreItem xmlns:ds="http://schemas.openxmlformats.org/officeDocument/2006/customXml" ds:itemID="{5ED62CEE-8143-4DF3-8C8B-82282F63A2D6}">
  <ds:schemaRefs>
    <ds:schemaRef ds:uri="http://schemas.riksdagen.se/motion"/>
  </ds:schemaRefs>
</ds:datastoreItem>
</file>

<file path=customXml/itemProps5.xml><?xml version="1.0" encoding="utf-8"?>
<ds:datastoreItem xmlns:ds="http://schemas.openxmlformats.org/officeDocument/2006/customXml" ds:itemID="{63856F48-58F1-48FD-945F-6906C7DC2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216</TotalTime>
  <Pages>3</Pages>
  <Words>628</Words>
  <Characters>3827</Characters>
  <Application>Microsoft Office Word</Application>
  <DocSecurity>0</DocSecurity>
  <Lines>70</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201617V039 med anledning av Regeringens proposition 2016 17 162</vt:lpstr>
      <vt:lpstr/>
    </vt:vector>
  </TitlesOfParts>
  <Company>Sveriges riksdag</Company>
  <LinksUpToDate>false</LinksUpToDate>
  <CharactersWithSpaces>4428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201617V039 med anledning av Regeringens proposition 2016 17 162</dc:title>
  <dc:subject/>
  <dc:creator>Jan Gustafsson</dc:creator>
  <cp:keywords/>
  <dc:description/>
  <cp:lastModifiedBy>Kerstin Carlqvist</cp:lastModifiedBy>
  <cp:revision>16</cp:revision>
  <cp:lastPrinted>2017-04-20T07:46:00Z</cp:lastPrinted>
  <dcterms:created xsi:type="dcterms:W3CDTF">2017-04-20T07:46:00Z</dcterms:created>
  <dcterms:modified xsi:type="dcterms:W3CDTF">2017-04-28T11:13:00Z</dcterms:modified>
  <cp:category>3.4.73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Mall:3.4.73</vt:lpwstr>
  </property>
  <property fmtid="{D5CDD505-2E9C-101B-9397-08002B2CF9AE}" pid="4" name="DokFormat">
    <vt:lpwstr>A4</vt:lpwstr>
  </property>
  <property fmtid="{D5CDD505-2E9C-101B-9397-08002B2CF9AE}" pid="5" name="Checksum">
    <vt:lpwstr>*T48D731557861*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https://filur.riksdagen.se/drop/DropOffLibrary/T48D731557861.docx</vt:lpwstr>
  </property>
  <property fmtid="{D5CDD505-2E9C-101B-9397-08002B2CF9AE}" pid="13" name="RevisionsOn">
    <vt:lpwstr>1</vt:lpwstr>
  </property>
</Properties>
</file>