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930923" w:rsidTr="00CD7FE6">
        <w:tblPrEx>
          <w:tblCellMar>
            <w:top w:w="0" w:type="dxa"/>
            <w:bottom w:w="0" w:type="dxa"/>
          </w:tblCellMar>
        </w:tblPrEx>
        <w:tc>
          <w:tcPr>
            <w:tcW w:w="2268" w:type="dxa"/>
          </w:tcPr>
          <w:p w:rsidR="006E4E11" w:rsidRPr="00930923"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930923" w:rsidRDefault="006E4E11" w:rsidP="007242A3">
            <w:pPr>
              <w:framePr w:w="5035" w:h="1644" w:wrap="notBeside" w:vAnchor="page" w:hAnchor="page" w:x="6573" w:y="721"/>
              <w:rPr>
                <w:rFonts w:ascii="TradeGothic" w:hAnsi="TradeGothic"/>
                <w:i/>
                <w:sz w:val="18"/>
              </w:rPr>
            </w:pPr>
          </w:p>
        </w:tc>
      </w:tr>
      <w:tr w:rsidR="00CD7FE6" w:rsidRPr="00930923" w:rsidTr="00CD7FE6">
        <w:tblPrEx>
          <w:tblCellMar>
            <w:top w:w="0" w:type="dxa"/>
            <w:bottom w:w="0" w:type="dxa"/>
          </w:tblCellMar>
        </w:tblPrEx>
        <w:tc>
          <w:tcPr>
            <w:tcW w:w="5267" w:type="dxa"/>
            <w:gridSpan w:val="3"/>
          </w:tcPr>
          <w:p w:rsidR="00CD7FE6" w:rsidRPr="00930923" w:rsidRDefault="00CD7FE6" w:rsidP="007242A3">
            <w:pPr>
              <w:framePr w:w="5035" w:h="1644" w:wrap="notBeside" w:vAnchor="page" w:hAnchor="page" w:x="6573" w:y="721"/>
              <w:rPr>
                <w:rFonts w:ascii="TradeGothic" w:hAnsi="TradeGothic"/>
                <w:b/>
                <w:sz w:val="22"/>
              </w:rPr>
            </w:pPr>
            <w:r w:rsidRPr="00930923">
              <w:rPr>
                <w:rFonts w:ascii="TradeGothic" w:hAnsi="TradeGothic"/>
                <w:b/>
                <w:sz w:val="22"/>
              </w:rPr>
              <w:t>Rådspromemoria</w:t>
            </w:r>
          </w:p>
        </w:tc>
      </w:tr>
      <w:tr w:rsidR="006E4E11" w:rsidRPr="00930923" w:rsidTr="00CD7FE6">
        <w:tblPrEx>
          <w:tblCellMar>
            <w:top w:w="0" w:type="dxa"/>
            <w:bottom w:w="0" w:type="dxa"/>
          </w:tblCellMar>
        </w:tblPrEx>
        <w:tc>
          <w:tcPr>
            <w:tcW w:w="3402" w:type="dxa"/>
            <w:gridSpan w:val="2"/>
          </w:tcPr>
          <w:p w:rsidR="006E4E11" w:rsidRPr="00930923" w:rsidRDefault="006E4E11" w:rsidP="007242A3">
            <w:pPr>
              <w:framePr w:w="5035" w:h="1644" w:wrap="notBeside" w:vAnchor="page" w:hAnchor="page" w:x="6573" w:y="721"/>
            </w:pPr>
          </w:p>
        </w:tc>
        <w:tc>
          <w:tcPr>
            <w:tcW w:w="1865" w:type="dxa"/>
          </w:tcPr>
          <w:p w:rsidR="006E4E11" w:rsidRPr="00930923" w:rsidRDefault="006E4E11" w:rsidP="007242A3">
            <w:pPr>
              <w:framePr w:w="5035" w:h="1644" w:wrap="notBeside" w:vAnchor="page" w:hAnchor="page" w:x="6573" w:y="721"/>
            </w:pPr>
          </w:p>
        </w:tc>
      </w:tr>
      <w:tr w:rsidR="006E4E11" w:rsidRPr="00930923" w:rsidTr="00CD7FE6">
        <w:tblPrEx>
          <w:tblCellMar>
            <w:top w:w="0" w:type="dxa"/>
            <w:bottom w:w="0" w:type="dxa"/>
          </w:tblCellMar>
        </w:tblPrEx>
        <w:tc>
          <w:tcPr>
            <w:tcW w:w="2268" w:type="dxa"/>
          </w:tcPr>
          <w:p w:rsidR="006E4E11" w:rsidRPr="00930923" w:rsidRDefault="00A81BF0" w:rsidP="007242A3">
            <w:pPr>
              <w:framePr w:w="5035" w:h="1644" w:wrap="notBeside" w:vAnchor="page" w:hAnchor="page" w:x="6573" w:y="721"/>
            </w:pPr>
            <w:r w:rsidRPr="00930923">
              <w:t>2011-10-1</w:t>
            </w:r>
            <w:r w:rsidR="00616962" w:rsidRPr="00930923">
              <w:t>7</w:t>
            </w:r>
          </w:p>
        </w:tc>
        <w:tc>
          <w:tcPr>
            <w:tcW w:w="2999" w:type="dxa"/>
            <w:gridSpan w:val="2"/>
          </w:tcPr>
          <w:p w:rsidR="006E4E11" w:rsidRPr="00930923" w:rsidRDefault="006E4E11" w:rsidP="007242A3">
            <w:pPr>
              <w:framePr w:w="5035" w:h="1644" w:wrap="notBeside" w:vAnchor="page" w:hAnchor="page" w:x="6573" w:y="721"/>
              <w:rPr>
                <w:sz w:val="20"/>
              </w:rPr>
            </w:pPr>
          </w:p>
        </w:tc>
      </w:tr>
      <w:tr w:rsidR="006E4E11" w:rsidRPr="00930923" w:rsidTr="00CD7FE6">
        <w:tblPrEx>
          <w:tblCellMar>
            <w:top w:w="0" w:type="dxa"/>
            <w:bottom w:w="0" w:type="dxa"/>
          </w:tblCellMar>
        </w:tblPrEx>
        <w:tc>
          <w:tcPr>
            <w:tcW w:w="2268" w:type="dxa"/>
          </w:tcPr>
          <w:p w:rsidR="006E4E11" w:rsidRPr="00930923" w:rsidRDefault="006E4E11" w:rsidP="007242A3">
            <w:pPr>
              <w:framePr w:w="5035" w:h="1644" w:wrap="notBeside" w:vAnchor="page" w:hAnchor="page" w:x="6573" w:y="721"/>
            </w:pPr>
          </w:p>
        </w:tc>
        <w:tc>
          <w:tcPr>
            <w:tcW w:w="2999" w:type="dxa"/>
            <w:gridSpan w:val="2"/>
          </w:tcPr>
          <w:p w:rsidR="006E4E11" w:rsidRPr="00930923"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930923">
        <w:tblPrEx>
          <w:tblCellMar>
            <w:top w:w="0" w:type="dxa"/>
            <w:bottom w:w="0" w:type="dxa"/>
          </w:tblCellMar>
        </w:tblPrEx>
        <w:trPr>
          <w:trHeight w:val="284"/>
        </w:trPr>
        <w:tc>
          <w:tcPr>
            <w:tcW w:w="4911" w:type="dxa"/>
          </w:tcPr>
          <w:p w:rsidR="006E4E11" w:rsidRPr="00930923" w:rsidRDefault="00CD7FE6">
            <w:pPr>
              <w:pStyle w:val="Avsndare"/>
              <w:framePr w:h="2483" w:wrap="notBeside" w:x="1504"/>
              <w:rPr>
                <w:b/>
                <w:i w:val="0"/>
                <w:sz w:val="22"/>
              </w:rPr>
            </w:pPr>
            <w:r w:rsidRPr="00930923">
              <w:rPr>
                <w:b/>
                <w:i w:val="0"/>
                <w:sz w:val="22"/>
              </w:rPr>
              <w:t>Justitiedepartementet</w:t>
            </w:r>
          </w:p>
        </w:tc>
      </w:tr>
      <w:tr w:rsidR="006E4E11" w:rsidRPr="00930923">
        <w:tblPrEx>
          <w:tblCellMar>
            <w:top w:w="0" w:type="dxa"/>
            <w:bottom w:w="0" w:type="dxa"/>
          </w:tblCellMar>
        </w:tblPrEx>
        <w:trPr>
          <w:trHeight w:val="284"/>
        </w:trPr>
        <w:tc>
          <w:tcPr>
            <w:tcW w:w="4911" w:type="dxa"/>
          </w:tcPr>
          <w:p w:rsidR="006E4E11" w:rsidRPr="00930923" w:rsidRDefault="006E4E11">
            <w:pPr>
              <w:pStyle w:val="Avsndare"/>
              <w:framePr w:h="2483" w:wrap="notBeside" w:x="1504"/>
              <w:rPr>
                <w:bCs/>
                <w:iCs/>
              </w:rPr>
            </w:pPr>
          </w:p>
        </w:tc>
      </w:tr>
      <w:tr w:rsidR="006E4E11" w:rsidRPr="00930923">
        <w:tblPrEx>
          <w:tblCellMar>
            <w:top w:w="0" w:type="dxa"/>
            <w:bottom w:w="0" w:type="dxa"/>
          </w:tblCellMar>
        </w:tblPrEx>
        <w:trPr>
          <w:trHeight w:val="284"/>
        </w:trPr>
        <w:tc>
          <w:tcPr>
            <w:tcW w:w="4911" w:type="dxa"/>
          </w:tcPr>
          <w:p w:rsidR="006E4E11" w:rsidRPr="00930923" w:rsidRDefault="00A81BF0">
            <w:pPr>
              <w:pStyle w:val="Avsndare"/>
              <w:framePr w:h="2483" w:wrap="notBeside" w:x="1504"/>
              <w:rPr>
                <w:bCs/>
                <w:iCs/>
              </w:rPr>
            </w:pPr>
            <w:r w:rsidRPr="00930923">
              <w:rPr>
                <w:bCs/>
                <w:iCs/>
              </w:rPr>
              <w:t>EU</w:t>
            </w:r>
            <w:r w:rsidR="00CD7FE6" w:rsidRPr="00930923">
              <w:rPr>
                <w:bCs/>
                <w:iCs/>
              </w:rPr>
              <w:t>-enheten</w:t>
            </w:r>
          </w:p>
        </w:tc>
      </w:tr>
      <w:tr w:rsidR="006E4E11" w:rsidRPr="00930923">
        <w:tblPrEx>
          <w:tblCellMar>
            <w:top w:w="0" w:type="dxa"/>
            <w:bottom w:w="0" w:type="dxa"/>
          </w:tblCellMar>
        </w:tblPrEx>
        <w:trPr>
          <w:trHeight w:val="284"/>
        </w:trPr>
        <w:tc>
          <w:tcPr>
            <w:tcW w:w="4911" w:type="dxa"/>
          </w:tcPr>
          <w:p w:rsidR="006E4E11" w:rsidRPr="00930923" w:rsidRDefault="006E4E11">
            <w:pPr>
              <w:pStyle w:val="Avsndare"/>
              <w:framePr w:h="2483" w:wrap="notBeside" w:x="1504"/>
              <w:rPr>
                <w:bCs/>
                <w:iCs/>
              </w:rPr>
            </w:pPr>
          </w:p>
        </w:tc>
      </w:tr>
      <w:tr w:rsidR="006E4E11" w:rsidRPr="00930923">
        <w:tblPrEx>
          <w:tblCellMar>
            <w:top w:w="0" w:type="dxa"/>
            <w:bottom w:w="0" w:type="dxa"/>
          </w:tblCellMar>
        </w:tblPrEx>
        <w:trPr>
          <w:trHeight w:val="284"/>
        </w:trPr>
        <w:tc>
          <w:tcPr>
            <w:tcW w:w="4911" w:type="dxa"/>
          </w:tcPr>
          <w:p w:rsidR="006E4E11" w:rsidRPr="00930923" w:rsidRDefault="006E4E11">
            <w:pPr>
              <w:pStyle w:val="Avsndare"/>
              <w:framePr w:h="2483" w:wrap="notBeside" w:x="1504"/>
              <w:rPr>
                <w:bCs/>
                <w:iCs/>
              </w:rPr>
            </w:pPr>
          </w:p>
        </w:tc>
      </w:tr>
      <w:tr w:rsidR="006E4E11" w:rsidRPr="00930923">
        <w:tblPrEx>
          <w:tblCellMar>
            <w:top w:w="0" w:type="dxa"/>
            <w:bottom w:w="0" w:type="dxa"/>
          </w:tblCellMar>
        </w:tblPrEx>
        <w:trPr>
          <w:trHeight w:val="284"/>
        </w:trPr>
        <w:tc>
          <w:tcPr>
            <w:tcW w:w="4911" w:type="dxa"/>
          </w:tcPr>
          <w:p w:rsidR="006E4E11" w:rsidRPr="00930923" w:rsidRDefault="006E4E11">
            <w:pPr>
              <w:pStyle w:val="Avsndare"/>
              <w:framePr w:h="2483" w:wrap="notBeside" w:x="1504"/>
              <w:rPr>
                <w:bCs/>
                <w:iCs/>
              </w:rPr>
            </w:pPr>
          </w:p>
        </w:tc>
      </w:tr>
      <w:tr w:rsidR="006E4E11" w:rsidRPr="00930923">
        <w:tblPrEx>
          <w:tblCellMar>
            <w:top w:w="0" w:type="dxa"/>
            <w:bottom w:w="0" w:type="dxa"/>
          </w:tblCellMar>
        </w:tblPrEx>
        <w:trPr>
          <w:trHeight w:val="284"/>
        </w:trPr>
        <w:tc>
          <w:tcPr>
            <w:tcW w:w="4911" w:type="dxa"/>
          </w:tcPr>
          <w:p w:rsidR="006E4E11" w:rsidRPr="00930923" w:rsidRDefault="006E4E11">
            <w:pPr>
              <w:pStyle w:val="Avsndare"/>
              <w:framePr w:h="2483" w:wrap="notBeside" w:x="1504"/>
              <w:rPr>
                <w:bCs/>
                <w:iCs/>
              </w:rPr>
            </w:pPr>
          </w:p>
        </w:tc>
      </w:tr>
      <w:tr w:rsidR="006E4E11" w:rsidRPr="00930923">
        <w:tblPrEx>
          <w:tblCellMar>
            <w:top w:w="0" w:type="dxa"/>
            <w:bottom w:w="0" w:type="dxa"/>
          </w:tblCellMar>
        </w:tblPrEx>
        <w:trPr>
          <w:trHeight w:val="284"/>
        </w:trPr>
        <w:tc>
          <w:tcPr>
            <w:tcW w:w="4911" w:type="dxa"/>
          </w:tcPr>
          <w:p w:rsidR="006E4E11" w:rsidRPr="00930923" w:rsidRDefault="006E4E11">
            <w:pPr>
              <w:pStyle w:val="Avsndare"/>
              <w:framePr w:h="2483" w:wrap="notBeside" w:x="1504"/>
              <w:rPr>
                <w:bCs/>
                <w:iCs/>
              </w:rPr>
            </w:pPr>
          </w:p>
        </w:tc>
      </w:tr>
      <w:tr w:rsidR="006E4E11" w:rsidRPr="00930923">
        <w:tblPrEx>
          <w:tblCellMar>
            <w:top w:w="0" w:type="dxa"/>
            <w:bottom w:w="0" w:type="dxa"/>
          </w:tblCellMar>
        </w:tblPrEx>
        <w:trPr>
          <w:trHeight w:val="284"/>
        </w:trPr>
        <w:tc>
          <w:tcPr>
            <w:tcW w:w="4911" w:type="dxa"/>
          </w:tcPr>
          <w:p w:rsidR="006E4E11" w:rsidRPr="00930923" w:rsidRDefault="006E4E11">
            <w:pPr>
              <w:pStyle w:val="Avsndare"/>
              <w:framePr w:h="2483" w:wrap="notBeside" w:x="1504"/>
              <w:rPr>
                <w:bCs/>
                <w:iCs/>
              </w:rPr>
            </w:pPr>
          </w:p>
        </w:tc>
      </w:tr>
    </w:tbl>
    <w:p w:rsidR="006E4E11" w:rsidRPr="00930923" w:rsidRDefault="006E4E11">
      <w:pPr>
        <w:framePr w:w="4400" w:h="2523" w:wrap="notBeside" w:vAnchor="page" w:hAnchor="page" w:x="6453" w:y="2445"/>
        <w:ind w:left="142"/>
        <w:rPr>
          <w:b/>
        </w:rPr>
      </w:pPr>
    </w:p>
    <w:p w:rsidR="00CD7FE6" w:rsidRPr="00930923" w:rsidRDefault="00CD7FE6">
      <w:pPr>
        <w:pStyle w:val="RKrubrik"/>
        <w:pBdr>
          <w:bottom w:val="single" w:sz="6" w:space="1" w:color="auto"/>
        </w:pBdr>
      </w:pPr>
      <w:bookmarkStart w:id="0" w:name="bRubrik"/>
      <w:bookmarkEnd w:id="0"/>
      <w:r w:rsidRPr="00930923">
        <w:t>Rådets möte (</w:t>
      </w:r>
      <w:r w:rsidR="00A81BF0" w:rsidRPr="00930923">
        <w:t>RIF-rådet) den 27-28 oktober 2011</w:t>
      </w:r>
    </w:p>
    <w:p w:rsidR="00CD7FE6" w:rsidRPr="00930923" w:rsidRDefault="00CD7FE6">
      <w:pPr>
        <w:pStyle w:val="RKnormal"/>
      </w:pPr>
    </w:p>
    <w:p w:rsidR="00CD7FE6" w:rsidRPr="00930923" w:rsidRDefault="00A81BF0">
      <w:pPr>
        <w:pStyle w:val="RKnormal"/>
      </w:pPr>
      <w:r w:rsidRPr="00930923">
        <w:t>Dagordningspunkt 14</w:t>
      </w:r>
    </w:p>
    <w:p w:rsidR="00CD7FE6" w:rsidRPr="00930923" w:rsidRDefault="00CD7FE6">
      <w:pPr>
        <w:pStyle w:val="RKnormal"/>
      </w:pPr>
    </w:p>
    <w:p w:rsidR="003A3E2A" w:rsidRPr="00930923" w:rsidRDefault="00CD7FE6" w:rsidP="00880183">
      <w:pPr>
        <w:spacing w:line="240" w:lineRule="auto"/>
        <w:ind w:left="567" w:hanging="567"/>
        <w:rPr>
          <w:bCs/>
          <w:iCs/>
        </w:rPr>
      </w:pPr>
      <w:r w:rsidRPr="00930923">
        <w:t>Rubrik:</w:t>
      </w:r>
      <w:r w:rsidR="00A81BF0" w:rsidRPr="00930923">
        <w:t xml:space="preserve"> </w:t>
      </w:r>
      <w:r w:rsidR="00880183" w:rsidRPr="00930923">
        <w:rPr>
          <w:bCs/>
          <w:iCs/>
        </w:rPr>
        <w:t>Meddelande från kommissionen</w:t>
      </w:r>
      <w:r w:rsidR="003A3E2A" w:rsidRPr="00930923">
        <w:rPr>
          <w:bCs/>
          <w:iCs/>
        </w:rPr>
        <w:t xml:space="preserve"> till Europaparlamentet, rådet,</w:t>
      </w:r>
    </w:p>
    <w:p w:rsidR="003A3E2A" w:rsidRPr="00930923" w:rsidRDefault="00880183" w:rsidP="00880183">
      <w:pPr>
        <w:spacing w:line="240" w:lineRule="auto"/>
        <w:ind w:left="567" w:hanging="567"/>
        <w:rPr>
          <w:bCs/>
          <w:iCs/>
        </w:rPr>
      </w:pPr>
      <w:r w:rsidRPr="00930923">
        <w:rPr>
          <w:bCs/>
          <w:iCs/>
        </w:rPr>
        <w:t>Europeiska ekonomiska och social</w:t>
      </w:r>
      <w:r w:rsidR="003A3E2A" w:rsidRPr="00930923">
        <w:rPr>
          <w:bCs/>
          <w:iCs/>
        </w:rPr>
        <w:t>a kommittén och Regionkommittén</w:t>
      </w:r>
    </w:p>
    <w:p w:rsidR="003A3E2A" w:rsidRPr="00930923" w:rsidRDefault="00880183" w:rsidP="00880183">
      <w:pPr>
        <w:spacing w:line="240" w:lineRule="auto"/>
        <w:ind w:left="567" w:hanging="567"/>
        <w:rPr>
          <w:bCs/>
          <w:iCs/>
        </w:rPr>
      </w:pPr>
      <w:r w:rsidRPr="00930923">
        <w:rPr>
          <w:bCs/>
          <w:iCs/>
        </w:rPr>
        <w:t>om samarbete i rättsliga och inrikes fr</w:t>
      </w:r>
      <w:r w:rsidR="003A3E2A" w:rsidRPr="00930923">
        <w:rPr>
          <w:bCs/>
          <w:iCs/>
        </w:rPr>
        <w:t>ågor inom ramen för det östliga</w:t>
      </w:r>
    </w:p>
    <w:p w:rsidR="003A3E2A" w:rsidRPr="00930923" w:rsidRDefault="00880183" w:rsidP="003A3E2A">
      <w:pPr>
        <w:spacing w:line="240" w:lineRule="auto"/>
        <w:ind w:left="567" w:hanging="567"/>
        <w:rPr>
          <w:bCs/>
          <w:iCs/>
        </w:rPr>
      </w:pPr>
      <w:r w:rsidRPr="00930923">
        <w:rPr>
          <w:bCs/>
          <w:iCs/>
        </w:rPr>
        <w:t>partnerskapet</w:t>
      </w:r>
    </w:p>
    <w:p w:rsidR="00880183" w:rsidRPr="00930923" w:rsidRDefault="00880183" w:rsidP="003A3E2A">
      <w:pPr>
        <w:spacing w:line="240" w:lineRule="auto"/>
        <w:ind w:left="567" w:hanging="567"/>
        <w:rPr>
          <w:bCs/>
          <w:iCs/>
        </w:rPr>
      </w:pPr>
      <w:r w:rsidRPr="00930923">
        <w:t>=</w:t>
      </w:r>
      <w:r w:rsidRPr="00930923">
        <w:tab/>
        <w:t>Riktlinjedebatt</w:t>
      </w:r>
    </w:p>
    <w:p w:rsidR="00A81BF0" w:rsidRPr="00930923" w:rsidRDefault="00A81BF0" w:rsidP="00A81BF0">
      <w:pPr>
        <w:spacing w:line="240" w:lineRule="auto"/>
        <w:ind w:left="567" w:hanging="567"/>
        <w:rPr>
          <w:bCs/>
          <w:iCs/>
        </w:rPr>
      </w:pPr>
    </w:p>
    <w:p w:rsidR="003A3E2A" w:rsidRPr="00930923" w:rsidRDefault="00CD7FE6" w:rsidP="00A81BF0">
      <w:pPr>
        <w:spacing w:line="240" w:lineRule="auto"/>
        <w:ind w:left="567" w:hanging="567"/>
      </w:pPr>
      <w:r w:rsidRPr="00930923">
        <w:t>Dokument:</w:t>
      </w:r>
      <w:r w:rsidR="00A81BF0" w:rsidRPr="00930923">
        <w:t xml:space="preserve"> 14864/11 JAI 689 JAIEX 95 COEST</w:t>
      </w:r>
      <w:r w:rsidR="003A3E2A" w:rsidRPr="00930923">
        <w:t xml:space="preserve"> 325 NIS 115 RELEX</w:t>
      </w:r>
    </w:p>
    <w:p w:rsidR="003A3E2A" w:rsidRPr="00930923" w:rsidRDefault="00A81BF0" w:rsidP="00A81BF0">
      <w:pPr>
        <w:spacing w:line="240" w:lineRule="auto"/>
        <w:ind w:left="567" w:hanging="567"/>
      </w:pPr>
      <w:r w:rsidRPr="00930923">
        <w:t>969 VISA 188 MIGR 148 FRONT 122 ASIM 96 CATS 87 COSI 73</w:t>
      </w:r>
    </w:p>
    <w:p w:rsidR="00A81BF0" w:rsidRPr="00930923" w:rsidRDefault="00A81BF0" w:rsidP="00A81BF0">
      <w:pPr>
        <w:spacing w:line="240" w:lineRule="auto"/>
        <w:ind w:left="567" w:hanging="567"/>
        <w:rPr>
          <w:bCs/>
          <w:iCs/>
        </w:rPr>
      </w:pPr>
      <w:r w:rsidRPr="00930923">
        <w:t>JUSTCIV 250</w:t>
      </w:r>
      <w:r w:rsidR="00880183" w:rsidRPr="00930923">
        <w:t xml:space="preserve"> (bifogas)</w:t>
      </w:r>
    </w:p>
    <w:p w:rsidR="00CD7FE6" w:rsidRPr="00930923" w:rsidRDefault="00CD7FE6">
      <w:pPr>
        <w:pStyle w:val="RKnormal"/>
      </w:pPr>
    </w:p>
    <w:p w:rsidR="00615B06" w:rsidRPr="00930923" w:rsidRDefault="00A81BF0">
      <w:pPr>
        <w:pStyle w:val="RKnormal"/>
      </w:pPr>
      <w:r w:rsidRPr="00930923">
        <w:t>Tidigare dokument:   -</w:t>
      </w:r>
      <w:r w:rsidR="00615B06" w:rsidRPr="00930923">
        <w:t xml:space="preserve"> </w:t>
      </w:r>
    </w:p>
    <w:p w:rsidR="00CD7FE6" w:rsidRPr="00930923" w:rsidRDefault="00615B06">
      <w:pPr>
        <w:pStyle w:val="RKnormal"/>
      </w:pPr>
      <w:r w:rsidRPr="00930923">
        <w:t xml:space="preserve">(10784/11 COMAG 73 COMEP 11 MED 22 COEST 182 NIS 76 WTO 223 ENER 133 AGRI 406 ECOFIN 296 TOUR 9 TRANS 167 EDUC 110 VISA 94 PESC 689 JAI 371) </w:t>
      </w:r>
      <w:r w:rsidR="00CD7FE6" w:rsidRPr="00930923">
        <w:t xml:space="preserve">     </w:t>
      </w:r>
    </w:p>
    <w:p w:rsidR="00CD7FE6" w:rsidRPr="00930923" w:rsidRDefault="00CD7FE6">
      <w:pPr>
        <w:pStyle w:val="RKnormal"/>
      </w:pPr>
    </w:p>
    <w:p w:rsidR="00CD7FE6" w:rsidRPr="00930923" w:rsidRDefault="00CD7FE6">
      <w:pPr>
        <w:pStyle w:val="RKnormal"/>
      </w:pPr>
      <w:r w:rsidRPr="00930923">
        <w:t>Tidigare behandlad vid samråd med EU-nämnden:</w:t>
      </w:r>
      <w:r w:rsidR="00A81BF0" w:rsidRPr="00930923">
        <w:t xml:space="preserve"> </w:t>
      </w:r>
      <w:r w:rsidR="00F0100E" w:rsidRPr="00930923">
        <w:t>2011-09-16</w:t>
      </w:r>
    </w:p>
    <w:p w:rsidR="00CD7FE6" w:rsidRPr="00930923" w:rsidRDefault="00CD7FE6">
      <w:pPr>
        <w:pStyle w:val="RKnormal"/>
      </w:pPr>
    </w:p>
    <w:p w:rsidR="00CD7FE6" w:rsidRPr="00930923" w:rsidRDefault="00CD7FE6">
      <w:pPr>
        <w:pStyle w:val="RKnormal"/>
      </w:pPr>
      <w:r w:rsidRPr="00930923">
        <w:t>Tidigare behandlad vid överläggning med eller informa</w:t>
      </w:r>
      <w:r w:rsidR="00A81BF0" w:rsidRPr="00930923">
        <w:t xml:space="preserve">tion till riksdagsutskott: </w:t>
      </w:r>
      <w:r w:rsidR="00F0100E" w:rsidRPr="00930923">
        <w:t>2011-09-14</w:t>
      </w:r>
    </w:p>
    <w:p w:rsidR="00CD7FE6" w:rsidRPr="00930923" w:rsidRDefault="00CD7FE6">
      <w:pPr>
        <w:pStyle w:val="RKrubrik"/>
      </w:pPr>
      <w:r w:rsidRPr="00930923">
        <w:t>Bakgrund</w:t>
      </w:r>
    </w:p>
    <w:p w:rsidR="00F0100E" w:rsidRPr="00930923" w:rsidRDefault="00F0100E" w:rsidP="00F0100E">
      <w:pPr>
        <w:pStyle w:val="RKnormal"/>
      </w:pPr>
      <w:r w:rsidRPr="00930923">
        <w:t xml:space="preserve">Som en uppföljning av meddelandet från slutet av maj i år om den europeiska grannskapspolitiken (A New Response to a Changing Neighbourhood, nr 10784/11) har EU-kommissionen den 26 september 2011 presenterat sitt meddelande </w:t>
      </w:r>
      <w:r w:rsidRPr="00930923">
        <w:rPr>
          <w:i/>
        </w:rPr>
        <w:t>Om samarbetet i rättsliga och inrikes frågor inom ramen för det östliga partnerskapet</w:t>
      </w:r>
      <w:r w:rsidRPr="00930923">
        <w:t>.  Meddelandet bygger på erfarenheterna av hittillsvarande samarbete i särskilt frågor om migration,</w:t>
      </w:r>
      <w:r w:rsidR="004113DF" w:rsidRPr="00930923">
        <w:t xml:space="preserve"> </w:t>
      </w:r>
      <w:r w:rsidRPr="00930923">
        <w:t>rörlighet</w:t>
      </w:r>
      <w:r w:rsidR="004113DF" w:rsidRPr="00930923">
        <w:t xml:space="preserve"> och </w:t>
      </w:r>
      <w:r w:rsidRPr="00930923">
        <w:t xml:space="preserve">asyl och är samtidigt en översyn och förslag till modernisering av existerande strukturer för att upprätta ett gemensamt område för rättsliga och inrikes frågor som omfattar EU och de östliga partnerländerna. </w:t>
      </w:r>
    </w:p>
    <w:p w:rsidR="00015F5D" w:rsidRPr="00930923" w:rsidRDefault="00015F5D" w:rsidP="00A81BF0">
      <w:pPr>
        <w:pStyle w:val="RKnormal"/>
      </w:pPr>
    </w:p>
    <w:p w:rsidR="00880183" w:rsidRPr="00930923" w:rsidRDefault="00880183">
      <w:pPr>
        <w:pStyle w:val="RKnormal"/>
      </w:pPr>
      <w:r w:rsidRPr="00930923">
        <w:lastRenderedPageBreak/>
        <w:t xml:space="preserve">Vid rådets möte den 27-28 oktober förväntas en riktlinjedebatt om kommissionens meddelande. </w:t>
      </w:r>
    </w:p>
    <w:p w:rsidR="00880183" w:rsidRPr="00930923" w:rsidRDefault="00880183">
      <w:pPr>
        <w:pStyle w:val="RKnormal"/>
      </w:pPr>
    </w:p>
    <w:p w:rsidR="00CD7FE6" w:rsidRPr="00930923" w:rsidRDefault="00CD7FE6">
      <w:pPr>
        <w:pStyle w:val="RKrubrik"/>
      </w:pPr>
      <w:r w:rsidRPr="00930923">
        <w:t>Rättslig grund och beslutsförfarande</w:t>
      </w:r>
    </w:p>
    <w:p w:rsidR="00CD7FE6" w:rsidRPr="00930923" w:rsidRDefault="00A81BF0">
      <w:pPr>
        <w:pStyle w:val="RKnormal"/>
      </w:pPr>
      <w:r w:rsidRPr="00930923">
        <w:t xml:space="preserve">- </w:t>
      </w:r>
    </w:p>
    <w:p w:rsidR="00CD7FE6" w:rsidRPr="00930923" w:rsidRDefault="00CD7FE6">
      <w:pPr>
        <w:pStyle w:val="RKrubrik"/>
        <w:rPr>
          <w:i/>
          <w:iCs/>
        </w:rPr>
      </w:pPr>
      <w:r w:rsidRPr="00930923">
        <w:rPr>
          <w:i/>
          <w:iCs/>
        </w:rPr>
        <w:t>Svensk ståndpunkt</w:t>
      </w:r>
    </w:p>
    <w:p w:rsidR="00574CD1" w:rsidRPr="00930923" w:rsidRDefault="00880183" w:rsidP="00574CD1">
      <w:pPr>
        <w:pStyle w:val="RKnormal"/>
      </w:pPr>
      <w:r w:rsidRPr="00930923">
        <w:t xml:space="preserve">Sverige </w:t>
      </w:r>
      <w:r w:rsidR="00574CD1" w:rsidRPr="00930923">
        <w:t xml:space="preserve">välkomnar meddelandet som </w:t>
      </w:r>
      <w:r w:rsidR="004113DF" w:rsidRPr="00930923">
        <w:t xml:space="preserve">uppfyller </w:t>
      </w:r>
      <w:r w:rsidR="00574CD1" w:rsidRPr="00930923">
        <w:t>en uppmaning i Stockholmsprogrammet</w:t>
      </w:r>
      <w:r w:rsidRPr="00930923">
        <w:t xml:space="preserve"> till kommissionen om att lägga fram en plan för hur man ska gå vidare i samarbetet på området rättsliga och inrikes frågor med länderna inom det östliga partnerskapet</w:t>
      </w:r>
      <w:r w:rsidR="00574CD1" w:rsidRPr="00930923">
        <w:t>. Östliga Partnerskapet är en högt prioriterad fråga för EU.</w:t>
      </w:r>
    </w:p>
    <w:p w:rsidR="00574CD1" w:rsidRPr="00930923" w:rsidRDefault="00574CD1" w:rsidP="00574CD1">
      <w:pPr>
        <w:pStyle w:val="RKnormal"/>
      </w:pPr>
    </w:p>
    <w:p w:rsidR="00615B06" w:rsidRPr="00930923" w:rsidRDefault="00574CD1" w:rsidP="00615B06">
      <w:pPr>
        <w:pStyle w:val="RKnormal"/>
      </w:pPr>
      <w:r w:rsidRPr="00930923">
        <w:t>M</w:t>
      </w:r>
      <w:r w:rsidR="00A81BF0" w:rsidRPr="00930923">
        <w:t xml:space="preserve">eddelandet understryker behovet av förbättrat samarbete mellan EU och partnerländerna inom rättsliga och inrikes frågor och </w:t>
      </w:r>
      <w:r w:rsidRPr="00930923">
        <w:t xml:space="preserve">Sverige </w:t>
      </w:r>
      <w:r w:rsidR="00A81BF0" w:rsidRPr="00930923">
        <w:t>stöder förslagen om att effektivisera och konsolidera samarbetet med utgångspunkt från hittills vunna erfarenheter</w:t>
      </w:r>
      <w:r w:rsidR="008B1632" w:rsidRPr="00930923">
        <w:t xml:space="preserve"> och existerande strukturer.</w:t>
      </w:r>
      <w:r w:rsidR="00615B06" w:rsidRPr="00930923">
        <w:t xml:space="preserve"> I den framtida dialogen mellan EU och dess partner är balansen mellan säkerhetsfrågorna och möjligheten till rörlighet en viktig fråga.</w:t>
      </w:r>
    </w:p>
    <w:p w:rsidR="00615B06" w:rsidRPr="00930923" w:rsidRDefault="00615B06">
      <w:pPr>
        <w:pStyle w:val="RKnormal"/>
      </w:pPr>
    </w:p>
    <w:p w:rsidR="00CD7FE6" w:rsidRPr="00930923" w:rsidRDefault="00CD7FE6">
      <w:pPr>
        <w:pStyle w:val="RKrubrik"/>
      </w:pPr>
      <w:r w:rsidRPr="00930923">
        <w:t>Europaparlamentets inställning</w:t>
      </w:r>
    </w:p>
    <w:p w:rsidR="00CD7FE6" w:rsidRPr="00930923" w:rsidRDefault="00A81BF0">
      <w:pPr>
        <w:pStyle w:val="RKnormal"/>
      </w:pPr>
      <w:r w:rsidRPr="00930923">
        <w:t>-</w:t>
      </w:r>
    </w:p>
    <w:p w:rsidR="00CD7FE6" w:rsidRPr="00930923" w:rsidRDefault="00CD7FE6">
      <w:pPr>
        <w:pStyle w:val="RKrubrik"/>
        <w:rPr>
          <w:i/>
          <w:iCs/>
        </w:rPr>
      </w:pPr>
      <w:r w:rsidRPr="00930923">
        <w:rPr>
          <w:i/>
          <w:iCs/>
        </w:rPr>
        <w:t>Förslaget</w:t>
      </w:r>
    </w:p>
    <w:p w:rsidR="00880183" w:rsidRPr="00930923" w:rsidRDefault="00880183" w:rsidP="00880183">
      <w:pPr>
        <w:pStyle w:val="RKnormal"/>
      </w:pPr>
      <w:r w:rsidRPr="00930923">
        <w:t xml:space="preserve">I kommissionens meddelande </w:t>
      </w:r>
      <w:r w:rsidRPr="00930923">
        <w:rPr>
          <w:i/>
        </w:rPr>
        <w:t>Om samarbetet i rättsliga och inrikes frågor inom ramen för det östliga partnerskapet</w:t>
      </w:r>
      <w:r w:rsidRPr="00930923">
        <w:t xml:space="preserve"> anges fyra huvudprinciper för samarbetet: differentiering, villkorlighet, samstämmig politik och regionalt samarbete. De tematiska prioriteringarna är migration, rörlighet och asyl, integrerad gränsförvaltning, allmän ordning och säkerhet samt rättvisa och grundläggande rättigheter. </w:t>
      </w:r>
      <w:r w:rsidR="004113DF" w:rsidRPr="00930923">
        <w:t>Det framhålls i meddelandet att det är viktigt</w:t>
      </w:r>
      <w:r w:rsidRPr="00930923">
        <w:t xml:space="preserve"> att partnerländerna befäster reformerna inom detta område och där kan östliga partnerskapet spela en viktig roll. </w:t>
      </w:r>
    </w:p>
    <w:p w:rsidR="00CD7FE6" w:rsidRPr="00930923" w:rsidRDefault="00CD7FE6">
      <w:pPr>
        <w:pStyle w:val="RKnormal"/>
      </w:pPr>
    </w:p>
    <w:p w:rsidR="00CD7FE6" w:rsidRPr="00930923" w:rsidRDefault="00CD7FE6">
      <w:pPr>
        <w:pStyle w:val="RKrubrik"/>
        <w:rPr>
          <w:i/>
          <w:iCs/>
        </w:rPr>
      </w:pPr>
      <w:r w:rsidRPr="00930923">
        <w:rPr>
          <w:i/>
          <w:iCs/>
        </w:rPr>
        <w:t>Gällande svenska regler och förslagets effekter på dessa</w:t>
      </w:r>
    </w:p>
    <w:p w:rsidR="00CD7FE6" w:rsidRPr="00930923" w:rsidRDefault="008B1632">
      <w:pPr>
        <w:pStyle w:val="RKnormal"/>
      </w:pPr>
      <w:r w:rsidRPr="00930923">
        <w:t>-</w:t>
      </w:r>
    </w:p>
    <w:p w:rsidR="00CD7FE6" w:rsidRPr="00930923" w:rsidRDefault="00CD7FE6">
      <w:pPr>
        <w:pStyle w:val="RKrubrik"/>
      </w:pPr>
      <w:r w:rsidRPr="00930923">
        <w:t>Ekonomiska konsekvenser</w:t>
      </w:r>
    </w:p>
    <w:p w:rsidR="00CD7FE6" w:rsidRPr="00930923" w:rsidRDefault="008B1632">
      <w:pPr>
        <w:pStyle w:val="RKnormal"/>
      </w:pPr>
      <w:r w:rsidRPr="00930923">
        <w:t>-</w:t>
      </w:r>
    </w:p>
    <w:p w:rsidR="00CD7FE6" w:rsidRPr="00930923" w:rsidRDefault="00CD7FE6">
      <w:pPr>
        <w:pStyle w:val="RKrubrik"/>
      </w:pPr>
      <w:r w:rsidRPr="00930923">
        <w:t>Övrigt</w:t>
      </w:r>
    </w:p>
    <w:p w:rsidR="00CD7FE6" w:rsidRPr="00930923" w:rsidRDefault="008B1632">
      <w:pPr>
        <w:pStyle w:val="RKnormal"/>
      </w:pPr>
      <w:r w:rsidRPr="00930923">
        <w:t>-</w:t>
      </w:r>
    </w:p>
    <w:p w:rsidR="00CD7FE6" w:rsidRPr="00930923" w:rsidRDefault="00CD7FE6">
      <w:pPr>
        <w:pStyle w:val="RKnormal"/>
        <w:rPr>
          <w:i/>
          <w:iCs/>
        </w:rPr>
      </w:pPr>
    </w:p>
    <w:p w:rsidR="00CD7FE6" w:rsidRPr="00930923" w:rsidRDefault="00CD7FE6">
      <w:pPr>
        <w:pStyle w:val="RKnormal"/>
        <w:ind w:left="-1134"/>
      </w:pPr>
    </w:p>
    <w:p w:rsidR="006E4E11" w:rsidRPr="00930923" w:rsidRDefault="006E4E11">
      <w:pPr>
        <w:pStyle w:val="RKrubrik"/>
        <w:spacing w:before="0" w:after="0"/>
      </w:pPr>
    </w:p>
    <w:p w:rsidR="006E4E11" w:rsidRPr="00930923" w:rsidRDefault="006E4E11">
      <w:pPr>
        <w:pStyle w:val="RKnormal"/>
      </w:pPr>
    </w:p>
    <w:p w:rsidR="00CD7FE6" w:rsidRPr="00930923" w:rsidRDefault="00CD7FE6">
      <w:pPr>
        <w:pStyle w:val="RKnormal"/>
      </w:pPr>
    </w:p>
    <w:sectPr w:rsidR="00CD7FE6" w:rsidRPr="00930923">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4D42" w:rsidRPr="00930923" w:rsidRDefault="00444D42">
      <w:r w:rsidRPr="00930923">
        <w:separator/>
      </w:r>
    </w:p>
  </w:endnote>
  <w:endnote w:type="continuationSeparator" w:id="0">
    <w:p w:rsidR="00444D42" w:rsidRPr="00930923" w:rsidRDefault="00444D42">
      <w:r w:rsidRPr="009309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4D42" w:rsidRPr="00930923" w:rsidRDefault="00444D42">
      <w:r w:rsidRPr="00930923">
        <w:separator/>
      </w:r>
    </w:p>
  </w:footnote>
  <w:footnote w:type="continuationSeparator" w:id="0">
    <w:p w:rsidR="00444D42" w:rsidRPr="00930923" w:rsidRDefault="00444D42">
      <w:r w:rsidRPr="009309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FF0" w:rsidRPr="00930923" w:rsidRDefault="007F6FF0">
    <w:pPr>
      <w:pStyle w:val="Sidhuvud"/>
      <w:framePr w:wrap="around" w:vAnchor="text" w:hAnchor="margin" w:xAlign="right" w:y="1"/>
      <w:rPr>
        <w:rStyle w:val="Sidnummer"/>
      </w:rPr>
    </w:pPr>
    <w:r w:rsidRPr="00930923">
      <w:rPr>
        <w:rStyle w:val="Sidnummer"/>
      </w:rPr>
      <w:fldChar w:fldCharType="begin" w:fldLock="1"/>
    </w:r>
    <w:r w:rsidRPr="00930923">
      <w:rPr>
        <w:rStyle w:val="Sidnummer"/>
      </w:rPr>
      <w:instrText xml:space="preserve">PAGE  </w:instrText>
    </w:r>
    <w:r w:rsidRPr="00930923">
      <w:rPr>
        <w:rStyle w:val="Sidnummer"/>
      </w:rPr>
      <w:fldChar w:fldCharType="separate"/>
    </w:r>
    <w:r w:rsidR="00151F68" w:rsidRPr="00930923">
      <w:rPr>
        <w:rStyle w:val="Sidnummer"/>
      </w:rPr>
      <w:t>2</w:t>
    </w:r>
    <w:r w:rsidRPr="0093092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F6FF0" w:rsidRPr="00930923">
      <w:tblPrEx>
        <w:tblCellMar>
          <w:top w:w="0" w:type="dxa"/>
          <w:bottom w:w="0" w:type="dxa"/>
        </w:tblCellMar>
      </w:tblPrEx>
      <w:trPr>
        <w:cantSplit/>
      </w:trPr>
      <w:tc>
        <w:tcPr>
          <w:tcW w:w="3119" w:type="dxa"/>
        </w:tcPr>
        <w:p w:rsidR="007F6FF0" w:rsidRPr="00930923" w:rsidRDefault="007F6FF0">
          <w:pPr>
            <w:pStyle w:val="Sidhuvud"/>
            <w:spacing w:line="200" w:lineRule="atLeast"/>
            <w:ind w:right="357"/>
            <w:rPr>
              <w:rFonts w:ascii="TradeGothic" w:hAnsi="TradeGothic"/>
              <w:b/>
              <w:bCs/>
              <w:sz w:val="16"/>
            </w:rPr>
          </w:pPr>
        </w:p>
      </w:tc>
      <w:tc>
        <w:tcPr>
          <w:tcW w:w="4111" w:type="dxa"/>
          <w:tcMar>
            <w:left w:w="567" w:type="dxa"/>
          </w:tcMar>
        </w:tcPr>
        <w:p w:rsidR="007F6FF0" w:rsidRPr="00930923" w:rsidRDefault="007F6FF0">
          <w:pPr>
            <w:pStyle w:val="Sidhuvud"/>
            <w:ind w:right="360"/>
          </w:pPr>
        </w:p>
      </w:tc>
      <w:tc>
        <w:tcPr>
          <w:tcW w:w="1525" w:type="dxa"/>
        </w:tcPr>
        <w:p w:rsidR="007F6FF0" w:rsidRPr="00930923" w:rsidRDefault="007F6FF0">
          <w:pPr>
            <w:pStyle w:val="Sidhuvud"/>
            <w:ind w:right="360"/>
          </w:pPr>
        </w:p>
      </w:tc>
    </w:tr>
  </w:tbl>
  <w:p w:rsidR="007F6FF0" w:rsidRPr="00930923" w:rsidRDefault="007F6FF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FF0" w:rsidRPr="00930923" w:rsidRDefault="007F6FF0">
    <w:pPr>
      <w:pStyle w:val="Sidhuvud"/>
      <w:framePr w:wrap="around" w:vAnchor="text" w:hAnchor="margin" w:xAlign="right" w:y="1"/>
      <w:rPr>
        <w:rStyle w:val="Sidnummer"/>
      </w:rPr>
    </w:pPr>
    <w:r w:rsidRPr="00930923">
      <w:rPr>
        <w:rStyle w:val="Sidnummer"/>
      </w:rPr>
      <w:fldChar w:fldCharType="begin" w:fldLock="1"/>
    </w:r>
    <w:r w:rsidRPr="00930923">
      <w:rPr>
        <w:rStyle w:val="Sidnummer"/>
      </w:rPr>
      <w:instrText xml:space="preserve">PAGE  </w:instrText>
    </w:r>
    <w:r w:rsidRPr="00930923">
      <w:rPr>
        <w:rStyle w:val="Sidnummer"/>
      </w:rPr>
      <w:fldChar w:fldCharType="separate"/>
    </w:r>
    <w:r w:rsidR="00151F68" w:rsidRPr="00930923">
      <w:rPr>
        <w:rStyle w:val="Sidnummer"/>
      </w:rPr>
      <w:t>3</w:t>
    </w:r>
    <w:r w:rsidRPr="0093092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F6FF0" w:rsidRPr="00930923">
      <w:tblPrEx>
        <w:tblCellMar>
          <w:top w:w="0" w:type="dxa"/>
          <w:bottom w:w="0" w:type="dxa"/>
        </w:tblCellMar>
      </w:tblPrEx>
      <w:trPr>
        <w:cantSplit/>
      </w:trPr>
      <w:tc>
        <w:tcPr>
          <w:tcW w:w="3119" w:type="dxa"/>
        </w:tcPr>
        <w:p w:rsidR="007F6FF0" w:rsidRPr="00930923" w:rsidRDefault="007F6FF0">
          <w:pPr>
            <w:pStyle w:val="Sidhuvud"/>
            <w:spacing w:line="200" w:lineRule="atLeast"/>
            <w:ind w:right="357"/>
            <w:rPr>
              <w:rFonts w:ascii="TradeGothic" w:hAnsi="TradeGothic"/>
              <w:b/>
              <w:bCs/>
              <w:sz w:val="16"/>
            </w:rPr>
          </w:pPr>
        </w:p>
      </w:tc>
      <w:tc>
        <w:tcPr>
          <w:tcW w:w="4111" w:type="dxa"/>
          <w:tcMar>
            <w:left w:w="567" w:type="dxa"/>
          </w:tcMar>
        </w:tcPr>
        <w:p w:rsidR="007F6FF0" w:rsidRPr="00930923" w:rsidRDefault="007F6FF0">
          <w:pPr>
            <w:pStyle w:val="Sidhuvud"/>
            <w:ind w:right="360"/>
          </w:pPr>
        </w:p>
      </w:tc>
      <w:tc>
        <w:tcPr>
          <w:tcW w:w="1525" w:type="dxa"/>
        </w:tcPr>
        <w:p w:rsidR="007F6FF0" w:rsidRPr="00930923" w:rsidRDefault="007F6FF0">
          <w:pPr>
            <w:pStyle w:val="Sidhuvud"/>
            <w:ind w:right="360"/>
          </w:pPr>
        </w:p>
      </w:tc>
    </w:tr>
  </w:tbl>
  <w:p w:rsidR="007F6FF0" w:rsidRPr="00930923" w:rsidRDefault="007F6FF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FF0" w:rsidRPr="00930923" w:rsidRDefault="00930923">
    <w:pPr>
      <w:framePr w:w="2948" w:h="1321" w:hRule="exact" w:wrap="notBeside" w:vAnchor="page" w:hAnchor="page" w:x="1362" w:y="653"/>
    </w:pPr>
    <w:r w:rsidRPr="0093092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7F6FF0" w:rsidRPr="00930923" w:rsidRDefault="007F6FF0">
    <w:pPr>
      <w:pStyle w:val="RKrubrik"/>
      <w:keepNext w:val="0"/>
      <w:tabs>
        <w:tab w:val="clear" w:pos="1134"/>
        <w:tab w:val="clear" w:pos="2835"/>
      </w:tabs>
      <w:spacing w:before="0" w:after="0" w:line="320" w:lineRule="atLeast"/>
      <w:rPr>
        <w:bCs/>
      </w:rPr>
    </w:pPr>
  </w:p>
  <w:p w:rsidR="007F6FF0" w:rsidRPr="00930923" w:rsidRDefault="007F6FF0">
    <w:pPr>
      <w:rPr>
        <w:rFonts w:ascii="TradeGothic" w:hAnsi="TradeGothic"/>
        <w:b/>
        <w:bCs/>
        <w:spacing w:val="12"/>
        <w:sz w:val="22"/>
      </w:rPr>
    </w:pPr>
  </w:p>
  <w:p w:rsidR="007F6FF0" w:rsidRPr="00930923" w:rsidRDefault="007F6FF0">
    <w:pPr>
      <w:pStyle w:val="RKrubrik"/>
      <w:keepNext w:val="0"/>
      <w:tabs>
        <w:tab w:val="clear" w:pos="1134"/>
        <w:tab w:val="clear" w:pos="2835"/>
      </w:tabs>
      <w:spacing w:before="0" w:after="0" w:line="320" w:lineRule="atLeast"/>
      <w:rPr>
        <w:bCs/>
      </w:rPr>
    </w:pPr>
  </w:p>
  <w:p w:rsidR="007F6FF0" w:rsidRPr="00930923" w:rsidRDefault="007F6FF0">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CD7FE6"/>
    <w:rsid w:val="00015F5D"/>
    <w:rsid w:val="00150384"/>
    <w:rsid w:val="00151F68"/>
    <w:rsid w:val="001805B7"/>
    <w:rsid w:val="001A7591"/>
    <w:rsid w:val="001D65E9"/>
    <w:rsid w:val="00201064"/>
    <w:rsid w:val="003A3E2A"/>
    <w:rsid w:val="003C7709"/>
    <w:rsid w:val="004113DF"/>
    <w:rsid w:val="00444D42"/>
    <w:rsid w:val="004A328D"/>
    <w:rsid w:val="00574B36"/>
    <w:rsid w:val="00574CD1"/>
    <w:rsid w:val="0058762B"/>
    <w:rsid w:val="00615B06"/>
    <w:rsid w:val="00616962"/>
    <w:rsid w:val="006E4E11"/>
    <w:rsid w:val="007242A3"/>
    <w:rsid w:val="007606B4"/>
    <w:rsid w:val="007A6855"/>
    <w:rsid w:val="007F6FF0"/>
    <w:rsid w:val="00880183"/>
    <w:rsid w:val="008B1632"/>
    <w:rsid w:val="008E197A"/>
    <w:rsid w:val="00923509"/>
    <w:rsid w:val="00930923"/>
    <w:rsid w:val="00983955"/>
    <w:rsid w:val="00A33328"/>
    <w:rsid w:val="00A81BF0"/>
    <w:rsid w:val="00C4757D"/>
    <w:rsid w:val="00CD7FE6"/>
    <w:rsid w:val="00D133D7"/>
    <w:rsid w:val="00EC25F9"/>
    <w:rsid w:val="00ED583F"/>
    <w:rsid w:val="00F0100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EB8FBB-E50B-4B3F-833C-227708E90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A81BF0"/>
    <w:rPr>
      <w:rFonts w:ascii="OrigGarmnd BT" w:hAnsi="OrigGarmnd BT"/>
      <w:sz w:val="24"/>
      <w:lang w:val="sv-SE" w:eastAsia="en-US" w:bidi="ar-SA"/>
    </w:rPr>
  </w:style>
  <w:style w:type="paragraph" w:styleId="Ballongtext">
    <w:name w:val="Balloon Text"/>
    <w:basedOn w:val="Normal"/>
    <w:semiHidden/>
    <w:rsid w:val="00151F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2644</Characters>
  <Application>Microsoft Office Word</Application>
  <DocSecurity>4</DocSecurity>
  <Lines>97</Lines>
  <Paragraphs>42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2011-10-17T16:09:00Z</cp:lastPrinted>
  <dcterms:created xsi:type="dcterms:W3CDTF">2025-12-17T21:37:00Z</dcterms:created>
  <dcterms:modified xsi:type="dcterms:W3CDTF">2025-12-17T21:37:00Z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