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169A1" w:rsidRDefault="00DB731B" w14:paraId="1617502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502AF29608842BF90F86654DDE8A4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54ad4f0-590b-40c3-8099-f0e0eff79f57"/>
        <w:id w:val="1892307991"/>
        <w:lock w:val="sdtLocked"/>
      </w:sdtPr>
      <w:sdtEndPr/>
      <w:sdtContent>
        <w:p w:rsidR="007D7B2A" w:rsidRDefault="0037679E" w14:paraId="55B147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ordna så att ett utskänkningstillstånd för en restaurangägare som gäller i en kommun eller för en restaurang också med enkelhet ska kunna gälla i andra kommuner och i andra egna restauranger som restaurangägaren etablerar,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0F31DA970F84B0D9DA1133D009BC087"/>
        </w:placeholder>
        <w:text/>
      </w:sdtPr>
      <w:sdtEndPr/>
      <w:sdtContent>
        <w:p w:rsidRPr="009B062B" w:rsidR="006D79C9" w:rsidP="00333E95" w:rsidRDefault="006D79C9" w14:paraId="51265C9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730B6" w:rsidP="008E0FE2" w:rsidRDefault="005730B6" w14:paraId="1663EF94" w14:textId="1EA6053A">
      <w:pPr>
        <w:pStyle w:val="Normalutanindragellerluft"/>
      </w:pPr>
      <w:r w:rsidRPr="005730B6">
        <w:t xml:space="preserve">Det är helt orimligt att en restaurangägare som söker tillstånd för att driva restaurang i en kommun sedan ska behöva ansöka på nytt </w:t>
      </w:r>
      <w:r w:rsidR="00AA33ED">
        <w:t>vid</w:t>
      </w:r>
      <w:r w:rsidRPr="005730B6">
        <w:t xml:space="preserve"> etabler</w:t>
      </w:r>
      <w:r w:rsidR="00AA33ED">
        <w:t xml:space="preserve">ing av </w:t>
      </w:r>
      <w:r w:rsidRPr="005730B6">
        <w:t>ytterligare</w:t>
      </w:r>
      <w:r w:rsidR="00AA33ED">
        <w:t xml:space="preserve"> en</w:t>
      </w:r>
      <w:r w:rsidRPr="005730B6">
        <w:t xml:space="preserve"> restaurang i den kommunen eller i en annan kommun. Regelverket behöver ändras så att </w:t>
      </w:r>
      <w:r w:rsidR="00124B00">
        <w:t xml:space="preserve">om </w:t>
      </w:r>
      <w:r w:rsidRPr="005730B6">
        <w:t>restaurangägaren</w:t>
      </w:r>
      <w:r w:rsidR="00124B00">
        <w:t xml:space="preserve"> har</w:t>
      </w:r>
      <w:r w:rsidRPr="005730B6">
        <w:t xml:space="preserve"> tillstånd för en restaurang så bör det med automatik vara möjligt att etablera fler restauranger </w:t>
      </w:r>
      <w:r w:rsidRPr="005730B6" w:rsidR="0037679E">
        <w:t xml:space="preserve">både </w:t>
      </w:r>
      <w:r w:rsidRPr="005730B6">
        <w:t>i den kommunen och i andra kommuner utan nya långa tillståndsprocesser. Här borde det istället kunna räcka med ett vanligt anmälnings</w:t>
      </w:r>
      <w:r w:rsidR="002C5F86">
        <w:softHyphen/>
      </w:r>
      <w:r w:rsidRPr="005730B6">
        <w:t xml:space="preserve">ärende.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1D8B45DD5B4967B72B1F9D2C3EACE0"/>
        </w:placeholder>
      </w:sdtPr>
      <w:sdtEndPr/>
      <w:sdtContent>
        <w:p w:rsidR="006169A1" w:rsidP="006169A1" w:rsidRDefault="006169A1" w14:paraId="1EA6A8C5" w14:textId="77777777"/>
        <w:p w:rsidRPr="008E0FE2" w:rsidR="004801AC" w:rsidP="006169A1" w:rsidRDefault="00DB731B" w14:paraId="772FE5D4" w14:textId="203282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7B2A" w14:paraId="5CFD1348" w14:textId="77777777">
        <w:trPr>
          <w:cantSplit/>
        </w:trPr>
        <w:tc>
          <w:tcPr>
            <w:tcW w:w="50" w:type="pct"/>
            <w:vAlign w:val="bottom"/>
          </w:tcPr>
          <w:p w:rsidR="007D7B2A" w:rsidRDefault="0037679E" w14:paraId="2281532E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D7B2A" w:rsidRDefault="007D7B2A" w14:paraId="5660DCA2" w14:textId="77777777">
            <w:pPr>
              <w:pStyle w:val="Underskrifter"/>
              <w:spacing w:after="0"/>
            </w:pPr>
          </w:p>
        </w:tc>
      </w:tr>
    </w:tbl>
    <w:p w:rsidR="007C5146" w:rsidRDefault="007C5146" w14:paraId="18A5FDF5" w14:textId="77777777"/>
    <w:sectPr w:rsidR="007C514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C1A2" w14:textId="77777777" w:rsidR="00D85FF9" w:rsidRDefault="00D85FF9" w:rsidP="000C1CAD">
      <w:pPr>
        <w:spacing w:line="240" w:lineRule="auto"/>
      </w:pPr>
      <w:r>
        <w:separator/>
      </w:r>
    </w:p>
  </w:endnote>
  <w:endnote w:type="continuationSeparator" w:id="0">
    <w:p w14:paraId="6D431965" w14:textId="77777777" w:rsidR="00D85FF9" w:rsidRDefault="00D85F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EB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93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9B70" w14:textId="28DE3745" w:rsidR="00262EA3" w:rsidRPr="006169A1" w:rsidRDefault="00262EA3" w:rsidP="006169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4D1C" w14:textId="77777777" w:rsidR="00D85FF9" w:rsidRDefault="00D85FF9" w:rsidP="000C1CAD">
      <w:pPr>
        <w:spacing w:line="240" w:lineRule="auto"/>
      </w:pPr>
      <w:r>
        <w:separator/>
      </w:r>
    </w:p>
  </w:footnote>
  <w:footnote w:type="continuationSeparator" w:id="0">
    <w:p w14:paraId="31EC859D" w14:textId="77777777" w:rsidR="00D85FF9" w:rsidRDefault="00D85F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1A4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14B820" wp14:editId="3BE883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E66F2" w14:textId="183ADDCC" w:rsidR="00262EA3" w:rsidRDefault="00DB73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730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169A1">
                                <w:t>1524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4B8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5E66F2" w14:textId="183ADDCC" w:rsidR="00262EA3" w:rsidRDefault="00DB73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730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169A1">
                          <w:t>1524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ECBB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E0F4" w14:textId="77777777" w:rsidR="00262EA3" w:rsidRDefault="00262EA3" w:rsidP="008563AC">
    <w:pPr>
      <w:jc w:val="right"/>
    </w:pPr>
  </w:p>
  <w:p w14:paraId="51DCBC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A099" w14:textId="77777777" w:rsidR="00262EA3" w:rsidRDefault="00DB73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0525AF" wp14:editId="7A8397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470D42" w14:textId="1BEE0B43" w:rsidR="00262EA3" w:rsidRDefault="00DB73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69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730B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69A1">
          <w:t>1524</w:t>
        </w:r>
      </w:sdtContent>
    </w:sdt>
  </w:p>
  <w:p w14:paraId="38D48A99" w14:textId="77777777" w:rsidR="00262EA3" w:rsidRPr="008227B3" w:rsidRDefault="00DB73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D5DF75" w14:textId="173AA776" w:rsidR="00262EA3" w:rsidRPr="008227B3" w:rsidRDefault="00DB73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69A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69A1">
          <w:t>:2298</w:t>
        </w:r>
      </w:sdtContent>
    </w:sdt>
  </w:p>
  <w:p w14:paraId="43EA571B" w14:textId="0312335A" w:rsidR="00262EA3" w:rsidRDefault="00DB73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169A1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1C8B37" w14:textId="6091EBA7" w:rsidR="00262EA3" w:rsidRDefault="005730B6" w:rsidP="00283E0F">
        <w:pPr>
          <w:pStyle w:val="FSHRub2"/>
        </w:pPr>
        <w:r>
          <w:t>Giltighet av utskänkningstillstånd i fler kommuner än 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157FB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730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49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B00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01A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877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5F86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79E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0B6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9A1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146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B2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3ED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5FF9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31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A7F85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5CDE4B"/>
  <w15:chartTrackingRefBased/>
  <w15:docId w15:val="{34E3601B-655A-45EB-9954-4802A3D9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02AF29608842BF90F86654DDE8A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827E0-9A13-4EE1-A02A-35FCEE507080}"/>
      </w:docPartPr>
      <w:docPartBody>
        <w:p w:rsidR="00B8458D" w:rsidRDefault="006C1F8E">
          <w:pPr>
            <w:pStyle w:val="B502AF29608842BF90F86654DDE8A4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F31DA970F84B0D9DA1133D009BC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C7AF3-915A-4557-9DBC-581A60A2A171}"/>
      </w:docPartPr>
      <w:docPartBody>
        <w:p w:rsidR="00B8458D" w:rsidRDefault="006C1F8E">
          <w:pPr>
            <w:pStyle w:val="70F31DA970F84B0D9DA1133D009BC0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1D8B45DD5B4967B72B1F9D2C3EA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21D4B8-E07E-4F91-A323-869B89875A37}"/>
      </w:docPartPr>
      <w:docPartBody>
        <w:p w:rsidR="006C3288" w:rsidRDefault="006C32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8D"/>
    <w:rsid w:val="004367E4"/>
    <w:rsid w:val="006C1F8E"/>
    <w:rsid w:val="006C3288"/>
    <w:rsid w:val="00B8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458D"/>
    <w:rPr>
      <w:color w:val="F4B083" w:themeColor="accent2" w:themeTint="99"/>
    </w:rPr>
  </w:style>
  <w:style w:type="paragraph" w:customStyle="1" w:styleId="B502AF29608842BF90F86654DDE8A486">
    <w:name w:val="B502AF29608842BF90F86654DDE8A486"/>
  </w:style>
  <w:style w:type="paragraph" w:customStyle="1" w:styleId="70F31DA970F84B0D9DA1133D009BC087">
    <w:name w:val="70F31DA970F84B0D9DA1133D009BC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7EBE4-89F2-4151-A886-891A975FC419}"/>
</file>

<file path=customXml/itemProps2.xml><?xml version="1.0" encoding="utf-8"?>
<ds:datastoreItem xmlns:ds="http://schemas.openxmlformats.org/officeDocument/2006/customXml" ds:itemID="{D057E7A5-50DB-4E7F-9186-09977F853DC8}"/>
</file>

<file path=customXml/itemProps3.xml><?xml version="1.0" encoding="utf-8"?>
<ds:datastoreItem xmlns:ds="http://schemas.openxmlformats.org/officeDocument/2006/customXml" ds:itemID="{FDAE368D-6E91-44E4-BF27-952E85002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802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