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20466D">
        <w:tblPrEx>
          <w:tblCellMar>
            <w:top w:w="0" w:type="dxa"/>
            <w:bottom w:w="0" w:type="dxa"/>
          </w:tblCellMar>
        </w:tblPrEx>
        <w:trPr>
          <w:cantSplit/>
          <w:trHeight w:hRule="exact" w:val="1260"/>
        </w:trPr>
        <w:tc>
          <w:tcPr>
            <w:tcW w:w="6024" w:type="dxa"/>
            <w:gridSpan w:val="2"/>
            <w:vMerge w:val="restart"/>
          </w:tcPr>
          <w:p w:rsidR="00547AE6" w:rsidRPr="0020466D" w:rsidRDefault="00547AE6">
            <w:pPr>
              <w:pStyle w:val="HuvudRubrik"/>
            </w:pPr>
            <w:bookmarkStart w:id="0" w:name="BetänkandeRubrik"/>
            <w:bookmarkEnd w:id="0"/>
            <w:r w:rsidRPr="0020466D">
              <w:t>Utrikesutskottets betänkande</w:t>
            </w:r>
            <w:r w:rsidR="0020466D" w:rsidRPr="0020466D">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20087654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547AE6" w:rsidRPr="0020466D" w:rsidRDefault="00547AE6">
                                  <w:pPr>
                                    <w:pStyle w:val="Logo"/>
                                  </w:pPr>
                                  <w:r w:rsidRPr="0020466D">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45989"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547AE6" w:rsidRPr="0020466D" w:rsidRDefault="00547AE6">
                            <w:pPr>
                              <w:pStyle w:val="Logo"/>
                            </w:pPr>
                            <w:r w:rsidRPr="0020466D">
                              <w:object w:dxaOrig="840" w:dyaOrig="1545">
                                <v:shape id="_x0000_i1025" type="#_x0000_t75" style="width:90.45pt;height:77.15pt" fillcolor="window">
                                  <v:imagedata r:id="rId7" o:title="" cropright="-75835f"/>
                                </v:shape>
                                <o:OLEObject Type="Embed" ProgID="Word.Picture.8" ShapeID="_x0000_i1025" DrawAspect="Content" ObjectID="_1827345989" r:id="rId9"/>
                              </w:object>
                            </w:r>
                          </w:p>
                        </w:txbxContent>
                      </v:textbox>
                      <w10:wrap anchorx="page" anchory="page"/>
                    </v:shape>
                  </w:pict>
                </mc:Fallback>
              </mc:AlternateContent>
            </w:r>
          </w:p>
          <w:p w:rsidR="00547AE6" w:rsidRPr="0020466D" w:rsidRDefault="00547AE6">
            <w:pPr>
              <w:pStyle w:val="HuvudRubrikRad2"/>
            </w:pPr>
            <w:bookmarkStart w:id="17" w:name="BetänkandeNr"/>
            <w:bookmarkEnd w:id="17"/>
            <w:r w:rsidRPr="0020466D">
              <w:t>1999/2000:UU11</w:t>
            </w:r>
          </w:p>
          <w:p w:rsidR="00547AE6" w:rsidRPr="0020466D" w:rsidRDefault="00547AE6">
            <w:pPr>
              <w:rPr>
                <w:sz w:val="28"/>
              </w:rPr>
            </w:pPr>
            <w:bookmarkStart w:id="18" w:name="Huvudrubrik"/>
            <w:bookmarkEnd w:id="18"/>
            <w:r w:rsidRPr="0020466D">
              <w:rPr>
                <w:sz w:val="28"/>
              </w:rPr>
              <w:t>Mänskliga rättigheter m.m. – länder, områden och enskilda folk</w:t>
            </w:r>
          </w:p>
        </w:tc>
        <w:tc>
          <w:tcPr>
            <w:tcW w:w="1559" w:type="dxa"/>
            <w:tcBorders>
              <w:bottom w:val="nil"/>
            </w:tcBorders>
          </w:tcPr>
          <w:p w:rsidR="00547AE6" w:rsidRPr="0020466D" w:rsidRDefault="00547AE6">
            <w:pPr>
              <w:spacing w:before="0" w:line="230" w:lineRule="auto"/>
              <w:rPr>
                <w:sz w:val="24"/>
              </w:rPr>
            </w:pPr>
          </w:p>
        </w:tc>
      </w:tr>
      <w:tr w:rsidR="00000000" w:rsidRPr="0020466D">
        <w:tblPrEx>
          <w:tblCellMar>
            <w:top w:w="0" w:type="dxa"/>
            <w:bottom w:w="0" w:type="dxa"/>
          </w:tblCellMar>
        </w:tblPrEx>
        <w:trPr>
          <w:cantSplit/>
          <w:trHeight w:hRule="exact" w:val="240"/>
        </w:trPr>
        <w:tc>
          <w:tcPr>
            <w:tcW w:w="6024" w:type="dxa"/>
            <w:gridSpan w:val="2"/>
            <w:vMerge/>
            <w:tcBorders>
              <w:top w:val="nil"/>
              <w:bottom w:val="nil"/>
            </w:tcBorders>
          </w:tcPr>
          <w:p w:rsidR="00547AE6" w:rsidRPr="0020466D" w:rsidRDefault="00547AE6">
            <w:pPr>
              <w:spacing w:before="40" w:after="900" w:line="280" w:lineRule="exact"/>
              <w:jc w:val="left"/>
              <w:rPr>
                <w:sz w:val="28"/>
              </w:rPr>
            </w:pPr>
          </w:p>
        </w:tc>
        <w:tc>
          <w:tcPr>
            <w:tcW w:w="1559" w:type="dxa"/>
          </w:tcPr>
          <w:p w:rsidR="00547AE6" w:rsidRPr="0020466D" w:rsidRDefault="00547AE6">
            <w:pPr>
              <w:pStyle w:val="rtal"/>
            </w:pPr>
            <w:r w:rsidRPr="0020466D">
              <w:t>1999/2000</w:t>
            </w:r>
          </w:p>
        </w:tc>
      </w:tr>
      <w:tr w:rsidR="00000000" w:rsidRPr="0020466D">
        <w:tblPrEx>
          <w:tblCellMar>
            <w:top w:w="0" w:type="dxa"/>
            <w:bottom w:w="0" w:type="dxa"/>
          </w:tblCellMar>
        </w:tblPrEx>
        <w:trPr>
          <w:cantSplit/>
          <w:trHeight w:val="560"/>
        </w:trPr>
        <w:tc>
          <w:tcPr>
            <w:tcW w:w="6024" w:type="dxa"/>
            <w:gridSpan w:val="2"/>
            <w:vMerge/>
            <w:tcBorders>
              <w:top w:val="nil"/>
              <w:bottom w:val="single" w:sz="6" w:space="0" w:color="auto"/>
            </w:tcBorders>
          </w:tcPr>
          <w:p w:rsidR="00547AE6" w:rsidRPr="0020466D" w:rsidRDefault="00547AE6">
            <w:pPr>
              <w:spacing w:before="40" w:after="900" w:line="280" w:lineRule="exact"/>
              <w:jc w:val="left"/>
              <w:rPr>
                <w:sz w:val="28"/>
              </w:rPr>
            </w:pPr>
          </w:p>
        </w:tc>
        <w:tc>
          <w:tcPr>
            <w:tcW w:w="1559" w:type="dxa"/>
            <w:tcBorders>
              <w:bottom w:val="single" w:sz="6" w:space="0" w:color="auto"/>
            </w:tcBorders>
          </w:tcPr>
          <w:p w:rsidR="00547AE6" w:rsidRPr="0020466D" w:rsidRDefault="00547AE6">
            <w:pPr>
              <w:pStyle w:val="rtal"/>
            </w:pPr>
            <w:r w:rsidRPr="0020466D">
              <w:t>UU11</w:t>
            </w:r>
          </w:p>
        </w:tc>
      </w:tr>
      <w:tr w:rsidR="00000000" w:rsidRPr="0020466D">
        <w:tblPrEx>
          <w:tblCellMar>
            <w:top w:w="0" w:type="dxa"/>
            <w:bottom w:w="0" w:type="dxa"/>
          </w:tblCellMar>
        </w:tblPrEx>
        <w:trPr>
          <w:cantSplit/>
          <w:trHeight w:hRule="exact" w:val="660"/>
        </w:trPr>
        <w:tc>
          <w:tcPr>
            <w:tcW w:w="3012" w:type="dxa"/>
          </w:tcPr>
          <w:p w:rsidR="00547AE6" w:rsidRPr="0020466D" w:rsidRDefault="00547AE6">
            <w:pPr>
              <w:pStyle w:val="StatusSida1"/>
            </w:pPr>
          </w:p>
        </w:tc>
        <w:tc>
          <w:tcPr>
            <w:tcW w:w="3012" w:type="dxa"/>
          </w:tcPr>
          <w:p w:rsidR="00547AE6" w:rsidRPr="0020466D" w:rsidRDefault="00547AE6">
            <w:pPr>
              <w:pStyle w:val="UtskriftsdatumSida1"/>
              <w:rPr>
                <w:b/>
                <w:sz w:val="28"/>
              </w:rPr>
            </w:pPr>
          </w:p>
        </w:tc>
        <w:tc>
          <w:tcPr>
            <w:tcW w:w="1559" w:type="dxa"/>
          </w:tcPr>
          <w:p w:rsidR="00547AE6" w:rsidRPr="0020466D" w:rsidRDefault="00547AE6"/>
        </w:tc>
      </w:tr>
    </w:tbl>
    <w:p w:rsidR="00547AE6" w:rsidRPr="0020466D" w:rsidRDefault="00547AE6">
      <w:pPr>
        <w:pStyle w:val="Rubrik1"/>
        <w:spacing w:before="0"/>
      </w:pPr>
      <w:bookmarkStart w:id="19" w:name="_Toc473459141"/>
      <w:bookmarkStart w:id="20" w:name="_Toc477914120"/>
      <w:r w:rsidRPr="0020466D">
        <w:t>Sammanfattning</w:t>
      </w:r>
      <w:bookmarkEnd w:id="19"/>
      <w:bookmarkEnd w:id="20"/>
      <w:r w:rsidRPr="0020466D">
        <w:tab/>
      </w:r>
    </w:p>
    <w:p w:rsidR="00547AE6" w:rsidRPr="0020466D" w:rsidRDefault="00547AE6">
      <w:pPr>
        <w:pStyle w:val="Normaltindrag"/>
        <w:ind w:left="170" w:firstLine="45"/>
        <w:rPr>
          <w:b/>
        </w:rPr>
      </w:pPr>
      <w:bookmarkStart w:id="21" w:name="Textstart"/>
      <w:bookmarkEnd w:id="21"/>
    </w:p>
    <w:p w:rsidR="00547AE6" w:rsidRPr="0020466D" w:rsidRDefault="00547AE6">
      <w:pPr>
        <w:spacing w:before="0"/>
      </w:pPr>
      <w:r w:rsidRPr="0020466D">
        <w:t>I detta betänkande behandlas en rad motioner som rör mänskliga rättigheter och andra förhållanden som rör enskilda länder, områden och folk. Såväl principiella och övergripande frågor som situationen i en rad enskilda länder behandlas.</w:t>
      </w:r>
    </w:p>
    <w:p w:rsidR="00547AE6" w:rsidRPr="0020466D" w:rsidRDefault="00547AE6">
      <w:pPr>
        <w:pStyle w:val="Normaltindrag"/>
      </w:pPr>
      <w:r w:rsidRPr="0020466D">
        <w:t>Utskottet ställer sig bakom den av regeringen förda politiken på MR-området i de fall som aktualiseras av motionerna. Arbetet för att främja r</w:t>
      </w:r>
      <w:r w:rsidRPr="0020466D">
        <w:t>e</w:t>
      </w:r>
      <w:r w:rsidRPr="0020466D">
        <w:t>spekten för de mänskliga rättigheterna bör enligt utskottet utgöra en integr</w:t>
      </w:r>
      <w:r w:rsidRPr="0020466D">
        <w:t>e</w:t>
      </w:r>
      <w:r w:rsidRPr="0020466D">
        <w:t>rad del i all utrikespolitik. Det är ett gemensamt ansvar för det internationella samfundet att påtala brott mot de mänskliga rättigheterna där sådana begås. Sverige måste framföra öppen och tydlig kritik när så är befogat.</w:t>
      </w:r>
    </w:p>
    <w:p w:rsidR="00547AE6" w:rsidRPr="0020466D" w:rsidRDefault="00547AE6">
      <w:pPr>
        <w:pStyle w:val="Normaltindrag"/>
      </w:pPr>
      <w:r w:rsidRPr="0020466D">
        <w:t>Utskottet besvarar eller avstyrker samtliga motionsyrka</w:t>
      </w:r>
      <w:r w:rsidRPr="0020466D">
        <w:t>n</w:t>
      </w:r>
      <w:r w:rsidRPr="0020466D">
        <w:t>den.</w:t>
      </w:r>
    </w:p>
    <w:p w:rsidR="00547AE6" w:rsidRPr="0020466D" w:rsidRDefault="00547AE6">
      <w:r w:rsidRPr="0020466D">
        <w:t>I ärendet finns 5 reservationer och 8 särskilda yt</w:t>
      </w:r>
      <w:r w:rsidRPr="0020466D">
        <w:t>t</w:t>
      </w:r>
      <w:r w:rsidRPr="0020466D">
        <w:t>randen.</w:t>
      </w:r>
    </w:p>
    <w:p w:rsidR="00547AE6" w:rsidRPr="0020466D" w:rsidRDefault="00547AE6">
      <w:r w:rsidRPr="0020466D">
        <w:t>Bilagt finns en förteckning över MR-konventioner och ratifikationsstatus per den 25 februari 2000.</w:t>
      </w:r>
    </w:p>
    <w:p w:rsidR="00547AE6" w:rsidRPr="0020466D" w:rsidRDefault="00547AE6">
      <w:r w:rsidRPr="0020466D">
        <w:t>Utskottets överväganden disponeras enligt följande:</w:t>
      </w:r>
    </w:p>
    <w:p w:rsidR="00547AE6" w:rsidRPr="0020466D" w:rsidRDefault="00547AE6">
      <w:pPr>
        <w:pStyle w:val="CitatIndrag"/>
      </w:pPr>
      <w:r w:rsidRPr="0020466D">
        <w:t>1.  Ryssland</w:t>
      </w:r>
    </w:p>
    <w:p w:rsidR="00547AE6" w:rsidRPr="0020466D" w:rsidRDefault="00547AE6">
      <w:pPr>
        <w:pStyle w:val="CitatIndrag"/>
      </w:pPr>
      <w:r w:rsidRPr="0020466D">
        <w:t>–   Fallet Alexander Nikitin i Ryssland</w:t>
      </w:r>
    </w:p>
    <w:p w:rsidR="00547AE6" w:rsidRPr="0020466D" w:rsidRDefault="00547AE6">
      <w:pPr>
        <w:pStyle w:val="CitatIndrag"/>
      </w:pPr>
      <w:r w:rsidRPr="0020466D">
        <w:t>–   Asylsökande judar</w:t>
      </w:r>
    </w:p>
    <w:p w:rsidR="00547AE6" w:rsidRPr="0020466D" w:rsidRDefault="00547AE6">
      <w:pPr>
        <w:pStyle w:val="CitatIndrag"/>
      </w:pPr>
      <w:r w:rsidRPr="0020466D">
        <w:t>2.  Vitryssland</w:t>
      </w:r>
    </w:p>
    <w:p w:rsidR="00547AE6" w:rsidRPr="0020466D" w:rsidRDefault="00547AE6">
      <w:pPr>
        <w:pStyle w:val="CitatIndrag"/>
      </w:pPr>
      <w:r w:rsidRPr="0020466D">
        <w:t>3.  Västra Balkan</w:t>
      </w:r>
    </w:p>
    <w:p w:rsidR="00547AE6" w:rsidRPr="0020466D" w:rsidRDefault="00547AE6">
      <w:pPr>
        <w:pStyle w:val="CitatIndrag"/>
      </w:pPr>
      <w:r w:rsidRPr="0020466D">
        <w:t>4.  Turkiet</w:t>
      </w:r>
    </w:p>
    <w:p w:rsidR="00547AE6" w:rsidRPr="0020466D" w:rsidRDefault="00547AE6">
      <w:pPr>
        <w:pStyle w:val="CitatIndrag"/>
      </w:pPr>
      <w:r w:rsidRPr="0020466D">
        <w:t>–   Kurderna</w:t>
      </w:r>
    </w:p>
    <w:p w:rsidR="00547AE6" w:rsidRPr="0020466D" w:rsidRDefault="00547AE6">
      <w:pPr>
        <w:pStyle w:val="CitatIndrag"/>
      </w:pPr>
      <w:r w:rsidRPr="0020466D">
        <w:t>–   Ilisu-projektet</w:t>
      </w:r>
    </w:p>
    <w:p w:rsidR="00547AE6" w:rsidRPr="0020466D" w:rsidRDefault="00547AE6">
      <w:pPr>
        <w:pStyle w:val="CitatIndrag"/>
      </w:pPr>
      <w:r w:rsidRPr="0020466D">
        <w:t>–   Armenierna</w:t>
      </w:r>
    </w:p>
    <w:p w:rsidR="00547AE6" w:rsidRPr="0020466D" w:rsidRDefault="00547AE6">
      <w:pPr>
        <w:pStyle w:val="CitatIndrag"/>
      </w:pPr>
      <w:r w:rsidRPr="0020466D">
        <w:t>5.  Assyriernas/syrianernas situation</w:t>
      </w:r>
    </w:p>
    <w:p w:rsidR="00547AE6" w:rsidRPr="0020466D" w:rsidRDefault="00547AE6">
      <w:pPr>
        <w:pStyle w:val="CitatIndrag"/>
      </w:pPr>
      <w:r w:rsidRPr="0020466D">
        <w:t>6.  Irak</w:t>
      </w:r>
    </w:p>
    <w:p w:rsidR="00547AE6" w:rsidRPr="0020466D" w:rsidRDefault="00547AE6">
      <w:pPr>
        <w:pStyle w:val="CitatIndrag"/>
      </w:pPr>
      <w:r w:rsidRPr="0020466D">
        <w:t>7.  Iran</w:t>
      </w:r>
    </w:p>
    <w:p w:rsidR="00547AE6" w:rsidRPr="0020466D" w:rsidRDefault="00547AE6">
      <w:pPr>
        <w:pStyle w:val="CitatIndrag"/>
      </w:pPr>
      <w:r w:rsidRPr="0020466D">
        <w:t>8.  Afghanistan</w:t>
      </w:r>
    </w:p>
    <w:p w:rsidR="00547AE6" w:rsidRPr="0020466D" w:rsidRDefault="00547AE6">
      <w:pPr>
        <w:pStyle w:val="CitatIndrag"/>
      </w:pPr>
      <w:r w:rsidRPr="0020466D">
        <w:t>9.  Palestina och Israel</w:t>
      </w:r>
    </w:p>
    <w:p w:rsidR="00547AE6" w:rsidRPr="0020466D" w:rsidRDefault="00547AE6">
      <w:pPr>
        <w:pStyle w:val="CitatIndrag"/>
      </w:pPr>
      <w:r w:rsidRPr="0020466D">
        <w:t>10. Fallet Mordechai Vanunu</w:t>
      </w:r>
    </w:p>
    <w:p w:rsidR="00547AE6" w:rsidRPr="0020466D" w:rsidRDefault="00547AE6">
      <w:pPr>
        <w:pStyle w:val="CitatIndrag"/>
      </w:pPr>
      <w:r w:rsidRPr="0020466D">
        <w:t>11. Algeriet</w:t>
      </w:r>
    </w:p>
    <w:p w:rsidR="00547AE6" w:rsidRPr="0020466D" w:rsidRDefault="00547AE6">
      <w:pPr>
        <w:pStyle w:val="CitatIndrag"/>
      </w:pPr>
      <w:r w:rsidRPr="0020466D">
        <w:t>12. Västsahara</w:t>
      </w:r>
    </w:p>
    <w:p w:rsidR="00547AE6" w:rsidRPr="0020466D" w:rsidRDefault="00547AE6">
      <w:pPr>
        <w:pStyle w:val="CitatIndrag"/>
      </w:pPr>
      <w:r w:rsidRPr="0020466D">
        <w:t>13. Etiopien och Eritrea</w:t>
      </w:r>
    </w:p>
    <w:p w:rsidR="00547AE6" w:rsidRPr="0020466D" w:rsidRDefault="00547AE6">
      <w:pPr>
        <w:pStyle w:val="CitatIndrag"/>
      </w:pPr>
      <w:r w:rsidRPr="0020466D">
        <w:t>14. Republiken Kongo (Kongo-Brazzaville)</w:t>
      </w:r>
    </w:p>
    <w:p w:rsidR="00547AE6" w:rsidRPr="0020466D" w:rsidRDefault="00547AE6">
      <w:pPr>
        <w:pStyle w:val="CitatIndrag"/>
      </w:pPr>
      <w:r w:rsidRPr="0020466D">
        <w:t>15. Burma</w:t>
      </w:r>
    </w:p>
    <w:p w:rsidR="00547AE6" w:rsidRPr="0020466D" w:rsidRDefault="00547AE6">
      <w:pPr>
        <w:pStyle w:val="CitatIndrag"/>
      </w:pPr>
      <w:r w:rsidRPr="0020466D">
        <w:lastRenderedPageBreak/>
        <w:t>16. Indonesien m.m.</w:t>
      </w:r>
    </w:p>
    <w:p w:rsidR="00547AE6" w:rsidRPr="0020466D" w:rsidRDefault="00547AE6">
      <w:pPr>
        <w:pStyle w:val="CitatIndrag"/>
      </w:pPr>
      <w:r w:rsidRPr="0020466D">
        <w:t>17. Östtimor</w:t>
      </w:r>
    </w:p>
    <w:p w:rsidR="00547AE6" w:rsidRPr="0020466D" w:rsidRDefault="00547AE6">
      <w:pPr>
        <w:pStyle w:val="CitatIndrag"/>
      </w:pPr>
      <w:r w:rsidRPr="0020466D">
        <w:t>18. Filippinerna</w:t>
      </w:r>
    </w:p>
    <w:p w:rsidR="00547AE6" w:rsidRPr="0020466D" w:rsidRDefault="00547AE6">
      <w:pPr>
        <w:pStyle w:val="CitatIndrag"/>
      </w:pPr>
      <w:r w:rsidRPr="0020466D">
        <w:t>19. Kina</w:t>
      </w:r>
    </w:p>
    <w:p w:rsidR="00547AE6" w:rsidRPr="0020466D" w:rsidRDefault="00547AE6">
      <w:pPr>
        <w:pStyle w:val="CitatIndrag"/>
      </w:pPr>
      <w:r w:rsidRPr="0020466D">
        <w:t>–   MR-situationen</w:t>
      </w:r>
    </w:p>
    <w:p w:rsidR="00547AE6" w:rsidRPr="0020466D" w:rsidRDefault="00547AE6">
      <w:pPr>
        <w:pStyle w:val="CitatIndrag"/>
      </w:pPr>
      <w:r w:rsidRPr="0020466D">
        <w:t>–   Tibet</w:t>
      </w:r>
    </w:p>
    <w:p w:rsidR="00547AE6" w:rsidRPr="0020466D" w:rsidRDefault="00547AE6">
      <w:pPr>
        <w:pStyle w:val="CitatIndrag"/>
      </w:pPr>
      <w:r w:rsidRPr="0020466D">
        <w:t>–   Hongkong</w:t>
      </w:r>
    </w:p>
    <w:p w:rsidR="00547AE6" w:rsidRPr="0020466D" w:rsidRDefault="00547AE6">
      <w:pPr>
        <w:pStyle w:val="CitatIndrag"/>
      </w:pPr>
      <w:r w:rsidRPr="0020466D">
        <w:t>–   Taiwan</w:t>
      </w:r>
    </w:p>
    <w:p w:rsidR="00547AE6" w:rsidRPr="0020466D" w:rsidRDefault="00547AE6">
      <w:pPr>
        <w:pStyle w:val="CitatIndrag"/>
      </w:pPr>
      <w:r w:rsidRPr="0020466D">
        <w:t>20. Mexiko</w:t>
      </w:r>
    </w:p>
    <w:p w:rsidR="00547AE6" w:rsidRPr="0020466D" w:rsidRDefault="00547AE6">
      <w:pPr>
        <w:pStyle w:val="CitatIndrag"/>
      </w:pPr>
      <w:r w:rsidRPr="0020466D">
        <w:t>21. Cuba</w:t>
      </w:r>
    </w:p>
    <w:p w:rsidR="00547AE6" w:rsidRPr="0020466D" w:rsidRDefault="00547AE6">
      <w:pPr>
        <w:pStyle w:val="CitatIndrag"/>
      </w:pPr>
      <w:r w:rsidRPr="0020466D">
        <w:t>22. Colombia.</w:t>
      </w:r>
    </w:p>
    <w:p w:rsidR="00547AE6" w:rsidRPr="0020466D" w:rsidRDefault="00547AE6">
      <w:pPr>
        <w:pStyle w:val="Rubrik1"/>
      </w:pPr>
      <w:bookmarkStart w:id="22" w:name="_Toc473459143"/>
      <w:bookmarkStart w:id="23" w:name="_Toc477914121"/>
      <w:r w:rsidRPr="0020466D">
        <w:t>Motionerna</w:t>
      </w:r>
      <w:bookmarkEnd w:id="22"/>
      <w:bookmarkEnd w:id="23"/>
    </w:p>
    <w:p w:rsidR="00547AE6" w:rsidRPr="0020466D" w:rsidRDefault="00547AE6">
      <w:r w:rsidRPr="0020466D">
        <w:t>1999/2000:U301 av Inger René m.fl. (m) vari yrkas</w:t>
      </w:r>
    </w:p>
    <w:p w:rsidR="00547AE6" w:rsidRPr="0020466D" w:rsidRDefault="00547AE6">
      <w:pPr>
        <w:pStyle w:val="Normaltindrag"/>
      </w:pPr>
      <w:r w:rsidRPr="0020466D">
        <w:t>1. att riksdagen som sin mening ger regeringen till känna vad i motionen anförts om att Sverige i FN bör verka för inlemmandet av Taiwans deltaga</w:t>
      </w:r>
      <w:r w:rsidRPr="0020466D">
        <w:t>n</w:t>
      </w:r>
      <w:r w:rsidRPr="0020466D">
        <w:t>de i det internationella samarbetet,</w:t>
      </w:r>
    </w:p>
    <w:p w:rsidR="00547AE6" w:rsidRPr="0020466D" w:rsidRDefault="00547AE6">
      <w:pPr>
        <w:pStyle w:val="Normaltindrag"/>
      </w:pPr>
      <w:r w:rsidRPr="0020466D">
        <w:t>2. att riksdagen som sin mening ger regeringen till känna vad i motionen anförts om att Sverige bör bereda Taiwans representationskontor i Stockholm villkor som är likvärdiga dem som kommer andra utländska beskickningar till del,</w:t>
      </w:r>
    </w:p>
    <w:p w:rsidR="00547AE6" w:rsidRPr="0020466D" w:rsidRDefault="00547AE6">
      <w:pPr>
        <w:pStyle w:val="Normaltindrag"/>
      </w:pPr>
      <w:r w:rsidRPr="0020466D">
        <w:t>3. att riksdagen som sin mening ger regeringen till känna vad i motionen anförts om behovet av att lösa frågan om dubbelbeskattningsavtal mellan Sverige och Taiwan,</w:t>
      </w:r>
    </w:p>
    <w:p w:rsidR="00547AE6" w:rsidRPr="0020466D" w:rsidRDefault="00547AE6">
      <w:pPr>
        <w:pStyle w:val="Normaltindrag"/>
      </w:pPr>
      <w:r w:rsidRPr="0020466D">
        <w:t>4. att riksdagen som sin mening ger regeringen till känna vad i motionen anförts om Sveriges aktiva medverkan i EU när det gäller att slutföra fö</w:t>
      </w:r>
      <w:r w:rsidRPr="0020466D">
        <w:t>r</w:t>
      </w:r>
      <w:r w:rsidRPr="0020466D">
        <w:t>handlingar om Taiwans medlemskapsansökan i WTO.</w:t>
      </w:r>
    </w:p>
    <w:p w:rsidR="00547AE6" w:rsidRPr="0020466D" w:rsidRDefault="00547AE6">
      <w:r w:rsidRPr="0020466D">
        <w:t>1999/2000:U601 av Lennart Fridén (m) vari yrkas</w:t>
      </w:r>
    </w:p>
    <w:p w:rsidR="00547AE6" w:rsidRPr="0020466D" w:rsidRDefault="00547AE6">
      <w:pPr>
        <w:pStyle w:val="Normaltindrag"/>
      </w:pPr>
      <w:r w:rsidRPr="0020466D">
        <w:t>att riksdagen som sin mening ger regeringen till känna vad i motionen a</w:t>
      </w:r>
      <w:r w:rsidRPr="0020466D">
        <w:t>n</w:t>
      </w:r>
      <w:r w:rsidRPr="0020466D">
        <w:t>förts om en i vissa avseenden förändrad attityd i Kinapolitiken och en gen</w:t>
      </w:r>
      <w:r w:rsidRPr="0020466D">
        <w:t>e</w:t>
      </w:r>
      <w:r w:rsidRPr="0020466D">
        <w:t>rösare behandling av republiken Taiwans representation i Sverige.</w:t>
      </w:r>
    </w:p>
    <w:p w:rsidR="00547AE6" w:rsidRPr="0020466D" w:rsidRDefault="00547AE6">
      <w:r w:rsidRPr="0020466D">
        <w:t>1999/2000:U602 av Lennart Fridén (m) vari yrkas</w:t>
      </w:r>
    </w:p>
    <w:p w:rsidR="00547AE6" w:rsidRPr="0020466D" w:rsidRDefault="00547AE6">
      <w:pPr>
        <w:pStyle w:val="Normaltindrag"/>
      </w:pPr>
      <w:r w:rsidRPr="0020466D">
        <w:t>att riksdagen som sin mening ger regeringen till känna vad i motionen a</w:t>
      </w:r>
      <w:r w:rsidRPr="0020466D">
        <w:t>n</w:t>
      </w:r>
      <w:r w:rsidRPr="0020466D">
        <w:t>förts om svenska initiativ i EU och FN att ge det iranska folket frihet, tryg</w:t>
      </w:r>
      <w:r w:rsidRPr="0020466D">
        <w:t>g</w:t>
      </w:r>
      <w:r w:rsidRPr="0020466D">
        <w:t>het och demokrati.</w:t>
      </w:r>
    </w:p>
    <w:p w:rsidR="00547AE6" w:rsidRPr="0020466D" w:rsidRDefault="00547AE6">
      <w:r w:rsidRPr="0020466D">
        <w:t>1999/2000:U605 av Per Lager m.fl. (mp) vari yrkas</w:t>
      </w:r>
    </w:p>
    <w:p w:rsidR="00547AE6" w:rsidRPr="0020466D" w:rsidRDefault="00547AE6">
      <w:pPr>
        <w:pStyle w:val="Normaltindrag"/>
      </w:pPr>
      <w:r w:rsidRPr="0020466D">
        <w:t>att riksdagen som sin mening ger regeringen till känna vad i motionen a</w:t>
      </w:r>
      <w:r w:rsidRPr="0020466D">
        <w:t>n</w:t>
      </w:r>
      <w:r w:rsidRPr="0020466D">
        <w:t>förts om att agera på internationell nivå för att fallet Nikitin skall komma till en snar lösning i överensstämmelse med åtaganden om de mänskliga rätti</w:t>
      </w:r>
      <w:r w:rsidRPr="0020466D">
        <w:t>g</w:t>
      </w:r>
      <w:r w:rsidRPr="0020466D">
        <w:t>heterna och grundläggande friheterna, inklusive en rättvis och oberoende rättegång, som Ryssland förbundit sig att respektera enligt sin författning, som part i FN:s konventioner i ämnet samt som medlem i Europarådet och OSSE.</w:t>
      </w:r>
    </w:p>
    <w:p w:rsidR="00547AE6" w:rsidRPr="0020466D" w:rsidRDefault="00547AE6">
      <w:pPr>
        <w:spacing w:before="0"/>
      </w:pPr>
      <w:r w:rsidRPr="0020466D">
        <w:br w:type="page"/>
        <w:t>1999/2000:U608 av Lars Ohly m.fl. (v) vari yrkas</w:t>
      </w:r>
    </w:p>
    <w:p w:rsidR="00547AE6" w:rsidRPr="0020466D" w:rsidRDefault="00547AE6">
      <w:pPr>
        <w:pStyle w:val="Normaltindrag"/>
      </w:pPr>
      <w:r w:rsidRPr="0020466D">
        <w:t>1. att riksdagen som sin mening ger regeringen till känna vad i motionen anförts om att Sverige i internationella sammanhang verkar för att uppmär</w:t>
      </w:r>
      <w:r w:rsidRPr="0020466D">
        <w:t>k</w:t>
      </w:r>
      <w:r w:rsidRPr="0020466D">
        <w:t xml:space="preserve">samma brott mot mänskliga rättigheter i Mexiko, </w:t>
      </w:r>
    </w:p>
    <w:p w:rsidR="00547AE6" w:rsidRPr="0020466D" w:rsidRDefault="00547AE6">
      <w:pPr>
        <w:pStyle w:val="Normaltindrag"/>
      </w:pPr>
      <w:r w:rsidRPr="0020466D">
        <w:t xml:space="preserve">2. att riksdagen som sin mening ger regeringen till känna vad i motionen anförts om att Sverige till den mexikanska regeringen framför vikten av att fredsförhandlingarna återupptas, att ingångna avtal respekteras samt att alla politiska fångar släpps. </w:t>
      </w:r>
    </w:p>
    <w:p w:rsidR="00547AE6" w:rsidRPr="0020466D" w:rsidRDefault="00547AE6">
      <w:r w:rsidRPr="0020466D">
        <w:t>1999/2000:U609 av Murad Artin m.fl. (v) vari yrkas</w:t>
      </w:r>
    </w:p>
    <w:p w:rsidR="00547AE6" w:rsidRPr="0020466D" w:rsidRDefault="00547AE6">
      <w:pPr>
        <w:pStyle w:val="Normaltindrag"/>
      </w:pPr>
      <w:r w:rsidRPr="0020466D">
        <w:t>1. att riksdagen som sin mening ger regeringen till känna vad i motionen anförts om att den svenska regeringen i internationella forum skall kräva att en noggrann konsekvensutredning genomförs gällande vilka effekter dam</w:t>
      </w:r>
      <w:r w:rsidRPr="0020466D">
        <w:t>m</w:t>
      </w:r>
      <w:r w:rsidRPr="0020466D">
        <w:t xml:space="preserve">bygget i Hasankeyf får, </w:t>
      </w:r>
    </w:p>
    <w:p w:rsidR="00547AE6" w:rsidRPr="0020466D" w:rsidRDefault="00547AE6">
      <w:pPr>
        <w:pStyle w:val="Normaltindrag"/>
      </w:pPr>
      <w:r w:rsidRPr="0020466D">
        <w:t>2. att riksdagen som sin mening ger regeringen till känna vad i motionen anförts om att denna konsekvensutredning blir offentlig,</w:t>
      </w:r>
    </w:p>
    <w:p w:rsidR="00547AE6" w:rsidRPr="0020466D" w:rsidRDefault="00547AE6">
      <w:pPr>
        <w:pStyle w:val="Normaltindrag"/>
      </w:pPr>
      <w:r w:rsidRPr="0020466D">
        <w:t>3. att riksdagen som sin mening ger regeringen till känna vad i motionen anförts om att regeringen i EU och i andra internationella sammanhang ve</w:t>
      </w:r>
      <w:r w:rsidRPr="0020466D">
        <w:t>r</w:t>
      </w:r>
      <w:r w:rsidRPr="0020466D">
        <w:t xml:space="preserve">kar för att ett alternativ till Ilisu-projektet undersöks. </w:t>
      </w:r>
    </w:p>
    <w:p w:rsidR="00547AE6" w:rsidRPr="0020466D" w:rsidRDefault="00547AE6">
      <w:r w:rsidRPr="0020466D">
        <w:t>1999/2000:U610 av Murad Artin m.fl. (v) vari yrkas</w:t>
      </w:r>
    </w:p>
    <w:p w:rsidR="00547AE6" w:rsidRPr="0020466D" w:rsidRDefault="00547AE6">
      <w:pPr>
        <w:pStyle w:val="Normaltindrag"/>
      </w:pPr>
      <w:r w:rsidRPr="0020466D">
        <w:t>1. att riksdagen som sin mening ger regeringen till känna vad i motionen anförts om att regeringen i FN verkar för att livsmedels- och medicinsankti</w:t>
      </w:r>
      <w:r w:rsidRPr="0020466D">
        <w:t>o</w:t>
      </w:r>
      <w:r w:rsidRPr="0020466D">
        <w:t xml:space="preserve">nerna mot Irak helt upphävs, </w:t>
      </w:r>
    </w:p>
    <w:p w:rsidR="00547AE6" w:rsidRPr="0020466D" w:rsidRDefault="00547AE6">
      <w:pPr>
        <w:pStyle w:val="Normaltindrag"/>
      </w:pPr>
      <w:r w:rsidRPr="0020466D">
        <w:t xml:space="preserve">2. att riksdagen som sin mening ger regeringen till känna vad i motionen anförts om att regeringen i FN verkar för att USA:s och Storbritanniens egenmäktiga bombande av Irak upphör, </w:t>
      </w:r>
    </w:p>
    <w:p w:rsidR="00547AE6" w:rsidRPr="0020466D" w:rsidRDefault="00547AE6">
      <w:pPr>
        <w:pStyle w:val="Normaltindrag"/>
      </w:pPr>
      <w:r w:rsidRPr="0020466D">
        <w:t xml:space="preserve">3. att riksdagen som sin mening ger regeringen till känna vad i motionen anförts om att regeringen i FN verkar för att Unscoms vapeninspektörer skall ges möjlighet att komma tillbaka till Irak. </w:t>
      </w:r>
    </w:p>
    <w:p w:rsidR="00547AE6" w:rsidRPr="0020466D" w:rsidRDefault="00547AE6">
      <w:r w:rsidRPr="0020466D">
        <w:t>1999/2000:U611 av Lars Ohly m.fl. (v) vari yrkas</w:t>
      </w:r>
    </w:p>
    <w:p w:rsidR="00547AE6" w:rsidRPr="0020466D" w:rsidRDefault="00547AE6">
      <w:pPr>
        <w:pStyle w:val="Normaltindrag"/>
      </w:pPr>
      <w:r w:rsidRPr="0020466D">
        <w:t>1. att riksdagen som sin mening ger regeringen till känna vad i motionen anförts om att Sverige bör agera för att få ett slut på USA:s blockad mot Kuba,</w:t>
      </w:r>
    </w:p>
    <w:p w:rsidR="00547AE6" w:rsidRPr="0020466D" w:rsidRDefault="00547AE6">
      <w:pPr>
        <w:pStyle w:val="Normaltindrag"/>
      </w:pPr>
      <w:r w:rsidRPr="0020466D">
        <w:t>3. att riksdagen som sin mening ger regeringen till känna vad i motionen anförts om att Sverige aktivt skall arbeta för att underlätta och utöka konta</w:t>
      </w:r>
      <w:r w:rsidRPr="0020466D">
        <w:t>k</w:t>
      </w:r>
      <w:r w:rsidRPr="0020466D">
        <w:t>te</w:t>
      </w:r>
      <w:r w:rsidRPr="0020466D">
        <w:t>r</w:t>
      </w:r>
      <w:r w:rsidRPr="0020466D">
        <w:t>na mellan olika delar av det kubanska samhällslivet och Sverige.</w:t>
      </w:r>
    </w:p>
    <w:p w:rsidR="00547AE6" w:rsidRPr="0020466D" w:rsidRDefault="00547AE6">
      <w:r w:rsidRPr="0020466D">
        <w:t xml:space="preserve">1999/2000:U612 av Lars Ohly m.fl. (v) vari yrkas att riksdagen som sin mening ger regeringen till känna vad i motionen anförts om att Sverige skall agera internationellt för att öka uppmärksamheten kring brott mot kvinnors rättigheter i Afghanistan. </w:t>
      </w:r>
    </w:p>
    <w:p w:rsidR="00547AE6" w:rsidRPr="0020466D" w:rsidRDefault="00547AE6">
      <w:r w:rsidRPr="0020466D">
        <w:t>1999/2000:U613 av Murad Artin m.fl. (v) vari yrkas</w:t>
      </w:r>
    </w:p>
    <w:p w:rsidR="00547AE6" w:rsidRPr="0020466D" w:rsidRDefault="00547AE6">
      <w:pPr>
        <w:pStyle w:val="Normaltindrag"/>
      </w:pPr>
      <w:r w:rsidRPr="0020466D">
        <w:t xml:space="preserve">1. att riksdagen som sin mening ger regeringen till känna vad i motionen anförts om att den svenska regeringen efter kriget mellan den turkiska staten och PKK i internationella forum verkar för förtroendeskapande åtgärder mellan turkar och kurder, </w:t>
      </w:r>
    </w:p>
    <w:p w:rsidR="00547AE6" w:rsidRPr="0020466D" w:rsidRDefault="00547AE6">
      <w:pPr>
        <w:pStyle w:val="Normaltindrag"/>
      </w:pPr>
      <w:r w:rsidRPr="0020466D">
        <w:t>2. att riksdagen som sin mening ger regeringen till känna vad i motionen anförts om att en del av dessa förtroendeskapande åtgärder bör vara att g</w:t>
      </w:r>
      <w:r w:rsidRPr="0020466D">
        <w:t>a</w:t>
      </w:r>
      <w:r w:rsidRPr="0020466D">
        <w:t xml:space="preserve">rantera kurdernas nationella och kulturella rättigheter, </w:t>
      </w:r>
    </w:p>
    <w:p w:rsidR="00547AE6" w:rsidRPr="0020466D" w:rsidRDefault="00547AE6">
      <w:pPr>
        <w:pStyle w:val="Normaltindrag"/>
      </w:pPr>
      <w:r w:rsidRPr="0020466D">
        <w:t xml:space="preserve">3. att riksdagen som sin mening ger regeringen till känna vad i motionen anförts om att en del av dessa förtroendeskapande åtgärder bör vara att de kurder som fått sina hem och annan egendom förstörd under kriget ges någon form av ersättning, </w:t>
      </w:r>
    </w:p>
    <w:p w:rsidR="00547AE6" w:rsidRPr="0020466D" w:rsidRDefault="00547AE6">
      <w:pPr>
        <w:pStyle w:val="Normaltindrag"/>
      </w:pPr>
      <w:r w:rsidRPr="0020466D">
        <w:t xml:space="preserve">4. att riksdagen som sin mening ger regeringen till känna vad i motionen anförts om att en del av dessa förtroendeskapande åtgärder bör vara att ge amnesti till tidigare PKK-soldater och frige politiska fångar, </w:t>
      </w:r>
    </w:p>
    <w:p w:rsidR="00547AE6" w:rsidRPr="0020466D" w:rsidRDefault="00547AE6">
      <w:pPr>
        <w:pStyle w:val="Normaltindrag"/>
      </w:pPr>
      <w:r w:rsidRPr="0020466D">
        <w:t xml:space="preserve">5. att riksdagen som sin mening ger regeringen till känna vad i motionen anförts om att en del av dessa förtroendeskapande åtgärder bör vara att vidta åtgärder så att tidigare PKK-soldater integreras i det turkiska samhället, </w:t>
      </w:r>
    </w:p>
    <w:p w:rsidR="00547AE6" w:rsidRPr="0020466D" w:rsidRDefault="00547AE6">
      <w:pPr>
        <w:pStyle w:val="Normaltindrag"/>
      </w:pPr>
      <w:r w:rsidRPr="0020466D">
        <w:t>6. att riksdagen som sin mening ger regeringen till känna vad i motionen anförts om att en del av dessa förtroendeskapande åtgärder bör vara att ge kurdiska politiska organisationer möjlighet att verka fritt i det turkiska sa</w:t>
      </w:r>
      <w:r w:rsidRPr="0020466D">
        <w:t>m</w:t>
      </w:r>
      <w:r w:rsidRPr="0020466D">
        <w:t xml:space="preserve">hället. </w:t>
      </w:r>
    </w:p>
    <w:p w:rsidR="00547AE6" w:rsidRPr="0020466D" w:rsidRDefault="00547AE6">
      <w:r w:rsidRPr="0020466D">
        <w:t xml:space="preserve">1999/2000:U614 av Annika Nilsson och Morgan Johansson (s) vari yrkas att riksdagen som sin mening ger regeringen till känna vad i motionen anförts om behovet av att Sverige arbetar aktivt för att de mänskliga rättigheterna i Tibet skall respekteras. </w:t>
      </w:r>
    </w:p>
    <w:p w:rsidR="00547AE6" w:rsidRPr="0020466D" w:rsidRDefault="00547AE6">
      <w:r w:rsidRPr="0020466D">
        <w:t>1999/2000:U616 av Tuve Skånberg (kd) vari yrkas att riksdagen som sin mening ger regeringen till känna vad i motionen anförts om agerande för de 13 i Iran spionanklagade iranska judarna.</w:t>
      </w:r>
    </w:p>
    <w:p w:rsidR="00547AE6" w:rsidRPr="0020466D" w:rsidRDefault="00547AE6">
      <w:r w:rsidRPr="0020466D">
        <w:t>1999/2000:U617 av Per Lager m.fl. (mp) vari yrkas</w:t>
      </w:r>
    </w:p>
    <w:p w:rsidR="00547AE6" w:rsidRPr="0020466D" w:rsidRDefault="00547AE6">
      <w:pPr>
        <w:pStyle w:val="Normaltindrag"/>
      </w:pPr>
      <w:r w:rsidRPr="0020466D">
        <w:t>1. att riksdagen som sin mening ger regeringen till känna vad i motionen anförts om vikten av att Sverige i sina kontakter med Israel kräver efterle</w:t>
      </w:r>
      <w:r w:rsidRPr="0020466D">
        <w:t>v</w:t>
      </w:r>
      <w:r w:rsidRPr="0020466D">
        <w:t>nad av konventionen om de mänskliga rättigheterna i fallet Mordechai V</w:t>
      </w:r>
      <w:r w:rsidRPr="0020466D">
        <w:t>a</w:t>
      </w:r>
      <w:r w:rsidRPr="0020466D">
        <w:t xml:space="preserve">nunu, </w:t>
      </w:r>
    </w:p>
    <w:p w:rsidR="00547AE6" w:rsidRPr="0020466D" w:rsidRDefault="00547AE6">
      <w:pPr>
        <w:pStyle w:val="Normaltindrag"/>
      </w:pPr>
      <w:r w:rsidRPr="0020466D">
        <w:t xml:space="preserve">2. att riksdagen som sin mening ger regeringen till känna vad i motionen anförts om att regeringen, ifall inte situationen för Vanunu klart förbättras, bör föra upp frågan på FN:s agenda om brott mot de mänskliga rättigheterna. </w:t>
      </w:r>
    </w:p>
    <w:p w:rsidR="00547AE6" w:rsidRPr="0020466D" w:rsidRDefault="00547AE6">
      <w:r w:rsidRPr="0020466D">
        <w:t>1999/2000:U618 av Karl-Göran Biörsmark m.fl. (fp) vari yrkas</w:t>
      </w:r>
    </w:p>
    <w:p w:rsidR="00547AE6" w:rsidRPr="0020466D" w:rsidRDefault="00547AE6">
      <w:pPr>
        <w:pStyle w:val="Normaltindrag"/>
      </w:pPr>
      <w:r w:rsidRPr="0020466D">
        <w:t xml:space="preserve">1. att riksdagen som sin mening ger regeringen till känna vad i motionen anförts om att i högre grad uppmärksamma de politiska fångarna i Kuba och den bristande respekten för de mänskliga rättigheterna, </w:t>
      </w:r>
    </w:p>
    <w:p w:rsidR="00547AE6" w:rsidRPr="0020466D" w:rsidRDefault="00547AE6">
      <w:pPr>
        <w:pStyle w:val="Normaltindrag"/>
      </w:pPr>
      <w:r w:rsidRPr="0020466D">
        <w:t xml:space="preserve">2. att riksdagen som sin mening ger regeringen till känna vad i motionen anförts om att den bör uttrycka sin oro för det tilltagande användandet av dödsstraffet samt vädja till den kubanska regimen att den omgående inför ett moratorium för verkställandet av det, </w:t>
      </w:r>
    </w:p>
    <w:p w:rsidR="00547AE6" w:rsidRPr="0020466D" w:rsidRDefault="00547AE6">
      <w:pPr>
        <w:pStyle w:val="Normaltindrag"/>
      </w:pPr>
      <w:r w:rsidRPr="0020466D">
        <w:t xml:space="preserve">3. att riksdagen som sin mening ger regeringen till känna vad i motionen anförts om att uppmärksamma demokratirörelsen i Kuba, </w:t>
      </w:r>
    </w:p>
    <w:p w:rsidR="00547AE6" w:rsidRPr="0020466D" w:rsidRDefault="00547AE6">
      <w:pPr>
        <w:pStyle w:val="Normaltindrag"/>
      </w:pPr>
      <w:r w:rsidRPr="0020466D">
        <w:t xml:space="preserve">5. att riksdagen som sin mening ger regeringen till känna vad i motionen anförts om EU:s Kubapolitik. </w:t>
      </w:r>
    </w:p>
    <w:p w:rsidR="00547AE6" w:rsidRPr="0020466D" w:rsidRDefault="00547AE6">
      <w:pPr>
        <w:spacing w:before="0"/>
      </w:pPr>
      <w:r w:rsidRPr="0020466D">
        <w:br w:type="page"/>
        <w:t>1999/2000:U619 av Johan Pehrson och Karin Pilsäter (fp) vari yrkas</w:t>
      </w:r>
    </w:p>
    <w:p w:rsidR="00547AE6" w:rsidRPr="0020466D" w:rsidRDefault="00547AE6">
      <w:pPr>
        <w:pStyle w:val="Normaltindrag"/>
      </w:pPr>
      <w:r w:rsidRPr="0020466D">
        <w:t xml:space="preserve">1. att riksdagen som sin mening ger regeringen till känna vad i motionen anförts om ett dubbelbeskattningsavtal mellan Sverige och Taiwan, </w:t>
      </w:r>
    </w:p>
    <w:p w:rsidR="00547AE6" w:rsidRPr="0020466D" w:rsidRDefault="00547AE6">
      <w:pPr>
        <w:pStyle w:val="Normaltindrag"/>
      </w:pPr>
      <w:r w:rsidRPr="0020466D">
        <w:t>2. att riksdagen beslutar att Taiwans representationskontor vad avser me</w:t>
      </w:r>
      <w:r w:rsidRPr="0020466D">
        <w:t>r</w:t>
      </w:r>
      <w:r w:rsidRPr="0020466D">
        <w:t xml:space="preserve">värdesskatt och punktskatter skall betraktas som ”utländsk beskickning”, </w:t>
      </w:r>
    </w:p>
    <w:p w:rsidR="00547AE6" w:rsidRPr="0020466D" w:rsidRDefault="00547AE6">
      <w:pPr>
        <w:pStyle w:val="Normaltindrag"/>
      </w:pPr>
      <w:r w:rsidRPr="0020466D">
        <w:t xml:space="preserve">3. att riksdagen som sin mening ger regeringen till känna vad i motionen anförts om studentutbyte mellan Sverige och Taiwan. </w:t>
      </w:r>
    </w:p>
    <w:p w:rsidR="00547AE6" w:rsidRPr="0020466D" w:rsidRDefault="00547AE6">
      <w:r w:rsidRPr="0020466D">
        <w:t>1999/2000:U620 av andre vice talman Eva Zetterberg m.fl. (v, s, m, kd, fp, c, mp) vari yrkas</w:t>
      </w:r>
    </w:p>
    <w:p w:rsidR="00547AE6" w:rsidRPr="0020466D" w:rsidRDefault="00547AE6">
      <w:pPr>
        <w:pStyle w:val="Normaltindrag"/>
      </w:pPr>
      <w:r w:rsidRPr="0020466D">
        <w:t>1. att riksdagen som sin mening ger regeringen till känna vad i motionen anförts om att den svenska regeringen i den kritiska dialogen med den iran</w:t>
      </w:r>
      <w:r w:rsidRPr="0020466D">
        <w:t>s</w:t>
      </w:r>
      <w:r w:rsidRPr="0020466D">
        <w:t>ka regimen lägger tyngdpunkten på brotten mot mänskliga rättigheter – sä</w:t>
      </w:r>
      <w:r w:rsidRPr="0020466D">
        <w:t>r</w:t>
      </w:r>
      <w:r w:rsidRPr="0020466D">
        <w:t xml:space="preserve">skilt när det gäller kvinnornas rättigheter, </w:t>
      </w:r>
    </w:p>
    <w:p w:rsidR="00547AE6" w:rsidRPr="0020466D" w:rsidRDefault="00547AE6">
      <w:pPr>
        <w:pStyle w:val="Normaltindrag"/>
      </w:pPr>
      <w:r w:rsidRPr="0020466D">
        <w:t xml:space="preserve">2. att riksdagen som sin mening ger regeringen till känna vad i motionen anförts om politiska, diplomatiska och ekonomiska punktåtgärder som en del av den kritiska dialogen, </w:t>
      </w:r>
    </w:p>
    <w:p w:rsidR="00547AE6" w:rsidRPr="0020466D" w:rsidRDefault="00547AE6">
      <w:pPr>
        <w:pStyle w:val="Normaltindrag"/>
      </w:pPr>
      <w:r w:rsidRPr="0020466D">
        <w:t xml:space="preserve">3. att riksdagen som sin mening ger regeringen till känna vad i motionen anförts om att regeringen bör verka för att alla politiska fångar i Iran friges, </w:t>
      </w:r>
    </w:p>
    <w:p w:rsidR="00547AE6" w:rsidRPr="0020466D" w:rsidRDefault="00547AE6">
      <w:pPr>
        <w:pStyle w:val="Normaltindrag"/>
      </w:pPr>
      <w:r w:rsidRPr="0020466D">
        <w:t>4. att riksdagen som sin mening ger regeringen till känna vad i motionen anförts om att den svenska regeringen bör verka för att ett FN-kontor up</w:t>
      </w:r>
      <w:r w:rsidRPr="0020466D">
        <w:t>p</w:t>
      </w:r>
      <w:r w:rsidRPr="0020466D">
        <w:t>rättas i Iran,</w:t>
      </w:r>
    </w:p>
    <w:p w:rsidR="00547AE6" w:rsidRPr="0020466D" w:rsidRDefault="00547AE6">
      <w:pPr>
        <w:pStyle w:val="Normaltindrag"/>
      </w:pPr>
      <w:r w:rsidRPr="0020466D">
        <w:t xml:space="preserve">5. att riksdagen som sin mening ger regeringen till känna vad i motionen anförts om att den svenska regeringen bör verka för att Maurice Capithorne, FN:s speciella sändebud när det gäller mänskliga rättigheter i Iran, måste få möjlighet att besöka landet, </w:t>
      </w:r>
    </w:p>
    <w:p w:rsidR="00547AE6" w:rsidRPr="0020466D" w:rsidRDefault="00547AE6">
      <w:pPr>
        <w:pStyle w:val="Normaltindrag"/>
      </w:pPr>
      <w:r w:rsidRPr="0020466D">
        <w:t>6. att riksdagen som sin mening ger regeringen till känna vad i motionen anförts om att regeringen i sina direkta relationer med den iranska regeringen och i EU- och FN-sammanhang måste verka för att alla författare och jou</w:t>
      </w:r>
      <w:r w:rsidRPr="0020466D">
        <w:t>r</w:t>
      </w:r>
      <w:r w:rsidRPr="0020466D">
        <w:t xml:space="preserve">nalister ges möjlighet att fritt ge ut sina verk, tidskrifter och tidningar, </w:t>
      </w:r>
    </w:p>
    <w:p w:rsidR="00547AE6" w:rsidRPr="0020466D" w:rsidRDefault="00547AE6">
      <w:pPr>
        <w:pStyle w:val="Normaltindrag"/>
      </w:pPr>
      <w:r w:rsidRPr="0020466D">
        <w:t xml:space="preserve">7. att riksdagen som sin mening ger regeringen till känna vad i motionen anförts om att den svenska regeringen i olika internationella organ skall verka för att omständigheterna kring flera författares samt en rad politiskt och religiöst oliktänkande människors död närmare granskas av en opartisk humanitär organisation. </w:t>
      </w:r>
    </w:p>
    <w:p w:rsidR="00547AE6" w:rsidRPr="0020466D" w:rsidRDefault="00547AE6">
      <w:r w:rsidRPr="0020466D">
        <w:t>1999/2000:U621 av andre vice talman Eva Zetterberg m.fl. (v, kd, c, fp, mp) vari yrkas</w:t>
      </w:r>
    </w:p>
    <w:p w:rsidR="00547AE6" w:rsidRPr="0020466D" w:rsidRDefault="00547AE6">
      <w:pPr>
        <w:pStyle w:val="Normaltindrag"/>
      </w:pPr>
      <w:r w:rsidRPr="0020466D">
        <w:t xml:space="preserve">4. att riksdagen som sin mening ger regeringen till känna vad i motionen anförts om att Sverige i FN, EU och andra internationella forum skall verka för att en delegation ges möjlighet att besöka och undersöka våldet i Algeriet och andra länder där brott mot mänskliga rättigheter i stor omfattning begås, </w:t>
      </w:r>
    </w:p>
    <w:p w:rsidR="00547AE6" w:rsidRPr="0020466D" w:rsidRDefault="00547AE6">
      <w:pPr>
        <w:pStyle w:val="Normaltindrag"/>
      </w:pPr>
      <w:r w:rsidRPr="0020466D">
        <w:t xml:space="preserve">5. att riksdagen som sin mening ger regeringen till känna vad i motionen anförts om att Sverige i FN, EU och andra i internationella forum skall verka för att de paramilitära grupperna i Colombia upplöses, </w:t>
      </w:r>
    </w:p>
    <w:p w:rsidR="00547AE6" w:rsidRPr="0020466D" w:rsidRDefault="00547AE6">
      <w:pPr>
        <w:pStyle w:val="Normaltindrag"/>
      </w:pPr>
      <w:r w:rsidRPr="0020466D">
        <w:t xml:space="preserve">6. att riksdagen som sin mening ger regeringen till känna vad i motionen anförts om att straffriheten för brott mot mänskliga rättigheter i Colombia upphör, </w:t>
      </w:r>
    </w:p>
    <w:p w:rsidR="00547AE6" w:rsidRPr="0020466D" w:rsidRDefault="00547AE6">
      <w:pPr>
        <w:pStyle w:val="Normaltindrag"/>
      </w:pPr>
      <w:r w:rsidRPr="0020466D">
        <w:t xml:space="preserve">7. att riksdagen som sin mening ger regeringen till känna vad i motionen anförts om att Sverige i samband med EU:s dialog med Kina skall verka för en kritisk och vaksam hållning när det gäller de mänskliga rättigheterna och därvid särskilt granska de kinesiska myndigheternas uppträdande i Tibet. </w:t>
      </w:r>
    </w:p>
    <w:p w:rsidR="00547AE6" w:rsidRPr="0020466D" w:rsidRDefault="00547AE6">
      <w:r w:rsidRPr="0020466D">
        <w:t>1999/2000:U622 av Murad Artin m.fl. (v) vari yrkas</w:t>
      </w:r>
    </w:p>
    <w:p w:rsidR="00547AE6" w:rsidRPr="0020466D" w:rsidRDefault="00547AE6">
      <w:pPr>
        <w:pStyle w:val="Normaltindrag"/>
      </w:pPr>
      <w:r w:rsidRPr="0020466D">
        <w:t>1. att riksdagen som sin mening ger regeringen till känna vad i motionen anförts om att regeringen i sina kontakter med PLO och de palestinska my</w:t>
      </w:r>
      <w:r w:rsidRPr="0020466D">
        <w:t>n</w:t>
      </w:r>
      <w:r w:rsidRPr="0020466D">
        <w:t>digheterna är vaksam när det gäller brott mot mänskliga rättigheter i de p</w:t>
      </w:r>
      <w:r w:rsidRPr="0020466D">
        <w:t>a</w:t>
      </w:r>
      <w:r w:rsidRPr="0020466D">
        <w:t xml:space="preserve">lestinska områdena, </w:t>
      </w:r>
    </w:p>
    <w:p w:rsidR="00547AE6" w:rsidRPr="0020466D" w:rsidRDefault="00547AE6">
      <w:pPr>
        <w:pStyle w:val="Normaltindrag"/>
      </w:pPr>
      <w:r w:rsidRPr="0020466D">
        <w:t xml:space="preserve">2. att riksdagen som sin mening ger regeringen till känna vad i motionen anförts om att den svenska regeringen, för att stödja palestiniernas rätt till självbestämmande och understödja fredssträvandena, bör påtala och fördöma de övergrepp som fortfarande begås av israeliska trupper i de ockuperade områdena. </w:t>
      </w:r>
    </w:p>
    <w:p w:rsidR="00547AE6" w:rsidRPr="0020466D" w:rsidRDefault="00547AE6">
      <w:r w:rsidRPr="0020466D">
        <w:t>1999/2000:U623 av Murad Artin m.fl. (v) vari yrkas</w:t>
      </w:r>
    </w:p>
    <w:p w:rsidR="00547AE6" w:rsidRPr="0020466D" w:rsidRDefault="00547AE6">
      <w:pPr>
        <w:pStyle w:val="Normaltindrag"/>
      </w:pPr>
      <w:r w:rsidRPr="0020466D">
        <w:t>1. att riksdagen som sin mening ger regeringen till känna vad i motionen anförts om att den svenska regeringen i FN och i samröre med andra intern</w:t>
      </w:r>
      <w:r w:rsidRPr="0020466D">
        <w:t>a</w:t>
      </w:r>
      <w:r w:rsidRPr="0020466D">
        <w:t xml:space="preserve">tionella organisationer bör understödja kampen för fred mellan Etiopien och Eritrea, </w:t>
      </w:r>
    </w:p>
    <w:p w:rsidR="00547AE6" w:rsidRPr="0020466D" w:rsidRDefault="00547AE6">
      <w:pPr>
        <w:pStyle w:val="Normaltindrag"/>
      </w:pPr>
      <w:r w:rsidRPr="0020466D">
        <w:t xml:space="preserve">2. att riksdagen som sin mening ger regeringen till känna vad i motionen anförts om hur den svenska regeringen bör agera när det gäller de etiopiska deportationerna av eritreaner. </w:t>
      </w:r>
    </w:p>
    <w:p w:rsidR="00547AE6" w:rsidRPr="0020466D" w:rsidRDefault="00547AE6">
      <w:r w:rsidRPr="0020466D">
        <w:t>1999/2000:U624 av andre vice talman Eva Zetterberg m.fl. (v, s, m, kd, c, fp, mp) vari yrkas</w:t>
      </w:r>
    </w:p>
    <w:p w:rsidR="00547AE6" w:rsidRPr="0020466D" w:rsidRDefault="00547AE6">
      <w:pPr>
        <w:pStyle w:val="Normaltindrag"/>
      </w:pPr>
      <w:r w:rsidRPr="0020466D">
        <w:t>1. att riksdagen som sin mening ger regeringen till känna vad i motionen anförts om att Sverige i FN verkar för att förstärka FN:s insatser under den svåra och känsliga repatrieringsperioden, folkomröstningen och demilitaris</w:t>
      </w:r>
      <w:r w:rsidRPr="0020466D">
        <w:t>e</w:t>
      </w:r>
      <w:r w:rsidRPr="0020466D">
        <w:t xml:space="preserve">ringen av Västsahara, </w:t>
      </w:r>
    </w:p>
    <w:p w:rsidR="00547AE6" w:rsidRPr="0020466D" w:rsidRDefault="00547AE6">
      <w:pPr>
        <w:pStyle w:val="Normaltindrag"/>
      </w:pPr>
      <w:r w:rsidRPr="0020466D">
        <w:t xml:space="preserve">2. att riksdagen som sin mening ger regeringen till känna vad i motionen anförts om valobservatörer till Västsahara, </w:t>
      </w:r>
    </w:p>
    <w:p w:rsidR="00547AE6" w:rsidRPr="0020466D" w:rsidRDefault="00547AE6">
      <w:pPr>
        <w:pStyle w:val="Normaltindrag"/>
      </w:pPr>
      <w:r w:rsidRPr="0020466D">
        <w:t xml:space="preserve">3. att riksdagen sim sin mening ger regeringen till känna vad i motionen anförts om stöd till uppbyggnaden av ett fritt och demokratiskt Västsahara. </w:t>
      </w:r>
    </w:p>
    <w:p w:rsidR="00547AE6" w:rsidRPr="0020466D" w:rsidRDefault="00547AE6">
      <w:r w:rsidRPr="0020466D">
        <w:t>1999/2000:U625 av andre vice talman Eva Zetterberg m.fl. (v, s, m, kd, c, fp, mp) vari yrkas</w:t>
      </w:r>
    </w:p>
    <w:p w:rsidR="00547AE6" w:rsidRPr="0020466D" w:rsidRDefault="00547AE6">
      <w:pPr>
        <w:pStyle w:val="Normaltindrag"/>
      </w:pPr>
      <w:r w:rsidRPr="0020466D">
        <w:t xml:space="preserve">1. att riksdagen som sin mening ger regeringen till känna vad i motionen anförts om fortsatt svenskt engagemang för mänskliga rättigheter och för att få till stånd en fredsprocess i Colombia, </w:t>
      </w:r>
    </w:p>
    <w:p w:rsidR="00547AE6" w:rsidRPr="0020466D" w:rsidRDefault="00547AE6">
      <w:pPr>
        <w:pStyle w:val="Normaltindrag"/>
      </w:pPr>
      <w:r w:rsidRPr="0020466D">
        <w:t xml:space="preserve">2. att riksdagen som sin mening ger regeringen till känna vad i motionen anförts om behovet av att Sverige i EU tar initiativ till att en handlingsplan utarbetas till stöd för fredsförhandlingar i Colombia, </w:t>
      </w:r>
    </w:p>
    <w:p w:rsidR="00547AE6" w:rsidRPr="0020466D" w:rsidRDefault="00547AE6">
      <w:pPr>
        <w:pStyle w:val="Normaltindrag"/>
      </w:pPr>
      <w:r w:rsidRPr="0020466D">
        <w:t xml:space="preserve">3. att riksdagen som sin mening ger regeringen till känna vad i motionen anförts om att uppmuntra till kulturutbyte mellan Colombia och Sverige, </w:t>
      </w:r>
    </w:p>
    <w:p w:rsidR="00547AE6" w:rsidRPr="0020466D" w:rsidRDefault="00547AE6">
      <w:pPr>
        <w:pStyle w:val="Normaltindrag"/>
      </w:pPr>
      <w:r w:rsidRPr="0020466D">
        <w:t xml:space="preserve">4. att riksdagen som sin mening ger regeringen till känna vad i motionen anförts om behovet av att Sverige arbetar för att FN:s säkerhetsråd på sin dagordning tar upp frågan om en fredsplan för Colombia, </w:t>
      </w:r>
    </w:p>
    <w:p w:rsidR="00547AE6" w:rsidRPr="0020466D" w:rsidRDefault="00547AE6">
      <w:pPr>
        <w:pStyle w:val="Normaltindrag"/>
      </w:pPr>
      <w:r w:rsidRPr="0020466D">
        <w:t>5. att riksdagen som sin mening ger regeringen till känna vad i motionen anförts om stöd till de enskilda organisationer, fackföreningar och kyrkor som i Colombia arbetar för att återupprätta respekten för mänskliga rättigh</w:t>
      </w:r>
      <w:r w:rsidRPr="0020466D">
        <w:t>e</w:t>
      </w:r>
      <w:r w:rsidRPr="0020466D">
        <w:t xml:space="preserve">ter, stävja våldet och stödja våldets offer. </w:t>
      </w:r>
    </w:p>
    <w:p w:rsidR="00547AE6" w:rsidRPr="0020466D" w:rsidRDefault="00547AE6">
      <w:r w:rsidRPr="0020466D">
        <w:t>1999/2000:U626 av Marianne Andersson m.fl. (c) vari yrkas</w:t>
      </w:r>
    </w:p>
    <w:p w:rsidR="00547AE6" w:rsidRPr="0020466D" w:rsidRDefault="00547AE6">
      <w:pPr>
        <w:pStyle w:val="Normaltindrag"/>
      </w:pPr>
      <w:r w:rsidRPr="0020466D">
        <w:t>1. att riksdagen som sin mening ger regeringen till känna vad i motionen anförts om att Sverige bör uppmärksamma situationen vad gäller de mäns</w:t>
      </w:r>
      <w:r w:rsidRPr="0020466D">
        <w:t>k</w:t>
      </w:r>
      <w:r w:rsidRPr="0020466D">
        <w:t xml:space="preserve">liga rättigheterna i Vitryssland i olika forum, </w:t>
      </w:r>
    </w:p>
    <w:p w:rsidR="00547AE6" w:rsidRPr="0020466D" w:rsidRDefault="00547AE6">
      <w:pPr>
        <w:pStyle w:val="Normaltindrag"/>
      </w:pPr>
      <w:r w:rsidRPr="0020466D">
        <w:t>2. att riksdagen som sin mening ger regeringen till känna vad i motionen anförts om att Sverige bör arbeta för en högre aktivitetsnivå i FN:s kommi</w:t>
      </w:r>
      <w:r w:rsidRPr="0020466D">
        <w:t>s</w:t>
      </w:r>
      <w:r w:rsidRPr="0020466D">
        <w:t>sion för mänskliga rättigheter i fråga om de mänskliga rättigheterna i Vi</w:t>
      </w:r>
      <w:r w:rsidRPr="0020466D">
        <w:t>t</w:t>
      </w:r>
      <w:r w:rsidRPr="0020466D">
        <w:t xml:space="preserve">ryssland, </w:t>
      </w:r>
    </w:p>
    <w:p w:rsidR="00547AE6" w:rsidRPr="0020466D" w:rsidRDefault="00547AE6">
      <w:pPr>
        <w:pStyle w:val="Normaltindrag"/>
      </w:pPr>
      <w:r w:rsidRPr="0020466D">
        <w:t xml:space="preserve">3. att riksdagen beslutar inbjuda talman Semjon Sjaretskij till riksdagen, </w:t>
      </w:r>
    </w:p>
    <w:p w:rsidR="00547AE6" w:rsidRPr="0020466D" w:rsidRDefault="00547AE6">
      <w:pPr>
        <w:pStyle w:val="Normaltindrag"/>
      </w:pPr>
      <w:r w:rsidRPr="0020466D">
        <w:t xml:space="preserve">4. att riksdagen som sin mening ger regeringen till känna vad i motionen anförts om internationella sanktioner mot Vitryssland, </w:t>
      </w:r>
    </w:p>
    <w:p w:rsidR="00547AE6" w:rsidRPr="0020466D" w:rsidRDefault="00547AE6">
      <w:pPr>
        <w:pStyle w:val="Normaltindrag"/>
      </w:pPr>
      <w:r w:rsidRPr="0020466D">
        <w:t xml:space="preserve">5. att riksdagen som sin mening ger regeringen till känna vad i motionen anförts om en generös attityd till mottagande av ej regimtrogna vitryska medborgare, </w:t>
      </w:r>
    </w:p>
    <w:p w:rsidR="00547AE6" w:rsidRPr="0020466D" w:rsidRDefault="00547AE6">
      <w:pPr>
        <w:pStyle w:val="Normaltindrag"/>
      </w:pPr>
      <w:r w:rsidRPr="0020466D">
        <w:t xml:space="preserve">6. att riksdagen som sin mening ger regeringen till känna vad i motionen anförts om att situationen i Vitryssland bör uppmärksammas i alla kontakter med Ryssland. </w:t>
      </w:r>
    </w:p>
    <w:p w:rsidR="00547AE6" w:rsidRPr="0020466D" w:rsidRDefault="00547AE6">
      <w:r w:rsidRPr="0020466D">
        <w:t>1999/2000:U628 av Tuve Skånberg (kd) vari yrkas</w:t>
      </w:r>
    </w:p>
    <w:p w:rsidR="00547AE6" w:rsidRPr="0020466D" w:rsidRDefault="00547AE6">
      <w:pPr>
        <w:pStyle w:val="Normaltindrag"/>
      </w:pPr>
      <w:r w:rsidRPr="0020466D">
        <w:t xml:space="preserve">1. att riksdagen som sin mening ger regeringen till känna vad i motionen anförts om att genom FN och EU aktivt verka för vapenstillestånd och dialog mellan de stridande parterna för att uppnå en varaktig fred i Kongo-Brazzaville, </w:t>
      </w:r>
    </w:p>
    <w:p w:rsidR="00547AE6" w:rsidRPr="0020466D" w:rsidRDefault="00547AE6">
      <w:pPr>
        <w:pStyle w:val="Normaltindrag"/>
      </w:pPr>
      <w:r w:rsidRPr="0020466D">
        <w:t>2. att riksdagen som sin mening ger regeringen till känna vad i motionen anförts om att Sverige skall erbjuda sig att vara ”facilitator” genom att erbj</w:t>
      </w:r>
      <w:r w:rsidRPr="0020466D">
        <w:t>u</w:t>
      </w:r>
      <w:r w:rsidRPr="0020466D">
        <w:t>da en mötesplats och organisera ramarna kring ett fredsmöte mellan de str</w:t>
      </w:r>
      <w:r w:rsidRPr="0020466D">
        <w:t>i</w:t>
      </w:r>
      <w:r w:rsidRPr="0020466D">
        <w:t xml:space="preserve">dande parterna i Kongo-Brazzaville. </w:t>
      </w:r>
    </w:p>
    <w:p w:rsidR="00547AE6" w:rsidRPr="0020466D" w:rsidRDefault="00547AE6">
      <w:r w:rsidRPr="0020466D">
        <w:t>1999/2000:U631 av Per Lager (mp) vari yrkas att riksdagen begär att reg</w:t>
      </w:r>
      <w:r w:rsidRPr="0020466D">
        <w:t>e</w:t>
      </w:r>
      <w:r w:rsidRPr="0020466D">
        <w:t xml:space="preserve">ringen i FN verkar för att meningsfulla förhandlingar mellan Dalai lama tillsammans med den tibetanska exilregeringen och den kinesiska ledningen kommer till stånd under FN:s överinseende. </w:t>
      </w:r>
    </w:p>
    <w:p w:rsidR="00547AE6" w:rsidRPr="0020466D" w:rsidRDefault="00547AE6">
      <w:r w:rsidRPr="0020466D">
        <w:t>1999/2000:U632 av Marianne Samuelsson m.fl. (mp, s, m, v, kd, c, fp) vari yrkas</w:t>
      </w:r>
    </w:p>
    <w:p w:rsidR="00547AE6" w:rsidRPr="0020466D" w:rsidRDefault="00547AE6">
      <w:pPr>
        <w:pStyle w:val="Normaltindrag"/>
      </w:pPr>
      <w:r w:rsidRPr="0020466D">
        <w:t>1. att riksdagen som sin mening ger regeringen till känna vad i motionen anförts om att östtimorianska flyktingar skall få återvända till sina hemtra</w:t>
      </w:r>
      <w:r w:rsidRPr="0020466D">
        <w:t>k</w:t>
      </w:r>
      <w:r w:rsidRPr="0020466D">
        <w:t xml:space="preserve">ter, </w:t>
      </w:r>
    </w:p>
    <w:p w:rsidR="00547AE6" w:rsidRPr="0020466D" w:rsidRDefault="00547AE6">
      <w:pPr>
        <w:pStyle w:val="Normaltindrag"/>
      </w:pPr>
      <w:r w:rsidRPr="0020466D">
        <w:t xml:space="preserve">2. att riksdagen som sin mening ger regeringen till känna vad i motionen anförts om att det timorianska folkets säkerhet skall garanteras i Östtimor, </w:t>
      </w:r>
    </w:p>
    <w:p w:rsidR="00547AE6" w:rsidRPr="0020466D" w:rsidRDefault="00547AE6">
      <w:pPr>
        <w:pStyle w:val="Normaltindrag"/>
      </w:pPr>
      <w:r w:rsidRPr="0020466D">
        <w:t xml:space="preserve">3. att riksdagen som sin mening ger regeringen till känna vad i motionen anförts om att resultatet av folkomröstningen för ett självständigt Östtimor måste erkännas av den indonesiska staten, </w:t>
      </w:r>
    </w:p>
    <w:p w:rsidR="00547AE6" w:rsidRPr="0020466D" w:rsidRDefault="00547AE6">
      <w:pPr>
        <w:pStyle w:val="Normaltindrag"/>
      </w:pPr>
      <w:r w:rsidRPr="0020466D">
        <w:t xml:space="preserve">4. att riksdagen som sin mening ger regeringen till känna vad i motionen anförts om att verka för att den indonesiska militären skall samarbeta med Interfet genom att miliserna avväpnas, </w:t>
      </w:r>
    </w:p>
    <w:p w:rsidR="00547AE6" w:rsidRPr="0020466D" w:rsidRDefault="00547AE6">
      <w:pPr>
        <w:pStyle w:val="Normaltindrag"/>
        <w:rPr>
          <w:color w:val="000000"/>
        </w:rPr>
      </w:pPr>
      <w:r w:rsidRPr="0020466D">
        <w:rPr>
          <w:color w:val="000000"/>
        </w:rPr>
        <w:t>5. att riksdagen som sin mening ger regeringen till känna vad i motionen anförts om att Sverige skall verka för att Östtimor måste få allt internationellt stöd för att bygga upp ett demokratiskt, fredligt och självständigt samhälle,</w:t>
      </w:r>
    </w:p>
    <w:p w:rsidR="00547AE6" w:rsidRPr="0020466D" w:rsidRDefault="00547AE6">
      <w:pPr>
        <w:pStyle w:val="Normaltindrag"/>
      </w:pPr>
      <w:r w:rsidRPr="0020466D">
        <w:t xml:space="preserve">7. att riksdagen som sin mening ger regeringen till känna vad i motionen anförts om att vapenembargot mot Indonesien bör förlängas. </w:t>
      </w:r>
    </w:p>
    <w:p w:rsidR="00547AE6" w:rsidRPr="0020466D" w:rsidRDefault="00547AE6">
      <w:r w:rsidRPr="0020466D">
        <w:t>1999/2000:U633 av Margareta Viklund och Catharina Elmsäter-Svärd (kd, m) vari yrkas</w:t>
      </w:r>
    </w:p>
    <w:p w:rsidR="00547AE6" w:rsidRPr="0020466D" w:rsidRDefault="00547AE6">
      <w:pPr>
        <w:pStyle w:val="Normaltindrag"/>
      </w:pPr>
      <w:r w:rsidRPr="0020466D">
        <w:t xml:space="preserve">1. att riksdagen som sin mening ger regeringen till känna vad i motionen anförts om att assyriernas/syrianernas situation måste föras upp på EU:s och FN:s dagordningar, </w:t>
      </w:r>
    </w:p>
    <w:p w:rsidR="00547AE6" w:rsidRPr="0020466D" w:rsidRDefault="00547AE6">
      <w:pPr>
        <w:pStyle w:val="Normaltindrag"/>
      </w:pPr>
      <w:r w:rsidRPr="0020466D">
        <w:t xml:space="preserve">2. att riksdagen som sin mening ger regeringen till känna vad i motionen anförts om att vid direkta samtal med den turkiska regeringen verka för att assyriska/syrianska egendomar tillerkänns sina rättmätiga ägare, </w:t>
      </w:r>
    </w:p>
    <w:p w:rsidR="00547AE6" w:rsidRPr="0020466D" w:rsidRDefault="00547AE6">
      <w:pPr>
        <w:pStyle w:val="Normaltindrag"/>
      </w:pPr>
      <w:r w:rsidRPr="0020466D">
        <w:t xml:space="preserve">3. att riksdagen som sin mening ger regeringen till känna vad i motionen anförts om att det assyriska/syrianska folket ges erkännande som ett folk. </w:t>
      </w:r>
    </w:p>
    <w:p w:rsidR="00547AE6" w:rsidRPr="0020466D" w:rsidRDefault="00547AE6">
      <w:r w:rsidRPr="0020466D">
        <w:t>1999/2000:U636 av Margareta Viklund m.fl. (kd) vari yrkas</w:t>
      </w:r>
    </w:p>
    <w:p w:rsidR="00547AE6" w:rsidRPr="0020466D" w:rsidRDefault="00547AE6">
      <w:pPr>
        <w:pStyle w:val="Normaltindrag"/>
      </w:pPr>
      <w:r w:rsidRPr="0020466D">
        <w:t>1. att riksdagen som sin mening ger regeringen till känna vad i motionen anförts om den etniska rensningen och att skapa förutsättningar för ett mult</w:t>
      </w:r>
      <w:r w:rsidRPr="0020466D">
        <w:t>i</w:t>
      </w:r>
      <w:r w:rsidRPr="0020466D">
        <w:t xml:space="preserve">etniskt Kosovo i framtiden, </w:t>
      </w:r>
    </w:p>
    <w:p w:rsidR="00547AE6" w:rsidRPr="0020466D" w:rsidRDefault="00547AE6">
      <w:pPr>
        <w:pStyle w:val="Normaltindrag"/>
      </w:pPr>
      <w:r w:rsidRPr="0020466D">
        <w:t xml:space="preserve">3. att riksdagen som sin mening ger regeringen till känna vad i motionen anförts om att det snarast bör hållas allmänna demokratiska val i Kosovo, </w:t>
      </w:r>
    </w:p>
    <w:p w:rsidR="00547AE6" w:rsidRPr="0020466D" w:rsidRDefault="00547AE6">
      <w:pPr>
        <w:pStyle w:val="Normaltindrag"/>
      </w:pPr>
      <w:r w:rsidRPr="0020466D">
        <w:t xml:space="preserve">4. att riksdagen som sin mening ger regeringen till känna vad i motionen anförts om att ställa krigsförbrytare inför rätta, </w:t>
      </w:r>
    </w:p>
    <w:p w:rsidR="00547AE6" w:rsidRPr="0020466D" w:rsidRDefault="00547AE6">
      <w:pPr>
        <w:pStyle w:val="Normaltindrag"/>
      </w:pPr>
      <w:r w:rsidRPr="0020466D">
        <w:t>5. att riksdagen som sin mening ger regeringen till känna vad i motionen anförts om att de stora politiska partierna får göra sin röst hörd i återup</w:t>
      </w:r>
      <w:r w:rsidRPr="0020466D">
        <w:t>p</w:t>
      </w:r>
      <w:r w:rsidRPr="0020466D">
        <w:t xml:space="preserve">byggnadsarbetet och finns representerade i FN:s råd i Kosovo. </w:t>
      </w:r>
    </w:p>
    <w:p w:rsidR="00547AE6" w:rsidRPr="0020466D" w:rsidRDefault="00547AE6">
      <w:r w:rsidRPr="0020466D">
        <w:t>1999/2000:U639 av Ingrid Näslund m.fl. (kd) vari yrkas</w:t>
      </w:r>
    </w:p>
    <w:p w:rsidR="00547AE6" w:rsidRPr="0020466D" w:rsidRDefault="00547AE6">
      <w:pPr>
        <w:pStyle w:val="Normaltindrag"/>
      </w:pPr>
      <w:r w:rsidRPr="0020466D">
        <w:t xml:space="preserve">1. att riksdagen som sin mening ger regeringen till känna vad i motionen anförts om att regeringen i EU och i FN driver frågan om att den kinesiska regeringen bör redogöra för händelserna på Himmelska fridens torg, släppa fångarna fria och utbetala kompensation, </w:t>
      </w:r>
    </w:p>
    <w:p w:rsidR="00547AE6" w:rsidRPr="0020466D" w:rsidRDefault="00547AE6">
      <w:pPr>
        <w:pStyle w:val="Normaltindrag"/>
      </w:pPr>
      <w:r w:rsidRPr="0020466D">
        <w:t xml:space="preserve">2. att riksdagen som sin mening ger regeringen till känna vad i motionen anförts om att den svenska regeringen bör efterforska de sju namngivna kinesiska kyrkoledarnas öde hos den kinesiska regeringen, </w:t>
      </w:r>
    </w:p>
    <w:p w:rsidR="00547AE6" w:rsidRPr="0020466D" w:rsidRDefault="00547AE6">
      <w:pPr>
        <w:pStyle w:val="Normaltindrag"/>
      </w:pPr>
      <w:r w:rsidRPr="0020466D">
        <w:t xml:space="preserve">3. att riksdagen som sin mening ger regeringen till känna vad i motionen anförts om att den svenska regeringen bör driva att EU gemensamt skall kräva att Kina lever upp till de konventioner om mänskliga rättigheter som man undertecknat, </w:t>
      </w:r>
    </w:p>
    <w:p w:rsidR="00547AE6" w:rsidRPr="0020466D" w:rsidRDefault="00547AE6">
      <w:pPr>
        <w:pStyle w:val="Normaltindrag"/>
      </w:pPr>
      <w:r w:rsidRPr="0020466D">
        <w:t>4. att riksdagen som sin mening ger regeringen till känna vad i motionen anförts om att Sverige i EU och i det internationella samfundet verkar för skarpa protester mot förtrycket i Iran och för att dödsdomarna mot ungd</w:t>
      </w:r>
      <w:r w:rsidRPr="0020466D">
        <w:t>o</w:t>
      </w:r>
      <w:r w:rsidRPr="0020466D">
        <w:t xml:space="preserve">marna som demonstrerat inte skall verkställas, </w:t>
      </w:r>
    </w:p>
    <w:p w:rsidR="00547AE6" w:rsidRPr="0020466D" w:rsidRDefault="00547AE6">
      <w:pPr>
        <w:pStyle w:val="Normaltindrag"/>
      </w:pPr>
      <w:r w:rsidRPr="0020466D">
        <w:t>5. att riksdagen som sin mening ger regeringen till känna vad i motionen anförts om att regeringen noggrant bör undersöka situationen när det gäller antisemitism i Ryssland och sedan vidta adekvata åtgärder för att de asyls</w:t>
      </w:r>
      <w:r w:rsidRPr="0020466D">
        <w:t>ö</w:t>
      </w:r>
      <w:r w:rsidRPr="0020466D">
        <w:t xml:space="preserve">kande judarna inte skall utsättas för otillbörliga risker, </w:t>
      </w:r>
    </w:p>
    <w:p w:rsidR="00547AE6" w:rsidRPr="0020466D" w:rsidRDefault="00547AE6">
      <w:r w:rsidRPr="0020466D">
        <w:t>1999/2000:U640 av Ulla Wester m.fl. (s) vari yrkas att riksdagen som sin mening ger regeringen till känna vad i motionen anförts om att regeringen i internationella forum samt i bilaterala kontakter uppmärksamt följer utvec</w:t>
      </w:r>
      <w:r w:rsidRPr="0020466D">
        <w:t>k</w:t>
      </w:r>
      <w:r w:rsidRPr="0020466D">
        <w:t xml:space="preserve">lingen i Iran. </w:t>
      </w:r>
    </w:p>
    <w:p w:rsidR="00547AE6" w:rsidRPr="0020466D" w:rsidRDefault="00547AE6">
      <w:r w:rsidRPr="0020466D">
        <w:t xml:space="preserve">1999/2000:U641 av Karin Wegestål och Bengt Silfverstrand (s) vari yrkas att riksdagen som sin mening ger regeringen till känna vad i motionen anförts om hur FN:s säkerhetsråds resolution 1244 efterlevs. </w:t>
      </w:r>
    </w:p>
    <w:p w:rsidR="00547AE6" w:rsidRPr="0020466D" w:rsidRDefault="00547AE6">
      <w:r w:rsidRPr="0020466D">
        <w:t>1999/2000:U643 av Karl-Göran Biörsmark m.fl. (fp) vari yrkas</w:t>
      </w:r>
    </w:p>
    <w:p w:rsidR="00547AE6" w:rsidRPr="0020466D" w:rsidRDefault="00547AE6">
      <w:pPr>
        <w:pStyle w:val="Normaltindrag"/>
      </w:pPr>
      <w:r w:rsidRPr="0020466D">
        <w:t xml:space="preserve">3. att riksdagen som sin mening ger regeringen till känna vad i motionen anförts om situationen i Tibet och i Xinjiang, </w:t>
      </w:r>
    </w:p>
    <w:p w:rsidR="00547AE6" w:rsidRPr="0020466D" w:rsidRDefault="00547AE6">
      <w:pPr>
        <w:pStyle w:val="Normaltindrag"/>
      </w:pPr>
      <w:r w:rsidRPr="0020466D">
        <w:t xml:space="preserve">4. att riksdagen som sin mening ger regeringen till känna vad i motionen anförts om den fortsatta utvecklingen i Hongkong, </w:t>
      </w:r>
    </w:p>
    <w:p w:rsidR="00547AE6" w:rsidRPr="0020466D" w:rsidRDefault="00547AE6">
      <w:pPr>
        <w:pStyle w:val="Normaltindrag"/>
      </w:pPr>
      <w:r w:rsidRPr="0020466D">
        <w:t xml:space="preserve">5. att riksdagen som sin mening ger regeringen till känna vad i motionen anförts om en återförening av folken i Kina och Taiwan, </w:t>
      </w:r>
    </w:p>
    <w:p w:rsidR="00547AE6" w:rsidRPr="0020466D" w:rsidRDefault="00547AE6">
      <w:pPr>
        <w:pStyle w:val="Normaltindrag"/>
      </w:pPr>
      <w:r w:rsidRPr="0020466D">
        <w:t>6. att riksdagen som sin mening ger regeringen till känna vad i motionen anförts om att inom ramen för EU:s gemensamma utrikes- och säkerhetsp</w:t>
      </w:r>
      <w:r w:rsidRPr="0020466D">
        <w:t>o</w:t>
      </w:r>
      <w:r w:rsidRPr="0020466D">
        <w:t xml:space="preserve">litik verka för att frågan om Taiwans representation i FN utreds inom FN, </w:t>
      </w:r>
    </w:p>
    <w:p w:rsidR="00547AE6" w:rsidRPr="0020466D" w:rsidRDefault="00547AE6">
      <w:pPr>
        <w:pStyle w:val="Normaltindrag"/>
      </w:pPr>
      <w:r w:rsidRPr="0020466D">
        <w:t xml:space="preserve">7. att riksdagen som sin mening ger regeringen till känna vad i motionen anförts om Taiwans representation i FN:s underorgan, </w:t>
      </w:r>
    </w:p>
    <w:p w:rsidR="00547AE6" w:rsidRPr="0020466D" w:rsidRDefault="00547AE6">
      <w:pPr>
        <w:pStyle w:val="Normaltindrag"/>
      </w:pPr>
      <w:r w:rsidRPr="0020466D">
        <w:t xml:space="preserve">8. att riksdagen som sin mening ger regeringen till känna vad i motionen anförts om skattefrihet för Taiwans representationskontor i Stockholm, </w:t>
      </w:r>
    </w:p>
    <w:p w:rsidR="00547AE6" w:rsidRPr="0020466D" w:rsidRDefault="00547AE6">
      <w:pPr>
        <w:pStyle w:val="Normaltindrag"/>
      </w:pPr>
      <w:r w:rsidRPr="0020466D">
        <w:t xml:space="preserve">9. att riksdagen som sin mening ger regeringen till känna vad i motionen anförts om att förstärka den svenska representationen i Taipei, </w:t>
      </w:r>
    </w:p>
    <w:p w:rsidR="00547AE6" w:rsidRPr="0020466D" w:rsidRDefault="00547AE6">
      <w:pPr>
        <w:pStyle w:val="Normaltindrag"/>
      </w:pPr>
      <w:r w:rsidRPr="0020466D">
        <w:t xml:space="preserve">10. att riksdagen som sin mening ger regeringen till känna vad i motionen anförts om att verka för att EU upprättar ett informationskontor i Taipei, </w:t>
      </w:r>
    </w:p>
    <w:p w:rsidR="00547AE6" w:rsidRPr="0020466D" w:rsidRDefault="00547AE6">
      <w:pPr>
        <w:pStyle w:val="Normaltindrag"/>
      </w:pPr>
      <w:r w:rsidRPr="0020466D">
        <w:t xml:space="preserve">11. att riksdagen som sin mening ger regeringen till känna vad i motionen anförts om besöksvisering för taiwanesiska medborgare till Sverige, </w:t>
      </w:r>
    </w:p>
    <w:p w:rsidR="00547AE6" w:rsidRPr="0020466D" w:rsidRDefault="00547AE6">
      <w:pPr>
        <w:pStyle w:val="Normaltindrag"/>
      </w:pPr>
      <w:r w:rsidRPr="0020466D">
        <w:t>13. att riksdagen som sin mening ger regeringen till känna vad i motionen anförts om en konsekvent, sammanhållen och uthållig strategi för stöd till demokratisk utveckling och respekt för mänskliga rättigheter i Folkrepubl</w:t>
      </w:r>
      <w:r w:rsidRPr="0020466D">
        <w:t>i</w:t>
      </w:r>
      <w:r w:rsidRPr="0020466D">
        <w:t xml:space="preserve">ken Kina. </w:t>
      </w:r>
    </w:p>
    <w:p w:rsidR="00547AE6" w:rsidRPr="0020466D" w:rsidRDefault="00547AE6">
      <w:r w:rsidRPr="0020466D">
        <w:t>1999/2000:U644 av Karl-Göran Biörsmark m.fl. (fp) vari yrkas</w:t>
      </w:r>
    </w:p>
    <w:p w:rsidR="00547AE6" w:rsidRPr="0020466D" w:rsidRDefault="00547AE6">
      <w:pPr>
        <w:pStyle w:val="Normaltindrag"/>
      </w:pPr>
      <w:r w:rsidRPr="0020466D">
        <w:t xml:space="preserve">1. att riksdagen som sin mening ger regeringen till känna vad i motionen anförts om en demokratisk utveckling i Indonesien, </w:t>
      </w:r>
    </w:p>
    <w:p w:rsidR="00547AE6" w:rsidRPr="0020466D" w:rsidRDefault="00547AE6">
      <w:pPr>
        <w:pStyle w:val="Normaltindrag"/>
      </w:pPr>
      <w:r w:rsidRPr="0020466D">
        <w:t xml:space="preserve">2. att riksdagen som sin mening ger regeringen till känna vad i motionen anförts om Papua Nya Guineas framtid, </w:t>
      </w:r>
    </w:p>
    <w:p w:rsidR="00547AE6" w:rsidRPr="0020466D" w:rsidRDefault="00547AE6">
      <w:pPr>
        <w:pStyle w:val="Normaltindrag"/>
      </w:pPr>
      <w:r w:rsidRPr="0020466D">
        <w:t xml:space="preserve">3. att riksdagen som sin mening ger regeringen till känna vad i motionen anförts om att förmå Indonesien att erkänna resultatet av folkomröstningen i Östtimor, </w:t>
      </w:r>
    </w:p>
    <w:p w:rsidR="00547AE6" w:rsidRPr="0020466D" w:rsidRDefault="00547AE6">
      <w:pPr>
        <w:pStyle w:val="Normaltindrag"/>
      </w:pPr>
      <w:r w:rsidRPr="0020466D">
        <w:t xml:space="preserve">4. att riksdagen som sin mening ger regeringen till känna vad i motionen anförts om att Sverige och EU bör erkänna Östtimors självständighet, </w:t>
      </w:r>
    </w:p>
    <w:p w:rsidR="00547AE6" w:rsidRPr="0020466D" w:rsidRDefault="00547AE6">
      <w:pPr>
        <w:pStyle w:val="Normaltindrag"/>
      </w:pPr>
      <w:r w:rsidRPr="0020466D">
        <w:t>6. att riksdagen som sin mening ger regeringen till känna vad i motionen anförts om att i FN-regi inleda en undersökning om ansvaret för övergreppen i Östtimor så att de ansvariga kan ställas inför rätta.</w:t>
      </w:r>
    </w:p>
    <w:p w:rsidR="00547AE6" w:rsidRPr="0020466D" w:rsidRDefault="00547AE6">
      <w:pPr>
        <w:pStyle w:val="Odefinierat"/>
      </w:pPr>
      <w:r w:rsidRPr="0020466D">
        <w:t>1999/2000:U645 av Johan Pehrson och Karin Pilsäter (fp) vari yrkas</w:t>
      </w:r>
    </w:p>
    <w:p w:rsidR="00547AE6" w:rsidRPr="0020466D" w:rsidRDefault="00547AE6">
      <w:pPr>
        <w:pStyle w:val="Normaltindrag"/>
      </w:pPr>
      <w:r w:rsidRPr="0020466D">
        <w:t xml:space="preserve">1. att riksdagen som sin mening ger regeringen till känna vad i motionen anförts om ett dubbelbeskattningsavtal mellan Sverige och Taiwan, </w:t>
      </w:r>
    </w:p>
    <w:p w:rsidR="00547AE6" w:rsidRPr="0020466D" w:rsidRDefault="00547AE6">
      <w:pPr>
        <w:pStyle w:val="Normaltindrag"/>
      </w:pPr>
      <w:r w:rsidRPr="0020466D">
        <w:t>2. att riksdagen beslutar att Taiwans representationskontor vad avser me</w:t>
      </w:r>
      <w:r w:rsidRPr="0020466D">
        <w:t>r</w:t>
      </w:r>
      <w:r w:rsidRPr="0020466D">
        <w:t xml:space="preserve">värdesskatt och punktskatter skall betraktas som ”utländsk beskickning”, </w:t>
      </w:r>
    </w:p>
    <w:p w:rsidR="00547AE6" w:rsidRPr="0020466D" w:rsidRDefault="00547AE6">
      <w:pPr>
        <w:pStyle w:val="Normaltindrag"/>
      </w:pPr>
      <w:r w:rsidRPr="0020466D">
        <w:t xml:space="preserve">3. att riksdagen som sin mening ger regeringen till känna vad i motionen anförts om studentutbyte mellan Sverige och Taiwan. </w:t>
      </w:r>
    </w:p>
    <w:p w:rsidR="00547AE6" w:rsidRPr="0020466D" w:rsidRDefault="00547AE6">
      <w:r w:rsidRPr="0020466D">
        <w:t>1999/2000:U646 av Karl-Göran Biörsmark m.fl. (fp) vari yrkas</w:t>
      </w:r>
    </w:p>
    <w:p w:rsidR="00547AE6" w:rsidRPr="0020466D" w:rsidRDefault="00547AE6">
      <w:pPr>
        <w:pStyle w:val="Normaltindrag"/>
      </w:pPr>
      <w:r w:rsidRPr="0020466D">
        <w:t xml:space="preserve">5. att riksdagen som sin mening ger regeringen till känna vad i motionen anförts om att uppmärksamma romernas utsatta ställning på Balkan, </w:t>
      </w:r>
    </w:p>
    <w:p w:rsidR="00547AE6" w:rsidRPr="0020466D" w:rsidRDefault="00547AE6">
      <w:pPr>
        <w:pStyle w:val="Normaltindrag"/>
      </w:pPr>
      <w:r w:rsidRPr="0020466D">
        <w:t xml:space="preserve">6. att riksdagen som sin mening ger regeringen till känna vad i motionen anförts om att alla som bodde i Kosovo före kriget skall ges möjlighet att fortsätta att leva i Kosovo i fred och säkerhet, </w:t>
      </w:r>
    </w:p>
    <w:p w:rsidR="00547AE6" w:rsidRPr="0020466D" w:rsidRDefault="00547AE6">
      <w:pPr>
        <w:pStyle w:val="Normaltindrag"/>
      </w:pPr>
      <w:r w:rsidRPr="0020466D">
        <w:t xml:space="preserve">7. att riksdagen som sin mening ger regeringen till känna vad i motionen anförts om förutsättningarna för en demokratisk utveckling i Serbien, </w:t>
      </w:r>
    </w:p>
    <w:p w:rsidR="00547AE6" w:rsidRPr="0020466D" w:rsidRDefault="00547AE6">
      <w:pPr>
        <w:pStyle w:val="Normaltindrag"/>
      </w:pPr>
      <w:r w:rsidRPr="0020466D">
        <w:t xml:space="preserve">9. att riksdagen som sin mening ger regeringen till känna vad i motionen anförts om förutsättningarna för demokrati och fredlig samlevnad i Bosnien, </w:t>
      </w:r>
    </w:p>
    <w:p w:rsidR="00547AE6" w:rsidRPr="0020466D" w:rsidRDefault="00547AE6">
      <w:pPr>
        <w:pStyle w:val="Normaltindrag"/>
      </w:pPr>
      <w:r w:rsidRPr="0020466D">
        <w:t xml:space="preserve">10. att riksdagen som sin mening ger regeringen till känna vad i motionen anförts om rätten för alla som tvingas fly under krigen på Balkan att oavsett etnisk tillhörighet kunna återvända hem, </w:t>
      </w:r>
    </w:p>
    <w:p w:rsidR="00547AE6" w:rsidRPr="0020466D" w:rsidRDefault="00547AE6">
      <w:pPr>
        <w:pStyle w:val="Normaltindrag"/>
      </w:pPr>
      <w:r w:rsidRPr="0020466D">
        <w:t xml:space="preserve">11. att riksdagen som sin mening ger regeringen till känna vad i motionen anförts om utvecklingen i Kroatien. </w:t>
      </w:r>
    </w:p>
    <w:p w:rsidR="00547AE6" w:rsidRPr="0020466D" w:rsidRDefault="00547AE6">
      <w:r w:rsidRPr="0020466D">
        <w:t>1999/2000:U647 av Karl-Göran Biörsmark m.fl. (fp) vari yrkas</w:t>
      </w:r>
    </w:p>
    <w:p w:rsidR="00547AE6" w:rsidRPr="0020466D" w:rsidRDefault="00547AE6">
      <w:pPr>
        <w:pStyle w:val="Normaltindrag"/>
      </w:pPr>
      <w:r w:rsidRPr="0020466D">
        <w:t xml:space="preserve">1. att riksdagen som sin mening ger regeringen till känna vad i motionen anförts om att Sverige inom ramen för EU verkar för att det internationella samfundet fortsätter att utöva starkast möjliga påtryckningar på regimen i Burma, </w:t>
      </w:r>
    </w:p>
    <w:p w:rsidR="00547AE6" w:rsidRPr="0020466D" w:rsidRDefault="00547AE6">
      <w:pPr>
        <w:pStyle w:val="Normaltindrag"/>
      </w:pPr>
      <w:r w:rsidRPr="0020466D">
        <w:t xml:space="preserve">2. att riksdagen som sin mening ger regeringen till känna vad i motionen anförts om att Sverige i olika sammanhang, både bilateralt och multilateralt, verkar för att flyktingarna oavsett status ges ett tillfredsställande skydd där de vistas t.ex. mot repatriering som ej sker av fri vilja, </w:t>
      </w:r>
    </w:p>
    <w:p w:rsidR="00547AE6" w:rsidRPr="0020466D" w:rsidRDefault="00547AE6">
      <w:pPr>
        <w:pStyle w:val="Normaltindrag"/>
      </w:pPr>
      <w:r w:rsidRPr="0020466D">
        <w:t>3. att riksdagen som sin mening ger regeringen till känna vad i motionen anförts om att Sverige som stor bidragsgivare till FN-systemet följer ver</w:t>
      </w:r>
      <w:r w:rsidRPr="0020466D">
        <w:t>k</w:t>
      </w:r>
      <w:r w:rsidRPr="0020466D">
        <w:t xml:space="preserve">samheten och noga utvärderar effekterna av de villkor under vilka FN-organen verkar i Burma, </w:t>
      </w:r>
    </w:p>
    <w:p w:rsidR="00547AE6" w:rsidRPr="0020466D" w:rsidRDefault="00547AE6">
      <w:pPr>
        <w:pStyle w:val="Normaltindrag"/>
      </w:pPr>
      <w:r w:rsidRPr="0020466D">
        <w:t>4. att riksdagen som sin mening ger regeringen till känna vad i motionen anförts om att stödja den burmesiska oppositionen och främja de krafter som verkar för en demokratisk utveckling, inte minst genom svenska frivilligo</w:t>
      </w:r>
      <w:r w:rsidRPr="0020466D">
        <w:t>r</w:t>
      </w:r>
      <w:r w:rsidRPr="0020466D">
        <w:t xml:space="preserve">ganisationer. </w:t>
      </w:r>
    </w:p>
    <w:p w:rsidR="00547AE6" w:rsidRPr="0020466D" w:rsidRDefault="00547AE6">
      <w:r w:rsidRPr="0020466D">
        <w:t xml:space="preserve">1999/2000:U648 av Cinnika Beiming och Yilmaz Kerimo (s) vari yrkas att riksdagen som sin mening ger regeringen till känna vad i motionen anförts om assyriernas/syrianernas situation i Mellanöstern. </w:t>
      </w:r>
    </w:p>
    <w:p w:rsidR="00547AE6" w:rsidRPr="0020466D" w:rsidRDefault="00547AE6">
      <w:pPr>
        <w:spacing w:before="0"/>
      </w:pPr>
      <w:r w:rsidRPr="0020466D">
        <w:br w:type="page"/>
        <w:t>1999/2000:U649 av Margareta Viklund (kd) vari yrkas</w:t>
      </w:r>
    </w:p>
    <w:p w:rsidR="00547AE6" w:rsidRPr="0020466D" w:rsidRDefault="00547AE6">
      <w:pPr>
        <w:pStyle w:val="Normaltindrag"/>
      </w:pPr>
      <w:r w:rsidRPr="0020466D">
        <w:t>3. att riksdagen som sin mening ger regeringen till känna vad i motionen anförts om att Sverige på olika sätt lyfter fram situationen för flic</w:t>
      </w:r>
      <w:r w:rsidRPr="0020466D">
        <w:t>k</w:t>
      </w:r>
      <w:r w:rsidRPr="0020466D">
        <w:t xml:space="preserve">an/kvinnan i Afghanistan, </w:t>
      </w:r>
    </w:p>
    <w:p w:rsidR="00547AE6" w:rsidRPr="0020466D" w:rsidRDefault="00547AE6">
      <w:r w:rsidRPr="0020466D">
        <w:t>1999/2000:U651 av Murad Artin m.fl. (v, m, kd, c, fp, mp) vari yrkas att riksdagen som sin mening ger regeringen till känna vad i motionen anförts om att Sverige i FN och EU verkar för att Turkiet erkänner folkmordet på arm</w:t>
      </w:r>
      <w:r w:rsidRPr="0020466D">
        <w:t>e</w:t>
      </w:r>
      <w:r w:rsidRPr="0020466D">
        <w:t xml:space="preserve">nierna. </w:t>
      </w:r>
    </w:p>
    <w:p w:rsidR="00547AE6" w:rsidRPr="0020466D" w:rsidRDefault="00547AE6">
      <w:r w:rsidRPr="0020466D">
        <w:t>1999/2000:U652 av Murad Artin m.fl. (v) vari yrkas</w:t>
      </w:r>
    </w:p>
    <w:p w:rsidR="00547AE6" w:rsidRPr="0020466D" w:rsidRDefault="00547AE6">
      <w:pPr>
        <w:pStyle w:val="Normaltindrag"/>
      </w:pPr>
      <w:r w:rsidRPr="0020466D">
        <w:t>1. att riksdagen som sin mening ger regeringen till känna vad i motionen anförts om att den svenska regeringen verkar för att i internationell deleg</w:t>
      </w:r>
      <w:r w:rsidRPr="0020466D">
        <w:t>a</w:t>
      </w:r>
      <w:r w:rsidRPr="0020466D">
        <w:t xml:space="preserve">tion med företrädare för olika oberoende organisationer besöka Filippinerna och undersöka förhållandena när det gäller mänskliga rättigheter i landet, </w:t>
      </w:r>
    </w:p>
    <w:p w:rsidR="00547AE6" w:rsidRPr="0020466D" w:rsidRDefault="00547AE6">
      <w:pPr>
        <w:pStyle w:val="Normaltindrag"/>
      </w:pPr>
      <w:r w:rsidRPr="0020466D">
        <w:t xml:space="preserve">3. att riksdagen som sin mening ger regeringen till känna vad i motionen anförts om att regeringen bör kartlägga hur utbredd handeln med filippinska kvinnor är i Sverige. </w:t>
      </w:r>
    </w:p>
    <w:p w:rsidR="00547AE6" w:rsidRPr="0020466D" w:rsidRDefault="00547AE6">
      <w:r w:rsidRPr="0020466D">
        <w:t>1999/2000:U803 av Göran Lennmarker m.fl. (m) vari yrkas</w:t>
      </w:r>
    </w:p>
    <w:p w:rsidR="00547AE6" w:rsidRPr="0020466D" w:rsidRDefault="00547AE6">
      <w:pPr>
        <w:pStyle w:val="Normaltindrag"/>
      </w:pPr>
      <w:r w:rsidRPr="0020466D">
        <w:t>1. att riksdagen som sin mening ger regeringen till känna vad i motionen anförts om demokratin i Vitryssland.</w:t>
      </w:r>
    </w:p>
    <w:p w:rsidR="00547AE6" w:rsidRPr="0020466D" w:rsidRDefault="00547AE6">
      <w:pPr>
        <w:pStyle w:val="Brdtext3"/>
        <w:rPr>
          <w:u w:val="none"/>
        </w:rPr>
      </w:pPr>
      <w:r w:rsidRPr="0020466D">
        <w:rPr>
          <w:u w:val="none"/>
        </w:rPr>
        <w:t>1998/1999:U625 av Murad Altin m.fl. (v) vari yrkas att riksdagen som sin mening ger regeringen till känna vad i motionen anförts om att regeringen i FN:s säkerhetsråd verkar för att livsmedels- och medicinsanktionerna mot Irak upphävs.</w:t>
      </w:r>
    </w:p>
    <w:p w:rsidR="00547AE6" w:rsidRPr="0020466D" w:rsidRDefault="00547AE6">
      <w:pPr>
        <w:pStyle w:val="Normaltindrag"/>
      </w:pPr>
    </w:p>
    <w:p w:rsidR="00547AE6" w:rsidRPr="0020466D" w:rsidRDefault="00547AE6">
      <w:pPr>
        <w:pStyle w:val="Rubrik1"/>
      </w:pPr>
      <w:bookmarkStart w:id="24" w:name="_Toc473459144"/>
      <w:bookmarkStart w:id="25" w:name="_Toc477914122"/>
      <w:r w:rsidRPr="0020466D">
        <w:t>Utskottet</w:t>
      </w:r>
      <w:bookmarkEnd w:id="24"/>
      <w:bookmarkEnd w:id="25"/>
    </w:p>
    <w:p w:rsidR="00547AE6" w:rsidRPr="0020466D" w:rsidRDefault="00547AE6">
      <w:pPr>
        <w:pStyle w:val="Rubrik2"/>
        <w:spacing w:before="123"/>
      </w:pPr>
      <w:bookmarkStart w:id="26" w:name="_Toc477914123"/>
      <w:r w:rsidRPr="0020466D">
        <w:t>Mänskliga rättigheter m.m. – länder, områden och enskilda folk</w:t>
      </w:r>
      <w:bookmarkEnd w:id="26"/>
    </w:p>
    <w:p w:rsidR="00547AE6" w:rsidRPr="0020466D" w:rsidRDefault="00547AE6">
      <w:r w:rsidRPr="0020466D">
        <w:t>Detta betänkande behandlar huvudsakligen motionsyrkanden som rör frågor om mänskliga rättigheter i enskilda länder, områden eller folk. Betänkandet behandlar även andra frågor – t.ex. speciella miljöfrågor – i ett MR-perspektiv. Regeringen har tidigare i skrivelser (</w:t>
      </w:r>
      <w:r w:rsidRPr="0020466D">
        <w:rPr>
          <w:i/>
        </w:rPr>
        <w:t>Mänskliga rättigheter i svensk utrikespolitik – skr. 1997/78:89 och Demokrati och mänskliga rätti</w:t>
      </w:r>
      <w:r w:rsidRPr="0020466D">
        <w:rPr>
          <w:i/>
        </w:rPr>
        <w:t>g</w:t>
      </w:r>
      <w:r w:rsidRPr="0020466D">
        <w:rPr>
          <w:i/>
        </w:rPr>
        <w:t xml:space="preserve">heter i Sveriges utvecklingssamarbete – skr. 1997/98:76) </w:t>
      </w:r>
      <w:r w:rsidRPr="0020466D">
        <w:t>konstaterat att demokrati och mänskliga rättigheter är både mål och medel i utvecklingspr</w:t>
      </w:r>
      <w:r w:rsidRPr="0020466D">
        <w:t>o</w:t>
      </w:r>
      <w:r w:rsidRPr="0020466D">
        <w:t>cessen.</w:t>
      </w:r>
    </w:p>
    <w:p w:rsidR="00547AE6" w:rsidRPr="0020466D" w:rsidRDefault="00547AE6">
      <w:pPr>
        <w:pStyle w:val="Normaltindrag"/>
      </w:pPr>
      <w:r w:rsidRPr="0020466D">
        <w:t>Demokrati som biståndsmål har funnits sedan många år, men först efter det kalla krigets slut har ett metodarbete på allvar utvecklats inom utveckling</w:t>
      </w:r>
      <w:r w:rsidRPr="0020466D">
        <w:t>s</w:t>
      </w:r>
      <w:r w:rsidRPr="0020466D">
        <w:t>samarbetet i syfte att främja demokratisering. Samtidigt har de mänskliga rättigheterna, såsom de formuleras i de internationella konventionerna, kommit alltmer i fokus. De utgör en värdegrund för världens stater och folk. En viktig uppgift för såväl FN:s generalförsamling som MR-kommissionen är att uppmärksamma och granska missförhållanden i enskilda länder vad avser respekten för de mänskliga rättigheterna. Det kan ko</w:t>
      </w:r>
      <w:r w:rsidRPr="0020466D">
        <w:t>n</w:t>
      </w:r>
      <w:r w:rsidRPr="0020466D">
        <w:t>stateras att MR-kommissionens arbete under senare år alltmer kommit att förskjutas från</w:t>
      </w:r>
      <w:r w:rsidRPr="0020466D">
        <w:t xml:space="preserve"> normbildande till övervakande verksamhet. Utskottet noterar att Europapa</w:t>
      </w:r>
      <w:r w:rsidRPr="0020466D">
        <w:t>r</w:t>
      </w:r>
      <w:r w:rsidRPr="0020466D">
        <w:t>lamentets utrikesutskott i sitt senaste betänkande krävt att EU överger dagens fragmenterade MR-politik och ersätter den med ett gemensamt heltäckande program för mänskliga rättigheter som omfattar alla politikomr</w:t>
      </w:r>
      <w:r w:rsidRPr="0020466D">
        <w:t>å</w:t>
      </w:r>
      <w:r w:rsidRPr="0020466D">
        <w:t>den.</w:t>
      </w:r>
    </w:p>
    <w:p w:rsidR="00547AE6" w:rsidRPr="0020466D" w:rsidRDefault="00547AE6">
      <w:pPr>
        <w:pStyle w:val="Normaltindrag"/>
      </w:pPr>
      <w:r w:rsidRPr="0020466D">
        <w:t>I de svenska samarbetsländerna i Afrika, Asien och Latinamerika har d</w:t>
      </w:r>
      <w:r w:rsidRPr="0020466D">
        <w:t>e</w:t>
      </w:r>
      <w:r w:rsidRPr="0020466D">
        <w:t>mokratin i vissa länder vunnit ett allt starkare fäste, även om institutionerna alltjämt är relativt svaga. Många av ledarna i dessa länder är folkvalda men det folkliga förtroendet för demokratiska institutioner är i flera fall dåligt. Den extrema fattigdomen som råder på många håll i världen är det främsta hindret för varaktig fred och för konsolidering av demokratin.</w:t>
      </w:r>
    </w:p>
    <w:p w:rsidR="00547AE6" w:rsidRPr="0020466D" w:rsidRDefault="00547AE6">
      <w:pPr>
        <w:pStyle w:val="Normaltindrag"/>
      </w:pPr>
      <w:r w:rsidRPr="0020466D">
        <w:t>Många av de svenska biståndsländerna har genom sin anslutning till ko</w:t>
      </w:r>
      <w:r w:rsidRPr="0020466D">
        <w:t>n</w:t>
      </w:r>
      <w:r w:rsidRPr="0020466D">
        <w:t>ventionerna om de mänskliga rättigheterna åtagit sig att uppfylla de ekon</w:t>
      </w:r>
      <w:r w:rsidRPr="0020466D">
        <w:t>o</w:t>
      </w:r>
      <w:r w:rsidRPr="0020466D">
        <w:t>miska och sociala rättigheterna.</w:t>
      </w:r>
    </w:p>
    <w:p w:rsidR="00547AE6" w:rsidRPr="0020466D" w:rsidRDefault="00547AE6">
      <w:pPr>
        <w:pStyle w:val="Normaltindrag"/>
      </w:pPr>
      <w:r w:rsidRPr="0020466D">
        <w:t>I Europeiska unionens årsrapport (1998/99) om de mänskliga rättigheterna konstateras:</w:t>
      </w:r>
    </w:p>
    <w:p w:rsidR="00547AE6" w:rsidRPr="0020466D" w:rsidRDefault="00547AE6">
      <w:pPr>
        <w:pStyle w:val="CitatIndrag"/>
      </w:pPr>
      <w:r w:rsidRPr="0020466D">
        <w:t>På Förenta nationernas världskonferens om de mänskliga rättigheterna i Wien i juni 1993 gav det internationella samfundet åter uttryck för sin öve</w:t>
      </w:r>
      <w:r w:rsidRPr="0020466D">
        <w:t>r</w:t>
      </w:r>
      <w:r w:rsidRPr="0020466D">
        <w:t>tygelse att alla mänskliga rättigheter är allmängiltiga, odelbara, ömsesidigt beroende och med ett inbördes sammanhang. Unionen stöder helt denna princip. Den uppdrar till alla regeringar att genom skyddande och främjande åtgärder på alla politiska områden tillse att alla mänskliga rättigheter blir verklighet för alla. Världskonferensen bekräftade också åter att skydd till och främjande av de mänskliga rättigheterna är en legitim angelägenhet för det internationella samfundet. Unionen å sin sida främjar de</w:t>
      </w:r>
      <w:r w:rsidRPr="0020466D">
        <w:t xml:space="preserve"> mänskliga rättigh</w:t>
      </w:r>
      <w:r w:rsidRPr="0020466D">
        <w:t>e</w:t>
      </w:r>
      <w:r w:rsidRPr="0020466D">
        <w:t>terna i sina bilaterala förbindelser med tredje land och tar upp brott mot de mänskliga rättigheterna var de än äger rum. Unionen är, medan så sker, oc</w:t>
      </w:r>
      <w:r w:rsidRPr="0020466D">
        <w:t>k</w:t>
      </w:r>
      <w:r w:rsidRPr="0020466D">
        <w:t>så medveten om att en politik för de mänskliga rättigheterna börjar hemma.</w:t>
      </w:r>
    </w:p>
    <w:p w:rsidR="00547AE6" w:rsidRPr="0020466D" w:rsidRDefault="00547AE6">
      <w:pPr>
        <w:pStyle w:val="Rubrik2"/>
      </w:pPr>
      <w:bookmarkStart w:id="27" w:name="_Toc477914124"/>
      <w:r w:rsidRPr="0020466D">
        <w:t>1. Ryssland</w:t>
      </w:r>
      <w:bookmarkEnd w:id="27"/>
    </w:p>
    <w:p w:rsidR="00547AE6" w:rsidRPr="0020466D" w:rsidRDefault="00547AE6">
      <w:r w:rsidRPr="0020466D">
        <w:t xml:space="preserve">I motion </w:t>
      </w:r>
      <w:r w:rsidRPr="0020466D">
        <w:rPr>
          <w:i/>
        </w:rPr>
        <w:t>1999/2000:U605 (mp)</w:t>
      </w:r>
      <w:r w:rsidRPr="0020466D">
        <w:t xml:space="preserve"> anförs att allvarliga brott mot de mänskliga rättigheterna begås i Ryssland. Motionärerna tar upp det enskilda fallet Ale</w:t>
      </w:r>
      <w:r w:rsidRPr="0020466D">
        <w:t>x</w:t>
      </w:r>
      <w:r w:rsidRPr="0020466D">
        <w:t>ander Nikitin, som den 7 februari 1996 arresterades i S:t Petersburg och anklagades för spionage och förräderi. Enligt den federala säkerhetstjänsten skulle Nikitin ha röjt hemliga militära uppgifter bl.a. till den norska miljöo</w:t>
      </w:r>
      <w:r w:rsidRPr="0020466D">
        <w:t>r</w:t>
      </w:r>
      <w:r w:rsidRPr="0020466D">
        <w:t>ganisationen Bell</w:t>
      </w:r>
      <w:r w:rsidRPr="0020466D">
        <w:t>o</w:t>
      </w:r>
      <w:r w:rsidRPr="0020466D">
        <w:t xml:space="preserve">nas. </w:t>
      </w:r>
    </w:p>
    <w:p w:rsidR="00547AE6" w:rsidRPr="0020466D" w:rsidRDefault="00547AE6">
      <w:pPr>
        <w:pStyle w:val="Normaltindrag"/>
      </w:pPr>
      <w:r w:rsidRPr="0020466D">
        <w:t>Mot bakgrund av bristen på respekt för de mänskliga rättigheterna i Rys</w:t>
      </w:r>
      <w:r w:rsidRPr="0020466D">
        <w:t>s</w:t>
      </w:r>
      <w:r w:rsidRPr="0020466D">
        <w:t xml:space="preserve">land begär motionärerna att regeringen agerar internationellt för att fallet Nikitin skall komma till en snar lösning i enlighet med de åtaganden som Ryssland gjort vid undertecknandet av FN:s MR-konventioner samt som medlem i Europarådet och OSSE. </w:t>
      </w:r>
    </w:p>
    <w:p w:rsidR="00547AE6" w:rsidRPr="0020466D" w:rsidRDefault="00547AE6">
      <w:r w:rsidRPr="0020466D">
        <w:t xml:space="preserve">I motion </w:t>
      </w:r>
      <w:r w:rsidRPr="0020466D">
        <w:rPr>
          <w:i/>
        </w:rPr>
        <w:t>1999/2000:U639 (kd)</w:t>
      </w:r>
      <w:r w:rsidRPr="0020466D">
        <w:t xml:space="preserve"> framhålls att de mänskliga rättigheterna kränks varje dag runt om i världen trots att FN:s allmänna förklaring om de mänskliga rättigheterna funnits i 50 år. Utan de människorättsorganisationer och enskilda människor som med fara för egen säkerhet fört kampen för de mänskliga rättigheterna vidare skulle långt mindre ha uppnåtts än vad som är fallet i dag. </w:t>
      </w:r>
    </w:p>
    <w:p w:rsidR="00547AE6" w:rsidRPr="0020466D" w:rsidRDefault="00547AE6">
      <w:pPr>
        <w:pStyle w:val="Normaltindrag"/>
      </w:pPr>
      <w:r w:rsidRPr="0020466D">
        <w:t>Motionärerna menar att Ryssland av många betraktare ses som ett sa</w:t>
      </w:r>
      <w:r w:rsidRPr="0020466D">
        <w:t>m</w:t>
      </w:r>
      <w:r w:rsidRPr="0020466D">
        <w:t>hälle i upplösning, där kriminella krafterna alltmer tar över. Många medbo</w:t>
      </w:r>
      <w:r w:rsidRPr="0020466D">
        <w:t>r</w:t>
      </w:r>
      <w:r w:rsidRPr="0020466D">
        <w:t>gare lever i misär. I den pressade situation som råder letar många efter sy</w:t>
      </w:r>
      <w:r w:rsidRPr="0020466D">
        <w:t>n</w:t>
      </w:r>
      <w:r w:rsidRPr="0020466D">
        <w:t>dabockar. Antisemitismen har aldrig varit utrotad i Ryssland och på senare tid har olika antisemitiska strömningar och organisationer fått allt starkare fo</w:t>
      </w:r>
      <w:r w:rsidRPr="0020466D">
        <w:t>t</w:t>
      </w:r>
      <w:r w:rsidRPr="0020466D">
        <w:t>fäste.</w:t>
      </w:r>
    </w:p>
    <w:p w:rsidR="00547AE6" w:rsidRPr="0020466D" w:rsidRDefault="00547AE6">
      <w:pPr>
        <w:pStyle w:val="Normaltindrag"/>
      </w:pPr>
      <w:r w:rsidRPr="0020466D">
        <w:t>Mot allt detta har vissa medlemmar i Europarådets parlamentariska fö</w:t>
      </w:r>
      <w:r w:rsidRPr="0020466D">
        <w:t>r</w:t>
      </w:r>
      <w:r w:rsidRPr="0020466D">
        <w:t>samling reagerat i ett skriftligt uttalande och manat den ryska regeringen och Duman att stärka sin lagstiftning mot rasism, antisemitism och främlingsf</w:t>
      </w:r>
      <w:r w:rsidRPr="0020466D">
        <w:t>i</w:t>
      </w:r>
      <w:r w:rsidRPr="0020466D">
        <w:t>entlighet. De uppmanar också till strängare tillämpning av de lagar som finns, när det gäller skyddet av de mänskliga rättigheterna.</w:t>
      </w:r>
    </w:p>
    <w:p w:rsidR="00547AE6" w:rsidRPr="0020466D" w:rsidRDefault="00547AE6">
      <w:pPr>
        <w:pStyle w:val="Normaltindrag"/>
      </w:pPr>
      <w:r w:rsidRPr="0020466D">
        <w:t>Under de senaste tio åren har 1 miljon judar utvandrat till Israel från det forna Sovjet. Tidigare var skälen för utvandringen varierande. Man har ön</w:t>
      </w:r>
      <w:r w:rsidRPr="0020466D">
        <w:t>s</w:t>
      </w:r>
      <w:r w:rsidRPr="0020466D">
        <w:t xml:space="preserve">kat bättre ekonomiska förutsättningar, bättre framtidsutsikter och ett bättre liv. I en del fall har det funnits antisemitisk förföljelse som ett skäl. Numera är det genomgående antisemitism och rädsla för barnens säkerhet som anges som skäl. Åtminstone ett tjugotal judiska familjer har sökt asyl i Sverige och fått avvisningsbeslut. Man menar från den svenska invandrarmyndighetens sida att regeringen i Ryssland inte stöder den uppblossande antisemitismen. </w:t>
      </w:r>
    </w:p>
    <w:p w:rsidR="00547AE6" w:rsidRPr="0020466D" w:rsidRDefault="00547AE6">
      <w:pPr>
        <w:pStyle w:val="Normaltindrag"/>
      </w:pPr>
      <w:r w:rsidRPr="0020466D">
        <w:rPr>
          <w:color w:val="000000"/>
        </w:rPr>
        <w:t xml:space="preserve">Motionärerna anser i </w:t>
      </w:r>
      <w:r w:rsidRPr="0020466D">
        <w:rPr>
          <w:i/>
          <w:color w:val="000000"/>
        </w:rPr>
        <w:t xml:space="preserve">yrkande 5 </w:t>
      </w:r>
      <w:r w:rsidRPr="0020466D">
        <w:rPr>
          <w:color w:val="000000"/>
        </w:rPr>
        <w:t xml:space="preserve">att Sverige </w:t>
      </w:r>
      <w:r w:rsidRPr="0020466D">
        <w:t>måste ta ett samlat grepp och se över den situation som de asylsökande befinner sig i och att en bedömning bör göra beträffande judarnas situation i Ryssland innan avvisning sker.</w:t>
      </w:r>
    </w:p>
    <w:p w:rsidR="00547AE6" w:rsidRPr="0020466D" w:rsidRDefault="00547AE6">
      <w:pPr>
        <w:pStyle w:val="Rubrik3"/>
      </w:pPr>
      <w:bookmarkStart w:id="28" w:name="_Toc477914125"/>
      <w:r w:rsidRPr="0020466D">
        <w:t>Utskottets överväganden</w:t>
      </w:r>
      <w:bookmarkEnd w:id="28"/>
    </w:p>
    <w:p w:rsidR="00547AE6" w:rsidRPr="0020466D" w:rsidRDefault="00547AE6">
      <w:pPr>
        <w:pStyle w:val="Normaltindrag"/>
        <w:ind w:firstLine="0"/>
      </w:pPr>
    </w:p>
    <w:p w:rsidR="00547AE6" w:rsidRPr="0020466D" w:rsidRDefault="00547AE6">
      <w:pPr>
        <w:pStyle w:val="Normaltindrag"/>
        <w:ind w:firstLine="0"/>
      </w:pPr>
      <w:r w:rsidRPr="0020466D">
        <w:t>Sedan 1993 har i Ryssland hållits flera allmänna och fria val till såväl fed</w:t>
      </w:r>
      <w:r w:rsidRPr="0020466D">
        <w:t>e</w:t>
      </w:r>
      <w:r w:rsidRPr="0020466D">
        <w:t>rationsförsamlingen som till den ryska presidentposten. Samtliga regionala ledare innehar sina ämbeten i kraft av mandat erhållna i regionala val. Inget fall av systematiskt och organiserat valfusk i större skala har rapport</w:t>
      </w:r>
      <w:r w:rsidRPr="0020466D">
        <w:t>e</w:t>
      </w:r>
      <w:r w:rsidRPr="0020466D">
        <w:t xml:space="preserve">rats. </w:t>
      </w:r>
    </w:p>
    <w:p w:rsidR="00547AE6" w:rsidRPr="0020466D" w:rsidRDefault="00547AE6">
      <w:pPr>
        <w:pStyle w:val="Normaltindrag"/>
      </w:pPr>
      <w:r w:rsidRPr="0020466D">
        <w:t>Enligt den ryska konstitutionen finnas det en kommissionär för mänskliga rättigheter, som sorterar under Duman. Kommissionärens möjligheter att bidra till att ge enskilda rätt mot ryska myndigheter är ännu svår att bedöma. Utöver Dumans kommissionär finns inom presidentadministr</w:t>
      </w:r>
      <w:r w:rsidRPr="0020466D">
        <w:t xml:space="preserve">ationen en särskild MR-kommission. </w:t>
      </w:r>
    </w:p>
    <w:p w:rsidR="00547AE6" w:rsidRPr="0020466D" w:rsidRDefault="00547AE6">
      <w:pPr>
        <w:pStyle w:val="Normaltindrag"/>
      </w:pPr>
      <w:r w:rsidRPr="0020466D">
        <w:t>Den omfattande samhällsomvandlingen i Ryssland innebär stora ekon</w:t>
      </w:r>
      <w:r w:rsidRPr="0020466D">
        <w:t>o</w:t>
      </w:r>
      <w:r w:rsidRPr="0020466D">
        <w:t>miska och sociala påfrestningar för folkflertalet. Genom den finansiella och ekonomiska krisen 1998 blev problemen akuta. Mycket återstår att åtgärda för att lösa problemen i den ryska ekonomin. Enligt ILO uppgick arbetslö</w:t>
      </w:r>
      <w:r w:rsidRPr="0020466D">
        <w:t>s</w:t>
      </w:r>
      <w:r w:rsidRPr="0020466D">
        <w:t>heten 1999 till drygt 12 %. På sikt finns dock stora potentiella oljeinkomster liksom betydande mänskliga resurser att tillgå. Det kan också konstateras att det finns stora skillnader i ekonomisk potential i de olika delarna av feder</w:t>
      </w:r>
      <w:r w:rsidRPr="0020466D">
        <w:t>a</w:t>
      </w:r>
      <w:r w:rsidRPr="0020466D">
        <w:t>tionen. Situationen på området politiska mänskliga rät</w:t>
      </w:r>
      <w:r w:rsidRPr="0020466D">
        <w:t>tigheter har dock inte påverkats nämnvärt av den politiska och ekonomiska kris som Ryssland genomgått.</w:t>
      </w:r>
    </w:p>
    <w:p w:rsidR="00547AE6" w:rsidRPr="0020466D" w:rsidRDefault="00547AE6">
      <w:pPr>
        <w:pStyle w:val="Normaltindrag"/>
      </w:pPr>
      <w:r w:rsidRPr="0020466D">
        <w:t>Kapitalflykt har blivit ett av de tydligaste tecknen på den ryska oförmågan att skapa en fungerande marknadsekonomi. Makroekonomisk instabilitet och institutionella svagheter, bl.a. bristen på förtroende för det inhemska ban</w:t>
      </w:r>
      <w:r w:rsidRPr="0020466D">
        <w:t>k</w:t>
      </w:r>
      <w:r w:rsidRPr="0020466D">
        <w:t xml:space="preserve">systemet, har fått individer och bolag att flytta sina tillgångar utomlands. De ökande sociala klyftorna i spåren av en försvagad ekonomi upplevs av många som det största problemet för Ryssland i dag. </w:t>
      </w:r>
    </w:p>
    <w:p w:rsidR="00547AE6" w:rsidRPr="0020466D" w:rsidRDefault="00547AE6">
      <w:pPr>
        <w:pStyle w:val="Normaltindrag"/>
      </w:pPr>
      <w:r w:rsidRPr="0020466D">
        <w:t xml:space="preserve">Den institutionella krisen i Ryssland uttrycker sig också i ett stigande missnöje bland de regionala ryska makthavarna mot de federala politikernas oförmåga att främja en positiv ekonomisk utveckling. Som en följd av detta har i praktiken en decentralisering av den politiska makten i Ryssland ägt rum. </w:t>
      </w:r>
    </w:p>
    <w:p w:rsidR="00547AE6" w:rsidRPr="0020466D" w:rsidRDefault="00547AE6">
      <w:pPr>
        <w:pStyle w:val="Normaltindrag"/>
      </w:pPr>
      <w:r w:rsidRPr="0020466D">
        <w:t>Utskottet menar att konflikten i Tjetjenien ger anledning till stor oro. Den humanitära situationen i Tjetjenien har betecknats som en kris i en kris. Redan innan kriget inleddes fungerade elementära funktioner såsom sju</w:t>
      </w:r>
      <w:r w:rsidRPr="0020466D">
        <w:t>k</w:t>
      </w:r>
      <w:r w:rsidRPr="0020466D">
        <w:t>vård, utbildning och vattenförsörjning, mycket bristfälligt. Kriget har förvä</w:t>
      </w:r>
      <w:r w:rsidRPr="0020466D">
        <w:t>r</w:t>
      </w:r>
      <w:r w:rsidRPr="0020466D">
        <w:t>rat situationen ytterligare.</w:t>
      </w:r>
    </w:p>
    <w:p w:rsidR="00547AE6" w:rsidRPr="0020466D" w:rsidRDefault="00547AE6">
      <w:pPr>
        <w:pStyle w:val="Normaltindrag"/>
      </w:pPr>
      <w:r w:rsidRPr="0020466D">
        <w:t>Från den ryska ledningens sida framhålls att Rysslands militära agerande i Tjetjenien motiveras av att krigsherrar agerat med bombdåd och kidnap</w:t>
      </w:r>
      <w:r w:rsidRPr="0020466D">
        <w:t>p</w:t>
      </w:r>
      <w:r w:rsidRPr="0020466D">
        <w:t>ningar och skapat en situation av allmän laglöshet.</w:t>
      </w:r>
    </w:p>
    <w:p w:rsidR="00547AE6" w:rsidRPr="0020466D" w:rsidRDefault="00547AE6">
      <w:pPr>
        <w:pStyle w:val="Normaltindrag"/>
        <w:rPr>
          <w:strike/>
        </w:rPr>
      </w:pPr>
      <w:r w:rsidRPr="0020466D">
        <w:t xml:space="preserve">Utländska journalister liksom representanter för Human Rights Watch har rapporterat om plundring och summariska avrättningar som ägt rum under det ryska intåget i Groznyj. </w:t>
      </w:r>
    </w:p>
    <w:p w:rsidR="00547AE6" w:rsidRPr="0020466D" w:rsidRDefault="00547AE6">
      <w:pPr>
        <w:pStyle w:val="Normaltindrag"/>
      </w:pPr>
      <w:r w:rsidRPr="0020466D">
        <w:t>Utskottet menar att den ryska ledningen borde sökt lösa situationen i Tjetjenien i samverkan med det internationella samfundet i stället för att hävda att konflikten är en inre rysk angelägenhet. Bombräderna och artiller</w:t>
      </w:r>
      <w:r w:rsidRPr="0020466D">
        <w:t>i</w:t>
      </w:r>
      <w:r w:rsidRPr="0020466D">
        <w:t>beskjutningen mot tjetjenska byar och städer är i sig själva brott mot bland annat Genèvekonventionen. Ryssland bör också uppmanas att fullfölja de åtaganden landet gjort om skydd för mänskliga rättigheter vid väpnade ko</w:t>
      </w:r>
      <w:r w:rsidRPr="0020466D">
        <w:t>n</w:t>
      </w:r>
      <w:r w:rsidRPr="0020466D">
        <w:t>flikter, t.ex. den alleuropeiska säkerhetsorganisationen OSSE:s uppförand</w:t>
      </w:r>
      <w:r w:rsidRPr="0020466D">
        <w:t>e</w:t>
      </w:r>
      <w:r w:rsidRPr="0020466D">
        <w:t>kod och de förpliktelser om respekt för de mänskliga rättigheterna som medlemskapet i Europarådet innebär.</w:t>
      </w:r>
    </w:p>
    <w:p w:rsidR="00547AE6" w:rsidRPr="0020466D" w:rsidRDefault="00547AE6">
      <w:pPr>
        <w:pStyle w:val="Normaltindrag"/>
      </w:pPr>
      <w:r w:rsidRPr="0020466D">
        <w:t>Ryssland har ratificerat barnkonventionen men har inte tillräckliga resurser för dess implementering. Situati</w:t>
      </w:r>
      <w:r w:rsidRPr="0020466D">
        <w:t>onen på landets barnhem är besvärlig och ungdomsbrottsligheten har ökat oroväckande under senare år. Även situati</w:t>
      </w:r>
      <w:r w:rsidRPr="0020466D">
        <w:t>o</w:t>
      </w:r>
      <w:r w:rsidRPr="0020466D">
        <w:t>nen i fängelser och interneringsläger är allvarlig, vilket bl.a. resulterat i en alltmer ökad spridning av TBC.</w:t>
      </w:r>
    </w:p>
    <w:p w:rsidR="00547AE6" w:rsidRPr="0020466D" w:rsidRDefault="00547AE6">
      <w:pPr>
        <w:pStyle w:val="Normaltindrag"/>
      </w:pPr>
      <w:r w:rsidRPr="0020466D">
        <w:t>Yttrande- och mediefrihet respekteras i stort sett i Ryska federationen. Ö</w:t>
      </w:r>
      <w:r w:rsidRPr="0020466D">
        <w:t>p</w:t>
      </w:r>
      <w:r w:rsidRPr="0020466D">
        <w:t>penhet och pluralism råder även om många tidningar, främst på landsorten, fortfarande är beroende av statsbidrag och stöd från regionala politiska och finansiella intressen. Under senare år har mäktiga finansiella/politiska gru</w:t>
      </w:r>
      <w:r w:rsidRPr="0020466D">
        <w:t>p</w:t>
      </w:r>
      <w:r w:rsidRPr="0020466D">
        <w:t>peringar skaffat sig kontroll över landets ledande medier. Bedömningen har gjorts att mycket få tidningar och ännu färre TV-kanaler försöker att bedriva en opartisk n</w:t>
      </w:r>
      <w:r w:rsidRPr="0020466D">
        <w:t>y</w:t>
      </w:r>
      <w:r w:rsidRPr="0020466D">
        <w:t>hetsjournalistik.</w:t>
      </w:r>
    </w:p>
    <w:p w:rsidR="00547AE6" w:rsidRPr="0020466D" w:rsidRDefault="00547AE6">
      <w:pPr>
        <w:pStyle w:val="Normaltindrag"/>
      </w:pPr>
      <w:r w:rsidRPr="0020466D">
        <w:t>Det finns ett stort antal MR-organisationer i Ryssland och det förekommer inga uppgifter om att st</w:t>
      </w:r>
      <w:r w:rsidRPr="0020466D">
        <w:t>atsmakten systematiskt söker hindra deras verksa</w:t>
      </w:r>
      <w:r w:rsidRPr="0020466D">
        <w:t>m</w:t>
      </w:r>
      <w:r w:rsidRPr="0020466D">
        <w:t>het</w:t>
      </w:r>
    </w:p>
    <w:p w:rsidR="00547AE6" w:rsidRPr="0020466D" w:rsidRDefault="00547AE6">
      <w:pPr>
        <w:pStyle w:val="Normaltindrag"/>
        <w:ind w:firstLine="0"/>
      </w:pPr>
      <w:r w:rsidRPr="0020466D">
        <w:t>Bland de mer framträdande organisationerna som ägnar sig åt MR-frågor finns ”Memorial”, Moscow Center for Human Rights, Moscow Center for Prison Reform samt Rysslands soldatmödrar.</w:t>
      </w:r>
    </w:p>
    <w:p w:rsidR="00547AE6" w:rsidRPr="0020466D" w:rsidRDefault="00547AE6">
      <w:pPr>
        <w:pStyle w:val="Rubrik4"/>
        <w:spacing w:before="0"/>
      </w:pPr>
      <w:r w:rsidRPr="0020466D">
        <w:br w:type="page"/>
        <w:t>Fallet Alexander Nikitin</w:t>
      </w:r>
    </w:p>
    <w:p w:rsidR="00547AE6" w:rsidRPr="0020466D" w:rsidRDefault="00547AE6">
      <w:r w:rsidRPr="0020466D">
        <w:t>Alexander Nikitin åtalades för landsförräderi och spioneri efter att 1995 ha publicerat en rapport om miljösituationen inom marinen.</w:t>
      </w:r>
    </w:p>
    <w:p w:rsidR="00547AE6" w:rsidRPr="0020466D" w:rsidRDefault="00547AE6">
      <w:pPr>
        <w:pStyle w:val="Normaltindrag"/>
      </w:pPr>
      <w:r w:rsidRPr="0020466D">
        <w:t>Utskottet, som tidigare behandlat fallet Nikitin, välkomnar med tillfred</w:t>
      </w:r>
      <w:r w:rsidRPr="0020466D">
        <w:t>s</w:t>
      </w:r>
      <w:r w:rsidRPr="0020466D">
        <w:t>ställelse att Alexander Nikitin frikändes i december 1999. Den ryska federala säkerhetstjänsten som drivit åtalet har överklagat domen men där är osäkert om målet kommer att tas upp i högre instans.</w:t>
      </w:r>
    </w:p>
    <w:p w:rsidR="00547AE6" w:rsidRPr="0020466D" w:rsidRDefault="00547AE6">
      <w:r w:rsidRPr="0020466D">
        <w:t>Motion 1999/2000:U605 (mp) anses därmed besvarad.</w:t>
      </w:r>
    </w:p>
    <w:p w:rsidR="00547AE6" w:rsidRPr="0020466D" w:rsidRDefault="00547AE6">
      <w:pPr>
        <w:pStyle w:val="Rubrik4"/>
      </w:pPr>
      <w:r w:rsidRPr="0020466D">
        <w:t>Asylsökande judar</w:t>
      </w:r>
    </w:p>
    <w:p w:rsidR="00547AE6" w:rsidRPr="0020466D" w:rsidRDefault="00547AE6">
      <w:r w:rsidRPr="0020466D">
        <w:t>Utskottet menar att antisemitiska stämningar har viss utbredning i Ryssland och även i andra av de f.d. sovjetrepublikerna. Det finns exempel på hur rättsvårdande organ i Ryssland eftersatt sin plikt att ingripa mot diskrimin</w:t>
      </w:r>
      <w:r w:rsidRPr="0020466D">
        <w:t>e</w:t>
      </w:r>
      <w:r w:rsidRPr="0020466D">
        <w:t xml:space="preserve">ring, vilket ofta kan förklaras med att rättssystemet alltjämt överlag är svagt utvecklat. En huvudambition vid Sveriges samarbete med bl.a. Ryssland är att stärka uppbyggnaden av rättsväsendet och de demokratiska institutionerna så att de uppfyller de krav som ställs av Europarådet och OSSE. </w:t>
      </w:r>
    </w:p>
    <w:p w:rsidR="00547AE6" w:rsidRPr="0020466D" w:rsidRDefault="00547AE6">
      <w:pPr>
        <w:pStyle w:val="Normaltindrag"/>
      </w:pPr>
      <w:r w:rsidRPr="0020466D">
        <w:t>Utskottet menar vidare att det är principiellt viktigt att den svenska fly</w:t>
      </w:r>
      <w:r w:rsidRPr="0020466D">
        <w:t>k</w:t>
      </w:r>
      <w:r w:rsidRPr="0020466D">
        <w:t>ting</w:t>
      </w:r>
      <w:r w:rsidRPr="0020466D">
        <w:softHyphen/>
        <w:t>politiken sätter skyddsbehovet i centrum. Asylrätten upprätthålls genom en noggrann individuell prövning av varje asylansökan, där åberopade asy</w:t>
      </w:r>
      <w:r w:rsidRPr="0020466D">
        <w:t>l</w:t>
      </w:r>
      <w:r w:rsidRPr="0020466D">
        <w:t>skäl är avgörande. Politiken på detta område måste vara och kriterierna för uppehålls</w:t>
      </w:r>
      <w:r w:rsidRPr="0020466D">
        <w:softHyphen/>
        <w:t>tillstånd skall vara lika för alla. I de enskilda fall där omständigh</w:t>
      </w:r>
      <w:r w:rsidRPr="0020466D">
        <w:t>e</w:t>
      </w:r>
      <w:r w:rsidRPr="0020466D">
        <w:t xml:space="preserve">terna är sådana att skyddsbehov föreligger skall uppehållstillstånd beviljas. </w:t>
      </w:r>
    </w:p>
    <w:p w:rsidR="00547AE6" w:rsidRPr="0020466D" w:rsidRDefault="00547AE6">
      <w:pPr>
        <w:pStyle w:val="Normaltindrag"/>
      </w:pPr>
      <w:r w:rsidRPr="0020466D">
        <w:t>Utskottet har inhämtat att under 1999 beviljades ett 25-tal ryska medborg</w:t>
      </w:r>
      <w:r w:rsidRPr="0020466D">
        <w:t>a</w:t>
      </w:r>
      <w:r w:rsidRPr="0020466D">
        <w:t>re uppehållstillstånd i Sverige, varav nio bedömdes vara konventionsfly</w:t>
      </w:r>
      <w:r w:rsidRPr="0020466D">
        <w:t>k</w:t>
      </w:r>
      <w:r w:rsidRPr="0020466D">
        <w:t>tingar och därför beviljades asyl. Tre personer beviljades tillstånd som i övrigt skyddsbehövande. De svenska myndigheterna registrerar inte asyls</w:t>
      </w:r>
      <w:r w:rsidRPr="0020466D">
        <w:t>ö</w:t>
      </w:r>
      <w:r w:rsidRPr="0020466D">
        <w:t xml:space="preserve">kande efter etnisk tillhörighet. Erfarenhetsmässigt gäller dock att en majoritet av bifallsbeslutet avser ryska judar. </w:t>
      </w:r>
    </w:p>
    <w:p w:rsidR="00547AE6" w:rsidRPr="0020466D" w:rsidRDefault="00547AE6">
      <w:r w:rsidRPr="0020466D">
        <w:t>Med vad ovan anförts anses motion 1999/2000:U639 (kd) yrkande 5 besv</w:t>
      </w:r>
      <w:r w:rsidRPr="0020466D">
        <w:t>a</w:t>
      </w:r>
      <w:r w:rsidRPr="0020466D">
        <w:t>rad.</w:t>
      </w:r>
    </w:p>
    <w:p w:rsidR="00547AE6" w:rsidRPr="0020466D" w:rsidRDefault="00547AE6">
      <w:pPr>
        <w:pStyle w:val="Rubrik2"/>
      </w:pPr>
      <w:bookmarkStart w:id="29" w:name="_Toc477914126"/>
      <w:r w:rsidRPr="0020466D">
        <w:t>2. Vitryssland</w:t>
      </w:r>
      <w:bookmarkEnd w:id="29"/>
    </w:p>
    <w:p w:rsidR="00547AE6" w:rsidRPr="0020466D" w:rsidRDefault="00547AE6">
      <w:r w:rsidRPr="0020466D">
        <w:rPr>
          <w:color w:val="000000"/>
        </w:rPr>
        <w:t xml:space="preserve">I motion </w:t>
      </w:r>
      <w:r w:rsidRPr="0020466D">
        <w:rPr>
          <w:i/>
          <w:color w:val="000000"/>
        </w:rPr>
        <w:t xml:space="preserve">1999/2000:U626 (c) </w:t>
      </w:r>
      <w:r w:rsidRPr="0020466D">
        <w:rPr>
          <w:color w:val="000000"/>
        </w:rPr>
        <w:t>konstateras att genom medlemskapet i EU har Sverige givits reella möjligheter att påverka unionens agerande i internati</w:t>
      </w:r>
      <w:r w:rsidRPr="0020466D">
        <w:rPr>
          <w:color w:val="000000"/>
        </w:rPr>
        <w:t>o</w:t>
      </w:r>
      <w:r w:rsidRPr="0020466D">
        <w:rPr>
          <w:color w:val="000000"/>
        </w:rPr>
        <w:t>nella forum samt hela unionens utrikes- och säkerhetspolitik. Detta medför visserligen en något begränsad handlingsfrihet, men får inte leda till att vi passivt avvaktar vad andra länder gör, inom EU, OSSE och Europarådet.</w:t>
      </w:r>
    </w:p>
    <w:p w:rsidR="00547AE6" w:rsidRPr="0020466D" w:rsidRDefault="00547AE6">
      <w:pPr>
        <w:pStyle w:val="Normaltindrag"/>
      </w:pPr>
      <w:r w:rsidRPr="0020466D">
        <w:t xml:space="preserve">Enligt motionärernas </w:t>
      </w:r>
      <w:r w:rsidRPr="0020466D">
        <w:rPr>
          <w:i/>
        </w:rPr>
        <w:t>yrkande 1</w:t>
      </w:r>
      <w:r w:rsidRPr="0020466D">
        <w:t xml:space="preserve"> bör Sverige aktivt arbeta för att de omfa</w:t>
      </w:r>
      <w:r w:rsidRPr="0020466D">
        <w:t>t</w:t>
      </w:r>
      <w:r w:rsidRPr="0020466D">
        <w:t>tande kränkningarna av de mänskliga rättigheterna i Vitryssland uppmär</w:t>
      </w:r>
      <w:r w:rsidRPr="0020466D">
        <w:t>k</w:t>
      </w:r>
      <w:r w:rsidRPr="0020466D">
        <w:t>sammas i internationella forum. Särskilt bör Sverige arbeta för att FN:s kommission för mänskliga rättigheter inleder en granskning och dokument</w:t>
      </w:r>
      <w:r w:rsidRPr="0020466D">
        <w:t>a</w:t>
      </w:r>
      <w:r w:rsidRPr="0020466D">
        <w:t>tion av övergrepp mot mänskliga rättigheter i Vitryssland. Inför nästa session med FN:s kommission för mänskliga rättigheter bör Sverige verka för ett tydligare ställningstagande från kommissionens sida vad gäller Vitryssland (</w:t>
      </w:r>
      <w:r w:rsidRPr="0020466D">
        <w:rPr>
          <w:i/>
        </w:rPr>
        <w:t>yrka</w:t>
      </w:r>
      <w:r w:rsidRPr="0020466D">
        <w:rPr>
          <w:i/>
        </w:rPr>
        <w:t>n</w:t>
      </w:r>
      <w:r w:rsidRPr="0020466D">
        <w:rPr>
          <w:i/>
        </w:rPr>
        <w:t>de 2</w:t>
      </w:r>
      <w:r w:rsidRPr="0020466D">
        <w:t>).</w:t>
      </w:r>
    </w:p>
    <w:p w:rsidR="00547AE6" w:rsidRPr="0020466D" w:rsidRDefault="00547AE6">
      <w:pPr>
        <w:pStyle w:val="Normaltindrag"/>
      </w:pPr>
      <w:r w:rsidRPr="0020466D">
        <w:t>Enlig</w:t>
      </w:r>
      <w:r w:rsidRPr="0020466D">
        <w:t>t Vitrysslands konstitution skall parlamentets talman interimistiskt ta över som statschef då presidentens mandat löper ut. Sedan den 21 juli 1999 är alltså, med detta synsätt, talman Semjon Sjaretskij landets laglige statschef men har tvingats lämna landet och tagit sin tillflykt till Litauen. Ett viktigt steg för att stärka de demokratiska krafterna i Vitryssland är att inleda ko</w:t>
      </w:r>
      <w:r w:rsidRPr="0020466D">
        <w:t>n</w:t>
      </w:r>
      <w:r w:rsidRPr="0020466D">
        <w:t>takter med det enda lagliga parlament som finns, och med dess talman. För att inleda parlamentariska kontakter, bör därför Semj</w:t>
      </w:r>
      <w:r w:rsidRPr="0020466D">
        <w:t>on Sjaretskij inbjudas till Sverige (</w:t>
      </w:r>
      <w:r w:rsidRPr="0020466D">
        <w:rPr>
          <w:i/>
        </w:rPr>
        <w:t>yrkande 3</w:t>
      </w:r>
      <w:r w:rsidRPr="0020466D">
        <w:t xml:space="preserve">). </w:t>
      </w:r>
    </w:p>
    <w:p w:rsidR="00547AE6" w:rsidRPr="0020466D" w:rsidRDefault="00547AE6">
      <w:pPr>
        <w:pStyle w:val="Normaltindrag"/>
      </w:pPr>
      <w:r w:rsidRPr="0020466D">
        <w:t>Vidare föreslår motionärerna att Sverige, främst inom EU och FN, bör verka för vidgade internationella sanktioner mot det vitryska ledarskapet (</w:t>
      </w:r>
      <w:r w:rsidRPr="0020466D">
        <w:rPr>
          <w:i/>
        </w:rPr>
        <w:t>yrkande 4</w:t>
      </w:r>
      <w:r w:rsidRPr="0020466D">
        <w:t>). Sanktioner och skärpta restriktioner på regimens resande får dock inte leda till att det vitryska folket isoleras. Mot den bakgrunden bör Sverige, främst i EU, verka för en generös attityd till mottagande av ej r</w:t>
      </w:r>
      <w:r w:rsidRPr="0020466D">
        <w:t>e</w:t>
      </w:r>
      <w:r w:rsidRPr="0020466D">
        <w:t>gimtrogna vitryska medborgare och stöd till de grannar till Vitryssland som tar emot dem (</w:t>
      </w:r>
      <w:r w:rsidRPr="0020466D">
        <w:rPr>
          <w:i/>
        </w:rPr>
        <w:t>yrkande 5</w:t>
      </w:r>
      <w:r w:rsidRPr="0020466D">
        <w:t>).</w:t>
      </w:r>
    </w:p>
    <w:p w:rsidR="00547AE6" w:rsidRPr="0020466D" w:rsidRDefault="00547AE6">
      <w:pPr>
        <w:pStyle w:val="Normaltindrag"/>
      </w:pPr>
      <w:r w:rsidRPr="0020466D">
        <w:t xml:space="preserve">Enligt </w:t>
      </w:r>
      <w:r w:rsidRPr="0020466D">
        <w:rPr>
          <w:i/>
        </w:rPr>
        <w:t>yrkande 6</w:t>
      </w:r>
      <w:r w:rsidRPr="0020466D">
        <w:t xml:space="preserve"> har Ryssland genom det ekonomiska och politiska sa</w:t>
      </w:r>
      <w:r w:rsidRPr="0020466D">
        <w:t>m</w:t>
      </w:r>
      <w:r w:rsidRPr="0020466D">
        <w:t xml:space="preserve">arbetet samt unionsförberedelserna större möjligheter än de flesta länder att påverka utvecklingen i Vitryssland. Det är angeläget att det internationella samfundet utnyttjar kontakterna med Ryssland för att påverka skeendet i Vitryssland. </w:t>
      </w:r>
    </w:p>
    <w:p w:rsidR="00547AE6" w:rsidRPr="0020466D" w:rsidRDefault="00547AE6">
      <w:r w:rsidRPr="0020466D">
        <w:t xml:space="preserve">Även i motion </w:t>
      </w:r>
      <w:r w:rsidRPr="0020466D">
        <w:rPr>
          <w:i/>
        </w:rPr>
        <w:t>1999/2000:U803 (m)</w:t>
      </w:r>
      <w:r w:rsidRPr="0020466D">
        <w:t xml:space="preserve"> konstateras att situationen i Vitryssland är utomordentligt allvarlig. Landet är odemokratiskt. President Alexander Lukasjenko har diktatorisk makt. Presidentdekret kan gälla som lag. Pres</w:t>
      </w:r>
      <w:r w:rsidRPr="0020466D">
        <w:t>i</w:t>
      </w:r>
      <w:r w:rsidRPr="0020466D">
        <w:t>denten drev igenom 1996 års konstitution på ett konstitutionsvidrigt sätt. Den lagstiftande församlingen har inte utsetts genom val och domarkåren är inte oberoende. Mänskliga rättigheter respekteras inte och yttrandefriheten är begränsad. Personer som är aktiva i oppositionen försvinner eller skräms ti</w:t>
      </w:r>
      <w:r w:rsidRPr="0020466D">
        <w:t>ll tystnad. Motionärerna menar att det behövs långtgående stödinsatser för att stärka den demokratiska processen (</w:t>
      </w:r>
      <w:r w:rsidRPr="0020466D">
        <w:rPr>
          <w:i/>
        </w:rPr>
        <w:t>yrkande 1</w:t>
      </w:r>
      <w:r w:rsidRPr="0020466D">
        <w:t>).</w:t>
      </w:r>
    </w:p>
    <w:p w:rsidR="00547AE6" w:rsidRPr="0020466D" w:rsidRDefault="00547AE6">
      <w:pPr>
        <w:pStyle w:val="Rubrik3"/>
      </w:pPr>
      <w:bookmarkStart w:id="30" w:name="_Toc477914127"/>
      <w:r w:rsidRPr="0020466D">
        <w:t>Utskottets överväganden</w:t>
      </w:r>
      <w:bookmarkEnd w:id="30"/>
    </w:p>
    <w:p w:rsidR="00547AE6" w:rsidRPr="0020466D" w:rsidRDefault="00547AE6">
      <w:pPr>
        <w:pStyle w:val="Brdtext3"/>
        <w:rPr>
          <w:u w:val="none"/>
        </w:rPr>
      </w:pPr>
      <w:r w:rsidRPr="0020466D">
        <w:rPr>
          <w:u w:val="none"/>
        </w:rPr>
        <w:t>Utskottet har i olika sammanhang uttryckt oro över det försämrade läget för demokrati och mänskliga rättigheter i Vitryssland. Situationen har gradvis försämrats under de senaste åren och stora brister förekommer vad gäller rättssäkerhet, press- och yttrandefrihet. Sverige har både bilateralt och genom EU gjort flera tydliga markeringar mot de vitryska brotten mot de mänskliga rättigheterna. Utrikesministern har bl.a. uppmanat den vitryska regimen att inleda en dialog med oppositionen, omedelbart frige fän</w:t>
      </w:r>
      <w:r w:rsidRPr="0020466D">
        <w:rPr>
          <w:u w:val="none"/>
        </w:rPr>
        <w:t>gslade oppositionella och inleda efterforskningar kring försvunna oppositionspolitiker. Från svensk sida finns fortfarande en beredskap att utveckla samarbetet med Vitryssland, när de ekonomiska och politiska förutsättningarna föreli</w:t>
      </w:r>
      <w:r w:rsidRPr="0020466D">
        <w:rPr>
          <w:u w:val="none"/>
        </w:rPr>
        <w:t>g</w:t>
      </w:r>
      <w:r w:rsidRPr="0020466D">
        <w:rPr>
          <w:u w:val="none"/>
        </w:rPr>
        <w:t>ger.</w:t>
      </w:r>
    </w:p>
    <w:p w:rsidR="00547AE6" w:rsidRPr="0020466D" w:rsidRDefault="00547AE6">
      <w:pPr>
        <w:pStyle w:val="Normaltindrag"/>
      </w:pPr>
      <w:r w:rsidRPr="0020466D">
        <w:t>Utskottet vill understryka vikten av att Sverige tillsammans med intern</w:t>
      </w:r>
      <w:r w:rsidRPr="0020466D">
        <w:t>a</w:t>
      </w:r>
      <w:r w:rsidRPr="0020466D">
        <w:t>tionella organisationer försöker påverka regimen i Minsk för att förbättra situationen vad gäller de mänskliga rättigheterna. Sverige har i EU gjort flera tydliga markeringar om den demokratiska situationen i Vitryssland och kommer fortsättningsvis att verka för att de vitryska MR-överträdelserna tas upp i FN och FN:s kommission för mänskliga rättigheter.</w:t>
      </w:r>
    </w:p>
    <w:p w:rsidR="00547AE6" w:rsidRPr="0020466D" w:rsidRDefault="00547AE6">
      <w:pPr>
        <w:pStyle w:val="Normaltindrag"/>
      </w:pPr>
      <w:r w:rsidRPr="0020466D">
        <w:t xml:space="preserve">Svenska institutet stöder, genom UNDP i Minsk, två projekt med direkt anknytning till mänskliga rättigheter. Vidare ger Sverige stöd till OSSE:s närvaro </w:t>
      </w:r>
      <w:r w:rsidRPr="0020466D">
        <w:t>i Minsk genom dess s.k. rådgivnings- och övervakningsgrupp. Vi</w:t>
      </w:r>
      <w:r w:rsidRPr="0020466D">
        <w:t>t</w:t>
      </w:r>
      <w:r w:rsidRPr="0020466D">
        <w:t>ryssland uppfyller inte de krav på demokrati och respekt för mänskliga rä</w:t>
      </w:r>
      <w:r w:rsidRPr="0020466D">
        <w:t>t</w:t>
      </w:r>
      <w:r w:rsidRPr="0020466D">
        <w:t>tigheter som ställs för medlemskap i Europarådet. Sverige stöder dock Eur</w:t>
      </w:r>
      <w:r w:rsidRPr="0020466D">
        <w:t>o</w:t>
      </w:r>
      <w:r w:rsidRPr="0020466D">
        <w:t>parådets samarbete med enskilda organisationer och företrädare för medier i Vitryssland. Utskottet vill också understryka att senast i betänkande 1999/2000:UU1 konstaterades att den svenska diplomatiska bevakningen av Vitryssland sker genom sidoackreditering från Moskva. En direkt svensk representati</w:t>
      </w:r>
      <w:r w:rsidRPr="0020466D">
        <w:t>on i Vitryssland vore att föredra och en sådan borde inrättas, ansåg utskottet, när omständigheterna så medger. Utskottet menar att up</w:t>
      </w:r>
      <w:r w:rsidRPr="0020466D">
        <w:t>p</w:t>
      </w:r>
      <w:r w:rsidRPr="0020466D">
        <w:t>rättandet av ett honorärkonsulat i Minsk är ett steg i riktning mot mer full</w:t>
      </w:r>
      <w:r w:rsidRPr="0020466D">
        <w:t>ö</w:t>
      </w:r>
      <w:r w:rsidRPr="0020466D">
        <w:t>dig diplomatisk representation, bl.a. som stöd till de svenska frivilligorgan</w:t>
      </w:r>
      <w:r w:rsidRPr="0020466D">
        <w:t>i</w:t>
      </w:r>
      <w:r w:rsidRPr="0020466D">
        <w:t>sationer som bedriver arbete i Vitryssland.</w:t>
      </w:r>
    </w:p>
    <w:p w:rsidR="00547AE6" w:rsidRPr="0020466D" w:rsidRDefault="00547AE6">
      <w:pPr>
        <w:rPr>
          <w:b/>
          <w:i/>
        </w:rPr>
      </w:pPr>
      <w:r w:rsidRPr="0020466D">
        <w:t xml:space="preserve">Med vad ovan anförts anses motion 1999/2000:U626 (c) yrkandena 1 och 2 besvarad. </w:t>
      </w:r>
    </w:p>
    <w:p w:rsidR="00547AE6" w:rsidRPr="0020466D" w:rsidRDefault="00547AE6">
      <w:r w:rsidRPr="0020466D">
        <w:t>Utskottet konstaterar att EU och Sverige anser att upplösningen av den 13:e högsta sovjeten i Vitryssland skett på ett icke-konstitutionellt sätt och att detta var ett viktigt skäl till att EU:s relationer till Vitryssland försämrats sedan mitten av 1990-talet. Formellt är detta parlament det enda lagliga vitryska parlamentet.</w:t>
      </w:r>
    </w:p>
    <w:p w:rsidR="00547AE6" w:rsidRPr="0020466D" w:rsidRDefault="00547AE6">
      <w:pPr>
        <w:pStyle w:val="Normaltindrag"/>
      </w:pPr>
      <w:r w:rsidRPr="0020466D">
        <w:t>En dialog mellan regering och opposition har inletts med stöd av OSSE och målet är att hitta en kompromiss som leder Vitryssland ut ur det nuv</w:t>
      </w:r>
      <w:r w:rsidRPr="0020466D">
        <w:t>a</w:t>
      </w:r>
      <w:r w:rsidRPr="0020466D">
        <w:t>rande konstitutionella dödläget. Sverige stöder OSSE:s ansträngningar att föra denna dialog framåt. Utskottet menar att ett ökat besöksutbyte är viktigt och att en isolering inte främjar utvecklingen i Vitryssland.</w:t>
      </w:r>
    </w:p>
    <w:p w:rsidR="00547AE6" w:rsidRPr="0020466D" w:rsidRDefault="00547AE6">
      <w:pPr>
        <w:rPr>
          <w:b/>
          <w:i/>
        </w:rPr>
      </w:pPr>
      <w:r w:rsidRPr="0020466D">
        <w:t>Med vad ovan anförts anses motion 1999/2000:U626 (c) yrkande 3 besv</w:t>
      </w:r>
      <w:r w:rsidRPr="0020466D">
        <w:t>a</w:t>
      </w:r>
      <w:r w:rsidRPr="0020466D">
        <w:t xml:space="preserve">rad. </w:t>
      </w:r>
    </w:p>
    <w:p w:rsidR="00547AE6" w:rsidRPr="0020466D" w:rsidRDefault="00547AE6">
      <w:pPr>
        <w:pStyle w:val="Brdtext3"/>
        <w:rPr>
          <w:u w:val="none"/>
        </w:rPr>
      </w:pPr>
      <w:r w:rsidRPr="0020466D">
        <w:rPr>
          <w:u w:val="none"/>
        </w:rPr>
        <w:t>EU:s utrikesministrar har under det senaste året gjort flera gemensamma uttalanden om situationen i Vitryssland, bl.a. har man betonat vikten av att det vitryska folket får en möjlighet att uttrycka sig i politiska och konstit</w:t>
      </w:r>
      <w:r w:rsidRPr="0020466D">
        <w:rPr>
          <w:u w:val="none"/>
        </w:rPr>
        <w:t>u</w:t>
      </w:r>
      <w:r w:rsidRPr="0020466D">
        <w:rPr>
          <w:u w:val="none"/>
        </w:rPr>
        <w:t>tionella frågor. EU:s policy är för närvarande att alla bilaterala kontakter mellan EU och Vitryssland på ministernivå skall ske genom EU:s ordföra</w:t>
      </w:r>
      <w:r w:rsidRPr="0020466D">
        <w:rPr>
          <w:u w:val="none"/>
        </w:rPr>
        <w:t>n</w:t>
      </w:r>
      <w:r w:rsidRPr="0020466D">
        <w:rPr>
          <w:u w:val="none"/>
        </w:rPr>
        <w:t xml:space="preserve">deskap. </w:t>
      </w:r>
    </w:p>
    <w:p w:rsidR="00547AE6" w:rsidRPr="0020466D" w:rsidRDefault="00547AE6">
      <w:pPr>
        <w:pStyle w:val="Normaltindrag"/>
      </w:pPr>
      <w:r w:rsidRPr="0020466D">
        <w:t>Utskottet menar att det är viktigt att tydliggöra de brott mot de mänskliga rättigheter som äger rum i Vitryssland och att ett utökat samarbete med de demokratiska organisationerna och oppositionen är det bästa sättet att ko</w:t>
      </w:r>
      <w:r w:rsidRPr="0020466D">
        <w:t>m</w:t>
      </w:r>
      <w:r w:rsidRPr="0020466D">
        <w:t>ma framåt. Sanktioner bör användas med stor försiktighet. Fortlöpande ko</w:t>
      </w:r>
      <w:r w:rsidRPr="0020466D">
        <w:t>n</w:t>
      </w:r>
      <w:r w:rsidRPr="0020466D">
        <w:t>takter på tjänstemannanivå är viktiga för att undvika en isolering av Vitrys</w:t>
      </w:r>
      <w:r w:rsidRPr="0020466D">
        <w:t>s</w:t>
      </w:r>
      <w:r w:rsidRPr="0020466D">
        <w:t>land. Den roll som länder i Vitrysslands omedelbara närhet – främst Polen och Litauen – kan spela bör utrönas. Beroende på den fortsatta utvecklingen kan det inte uteslutas att vissa andra åtgärder kan bli aktuella gentemot den vitryska regimen. I samband med Vitrysslands agerande i den s.k. res</w:t>
      </w:r>
      <w:r w:rsidRPr="0020466D">
        <w:t>i</w:t>
      </w:r>
      <w:r w:rsidRPr="0020466D">
        <w:t>denskrisen 1998 (ett antal länders ambassadresidens i Minsk beor</w:t>
      </w:r>
      <w:r w:rsidRPr="0020466D">
        <w:t xml:space="preserve">drades med kort varsel att evakueras) gällde under en period visumrestriktioner för högre vitryska tjänstemän. </w:t>
      </w:r>
    </w:p>
    <w:p w:rsidR="00547AE6" w:rsidRPr="0020466D" w:rsidRDefault="00547AE6">
      <w:r w:rsidRPr="0020466D">
        <w:t>Med vad ovan anförts anses motion 1999/2000:U626 (c) yrkande 4 besv</w:t>
      </w:r>
      <w:r w:rsidRPr="0020466D">
        <w:t>a</w:t>
      </w:r>
      <w:r w:rsidRPr="0020466D">
        <w:t>rad.</w:t>
      </w:r>
    </w:p>
    <w:p w:rsidR="00547AE6" w:rsidRPr="0020466D" w:rsidRDefault="00547AE6">
      <w:r w:rsidRPr="0020466D">
        <w:t>Utskottet har inhämtat att Sverige, inom ramen för utvecklingssamarbetet med Vitryssland, skapat flera möjligheter för oppositionella vitryssar att besöka Sverige. Sverige stöder t.ex. genom Forum Syd kontakter mellan svenska och vitryska enskilda organisationer. Intresset från svensk sida har varit mycket gott och många kontakter på gräsrotsnivå har knutits. En for</w:t>
      </w:r>
      <w:r w:rsidRPr="0020466D">
        <w:t>t</w:t>
      </w:r>
      <w:r w:rsidRPr="0020466D">
        <w:t>sättning på projektet kommer att övervägas. Hittills har över 200 vitryska journalister med Sida-öst eller Tacisfinansiering genomgått kurser vid hö</w:t>
      </w:r>
      <w:r w:rsidRPr="0020466D">
        <w:t>g</w:t>
      </w:r>
      <w:r w:rsidRPr="0020466D">
        <w:t>skolan i Kalmar. Planer finns även på att bjuda in företrädare för den organ</w:t>
      </w:r>
      <w:r w:rsidRPr="0020466D">
        <w:t>i</w:t>
      </w:r>
      <w:r w:rsidRPr="0020466D">
        <w:t>serade vitry</w:t>
      </w:r>
      <w:r w:rsidRPr="0020466D">
        <w:t>s</w:t>
      </w:r>
      <w:r w:rsidRPr="0020466D">
        <w:t xml:space="preserve">ka oppositionen till Sverige. </w:t>
      </w:r>
    </w:p>
    <w:p w:rsidR="00547AE6" w:rsidRPr="0020466D" w:rsidRDefault="00547AE6">
      <w:pPr>
        <w:pStyle w:val="Normaltindrag"/>
      </w:pPr>
      <w:r w:rsidRPr="0020466D">
        <w:t>Sverige stöder också andra bilaterala projekt med anknytning till dem</w:t>
      </w:r>
      <w:r w:rsidRPr="0020466D">
        <w:t>o</w:t>
      </w:r>
      <w:r w:rsidRPr="0020466D">
        <w:t>krati och mediefrihet i Vitryssland, och det finns en beredskap för ett utökat sa</w:t>
      </w:r>
      <w:r w:rsidRPr="0020466D">
        <w:t>m</w:t>
      </w:r>
      <w:r w:rsidRPr="0020466D">
        <w:t>arbete om de politiska och ekonomiska förutsättningarna ändras. Sida-finansierade kurser har genomförts i Sverige för vitryska journalister och Sida genomför även projekt inom områdena lokalt självstyre och lantmäteri i Vitryssland. Därtill delfinansierar Sida den vitryska medborgarrättsrörelsen Charta 97:s Brysse</w:t>
      </w:r>
      <w:r w:rsidRPr="0020466D">
        <w:t>l</w:t>
      </w:r>
      <w:r w:rsidRPr="0020466D">
        <w:t xml:space="preserve">kontor. </w:t>
      </w:r>
    </w:p>
    <w:p w:rsidR="00547AE6" w:rsidRPr="0020466D" w:rsidRDefault="00547AE6">
      <w:pPr>
        <w:pStyle w:val="Normaltindrag"/>
      </w:pPr>
      <w:r w:rsidRPr="0020466D">
        <w:t xml:space="preserve">Utrikesministern har mött svenska frivilligorganisationer för att diskutera hur man gemensamt kan agera </w:t>
      </w:r>
      <w:r w:rsidRPr="0020466D">
        <w:t>för att främja respekten för mänskliga rätti</w:t>
      </w:r>
      <w:r w:rsidRPr="0020466D">
        <w:t>g</w:t>
      </w:r>
      <w:r w:rsidRPr="0020466D">
        <w:t>heter och återinförande av demokrati i Vitryssland. Vitryska oppositionsp</w:t>
      </w:r>
      <w:r w:rsidRPr="0020466D">
        <w:t>o</w:t>
      </w:r>
      <w:r w:rsidRPr="0020466D">
        <w:t>litiker har nyligen besökt Sverige på inbjudan av Svenska inst</w:t>
      </w:r>
      <w:r w:rsidRPr="0020466D">
        <w:t>i</w:t>
      </w:r>
      <w:r w:rsidRPr="0020466D">
        <w:t>tutet.</w:t>
      </w:r>
    </w:p>
    <w:p w:rsidR="00547AE6" w:rsidRPr="0020466D" w:rsidRDefault="00547AE6">
      <w:pPr>
        <w:pStyle w:val="Normaltindrag"/>
      </w:pPr>
      <w:r w:rsidRPr="0020466D">
        <w:t>Svenska institutet administrerar projektet Partnerskap för kultur med sä</w:t>
      </w:r>
      <w:r w:rsidRPr="0020466D">
        <w:t>r</w:t>
      </w:r>
      <w:r w:rsidRPr="0020466D">
        <w:t>skilda medel avsatta för stöd till demokratiska krafter i Vitryssland. Vidare har institutet genom UNDP gett stöd till två projekt med direkt anknytning till MR. Ett projekt har gällt utgivning av skolböcker om de mänskliga rä</w:t>
      </w:r>
      <w:r w:rsidRPr="0020466D">
        <w:t>t</w:t>
      </w:r>
      <w:r w:rsidRPr="0020466D">
        <w:t>tigheterna för spridning i vitryska skolor, ett annat tryckning och spridning av grundläggande dokument om MR från FN, OSSE och E</w:t>
      </w:r>
      <w:r w:rsidRPr="0020466D">
        <w:t>u</w:t>
      </w:r>
      <w:r w:rsidRPr="0020466D">
        <w:t>roparådet.</w:t>
      </w:r>
    </w:p>
    <w:p w:rsidR="00547AE6" w:rsidRPr="0020466D" w:rsidRDefault="00547AE6">
      <w:pPr>
        <w:pStyle w:val="Normaltindrag"/>
      </w:pPr>
      <w:r w:rsidRPr="0020466D">
        <w:t xml:space="preserve">Regeringen ger sitt fulla stöd till OSSE:s närvaro i Minsk, vars mandat bl.a. omfattar främjande av demokratiska institutioner och övervakning </w:t>
      </w:r>
      <w:r w:rsidRPr="0020466D">
        <w:t>av Vitrysslands åtaganden inom OSSE. En central uppgift under år 2000 blir att verka för genomförande av fria och rättvisa parlamentsval i slutet av året.</w:t>
      </w:r>
    </w:p>
    <w:p w:rsidR="00547AE6" w:rsidRPr="0020466D" w:rsidRDefault="00547AE6">
      <w:r w:rsidRPr="0020466D">
        <w:t>Motionerna 1999/2000:U626 (c) yrkande 5 och 1999/2000:U803 (m) yrka</w:t>
      </w:r>
      <w:r w:rsidRPr="0020466D">
        <w:t>n</w:t>
      </w:r>
      <w:r w:rsidRPr="0020466D">
        <w:t>de 1 får därmed anses besvarade.</w:t>
      </w:r>
    </w:p>
    <w:p w:rsidR="00547AE6" w:rsidRPr="0020466D" w:rsidRDefault="00547AE6">
      <w:r w:rsidRPr="0020466D">
        <w:t>Utskottet konstaterar att Sverige upprepade gånger till Ryssland framfört oro över MR-situationen i Vitryssland. Det är fortfarande oklart vilken typ av statsförbund som kommer att bli resultatet av det nya unionsfördraget mellan Ryssland och Vitryssland. För närvarande verkar det mesta tala för att state</w:t>
      </w:r>
      <w:r w:rsidRPr="0020466D">
        <w:t>r</w:t>
      </w:r>
      <w:r w:rsidRPr="0020466D">
        <w:t>nas verkställande maktstrukturer förblir separata och att Vitryssland och Ryssland förblir suveräna stater. Utskottet menar att åtgärder som innebär uppgivande av någotdera landets suveränitet måste ha en demokratisk fö</w:t>
      </w:r>
      <w:r w:rsidRPr="0020466D">
        <w:t>r</w:t>
      </w:r>
      <w:r w:rsidRPr="0020466D">
        <w:t>ankring.</w:t>
      </w:r>
    </w:p>
    <w:p w:rsidR="00547AE6" w:rsidRPr="0020466D" w:rsidRDefault="00547AE6">
      <w:r w:rsidRPr="0020466D">
        <w:t>Motion 1999/2000:U626 (c) yrkande 6 får därmed anses besvarad.</w:t>
      </w:r>
    </w:p>
    <w:p w:rsidR="00547AE6" w:rsidRPr="0020466D" w:rsidRDefault="00547AE6">
      <w:pPr>
        <w:pStyle w:val="Rubrik2"/>
        <w:spacing w:before="0"/>
      </w:pPr>
      <w:r w:rsidRPr="0020466D">
        <w:br w:type="page"/>
      </w:r>
      <w:bookmarkStart w:id="31" w:name="_Toc477914128"/>
      <w:r w:rsidRPr="0020466D">
        <w:t>3. Västra Balkan</w:t>
      </w:r>
      <w:bookmarkEnd w:id="31"/>
      <w:r w:rsidRPr="0020466D">
        <w:t xml:space="preserve"> </w:t>
      </w:r>
    </w:p>
    <w:p w:rsidR="00547AE6" w:rsidRPr="0020466D" w:rsidRDefault="00547AE6">
      <w:r w:rsidRPr="0020466D">
        <w:t xml:space="preserve">Motion </w:t>
      </w:r>
      <w:r w:rsidRPr="0020466D">
        <w:rPr>
          <w:i/>
        </w:rPr>
        <w:t>1999/2000:U636 (kd)</w:t>
      </w:r>
      <w:r w:rsidRPr="0020466D">
        <w:t xml:space="preserve"> tar upp situationen i Kosovo. Trots att ett fredsavtal mellan Nato, den jugoslaviska regeringen och den kosovoalbanska befolkningen föreligger beskrivs situationen som kritisk. Motionärerna fra</w:t>
      </w:r>
      <w:r w:rsidRPr="0020466D">
        <w:t>m</w:t>
      </w:r>
      <w:r w:rsidRPr="0020466D">
        <w:t>håller i</w:t>
      </w:r>
      <w:r w:rsidRPr="0020466D">
        <w:rPr>
          <w:i/>
        </w:rPr>
        <w:t xml:space="preserve"> yrkande 1 </w:t>
      </w:r>
      <w:r w:rsidRPr="0020466D">
        <w:t>vikten av att albaner, serber och andra etniska grupper nu ges möjlighet att återvända till sina hem och åter kunna leva sida vid sida. Sverige och det internationella samfundet måste verka för att återupprätta ett mu</w:t>
      </w:r>
      <w:r w:rsidRPr="0020466D">
        <w:t>l</w:t>
      </w:r>
      <w:r w:rsidRPr="0020466D">
        <w:t xml:space="preserve">tietniskt Kosovo. </w:t>
      </w:r>
    </w:p>
    <w:p w:rsidR="00547AE6" w:rsidRPr="0020466D" w:rsidRDefault="00547AE6">
      <w:pPr>
        <w:pStyle w:val="Normaltindrag"/>
      </w:pPr>
      <w:r w:rsidRPr="0020466D">
        <w:t>Kosovo behöver även omvärldens stöd för at</w:t>
      </w:r>
      <w:r w:rsidRPr="0020466D">
        <w:t>t bygga upp ett demokratiskt system, och regeringen bör i FN och EU verka för att det så snart som mö</w:t>
      </w:r>
      <w:r w:rsidRPr="0020466D">
        <w:t>j</w:t>
      </w:r>
      <w:r w:rsidRPr="0020466D">
        <w:t xml:space="preserve">ligt hålls allmänna val </w:t>
      </w:r>
      <w:r w:rsidRPr="0020466D">
        <w:rPr>
          <w:i/>
        </w:rPr>
        <w:t>(yrkande 3).</w:t>
      </w:r>
      <w:r w:rsidRPr="0020466D">
        <w:t xml:space="preserve"> Vidare är det en förutsättning för att skapa en varaktig fred att de ansvariga för folkmorden straffas. I </w:t>
      </w:r>
      <w:r w:rsidRPr="0020466D">
        <w:rPr>
          <w:i/>
        </w:rPr>
        <w:t xml:space="preserve">yrkande 4 </w:t>
      </w:r>
      <w:r w:rsidRPr="0020466D">
        <w:t>krävs att Sverige verkar för att krigsförbrytare ställs inför rätta och för att politiska fångar släpps fria. I den FN-ledda administrationen för återup</w:t>
      </w:r>
      <w:r w:rsidRPr="0020466D">
        <w:t>p</w:t>
      </w:r>
      <w:r w:rsidRPr="0020466D">
        <w:t>byggnadsarbetet sker samråd mellan FN:s representant och företrädare för befolkningen i ett särskilt råd</w:t>
      </w:r>
      <w:r w:rsidRPr="0020466D">
        <w:t xml:space="preserve">. Motionärerna menar i </w:t>
      </w:r>
      <w:r w:rsidRPr="0020466D">
        <w:rPr>
          <w:i/>
        </w:rPr>
        <w:t xml:space="preserve">yrkande 5 </w:t>
      </w:r>
      <w:r w:rsidRPr="0020466D">
        <w:t>att rådets sammansättning inte är representativ, varför regeringen bör verka för att samtliga de större politiska partierna ges möjlighet att göra sin röst hörd i återuppbyggnadspr</w:t>
      </w:r>
      <w:r w:rsidRPr="0020466D">
        <w:t>o</w:t>
      </w:r>
      <w:r w:rsidRPr="0020466D">
        <w:t>cessen.</w:t>
      </w:r>
    </w:p>
    <w:p w:rsidR="00547AE6" w:rsidRPr="0020466D" w:rsidRDefault="00547AE6">
      <w:r w:rsidRPr="0020466D">
        <w:t xml:space="preserve">Motionärerna bakom </w:t>
      </w:r>
      <w:r w:rsidRPr="0020466D">
        <w:rPr>
          <w:i/>
        </w:rPr>
        <w:t xml:space="preserve">1999/2000:U641 (s) </w:t>
      </w:r>
      <w:r w:rsidRPr="0020466D">
        <w:t>anför att FN:s säkerhetsråds res</w:t>
      </w:r>
      <w:r w:rsidRPr="0020466D">
        <w:t>o</w:t>
      </w:r>
      <w:r w:rsidRPr="0020466D">
        <w:t>lution 1244, som bl.a. slår fast Federala Republiken Jugoslaviens suveränitet och territoriella integritet, inte efterlevs av KFOR och den FN-ledda adm</w:t>
      </w:r>
      <w:r w:rsidRPr="0020466D">
        <w:t>i</w:t>
      </w:r>
      <w:r w:rsidRPr="0020466D">
        <w:t>nistrationen UNMIK i Kosovo. Bl.a. har gränsposteringar satts upp mot Serbien och allmän och statlig egendom tagits över utan att någon överen</w:t>
      </w:r>
      <w:r w:rsidRPr="0020466D">
        <w:t>s</w:t>
      </w:r>
      <w:r w:rsidRPr="0020466D">
        <w:t>kommelse ingåtts med den jugoslaviska regeringen. Vikten av att resolution 1244 respekteras av FN och det internationella samfundet bör ges regeringen till känna, me</w:t>
      </w:r>
      <w:r w:rsidRPr="0020466D">
        <w:t>nar motion</w:t>
      </w:r>
      <w:r w:rsidRPr="0020466D">
        <w:t>ä</w:t>
      </w:r>
      <w:r w:rsidRPr="0020466D">
        <w:t>rerna.</w:t>
      </w:r>
    </w:p>
    <w:p w:rsidR="00547AE6" w:rsidRPr="0020466D" w:rsidRDefault="00547AE6">
      <w:r w:rsidRPr="0020466D">
        <w:t xml:space="preserve">I motion </w:t>
      </w:r>
      <w:r w:rsidRPr="0020466D">
        <w:rPr>
          <w:i/>
        </w:rPr>
        <w:t xml:space="preserve">1999/2000:U646 (fp) yrkande 5 </w:t>
      </w:r>
      <w:r w:rsidRPr="0020466D">
        <w:t xml:space="preserve">lyfter motionärerna fram romernas situation i Kosovo. Under krigets 1990-tal på Balkan har romerna varit mer utsatta än någon annan folkgrupp. Det långa förtrycket och den fördrivning som kosovoalbanerna drabbades av kan på intet sätt försvara de övergrepp som kvarvarande serber och romer utsattes för efter krigets slut. Sverige bör i EU verka för att romernas svåra situation på Balkan uppmärksammas. Vidare menar motionärerna i </w:t>
      </w:r>
      <w:r w:rsidRPr="0020466D">
        <w:rPr>
          <w:i/>
        </w:rPr>
        <w:t xml:space="preserve">yrkande 6 </w:t>
      </w:r>
      <w:r w:rsidRPr="0020466D">
        <w:t>att omvärlden måste kräva av UCK-gerilla</w:t>
      </w:r>
      <w:r w:rsidRPr="0020466D">
        <w:t>ns militära och politiska ledning att de bidrar till att samtliga de befolkning</w:t>
      </w:r>
      <w:r w:rsidRPr="0020466D">
        <w:t>s</w:t>
      </w:r>
      <w:r w:rsidRPr="0020466D">
        <w:t>grupper som levde i Kosovo före kriget skall kunna göra det i fred och s</w:t>
      </w:r>
      <w:r w:rsidRPr="0020466D">
        <w:t>ä</w:t>
      </w:r>
      <w:r w:rsidRPr="0020466D">
        <w:t>kerhet i framtiden.</w:t>
      </w:r>
    </w:p>
    <w:p w:rsidR="00547AE6" w:rsidRPr="0020466D" w:rsidRDefault="00547AE6">
      <w:pPr>
        <w:pStyle w:val="Normaltindrag"/>
      </w:pPr>
      <w:r w:rsidRPr="0020466D">
        <w:t xml:space="preserve">Folkpartiet pekar i </w:t>
      </w:r>
      <w:r w:rsidRPr="0020466D">
        <w:rPr>
          <w:i/>
        </w:rPr>
        <w:t xml:space="preserve">yrkande 7 </w:t>
      </w:r>
      <w:r w:rsidRPr="0020466D">
        <w:t>på situationen i Jugoslavien, som i dag är en ekonomiskt utblottad och internationellt isolerad nation. För att landet skall kunna påbörja en ekonomisk och politisk återup</w:t>
      </w:r>
      <w:r w:rsidRPr="0020466D">
        <w:t>p</w:t>
      </w:r>
      <w:r w:rsidRPr="0020466D">
        <w:t xml:space="preserve">byggnad måste Milosevic-regimen avsättas och en demokratisering påbörjas. EU bör ha beredskap att bistå det svårt sargade Jugoslavien, under förutsättningen att befolkningen väljer en väg mot fred och demokrati utan Milosevic. I </w:t>
      </w:r>
      <w:r w:rsidRPr="0020466D">
        <w:rPr>
          <w:i/>
        </w:rPr>
        <w:t>yrkande 9</w:t>
      </w:r>
      <w:r w:rsidRPr="0020466D">
        <w:t xml:space="preserve"> framhålls att de allmänna val som hållits i Bosnien-Hercegovina sedan 1996 har byggt på den</w:t>
      </w:r>
      <w:r w:rsidRPr="0020466D">
        <w:t xml:space="preserve"> faktiska etniska uppdelning som Daytonavtalet slog fast. De vikt</w:t>
      </w:r>
      <w:r w:rsidRPr="0020466D">
        <w:t>i</w:t>
      </w:r>
      <w:r w:rsidRPr="0020466D">
        <w:t>gaste förutsättningarna för en varaktig fred återstår i allt väsentligt att g</w:t>
      </w:r>
      <w:r w:rsidRPr="0020466D">
        <w:t>e</w:t>
      </w:r>
      <w:r w:rsidRPr="0020466D">
        <w:t xml:space="preserve">nomföra. Ingenstans på Balkan kan förutsättningar för fredlig samlevnad skapas om inte alla som tvingats på flykt ges möjligheter att återvända till sina hem </w:t>
      </w:r>
      <w:r w:rsidRPr="0020466D">
        <w:rPr>
          <w:i/>
        </w:rPr>
        <w:t>(yrkande 10).</w:t>
      </w:r>
      <w:r w:rsidRPr="0020466D">
        <w:t xml:space="preserve"> I </w:t>
      </w:r>
      <w:r w:rsidRPr="0020466D">
        <w:rPr>
          <w:i/>
        </w:rPr>
        <w:t>yrkande 11</w:t>
      </w:r>
      <w:r w:rsidRPr="0020466D">
        <w:t xml:space="preserve"> understryker motionärerna vikten av att de ansvariga för krigsförbrytelser i Kroatien ställs inför rätta. EU och Eur</w:t>
      </w:r>
      <w:r w:rsidRPr="0020466D">
        <w:t>o</w:t>
      </w:r>
      <w:r w:rsidRPr="0020466D">
        <w:t>parådet bör verka mer kraftfullt för att stödja en demokratisk utv</w:t>
      </w:r>
      <w:r w:rsidRPr="0020466D">
        <w:t>eckling i Kroatien.</w:t>
      </w:r>
    </w:p>
    <w:p w:rsidR="00547AE6" w:rsidRPr="0020466D" w:rsidRDefault="00547AE6">
      <w:pPr>
        <w:pStyle w:val="Rubrik3"/>
      </w:pPr>
      <w:bookmarkStart w:id="32" w:name="_Toc477914129"/>
      <w:r w:rsidRPr="0020466D">
        <w:t>Utskottets överväganden</w:t>
      </w:r>
      <w:bookmarkEnd w:id="32"/>
    </w:p>
    <w:p w:rsidR="00547AE6" w:rsidRPr="0020466D" w:rsidRDefault="00547AE6">
      <w:r w:rsidRPr="0020466D">
        <w:rPr>
          <w:rFonts w:ascii="Tms Rmn" w:hAnsi="Tms Rmn"/>
          <w:snapToGrid w:val="0"/>
          <w:color w:val="000000"/>
          <w:lang w:eastAsia="sv-SE"/>
        </w:rPr>
        <w:t xml:space="preserve">Västra Balkan präglas fortfarande av etniska motsättningar. </w:t>
      </w:r>
      <w:r w:rsidRPr="0020466D">
        <w:t xml:space="preserve">1999 går till historien som det år den allt värre konflikten mellan serber och albaner i Kosovo resulterade i efterkrigstidens mest omfattande militära insats av Nato. </w:t>
      </w:r>
    </w:p>
    <w:p w:rsidR="00547AE6" w:rsidRPr="0020466D" w:rsidRDefault="00547AE6">
      <w:pPr>
        <w:pStyle w:val="Normaltindrag"/>
        <w:rPr>
          <w:snapToGrid w:val="0"/>
          <w:lang w:eastAsia="sv-SE"/>
        </w:rPr>
      </w:pPr>
      <w:r w:rsidRPr="0020466D">
        <w:rPr>
          <w:snapToGrid w:val="0"/>
          <w:lang w:eastAsia="sv-SE"/>
        </w:rPr>
        <w:t>Kroatien är det land som snabbast har genomfört ekonomiska reformer, vilket attraherat utländska investerare. Målsättningen är att närma sig EU. Under den senaste tiden har också demokratiska parlaments- och presiden</w:t>
      </w:r>
      <w:r w:rsidRPr="0020466D">
        <w:rPr>
          <w:snapToGrid w:val="0"/>
          <w:lang w:eastAsia="sv-SE"/>
        </w:rPr>
        <w:t>t</w:t>
      </w:r>
      <w:r w:rsidRPr="0020466D">
        <w:rPr>
          <w:snapToGrid w:val="0"/>
          <w:lang w:eastAsia="sv-SE"/>
        </w:rPr>
        <w:t>val hållits, vilka resulterat i ett maktskifte. Det inger hopp att Kroatien u</w:t>
      </w:r>
      <w:r w:rsidRPr="0020466D">
        <w:rPr>
          <w:snapToGrid w:val="0"/>
          <w:lang w:eastAsia="sv-SE"/>
        </w:rPr>
        <w:t>t</w:t>
      </w:r>
      <w:r w:rsidRPr="0020466D">
        <w:rPr>
          <w:snapToGrid w:val="0"/>
          <w:lang w:eastAsia="sv-SE"/>
        </w:rPr>
        <w:t>vecklats i demokratisk riktning samt, inte minst, att den nya regeringen och den nya presidenten uttalat avsikten att fullt ut samarbeta med den intern</w:t>
      </w:r>
      <w:r w:rsidRPr="0020466D">
        <w:rPr>
          <w:snapToGrid w:val="0"/>
          <w:lang w:eastAsia="sv-SE"/>
        </w:rPr>
        <w:t>a</w:t>
      </w:r>
      <w:r w:rsidRPr="0020466D">
        <w:rPr>
          <w:snapToGrid w:val="0"/>
          <w:lang w:eastAsia="sv-SE"/>
        </w:rPr>
        <w:t>tionella krigsförbrytartribunalen i Haag och ge icke-kroatiska flyktingar möjlighet att återvända till sina hemtrakter.</w:t>
      </w:r>
    </w:p>
    <w:p w:rsidR="00547AE6" w:rsidRPr="0020466D" w:rsidRDefault="00547AE6">
      <w:pPr>
        <w:pStyle w:val="Normaltindrag"/>
        <w:rPr>
          <w:snapToGrid w:val="0"/>
          <w:lang w:eastAsia="sv-SE"/>
        </w:rPr>
      </w:pPr>
      <w:r w:rsidRPr="0020466D">
        <w:rPr>
          <w:snapToGrid w:val="0"/>
          <w:lang w:eastAsia="sv-SE"/>
        </w:rPr>
        <w:t xml:space="preserve">I Bosnien-Hercegovina går fredsprocessen långsamt framåt. Den fortsatta normaliseringen har inneburit att SFOR under 1999 gradvis kommer att minska sin militära </w:t>
      </w:r>
      <w:r w:rsidRPr="0020466D">
        <w:rPr>
          <w:snapToGrid w:val="0"/>
          <w:lang w:eastAsia="sv-SE"/>
        </w:rPr>
        <w:t>närvaro i landet från mer än 30 000 soldater till 19 500. Återbördandet av flyktingar till deras hem går dock alltjämt långsamt.</w:t>
      </w:r>
    </w:p>
    <w:p w:rsidR="00547AE6" w:rsidRPr="0020466D" w:rsidRDefault="00547AE6">
      <w:pPr>
        <w:pStyle w:val="Normaltindrag"/>
        <w:rPr>
          <w:snapToGrid w:val="0"/>
          <w:lang w:eastAsia="sv-SE"/>
        </w:rPr>
      </w:pPr>
      <w:r w:rsidRPr="0020466D">
        <w:rPr>
          <w:snapToGrid w:val="0"/>
          <w:lang w:eastAsia="sv-SE"/>
        </w:rPr>
        <w:t>Situationen i Förbundsrepubliken Jugoslavien (FRJ) förvärrades markant under 1998–1999. Konflikten i Kosovo eskalerade ytterligare under hösten 1998, vilket ledde till stora flyktingströmmar, främst bland kosovoalbanerna. Under samma tid gjordes förgäves en rad försök att lösa konflikten förhan</w:t>
      </w:r>
      <w:r w:rsidRPr="0020466D">
        <w:rPr>
          <w:snapToGrid w:val="0"/>
          <w:lang w:eastAsia="sv-SE"/>
        </w:rPr>
        <w:t>d</w:t>
      </w:r>
      <w:r w:rsidRPr="0020466D">
        <w:rPr>
          <w:snapToGrid w:val="0"/>
          <w:lang w:eastAsia="sv-SE"/>
        </w:rPr>
        <w:t>lingsvägen. Nato såg sig i slutet av februari föranlett att ingripa militärt mot FRJ genom bombningar riktade mot militära mål samt mot landets i</w:t>
      </w:r>
      <w:r w:rsidRPr="0020466D">
        <w:rPr>
          <w:snapToGrid w:val="0"/>
          <w:lang w:eastAsia="sv-SE"/>
        </w:rPr>
        <w:t>n</w:t>
      </w:r>
      <w:r w:rsidRPr="0020466D">
        <w:rPr>
          <w:snapToGrid w:val="0"/>
          <w:lang w:eastAsia="sv-SE"/>
        </w:rPr>
        <w:t>frastruktur. Strax därefter åtalades också FRJ:s president Slobodan Milosevic av Haagtribunalen. Flyktingströmmarna tilltog ytterligare och som mest befann sig 800 000 människor på flykt utanför Kosovos gränser. Efter drygt två månader lyckades man inom FN:s ram nå en politisk överenskommelse innebärande att Jugoslaviens territoriella integritet fortsatt garanter</w:t>
      </w:r>
      <w:r w:rsidRPr="0020466D">
        <w:rPr>
          <w:snapToGrid w:val="0"/>
          <w:lang w:eastAsia="sv-SE"/>
        </w:rPr>
        <w:t>as, men att FN övertar administrationen av Kosovo. Under sommaren 1999 började en ny våldsspiral, denna gång utlöst som en albansk hämndaktion mot icke-albanska befolkningsgrupper i Kosovo. Ett antal misstänkta krigsförbrytare har tagit sin tillflykt till Serbien. Ca 200 000 icke-albaner beräknas ha flytt från Kosovo till främst Serbien och Montenegro.</w:t>
      </w:r>
    </w:p>
    <w:p w:rsidR="00547AE6" w:rsidRPr="0020466D" w:rsidRDefault="00547AE6">
      <w:pPr>
        <w:pStyle w:val="Normaltindrag"/>
      </w:pPr>
      <w:r w:rsidRPr="0020466D">
        <w:t>Att den internationella KFOR-styrkan står inför en svår uppgift har tydli</w:t>
      </w:r>
      <w:r w:rsidRPr="0020466D">
        <w:t>g</w:t>
      </w:r>
      <w:r w:rsidRPr="0020466D">
        <w:t>gjorts under början av år 2000. Motsättningarna har lett till flera våldsutbrott mellan serber och kosovoalbaner, Den internationella närvaron kommer att vara nö</w:t>
      </w:r>
      <w:r w:rsidRPr="0020466D">
        <w:t>d</w:t>
      </w:r>
      <w:r w:rsidRPr="0020466D">
        <w:t>vändig under lång tid.</w:t>
      </w:r>
    </w:p>
    <w:p w:rsidR="00547AE6" w:rsidRPr="0020466D" w:rsidRDefault="00547AE6">
      <w:pPr>
        <w:pStyle w:val="Normaltindrag"/>
        <w:rPr>
          <w:snapToGrid w:val="0"/>
          <w:lang w:eastAsia="sv-SE"/>
        </w:rPr>
      </w:pPr>
      <w:r w:rsidRPr="0020466D">
        <w:rPr>
          <w:snapToGrid w:val="0"/>
          <w:lang w:eastAsia="sv-SE"/>
        </w:rPr>
        <w:t>Makedonien har drabbats hårt av Kosovokrisen, dels genom att de stora flyktingströmmarna ökat de etniska spänningarna mellan Makedoniens sl</w:t>
      </w:r>
      <w:r w:rsidRPr="0020466D">
        <w:rPr>
          <w:snapToGrid w:val="0"/>
          <w:lang w:eastAsia="sv-SE"/>
        </w:rPr>
        <w:t>a</w:t>
      </w:r>
      <w:r w:rsidRPr="0020466D">
        <w:rPr>
          <w:snapToGrid w:val="0"/>
          <w:lang w:eastAsia="sv-SE"/>
        </w:rPr>
        <w:t>viska och albanska befolkningsgrupper, dels genom de ekonomiska följdverkningarna av sanktioner och bombningar av FRJ. Den FN-styrka (Unpredep) som tidigare var stationerad i Makedonien fick på grund av kinesiskt veto i säkerhetsrådet inte förnyat mandat, utan måste åka hem i början av 1999.</w:t>
      </w:r>
    </w:p>
    <w:p w:rsidR="00547AE6" w:rsidRPr="0020466D" w:rsidRDefault="00547AE6">
      <w:pPr>
        <w:pStyle w:val="Normaltindrag"/>
        <w:rPr>
          <w:snapToGrid w:val="0"/>
          <w:lang w:eastAsia="sv-SE"/>
        </w:rPr>
      </w:pPr>
      <w:r w:rsidRPr="0020466D">
        <w:rPr>
          <w:snapToGrid w:val="0"/>
          <w:lang w:eastAsia="sv-SE"/>
        </w:rPr>
        <w:t>Också Albanien drabbades av Kosovokrisens temporära flyktingeffekt, men då landet i princip är etniskt homogent kan man hävda att konsekve</w:t>
      </w:r>
      <w:r w:rsidRPr="0020466D">
        <w:rPr>
          <w:snapToGrid w:val="0"/>
          <w:lang w:eastAsia="sv-SE"/>
        </w:rPr>
        <w:t>n</w:t>
      </w:r>
      <w:r w:rsidRPr="0020466D">
        <w:rPr>
          <w:snapToGrid w:val="0"/>
          <w:lang w:eastAsia="sv-SE"/>
        </w:rPr>
        <w:t>serna varit mindre där än i Makedonien. Huvudproblemet i Albanien är all</w:t>
      </w:r>
      <w:r w:rsidRPr="0020466D">
        <w:rPr>
          <w:snapToGrid w:val="0"/>
          <w:lang w:eastAsia="sv-SE"/>
        </w:rPr>
        <w:t>t</w:t>
      </w:r>
      <w:r w:rsidRPr="0020466D">
        <w:rPr>
          <w:snapToGrid w:val="0"/>
          <w:lang w:eastAsia="sv-SE"/>
        </w:rPr>
        <w:t>jämt den anarki och laglöshet som råder i stora delar av landet, som är Eur</w:t>
      </w:r>
      <w:r w:rsidRPr="0020466D">
        <w:rPr>
          <w:snapToGrid w:val="0"/>
          <w:lang w:eastAsia="sv-SE"/>
        </w:rPr>
        <w:t>o</w:t>
      </w:r>
      <w:r w:rsidRPr="0020466D">
        <w:rPr>
          <w:snapToGrid w:val="0"/>
          <w:lang w:eastAsia="sv-SE"/>
        </w:rPr>
        <w:t>pas fattigaste land.</w:t>
      </w:r>
    </w:p>
    <w:p w:rsidR="00547AE6" w:rsidRPr="0020466D" w:rsidRDefault="00547AE6">
      <w:pPr>
        <w:spacing w:line="240" w:lineRule="atLeast"/>
        <w:rPr>
          <w:rFonts w:ascii="Tms Rmn" w:hAnsi="Tms Rmn"/>
          <w:snapToGrid w:val="0"/>
          <w:color w:val="000000"/>
          <w:lang w:eastAsia="sv-SE"/>
        </w:rPr>
      </w:pPr>
      <w:r w:rsidRPr="0020466D">
        <w:rPr>
          <w:rFonts w:ascii="Tms Rmn" w:hAnsi="Tms Rmn"/>
          <w:snapToGrid w:val="0"/>
          <w:color w:val="000000"/>
          <w:lang w:eastAsia="sv-SE"/>
        </w:rPr>
        <w:t xml:space="preserve">I motion </w:t>
      </w:r>
      <w:r w:rsidRPr="0020466D">
        <w:rPr>
          <w:rFonts w:ascii="Tms Rmn" w:hAnsi="Tms Rmn"/>
          <w:i/>
          <w:snapToGrid w:val="0"/>
          <w:color w:val="000000"/>
          <w:lang w:eastAsia="sv-SE"/>
        </w:rPr>
        <w:t xml:space="preserve">1999/2000:U636 (kd) yrkandena 1 </w:t>
      </w:r>
      <w:r w:rsidRPr="0020466D">
        <w:rPr>
          <w:rFonts w:ascii="Tms Rmn" w:hAnsi="Tms Rmn"/>
          <w:snapToGrid w:val="0"/>
          <w:color w:val="000000"/>
          <w:lang w:eastAsia="sv-SE"/>
        </w:rPr>
        <w:t>och</w:t>
      </w:r>
      <w:r w:rsidRPr="0020466D">
        <w:rPr>
          <w:rFonts w:ascii="Tms Rmn" w:hAnsi="Tms Rmn"/>
          <w:i/>
          <w:snapToGrid w:val="0"/>
          <w:color w:val="000000"/>
          <w:lang w:eastAsia="sv-SE"/>
        </w:rPr>
        <w:t xml:space="preserve"> 3–5 </w:t>
      </w:r>
      <w:r w:rsidRPr="0020466D">
        <w:rPr>
          <w:rFonts w:ascii="Tms Rmn" w:hAnsi="Tms Rmn"/>
          <w:snapToGrid w:val="0"/>
          <w:color w:val="000000"/>
          <w:lang w:eastAsia="sv-SE"/>
        </w:rPr>
        <w:t>betonas vikten av att återupprätta ett multietniskt Kosovo och att stärka demokratin. För att åsta</w:t>
      </w:r>
      <w:r w:rsidRPr="0020466D">
        <w:rPr>
          <w:rFonts w:ascii="Tms Rmn" w:hAnsi="Tms Rmn"/>
          <w:snapToGrid w:val="0"/>
          <w:color w:val="000000"/>
          <w:lang w:eastAsia="sv-SE"/>
        </w:rPr>
        <w:t>d</w:t>
      </w:r>
      <w:r w:rsidRPr="0020466D">
        <w:rPr>
          <w:rFonts w:ascii="Tms Rmn" w:hAnsi="Tms Rmn"/>
          <w:snapToGrid w:val="0"/>
          <w:color w:val="000000"/>
          <w:lang w:eastAsia="sv-SE"/>
        </w:rPr>
        <w:t>komma fred och försoning krävs också att de ansvariga för krigsförbrytelser straffas. Den FN-ledda administrationen för återuppbyggnad måste vidare på ett demokratiskt sätt samråda med alla delar av befolkningen.</w:t>
      </w:r>
    </w:p>
    <w:p w:rsidR="00547AE6" w:rsidRPr="0020466D" w:rsidRDefault="00547AE6">
      <w:pPr>
        <w:pStyle w:val="Normaltindrag"/>
        <w:rPr>
          <w:snapToGrid w:val="0"/>
          <w:lang w:eastAsia="sv-SE"/>
        </w:rPr>
      </w:pPr>
      <w:r w:rsidRPr="0020466D">
        <w:rPr>
          <w:snapToGrid w:val="0"/>
          <w:lang w:eastAsia="sv-SE"/>
        </w:rPr>
        <w:t xml:space="preserve">Utskottet delar motionärens syn på betydelsen av att återskapa ett Kosovo där olika befolkningsgrupper kan leva sida vid sida. De övergrepp som skett efter det </w:t>
      </w:r>
      <w:r w:rsidRPr="0020466D">
        <w:rPr>
          <w:snapToGrid w:val="0"/>
          <w:lang w:eastAsia="sv-SE"/>
        </w:rPr>
        <w:t>att de kosovoalbanska flyktingarna återvänt måste fördömas, och det är viktigt att även de kosovoalbanska ledarna bekämpar den etniska förfölje</w:t>
      </w:r>
      <w:r w:rsidRPr="0020466D">
        <w:rPr>
          <w:snapToGrid w:val="0"/>
          <w:lang w:eastAsia="sv-SE"/>
        </w:rPr>
        <w:t>l</w:t>
      </w:r>
      <w:r w:rsidRPr="0020466D">
        <w:rPr>
          <w:snapToGrid w:val="0"/>
          <w:lang w:eastAsia="sv-SE"/>
        </w:rPr>
        <w:t xml:space="preserve">sen i ord och handling. Den albanska befolkningsmajoriteten i Kosovo måste se att vägen mot en gemenskap i Europa bara kan anträdas genom tolerans och respekt för andra folkgrupper. Det internationella samfundet måste agera på ett kraftfullt och tydligt sätt så att det kosovoalbanska ledarskapet tar sitt ansvar och påverkar den egna gruppen i denna riktning. </w:t>
      </w:r>
    </w:p>
    <w:p w:rsidR="00547AE6" w:rsidRPr="0020466D" w:rsidRDefault="00547AE6">
      <w:pPr>
        <w:pStyle w:val="Normaltindrag"/>
        <w:rPr>
          <w:snapToGrid w:val="0"/>
          <w:lang w:eastAsia="sv-SE"/>
        </w:rPr>
      </w:pPr>
      <w:r w:rsidRPr="0020466D">
        <w:rPr>
          <w:snapToGrid w:val="0"/>
          <w:lang w:eastAsia="sv-SE"/>
        </w:rPr>
        <w:t>En sto</w:t>
      </w:r>
      <w:r w:rsidRPr="0020466D">
        <w:rPr>
          <w:snapToGrid w:val="0"/>
          <w:lang w:eastAsia="sv-SE"/>
        </w:rPr>
        <w:t>r del av det återuppbyggnadsstöd som omvärlden ger till Kosovo – och där EU är den största givaren – syftar till att upprätta demokratiska i</w:t>
      </w:r>
      <w:r w:rsidRPr="0020466D">
        <w:rPr>
          <w:snapToGrid w:val="0"/>
          <w:lang w:eastAsia="sv-SE"/>
        </w:rPr>
        <w:t>n</w:t>
      </w:r>
      <w:r w:rsidRPr="0020466D">
        <w:rPr>
          <w:snapToGrid w:val="0"/>
          <w:lang w:eastAsia="sv-SE"/>
        </w:rPr>
        <w:t>stitutioner. Det är av största betydelse att fria och rättvisa val hålls så snart det är politiskt och tekniskt möjligt. Sannolikt kommer lokala val att hållas under hösten 2000. Det är viktigt att valen är väl förberedda och att de inv</w:t>
      </w:r>
      <w:r w:rsidRPr="0020466D">
        <w:rPr>
          <w:snapToGrid w:val="0"/>
          <w:lang w:eastAsia="sv-SE"/>
        </w:rPr>
        <w:t>å</w:t>
      </w:r>
      <w:r w:rsidRPr="0020466D">
        <w:rPr>
          <w:snapToGrid w:val="0"/>
          <w:lang w:eastAsia="sv-SE"/>
        </w:rPr>
        <w:t xml:space="preserve">nare som för närvarande befinner sig på flykt från Kosovo också bereds möjlighet att delta. </w:t>
      </w:r>
    </w:p>
    <w:p w:rsidR="00547AE6" w:rsidRPr="0020466D" w:rsidRDefault="00547AE6">
      <w:pPr>
        <w:pStyle w:val="Normaltindrag"/>
        <w:rPr>
          <w:snapToGrid w:val="0"/>
          <w:lang w:eastAsia="sv-SE"/>
        </w:rPr>
      </w:pPr>
      <w:r w:rsidRPr="0020466D">
        <w:rPr>
          <w:snapToGrid w:val="0"/>
          <w:lang w:eastAsia="sv-SE"/>
        </w:rPr>
        <w:t>En förutsättning för försoning och stabil</w:t>
      </w:r>
      <w:r w:rsidRPr="0020466D">
        <w:rPr>
          <w:snapToGrid w:val="0"/>
          <w:lang w:eastAsia="sv-SE"/>
        </w:rPr>
        <w:t>itet i Kosovo är att de individer som gjort sig skyldiga till krigsförbrytelser och brott mot de mänskliga rä</w:t>
      </w:r>
      <w:r w:rsidRPr="0020466D">
        <w:rPr>
          <w:snapToGrid w:val="0"/>
          <w:lang w:eastAsia="sv-SE"/>
        </w:rPr>
        <w:t>t</w:t>
      </w:r>
      <w:r w:rsidRPr="0020466D">
        <w:rPr>
          <w:snapToGrid w:val="0"/>
          <w:lang w:eastAsia="sv-SE"/>
        </w:rPr>
        <w:t>tigheterna ställs inför rätta och döms. Sverige har bl.a. genom att tillhand</w:t>
      </w:r>
      <w:r w:rsidRPr="0020466D">
        <w:rPr>
          <w:snapToGrid w:val="0"/>
          <w:lang w:eastAsia="sv-SE"/>
        </w:rPr>
        <w:t>a</w:t>
      </w:r>
      <w:r w:rsidRPr="0020466D">
        <w:rPr>
          <w:snapToGrid w:val="0"/>
          <w:lang w:eastAsia="sv-SE"/>
        </w:rPr>
        <w:t>hålla särskild expertis bidragit till att den Internationella tribunalen för f.d. Jug</w:t>
      </w:r>
      <w:r w:rsidRPr="0020466D">
        <w:rPr>
          <w:snapToGrid w:val="0"/>
          <w:lang w:eastAsia="sv-SE"/>
        </w:rPr>
        <w:t>o</w:t>
      </w:r>
      <w:r w:rsidRPr="0020466D">
        <w:rPr>
          <w:snapToGrid w:val="0"/>
          <w:lang w:eastAsia="sv-SE"/>
        </w:rPr>
        <w:t>slavien ges möjlighet att utreda de övergrepp som begåtts.</w:t>
      </w:r>
    </w:p>
    <w:p w:rsidR="00547AE6" w:rsidRPr="0020466D" w:rsidRDefault="00547AE6">
      <w:pPr>
        <w:pStyle w:val="Normaltindrag"/>
        <w:rPr>
          <w:snapToGrid w:val="0"/>
          <w:lang w:eastAsia="sv-SE"/>
        </w:rPr>
      </w:pPr>
      <w:r w:rsidRPr="0020466D">
        <w:rPr>
          <w:snapToGrid w:val="0"/>
          <w:lang w:eastAsia="sv-SE"/>
        </w:rPr>
        <w:t>Utskottet fäster också stor vikt vid att befolkningen i Kosovo känner sig delaktig i återuppbyggnadsarbetet. En huvuduppgift för FN:s interimsadm</w:t>
      </w:r>
      <w:r w:rsidRPr="0020466D">
        <w:rPr>
          <w:snapToGrid w:val="0"/>
          <w:lang w:eastAsia="sv-SE"/>
        </w:rPr>
        <w:t>i</w:t>
      </w:r>
      <w:r w:rsidRPr="0020466D">
        <w:rPr>
          <w:snapToGrid w:val="0"/>
          <w:lang w:eastAsia="sv-SE"/>
        </w:rPr>
        <w:t>nistration (UNMIK) är att utveckla demokratiska och självstyrande instit</w:t>
      </w:r>
      <w:r w:rsidRPr="0020466D">
        <w:rPr>
          <w:snapToGrid w:val="0"/>
          <w:lang w:eastAsia="sv-SE"/>
        </w:rPr>
        <w:t>u</w:t>
      </w:r>
      <w:r w:rsidRPr="0020466D">
        <w:rPr>
          <w:snapToGrid w:val="0"/>
          <w:lang w:eastAsia="sv-SE"/>
        </w:rPr>
        <w:t>tioner i Kosovo. I december 1999 lanserades en ny administrativ struktur, vars syfte är att skapa ökat medinflytande för lokala representanter, bl.a. genom att transitionsrådet utvidgas till att omfatta fler politiska partier.</w:t>
      </w:r>
    </w:p>
    <w:p w:rsidR="00547AE6" w:rsidRPr="0020466D" w:rsidRDefault="00547AE6">
      <w:pPr>
        <w:spacing w:line="240" w:lineRule="atLeast"/>
        <w:rPr>
          <w:rFonts w:ascii="Tms Rmn" w:hAnsi="Tms Rmn"/>
          <w:snapToGrid w:val="0"/>
          <w:color w:val="000000"/>
          <w:lang w:eastAsia="sv-SE"/>
        </w:rPr>
      </w:pPr>
      <w:r w:rsidRPr="0020466D">
        <w:rPr>
          <w:rFonts w:ascii="Tms Rmn" w:hAnsi="Tms Rmn"/>
          <w:snapToGrid w:val="0"/>
          <w:color w:val="000000"/>
          <w:lang w:eastAsia="sv-SE"/>
        </w:rPr>
        <w:t xml:space="preserve">Med vad ovan anförts anser utskottet att motion </w:t>
      </w:r>
      <w:r w:rsidRPr="0020466D">
        <w:t>1999/2000:</w:t>
      </w:r>
      <w:r w:rsidRPr="0020466D">
        <w:rPr>
          <w:rFonts w:ascii="Tms Rmn" w:hAnsi="Tms Rmn"/>
          <w:snapToGrid w:val="0"/>
          <w:color w:val="000000"/>
          <w:lang w:eastAsia="sv-SE"/>
        </w:rPr>
        <w:t>U636 (kd) y</w:t>
      </w:r>
      <w:r w:rsidRPr="0020466D">
        <w:rPr>
          <w:rFonts w:ascii="Tms Rmn" w:hAnsi="Tms Rmn"/>
          <w:snapToGrid w:val="0"/>
          <w:color w:val="000000"/>
          <w:lang w:eastAsia="sv-SE"/>
        </w:rPr>
        <w:t>r</w:t>
      </w:r>
      <w:r w:rsidRPr="0020466D">
        <w:rPr>
          <w:rFonts w:ascii="Tms Rmn" w:hAnsi="Tms Rmn"/>
          <w:snapToGrid w:val="0"/>
          <w:color w:val="000000"/>
          <w:lang w:eastAsia="sv-SE"/>
        </w:rPr>
        <w:t>kandena 1 och 3–5 kan besvaras.</w:t>
      </w:r>
    </w:p>
    <w:p w:rsidR="00547AE6" w:rsidRPr="0020466D" w:rsidRDefault="00547AE6">
      <w:pPr>
        <w:spacing w:line="240" w:lineRule="atLeast"/>
        <w:rPr>
          <w:rFonts w:ascii="Tms Rmn" w:hAnsi="Tms Rmn"/>
          <w:snapToGrid w:val="0"/>
          <w:color w:val="000000"/>
          <w:lang w:eastAsia="sv-SE"/>
        </w:rPr>
      </w:pPr>
      <w:r w:rsidRPr="0020466D">
        <w:rPr>
          <w:rFonts w:ascii="Tms Rmn" w:hAnsi="Tms Rmn"/>
          <w:snapToGrid w:val="0"/>
          <w:color w:val="000000"/>
          <w:lang w:eastAsia="sv-SE"/>
        </w:rPr>
        <w:t xml:space="preserve">I den enskilda motion </w:t>
      </w:r>
      <w:r w:rsidRPr="0020466D">
        <w:rPr>
          <w:i/>
        </w:rPr>
        <w:t>1999/2000:</w:t>
      </w:r>
      <w:r w:rsidRPr="0020466D">
        <w:rPr>
          <w:rFonts w:ascii="Tms Rmn" w:hAnsi="Tms Rmn"/>
          <w:i/>
          <w:snapToGrid w:val="0"/>
          <w:color w:val="000000"/>
          <w:lang w:eastAsia="sv-SE"/>
        </w:rPr>
        <w:t>U641 (s)</w:t>
      </w:r>
      <w:r w:rsidRPr="0020466D">
        <w:rPr>
          <w:rFonts w:ascii="Tms Rmn" w:hAnsi="Tms Rmn"/>
          <w:snapToGrid w:val="0"/>
          <w:color w:val="000000"/>
          <w:lang w:eastAsia="sv-SE"/>
        </w:rPr>
        <w:t xml:space="preserve"> understryks vikten av att FN:s säkerhetsråds resolution 1244 efterlevs, och särskilt att omvärlden respekt</w:t>
      </w:r>
      <w:r w:rsidRPr="0020466D">
        <w:rPr>
          <w:rFonts w:ascii="Tms Rmn" w:hAnsi="Tms Rmn"/>
          <w:snapToGrid w:val="0"/>
          <w:color w:val="000000"/>
          <w:lang w:eastAsia="sv-SE"/>
        </w:rPr>
        <w:t>e</w:t>
      </w:r>
      <w:r w:rsidRPr="0020466D">
        <w:rPr>
          <w:rFonts w:ascii="Tms Rmn" w:hAnsi="Tms Rmn"/>
          <w:snapToGrid w:val="0"/>
          <w:color w:val="000000"/>
          <w:lang w:eastAsia="sv-SE"/>
        </w:rPr>
        <w:t xml:space="preserve">rar det forna Jugoslaviens suveränitet. </w:t>
      </w:r>
    </w:p>
    <w:p w:rsidR="00547AE6" w:rsidRPr="0020466D" w:rsidRDefault="00547AE6">
      <w:pPr>
        <w:pStyle w:val="Normaltindrag"/>
        <w:rPr>
          <w:snapToGrid w:val="0"/>
          <w:lang w:eastAsia="sv-SE"/>
        </w:rPr>
      </w:pPr>
      <w:r w:rsidRPr="0020466D">
        <w:rPr>
          <w:snapToGrid w:val="0"/>
          <w:lang w:eastAsia="sv-SE"/>
        </w:rPr>
        <w:t>Utskottet konstaterar i sammanhanget att orsaken till det internationella samfundets närvaro i Kosovo var Milosevic-regimens grova övergrepp och etniska rensning av den albanska befolkningsmajoriteten. Säkerhetsrådets resolution 1244, som etablerar den internationella militära och civila närv</w:t>
      </w:r>
      <w:r w:rsidRPr="0020466D">
        <w:rPr>
          <w:snapToGrid w:val="0"/>
          <w:lang w:eastAsia="sv-SE"/>
        </w:rPr>
        <w:t>a</w:t>
      </w:r>
      <w:r w:rsidRPr="0020466D">
        <w:rPr>
          <w:snapToGrid w:val="0"/>
          <w:lang w:eastAsia="sv-SE"/>
        </w:rPr>
        <w:t>ron i Kosovo, bygger på de principer som Federala Republiken Jugoslavien (FRJ) gav sitt samtycke till i samband med Belgradregimens trupptillbak</w:t>
      </w:r>
      <w:r w:rsidRPr="0020466D">
        <w:rPr>
          <w:snapToGrid w:val="0"/>
          <w:lang w:eastAsia="sv-SE"/>
        </w:rPr>
        <w:t>a</w:t>
      </w:r>
      <w:r w:rsidRPr="0020466D">
        <w:rPr>
          <w:snapToGrid w:val="0"/>
          <w:lang w:eastAsia="sv-SE"/>
        </w:rPr>
        <w:t>dragande från Kosovo i juni 1999. Resolutionen bekräftar bl.a. FRJ:s suver</w:t>
      </w:r>
      <w:r w:rsidRPr="0020466D">
        <w:rPr>
          <w:snapToGrid w:val="0"/>
          <w:lang w:eastAsia="sv-SE"/>
        </w:rPr>
        <w:t>ä</w:t>
      </w:r>
      <w:r w:rsidRPr="0020466D">
        <w:rPr>
          <w:snapToGrid w:val="0"/>
          <w:lang w:eastAsia="sv-SE"/>
        </w:rPr>
        <w:t>nitet och territoriella integritet. Samtidigt slår resolutionen fast behovet av att upprätta ett betydande självstyre och en fungerade självadministration i Kosovo. FN:s mission i Kosovo (UNMIK) upprätthåller formella kontakter med FRJ i form av regelbundna möten med dess lokala samarbetsko</w:t>
      </w:r>
      <w:r w:rsidRPr="0020466D">
        <w:rPr>
          <w:snapToGrid w:val="0"/>
          <w:lang w:eastAsia="sv-SE"/>
        </w:rPr>
        <w:t>mmitté för Kosovo, men det måste tyvärr konstateras att Belgradregimen inte har samarbetat på ett konstruktivt sätt. Utskottet menar att situationen i första hand visar på behovet av en demokratisk utveckling i Jugoslavien. Så länge landet leds av president Milosevic – efterlyst av den Internationella tribun</w:t>
      </w:r>
      <w:r w:rsidRPr="0020466D">
        <w:rPr>
          <w:snapToGrid w:val="0"/>
          <w:lang w:eastAsia="sv-SE"/>
        </w:rPr>
        <w:t>a</w:t>
      </w:r>
      <w:r w:rsidRPr="0020466D">
        <w:rPr>
          <w:snapToGrid w:val="0"/>
          <w:lang w:eastAsia="sv-SE"/>
        </w:rPr>
        <w:t>len i Haag för krigsförbrytelser – kommer det inte att vara möjligt för o</w:t>
      </w:r>
      <w:r w:rsidRPr="0020466D">
        <w:rPr>
          <w:snapToGrid w:val="0"/>
          <w:lang w:eastAsia="sv-SE"/>
        </w:rPr>
        <w:t>m</w:t>
      </w:r>
      <w:r w:rsidRPr="0020466D">
        <w:rPr>
          <w:snapToGrid w:val="0"/>
          <w:lang w:eastAsia="sv-SE"/>
        </w:rPr>
        <w:t>världen att etablera ett fungerande samarbete med f.d. Jugoslavien.</w:t>
      </w:r>
    </w:p>
    <w:p w:rsidR="00547AE6" w:rsidRPr="0020466D" w:rsidRDefault="00547AE6">
      <w:pPr>
        <w:spacing w:line="240" w:lineRule="atLeast"/>
        <w:rPr>
          <w:rFonts w:ascii="Tms Rmn" w:hAnsi="Tms Rmn"/>
          <w:snapToGrid w:val="0"/>
          <w:color w:val="000000"/>
          <w:lang w:eastAsia="sv-SE"/>
        </w:rPr>
      </w:pPr>
      <w:r w:rsidRPr="0020466D">
        <w:rPr>
          <w:rFonts w:ascii="Tms Rmn" w:hAnsi="Tms Rmn"/>
          <w:snapToGrid w:val="0"/>
          <w:color w:val="000000"/>
          <w:lang w:eastAsia="sv-SE"/>
        </w:rPr>
        <w:t xml:space="preserve">Med vad ovan anförts anser utskottet att motion </w:t>
      </w:r>
      <w:r w:rsidRPr="0020466D">
        <w:t>1999/2000:</w:t>
      </w:r>
      <w:r w:rsidRPr="0020466D">
        <w:rPr>
          <w:rFonts w:ascii="Tms Rmn" w:hAnsi="Tms Rmn"/>
          <w:snapToGrid w:val="0"/>
          <w:color w:val="000000"/>
          <w:lang w:eastAsia="sv-SE"/>
        </w:rPr>
        <w:t>U641 (s) kan anses besv</w:t>
      </w:r>
      <w:r w:rsidRPr="0020466D">
        <w:rPr>
          <w:rFonts w:ascii="Tms Rmn" w:hAnsi="Tms Rmn"/>
          <w:snapToGrid w:val="0"/>
          <w:color w:val="000000"/>
          <w:lang w:eastAsia="sv-SE"/>
        </w:rPr>
        <w:t>a</w:t>
      </w:r>
      <w:r w:rsidRPr="0020466D">
        <w:rPr>
          <w:rFonts w:ascii="Tms Rmn" w:hAnsi="Tms Rmn"/>
          <w:snapToGrid w:val="0"/>
          <w:color w:val="000000"/>
          <w:lang w:eastAsia="sv-SE"/>
        </w:rPr>
        <w:t>rad.</w:t>
      </w:r>
    </w:p>
    <w:p w:rsidR="00547AE6" w:rsidRPr="0020466D" w:rsidRDefault="00547AE6">
      <w:pPr>
        <w:spacing w:line="240" w:lineRule="atLeast"/>
        <w:rPr>
          <w:rFonts w:ascii="Tms Rmn" w:hAnsi="Tms Rmn"/>
          <w:snapToGrid w:val="0"/>
          <w:color w:val="000000"/>
          <w:lang w:eastAsia="sv-SE"/>
        </w:rPr>
      </w:pPr>
      <w:r w:rsidRPr="0020466D">
        <w:rPr>
          <w:rFonts w:ascii="Tms Rmn" w:hAnsi="Tms Rmn"/>
          <w:snapToGrid w:val="0"/>
          <w:color w:val="000000"/>
          <w:lang w:eastAsia="sv-SE"/>
        </w:rPr>
        <w:t xml:space="preserve">Motion </w:t>
      </w:r>
      <w:r w:rsidRPr="0020466D">
        <w:rPr>
          <w:rFonts w:ascii="Tms Rmn" w:hAnsi="Tms Rmn"/>
          <w:i/>
          <w:snapToGrid w:val="0"/>
          <w:color w:val="000000"/>
          <w:lang w:eastAsia="sv-SE"/>
        </w:rPr>
        <w:t xml:space="preserve">1999/2000:U646 (fp) yrkandena 5–7 </w:t>
      </w:r>
      <w:r w:rsidRPr="0020466D">
        <w:rPr>
          <w:rFonts w:ascii="Tms Rmn" w:hAnsi="Tms Rmn"/>
          <w:snapToGrid w:val="0"/>
          <w:color w:val="000000"/>
          <w:lang w:eastAsia="sv-SE"/>
        </w:rPr>
        <w:t>och</w:t>
      </w:r>
      <w:r w:rsidRPr="0020466D">
        <w:rPr>
          <w:rFonts w:ascii="Tms Rmn" w:hAnsi="Tms Rmn"/>
          <w:i/>
          <w:snapToGrid w:val="0"/>
          <w:color w:val="000000"/>
          <w:lang w:eastAsia="sv-SE"/>
        </w:rPr>
        <w:t xml:space="preserve"> 9–11</w:t>
      </w:r>
      <w:r w:rsidRPr="0020466D">
        <w:rPr>
          <w:rFonts w:ascii="Tms Rmn" w:hAnsi="Tms Rmn"/>
          <w:snapToGrid w:val="0"/>
          <w:color w:val="000000"/>
          <w:lang w:eastAsia="sv-SE"/>
        </w:rPr>
        <w:t xml:space="preserve"> berör bl.a. romernas situation, nödvändigheten av att alla befolkningsgrupper skall kunna åte</w:t>
      </w:r>
      <w:r w:rsidRPr="0020466D">
        <w:rPr>
          <w:rFonts w:ascii="Tms Rmn" w:hAnsi="Tms Rmn"/>
          <w:snapToGrid w:val="0"/>
          <w:color w:val="000000"/>
          <w:lang w:eastAsia="sv-SE"/>
        </w:rPr>
        <w:t>r</w:t>
      </w:r>
      <w:r w:rsidRPr="0020466D">
        <w:rPr>
          <w:rFonts w:ascii="Tms Rmn" w:hAnsi="Tms Rmn"/>
          <w:snapToGrid w:val="0"/>
          <w:color w:val="000000"/>
          <w:lang w:eastAsia="sv-SE"/>
        </w:rPr>
        <w:t>vända till sina hem på Balkan och behovet av en demokratisk utveckling i alla delar av västra Balkan.</w:t>
      </w:r>
    </w:p>
    <w:p w:rsidR="00547AE6" w:rsidRPr="0020466D" w:rsidRDefault="00547AE6">
      <w:pPr>
        <w:pStyle w:val="Normaltindrag"/>
        <w:rPr>
          <w:snapToGrid w:val="0"/>
          <w:lang w:eastAsia="sv-SE"/>
        </w:rPr>
      </w:pPr>
      <w:r w:rsidRPr="0020466D">
        <w:rPr>
          <w:snapToGrid w:val="0"/>
          <w:lang w:eastAsia="sv-SE"/>
        </w:rPr>
        <w:t>Utskottet delar motionärernas oro för romernas svåra situation på Balkan. Denna befolkningsgrupp utsattes bl.a. för svåra övergrepp efter kriget i K</w:t>
      </w:r>
      <w:r w:rsidRPr="0020466D">
        <w:rPr>
          <w:snapToGrid w:val="0"/>
          <w:lang w:eastAsia="sv-SE"/>
        </w:rPr>
        <w:t>o</w:t>
      </w:r>
      <w:r w:rsidRPr="0020466D">
        <w:rPr>
          <w:snapToGrid w:val="0"/>
          <w:lang w:eastAsia="sv-SE"/>
        </w:rPr>
        <w:t>sovo och många har tvingats från sina hem. I hela regionen – och även i andra delar av Europa – utsätts romerna för en omfattande diskriminering. Deras situation har tidigare inte uppmärksammats i vederbörlig grad. I sa</w:t>
      </w:r>
      <w:r w:rsidRPr="0020466D">
        <w:rPr>
          <w:snapToGrid w:val="0"/>
          <w:lang w:eastAsia="sv-SE"/>
        </w:rPr>
        <w:t>m</w:t>
      </w:r>
      <w:r w:rsidRPr="0020466D">
        <w:rPr>
          <w:snapToGrid w:val="0"/>
          <w:lang w:eastAsia="sv-SE"/>
        </w:rPr>
        <w:t>manhanget har utskottet med tillfredsställelse noterat att Sverige inom ramen för EU:s gemensamma utrikes- och säkerhetspolitik (GUSP) nyligen föresl</w:t>
      </w:r>
      <w:r w:rsidRPr="0020466D">
        <w:rPr>
          <w:snapToGrid w:val="0"/>
          <w:lang w:eastAsia="sv-SE"/>
        </w:rPr>
        <w:t>a</w:t>
      </w:r>
      <w:r w:rsidRPr="0020466D">
        <w:rPr>
          <w:snapToGrid w:val="0"/>
          <w:lang w:eastAsia="sv-SE"/>
        </w:rPr>
        <w:t>git att romernas situation på Balkan särskilt uppmär</w:t>
      </w:r>
      <w:r w:rsidRPr="0020466D">
        <w:rPr>
          <w:snapToGrid w:val="0"/>
          <w:lang w:eastAsia="sv-SE"/>
        </w:rPr>
        <w:t>k</w:t>
      </w:r>
      <w:r w:rsidRPr="0020466D">
        <w:rPr>
          <w:snapToGrid w:val="0"/>
          <w:lang w:eastAsia="sv-SE"/>
        </w:rPr>
        <w:t>sammas.</w:t>
      </w:r>
    </w:p>
    <w:p w:rsidR="00547AE6" w:rsidRPr="0020466D" w:rsidRDefault="00547AE6">
      <w:pPr>
        <w:pStyle w:val="Normaltindrag"/>
        <w:rPr>
          <w:snapToGrid w:val="0"/>
          <w:lang w:eastAsia="sv-SE"/>
        </w:rPr>
      </w:pPr>
      <w:r w:rsidRPr="0020466D">
        <w:rPr>
          <w:snapToGrid w:val="0"/>
          <w:lang w:eastAsia="sv-SE"/>
        </w:rPr>
        <w:t>Utskottet har även samma syn som motionären när de gäller betydelsen av att åter</w:t>
      </w:r>
      <w:r w:rsidRPr="0020466D">
        <w:rPr>
          <w:snapToGrid w:val="0"/>
          <w:lang w:eastAsia="sv-SE"/>
        </w:rPr>
        <w:t xml:space="preserve">skapa ett multietniskt Kosovo. Säkerhetsrådets resolution 1244 om Kosovo framhåller alla flyktingars och internflyktingars rätt att i säkerhet återvända till sina hem. För att detta mål skall kunna uppnås måste en säker miljö tryggas i provinsen, och den internationella närvaron med militär och polis syftar till just detta. Erfarenheten från Bosnien-Hercegovina visar att det internationella samfundet måste ställa tydliga krav på inblandade parter för att flyktingar skall kunna återvända till sina hem. Full </w:t>
      </w:r>
      <w:r w:rsidRPr="0020466D">
        <w:rPr>
          <w:snapToGrid w:val="0"/>
          <w:lang w:eastAsia="sv-SE"/>
        </w:rPr>
        <w:t>respekt för andra befolkningsgruppers rätt att leva i fred och säkerhet i Kosovo är ett grun</w:t>
      </w:r>
      <w:r w:rsidRPr="0020466D">
        <w:rPr>
          <w:snapToGrid w:val="0"/>
          <w:lang w:eastAsia="sv-SE"/>
        </w:rPr>
        <w:t>d</w:t>
      </w:r>
      <w:r w:rsidRPr="0020466D">
        <w:rPr>
          <w:snapToGrid w:val="0"/>
          <w:lang w:eastAsia="sv-SE"/>
        </w:rPr>
        <w:t>läggande krav som måste ställas på de kosovoalbanska politiska och militära företrädarna. Den situation som råder i februari 2000 inger stor oro. Trots omfattande militära, civila och humanitära insatser från det internationella samfundet är våldet fortfarande utbrett, och ett stort antal serber, romer och andra icke-albanska befolkningsgrupper har sett sig föranlåtna att fly till andra delar av FRJ och utomlands. U</w:t>
      </w:r>
      <w:r w:rsidRPr="0020466D">
        <w:rPr>
          <w:snapToGrid w:val="0"/>
          <w:lang w:eastAsia="sv-SE"/>
        </w:rPr>
        <w:t xml:space="preserve">NHCR bedömer att det för närvarande inte är möjligt att främja dessa flyktingars återvändande. Säkerligen kommer det att krävas uthållighet från det internationella samfundets sida i detta arbete. Utskottet lägger stor vikt vid att Sverige fortsätter att vara pådrivande i denna ytterst viktiga fråga. </w:t>
      </w:r>
    </w:p>
    <w:p w:rsidR="00547AE6" w:rsidRPr="0020466D" w:rsidRDefault="00547AE6">
      <w:pPr>
        <w:pStyle w:val="Normaltindrag"/>
        <w:rPr>
          <w:snapToGrid w:val="0"/>
          <w:lang w:eastAsia="sv-SE"/>
        </w:rPr>
      </w:pPr>
      <w:r w:rsidRPr="0020466D">
        <w:rPr>
          <w:snapToGrid w:val="0"/>
          <w:lang w:eastAsia="sv-SE"/>
        </w:rPr>
        <w:t>Som tidigare konstaterats är den politiska och ekonomiska utvecklingen i Serbien en orsak till fortsatt instabilitet på Balkan. Målet att vända utvec</w:t>
      </w:r>
      <w:r w:rsidRPr="0020466D">
        <w:rPr>
          <w:snapToGrid w:val="0"/>
          <w:lang w:eastAsia="sv-SE"/>
        </w:rPr>
        <w:t>k</w:t>
      </w:r>
      <w:r w:rsidRPr="0020466D">
        <w:rPr>
          <w:snapToGrid w:val="0"/>
          <w:lang w:eastAsia="sv-SE"/>
        </w:rPr>
        <w:t>lingen i Serbien står i fokus på EU:s agenda för västra Balkan. Stora a</w:t>
      </w:r>
      <w:r w:rsidRPr="0020466D">
        <w:rPr>
          <w:snapToGrid w:val="0"/>
          <w:lang w:eastAsia="sv-SE"/>
        </w:rPr>
        <w:t>n</w:t>
      </w:r>
      <w:r w:rsidRPr="0020466D">
        <w:rPr>
          <w:snapToGrid w:val="0"/>
          <w:lang w:eastAsia="sv-SE"/>
        </w:rPr>
        <w:t>strängningar görs för att verka för en demokratisk utveckling. Sverige stöder fullt ut det trilaterala samarbete som har etablerats mellan EU, USA och den serbiska oppositionen. På uppmaning av den serbiska oppositionen hävde EU i februari 2000 flygembargot mot FRJ, samtidigt som sanktioner riktade mot reg</w:t>
      </w:r>
      <w:r w:rsidRPr="0020466D">
        <w:rPr>
          <w:snapToGrid w:val="0"/>
          <w:lang w:eastAsia="sv-SE"/>
        </w:rPr>
        <w:t>i</w:t>
      </w:r>
      <w:r w:rsidRPr="0020466D">
        <w:rPr>
          <w:snapToGrid w:val="0"/>
          <w:lang w:eastAsia="sv-SE"/>
        </w:rPr>
        <w:t>men skärptes.</w:t>
      </w:r>
    </w:p>
    <w:p w:rsidR="00547AE6" w:rsidRPr="0020466D" w:rsidRDefault="00547AE6">
      <w:pPr>
        <w:pStyle w:val="Normaltindrag"/>
        <w:rPr>
          <w:snapToGrid w:val="0"/>
          <w:lang w:eastAsia="sv-SE"/>
        </w:rPr>
      </w:pPr>
      <w:r w:rsidRPr="0020466D">
        <w:rPr>
          <w:snapToGrid w:val="0"/>
          <w:lang w:eastAsia="sv-SE"/>
        </w:rPr>
        <w:t>På liknande sätt samarbetar både EU och USA med Montenegros regering. Sverige stöder också flera enskilda organisatio</w:t>
      </w:r>
      <w:r w:rsidRPr="0020466D">
        <w:rPr>
          <w:snapToGrid w:val="0"/>
          <w:lang w:eastAsia="sv-SE"/>
        </w:rPr>
        <w:t xml:space="preserve">ner som arbetar för ett civilt öppet samhälle i Montenegro. Ett stabilt Montenegro kan utgöra ett positivt bidrag till utvecklingen i Serbien. </w:t>
      </w:r>
    </w:p>
    <w:p w:rsidR="00547AE6" w:rsidRPr="0020466D" w:rsidRDefault="00547AE6">
      <w:pPr>
        <w:pStyle w:val="Normaltindrag"/>
        <w:rPr>
          <w:snapToGrid w:val="0"/>
          <w:lang w:eastAsia="sv-SE"/>
        </w:rPr>
      </w:pPr>
      <w:r w:rsidRPr="0020466D">
        <w:rPr>
          <w:snapToGrid w:val="0"/>
          <w:lang w:eastAsia="sv-SE"/>
        </w:rPr>
        <w:t>Utskottet delar också motionärens oro för att den etniska uppdelningen i Bosnien-Hercegovina till stora delar ännu består. Fredsavtalet som slöts i Dayton i november 1995 var den bästa kompromiss som det då kunde nås enighet om. Ett stort problem är att avtalet ännu inte fullt ut genomförts. I synnerhet måste de bosniska myndigheterna ta sitt gemensamma ansvar att g</w:t>
      </w:r>
      <w:r w:rsidRPr="0020466D">
        <w:rPr>
          <w:snapToGrid w:val="0"/>
          <w:lang w:eastAsia="sv-SE"/>
        </w:rPr>
        <w:t>e alla flyktingar som så önskar möjlighet att under säkra förhållanden åte</w:t>
      </w:r>
      <w:r w:rsidRPr="0020466D">
        <w:rPr>
          <w:snapToGrid w:val="0"/>
          <w:lang w:eastAsia="sv-SE"/>
        </w:rPr>
        <w:t>r</w:t>
      </w:r>
      <w:r w:rsidRPr="0020466D">
        <w:rPr>
          <w:snapToGrid w:val="0"/>
          <w:lang w:eastAsia="sv-SE"/>
        </w:rPr>
        <w:t>vända till sina hem samt medverka till att personer som åtalats av krigsfö</w:t>
      </w:r>
      <w:r w:rsidRPr="0020466D">
        <w:rPr>
          <w:snapToGrid w:val="0"/>
          <w:lang w:eastAsia="sv-SE"/>
        </w:rPr>
        <w:t>r</w:t>
      </w:r>
      <w:r w:rsidRPr="0020466D">
        <w:rPr>
          <w:snapToGrid w:val="0"/>
          <w:lang w:eastAsia="sv-SE"/>
        </w:rPr>
        <w:t>brytartribunalen grips.</w:t>
      </w:r>
    </w:p>
    <w:p w:rsidR="00547AE6" w:rsidRPr="0020466D" w:rsidRDefault="00547AE6">
      <w:pPr>
        <w:pStyle w:val="Normaltindrag"/>
      </w:pPr>
      <w:r w:rsidRPr="0020466D">
        <w:rPr>
          <w:snapToGrid w:val="0"/>
          <w:lang w:eastAsia="sv-SE"/>
        </w:rPr>
        <w:t>Den demokratiska utvecklingen i Kroatien har stärkts genom de parl</w:t>
      </w:r>
      <w:r w:rsidRPr="0020466D">
        <w:rPr>
          <w:snapToGrid w:val="0"/>
          <w:lang w:eastAsia="sv-SE"/>
        </w:rPr>
        <w:t>a</w:t>
      </w:r>
      <w:r w:rsidRPr="0020466D">
        <w:rPr>
          <w:snapToGrid w:val="0"/>
          <w:lang w:eastAsia="sv-SE"/>
        </w:rPr>
        <w:t>ments- och presidentval som nyligen genomförts. Oppositionens klara vals</w:t>
      </w:r>
      <w:r w:rsidRPr="0020466D">
        <w:rPr>
          <w:snapToGrid w:val="0"/>
          <w:lang w:eastAsia="sv-SE"/>
        </w:rPr>
        <w:t>e</w:t>
      </w:r>
      <w:r w:rsidRPr="0020466D">
        <w:rPr>
          <w:snapToGrid w:val="0"/>
          <w:lang w:eastAsia="sv-SE"/>
        </w:rPr>
        <w:t>ger i bägge valen visar att det kroatiska folket vill bryta med det senaste decenniets auktoritära och nationalistiska styre. Den nya regeringens signaler om ökat samarbete med omvärlden och uppfyllande av internationella åt</w:t>
      </w:r>
      <w:r w:rsidRPr="0020466D">
        <w:rPr>
          <w:snapToGrid w:val="0"/>
          <w:lang w:eastAsia="sv-SE"/>
        </w:rPr>
        <w:t>a</w:t>
      </w:r>
      <w:r w:rsidRPr="0020466D">
        <w:rPr>
          <w:snapToGrid w:val="0"/>
          <w:lang w:eastAsia="sv-SE"/>
        </w:rPr>
        <w:t>ganden är goda tecken. Förhoppningsvis kommer landets nya politiska le</w:t>
      </w:r>
      <w:r w:rsidRPr="0020466D">
        <w:rPr>
          <w:snapToGrid w:val="0"/>
          <w:lang w:eastAsia="sv-SE"/>
        </w:rPr>
        <w:t>d</w:t>
      </w:r>
      <w:r w:rsidRPr="0020466D">
        <w:rPr>
          <w:snapToGrid w:val="0"/>
          <w:lang w:eastAsia="sv-SE"/>
        </w:rPr>
        <w:t>ning i handling att uppfylla de klart formulerade villkor som EU ställt för ett närmare samarbete: demokratiska och ekonomiska reformer, genom</w:t>
      </w:r>
      <w:r w:rsidRPr="0020466D">
        <w:rPr>
          <w:snapToGrid w:val="0"/>
          <w:lang w:eastAsia="sv-SE"/>
        </w:rPr>
        <w:t>förande av Daytonavtalet, fullt samarbete med den internationella krigsförbrytartr</w:t>
      </w:r>
      <w:r w:rsidRPr="0020466D">
        <w:rPr>
          <w:snapToGrid w:val="0"/>
          <w:lang w:eastAsia="sv-SE"/>
        </w:rPr>
        <w:t>i</w:t>
      </w:r>
      <w:r w:rsidRPr="0020466D">
        <w:rPr>
          <w:snapToGrid w:val="0"/>
          <w:lang w:eastAsia="sv-SE"/>
        </w:rPr>
        <w:t>bunalen och respekt för de mänskliga rättigheterna.</w:t>
      </w:r>
      <w:r w:rsidRPr="0020466D">
        <w:t xml:space="preserve"> </w:t>
      </w:r>
    </w:p>
    <w:p w:rsidR="00547AE6" w:rsidRPr="0020466D" w:rsidRDefault="00547AE6">
      <w:r w:rsidRPr="0020466D">
        <w:t>Med vad utskottet ovan anfört anses motion 1999/2000:U646 (fp) yrkandena 5–7 och 9–11 vara besvarad.</w:t>
      </w:r>
    </w:p>
    <w:p w:rsidR="00547AE6" w:rsidRPr="0020466D" w:rsidRDefault="00547AE6">
      <w:pPr>
        <w:pStyle w:val="Rubrik2"/>
      </w:pPr>
      <w:bookmarkStart w:id="33" w:name="_Toc477914130"/>
      <w:r w:rsidRPr="0020466D">
        <w:t>4. Turkiet</w:t>
      </w:r>
      <w:bookmarkEnd w:id="33"/>
    </w:p>
    <w:p w:rsidR="00547AE6" w:rsidRPr="0020466D" w:rsidRDefault="00547AE6">
      <w:pPr>
        <w:pStyle w:val="Rubrik4"/>
        <w:spacing w:before="123"/>
      </w:pPr>
      <w:r w:rsidRPr="0020466D">
        <w:t>Kurderna</w:t>
      </w:r>
    </w:p>
    <w:p w:rsidR="00547AE6" w:rsidRPr="0020466D" w:rsidRDefault="00547AE6">
      <w:r w:rsidRPr="0020466D">
        <w:rPr>
          <w:color w:val="000000"/>
        </w:rPr>
        <w:t xml:space="preserve">I motion </w:t>
      </w:r>
      <w:r w:rsidRPr="0020466D">
        <w:rPr>
          <w:i/>
        </w:rPr>
        <w:t>1999/2000:U613 (v)</w:t>
      </w:r>
      <w:r w:rsidRPr="0020466D">
        <w:t xml:space="preserve"> anförs att d</w:t>
      </w:r>
      <w:r w:rsidRPr="0020466D">
        <w:rPr>
          <w:color w:val="000000"/>
        </w:rPr>
        <w:t>et kurdiska folket har funnits i sydöstra Turkiet i över 4 000 år. Det finns i dag 24–27 miljoner kurder. Ku</w:t>
      </w:r>
      <w:r w:rsidRPr="0020466D">
        <w:rPr>
          <w:color w:val="000000"/>
        </w:rPr>
        <w:t>r</w:t>
      </w:r>
      <w:r w:rsidRPr="0020466D">
        <w:rPr>
          <w:color w:val="000000"/>
        </w:rPr>
        <w:t xml:space="preserve">distan är lika stort som Frankrike, uppdelat på fyra olika stater – Turkiet, Irak, Iran, Syrien – med små enklaver i de före detta sovjetiska republikerna i Kaukasus. I Turkiet bor i dag 15 miljoner kurder, i Irak 5 miljoner, i Iran mellan 8 och 10 miljoner och i Syrien omkring 1,5 miljoner. I Europa finns i dag ungefär 1 miljon kurdiska flyktingar. </w:t>
      </w:r>
    </w:p>
    <w:p w:rsidR="00547AE6" w:rsidRPr="0020466D" w:rsidRDefault="00547AE6">
      <w:pPr>
        <w:pStyle w:val="Normaltindrag"/>
      </w:pPr>
      <w:r w:rsidRPr="0020466D">
        <w:t xml:space="preserve">Sedan 1984 har den </w:t>
      </w:r>
      <w:r w:rsidRPr="0020466D">
        <w:t>kurdiska befrielserörelsen PKK fört ett gerillakrig mot den turkiska staten. Den turkiska staten har svarat med omfattande militära operationer i den kurdiska delen av Turkiet och även i grannlandet Irak. Såväl PKK som turkisk militär har opererat på irakiskt territorium.</w:t>
      </w:r>
    </w:p>
    <w:p w:rsidR="00547AE6" w:rsidRPr="0020466D" w:rsidRDefault="00547AE6">
      <w:pPr>
        <w:pStyle w:val="Normaltindrag"/>
      </w:pPr>
      <w:r w:rsidRPr="0020466D">
        <w:t>Militären i Turkiet har stort politiskt inflytande samtidigt som Turkiet i dag formellt vill betrakta sig som en demokrati. Av den statliga budgeten går i dag ca 60 % till polis och militär. Den statliga politiken för att utveckla Tu</w:t>
      </w:r>
      <w:r w:rsidRPr="0020466D">
        <w:t>r</w:t>
      </w:r>
      <w:r w:rsidRPr="0020466D">
        <w:t>kiet har alltid varit att stödja den västra, turkiska, delen av landet, vilket medfört att de kurdiska områdena förblivit underutvecklade. Dessa områden har en svag infrastruktur, stor arbetslöshet och kännetecknas av en svag ekonomisk utveckling. En av de viktigaste anledningarna till att turkiska staten vill kontrollera de kurdiska områdena är att det finns stora naturresu</w:t>
      </w:r>
      <w:r w:rsidRPr="0020466D">
        <w:t>r</w:t>
      </w:r>
      <w:r w:rsidRPr="0020466D">
        <w:t>ser i omr</w:t>
      </w:r>
      <w:r w:rsidRPr="0020466D">
        <w:t>å</w:t>
      </w:r>
      <w:r w:rsidRPr="0020466D">
        <w:t>det, framför allt olja och vatten.</w:t>
      </w:r>
    </w:p>
    <w:p w:rsidR="00547AE6" w:rsidRPr="0020466D" w:rsidRDefault="00547AE6">
      <w:pPr>
        <w:pStyle w:val="Normaltindrag"/>
      </w:pPr>
      <w:r w:rsidRPr="0020466D">
        <w:t>Mycket av den ekonomiska kris som Turkiet befinner sig i är orsakad av förtrycket av fol</w:t>
      </w:r>
      <w:r w:rsidRPr="0020466D">
        <w:t>kminoriteterna. Det handlar inte enbart om kurder, utan även om syrianer, assyrier, armenier och araber. Genom att systematiskt underlåta att satsa på de kurdiska områdena i sydöstra Turkiet stimuleras inte ekon</w:t>
      </w:r>
      <w:r w:rsidRPr="0020466D">
        <w:t>o</w:t>
      </w:r>
      <w:r w:rsidRPr="0020466D">
        <w:t>min.</w:t>
      </w:r>
    </w:p>
    <w:p w:rsidR="00547AE6" w:rsidRPr="0020466D" w:rsidRDefault="00547AE6">
      <w:pPr>
        <w:pStyle w:val="Normaltindrag"/>
      </w:pPr>
      <w:r w:rsidRPr="0020466D">
        <w:t xml:space="preserve">Motionärerna menar att den turkiska staten måste bli betydligt försonligare i sin hållning gentemot den kurdiska befolkningen i landet. De kurdiska politiska partiernas rätt till att bedriva politiskt arbete måste erkännas och förverkligas. I motionens </w:t>
      </w:r>
      <w:r w:rsidRPr="0020466D">
        <w:rPr>
          <w:i/>
        </w:rPr>
        <w:t xml:space="preserve">yrkande 1 </w:t>
      </w:r>
      <w:r w:rsidRPr="0020466D">
        <w:t>betonas vikten av att Sverige efter kriget mellan den turkiska staten och PKK i internationella forum verkar för förtr</w:t>
      </w:r>
      <w:r w:rsidRPr="0020466D">
        <w:t>o</w:t>
      </w:r>
      <w:r w:rsidRPr="0020466D">
        <w:t xml:space="preserve">endeskapande åtgärder mellan turkar och kurder. </w:t>
      </w:r>
    </w:p>
    <w:p w:rsidR="00547AE6" w:rsidRPr="0020466D" w:rsidRDefault="00547AE6">
      <w:pPr>
        <w:pStyle w:val="Normaltindrag"/>
      </w:pPr>
      <w:r w:rsidRPr="0020466D">
        <w:t>Det kurdiska folkets rätt till sin kultur måste också erkännas och omsättas i praktiken. Genom förtroendeskapande åtgärder måste kurdernas nationella och kulturella rättigheter garanteras (</w:t>
      </w:r>
      <w:r w:rsidRPr="0020466D">
        <w:rPr>
          <w:i/>
        </w:rPr>
        <w:t>yrkande 2</w:t>
      </w:r>
      <w:r w:rsidRPr="0020466D">
        <w:t xml:space="preserve">). I motionens </w:t>
      </w:r>
      <w:r w:rsidRPr="0020466D">
        <w:rPr>
          <w:i/>
        </w:rPr>
        <w:t>yrkande 3</w:t>
      </w:r>
      <w:r w:rsidRPr="0020466D">
        <w:t xml:space="preserve"> krävs att de kurder som fått sina hem nedbrända under kriget mellan PKK och den turkiska staten måste få återvända och få ersättning för förstörd egendom. </w:t>
      </w:r>
    </w:p>
    <w:p w:rsidR="00547AE6" w:rsidRPr="0020466D" w:rsidRDefault="00547AE6">
      <w:pPr>
        <w:pStyle w:val="Normaltindrag"/>
      </w:pPr>
      <w:r w:rsidRPr="0020466D">
        <w:t>Motionärerna menar vidare att alla politiska fångar måste friges och de som varit soldater i PKK:s armé ges amnesti (</w:t>
      </w:r>
      <w:r w:rsidRPr="0020466D">
        <w:rPr>
          <w:i/>
        </w:rPr>
        <w:t>yrkande 4</w:t>
      </w:r>
      <w:r w:rsidRPr="0020466D">
        <w:t>). Vidare bör de förtroendeskapande åtgärderna resultera i att den turkiska konstitutionen skrivs om så att den garanterar kurdernas nationella och kulturella rättigheter (</w:t>
      </w:r>
      <w:r w:rsidRPr="0020466D">
        <w:rPr>
          <w:i/>
        </w:rPr>
        <w:t>yrkande 5</w:t>
      </w:r>
      <w:r w:rsidRPr="0020466D">
        <w:t>). Åtgärder bör också syfta till att ge kurdiska politiska organis</w:t>
      </w:r>
      <w:r w:rsidRPr="0020466D">
        <w:t>a</w:t>
      </w:r>
      <w:r w:rsidRPr="0020466D">
        <w:t>tioner möjli</w:t>
      </w:r>
      <w:r w:rsidRPr="0020466D">
        <w:t>g</w:t>
      </w:r>
      <w:r w:rsidRPr="0020466D">
        <w:t>het att verka fritt i det turkiska samhället (</w:t>
      </w:r>
      <w:r w:rsidRPr="0020466D">
        <w:rPr>
          <w:i/>
        </w:rPr>
        <w:t>yrkande 6</w:t>
      </w:r>
      <w:r w:rsidRPr="0020466D">
        <w:t>).</w:t>
      </w:r>
    </w:p>
    <w:p w:rsidR="00547AE6" w:rsidRPr="0020466D" w:rsidRDefault="00547AE6">
      <w:pPr>
        <w:pStyle w:val="Rubrik3"/>
      </w:pPr>
      <w:bookmarkStart w:id="34" w:name="_Toc477914131"/>
      <w:r w:rsidRPr="0020466D">
        <w:t>Utskottets överväganden</w:t>
      </w:r>
      <w:bookmarkEnd w:id="34"/>
    </w:p>
    <w:p w:rsidR="00547AE6" w:rsidRPr="0020466D" w:rsidRDefault="00547AE6">
      <w:r w:rsidRPr="0020466D">
        <w:t>MR-läget i Turkiet kännetecknas fortfarande av motstridiga tendenser. Till de positiva inslagen hör de offentliga institutionernas ansträngningar att komma till rätta med den bristande efterlevnaden av mänskliga rättigheter. Medierna och icke-statliga organisationers insatser för att fästa allmänhetens och regeringens uppmärksamhet på systemets brister fortsätter. Negativa inslag är de fortsatt omfattande MR-kränkningarna – ett flertal fall mycket flagranta och internationellt uppmärksammade. Trots vittgåe</w:t>
      </w:r>
      <w:r w:rsidRPr="0020466D">
        <w:t>nde löften från den turkiska regeringen om reformer har de förbättringar som hittills geno</w:t>
      </w:r>
      <w:r w:rsidRPr="0020466D">
        <w:t>m</w:t>
      </w:r>
      <w:r w:rsidRPr="0020466D">
        <w:t>förts varit små. Ett femtiotal personer har under senare tid gripits på grund av påstått samröre med PKK. Bland dessa finns tre borgmästare och andra framträdande oppositionspolitiker. Några av dessa deltog i samtalen med den svenska delegation, ledd av utrikesministern, som nyligen besökte Turkiet. Senare har några frisläppts.</w:t>
      </w:r>
    </w:p>
    <w:p w:rsidR="00547AE6" w:rsidRPr="0020466D" w:rsidRDefault="00547AE6">
      <w:pPr>
        <w:pStyle w:val="Normaltindrag"/>
      </w:pPr>
      <w:r w:rsidRPr="0020466D">
        <w:t>Utskottet konstaterar att Sverige bidrar aktivt, såväl bilateralt som genom EU, Europarådet</w:t>
      </w:r>
      <w:r w:rsidRPr="0020466D">
        <w:t xml:space="preserve">, OSSE och FN, för att påverka den turkiska regeringen så att situationen för de mänskliga rättigheterna i Turkiet förbättras. Även i samband med OSSE-toppmötet, sammanträffade Sveriges utrikesminister med turkiska människorättsorganisationer, och MR-situationen har även tagits upp av utskottet i samtal med den turkiske utrikesministern. Sverige stöder även det arbete som görs av FN:s flyktingkommissariat, UNHCR, med att bistå </w:t>
      </w:r>
      <w:r w:rsidRPr="0020466D">
        <w:rPr>
          <w:snapToGrid w:val="0"/>
          <w:lang w:eastAsia="sv-SE"/>
        </w:rPr>
        <w:t>asylsökande och flyktingar som söker skydd i Turkiet, främst de iranska och iraki</w:t>
      </w:r>
      <w:r w:rsidRPr="0020466D">
        <w:rPr>
          <w:snapToGrid w:val="0"/>
          <w:lang w:eastAsia="sv-SE"/>
        </w:rPr>
        <w:t>ska medborgare, som inte kan få någon varaktig fristad i Turkiet utan måste evakueras inom ramarna för den internationella flyktin</w:t>
      </w:r>
      <w:r w:rsidRPr="0020466D">
        <w:rPr>
          <w:snapToGrid w:val="0"/>
          <w:lang w:eastAsia="sv-SE"/>
        </w:rPr>
        <w:t>g</w:t>
      </w:r>
      <w:r w:rsidRPr="0020466D">
        <w:rPr>
          <w:snapToGrid w:val="0"/>
          <w:lang w:eastAsia="sv-SE"/>
        </w:rPr>
        <w:t>kvoten.</w:t>
      </w:r>
    </w:p>
    <w:p w:rsidR="00547AE6" w:rsidRPr="0020466D" w:rsidRDefault="00547AE6">
      <w:pPr>
        <w:pStyle w:val="Normaltindrag"/>
        <w:rPr>
          <w:snapToGrid w:val="0"/>
          <w:lang w:eastAsia="sv-SE"/>
        </w:rPr>
      </w:pPr>
      <w:r w:rsidRPr="0020466D">
        <w:t>I syfte att stödja debatt och dialog i Turkiet, bl.a. om kurdernas och assyr</w:t>
      </w:r>
      <w:r w:rsidRPr="0020466D">
        <w:t>i</w:t>
      </w:r>
      <w:r w:rsidRPr="0020466D">
        <w:t>erna/syrianernas situation, kommer Sverige även fortsättningsvis att ha ko</w:t>
      </w:r>
      <w:r w:rsidRPr="0020466D">
        <w:t>n</w:t>
      </w:r>
      <w:r w:rsidRPr="0020466D">
        <w:t>takter med både turkiska regeringen och olika människorättsorganisationer.</w:t>
      </w:r>
      <w:r w:rsidRPr="0020466D">
        <w:rPr>
          <w:snapToGrid w:val="0"/>
          <w:lang w:eastAsia="sv-SE"/>
        </w:rPr>
        <w:t xml:space="preserve"> </w:t>
      </w:r>
      <w:r w:rsidRPr="0020466D">
        <w:t>Utskottet menar att frågan om den kurdiska minoritetens rättigheter i Turkiet måste lösas på fredlig väg med pol</w:t>
      </w:r>
      <w:r w:rsidRPr="0020466D">
        <w:t>i</w:t>
      </w:r>
      <w:r w:rsidRPr="0020466D">
        <w:t>tiska medel.</w:t>
      </w:r>
    </w:p>
    <w:p w:rsidR="00547AE6" w:rsidRPr="0020466D" w:rsidRDefault="00547AE6">
      <w:r w:rsidRPr="0020466D">
        <w:t>Motion 1999/2000:U613 (v) yrkande 1 får därmed anses besvarad.</w:t>
      </w:r>
    </w:p>
    <w:p w:rsidR="00547AE6" w:rsidRPr="0020466D" w:rsidRDefault="00547AE6">
      <w:r w:rsidRPr="0020466D">
        <w:t>Inom ramen för den kritiska dialogen med den turkiska regeringen unde</w:t>
      </w:r>
      <w:r w:rsidRPr="0020466D">
        <w:t>r</w:t>
      </w:r>
      <w:r w:rsidRPr="0020466D">
        <w:t>stryks från svensk sida betydelsen av en fredlig utveckling i sydöstra Turkiet och hävandet av undantagstillståndet. När situationen i området förbättras ges möjligheter för den turkiska regeringen att, delvis med stöd från EU, satsa på ekonomisk och social utveckling av regionen och då kommer sa</w:t>
      </w:r>
      <w:r w:rsidRPr="0020466D">
        <w:t>n</w:t>
      </w:r>
      <w:r w:rsidRPr="0020466D">
        <w:t>nolikt även frågan om kompensation för förstörd egendom att uppkomma. Sverige bör verka för att de grundläggande rättigheter som kurderna liksom assyrierna/syrianerna har i egenskap av minoriteter, inklusive deras</w:t>
      </w:r>
      <w:r w:rsidRPr="0020466D">
        <w:t xml:space="preserve"> ege</w:t>
      </w:r>
      <w:r w:rsidRPr="0020466D">
        <w:t>n</w:t>
      </w:r>
      <w:r w:rsidRPr="0020466D">
        <w:t>domsrätt och kulturarv, skall skyddas i enlighet med internationella åtaga</w:t>
      </w:r>
      <w:r w:rsidRPr="0020466D">
        <w:t>n</w:t>
      </w:r>
      <w:r w:rsidRPr="0020466D">
        <w:t xml:space="preserve">den. </w:t>
      </w:r>
    </w:p>
    <w:p w:rsidR="00547AE6" w:rsidRPr="0020466D" w:rsidRDefault="00547AE6">
      <w:r w:rsidRPr="0020466D">
        <w:t>Motion 1999/2000:U613 (v) yrkandena 2 och 3 får därmed anses besvarad.</w:t>
      </w:r>
    </w:p>
    <w:p w:rsidR="00547AE6" w:rsidRPr="0020466D" w:rsidRDefault="00547AE6">
      <w:r w:rsidRPr="0020466D">
        <w:t>Sverige stöder en fredlig utveckling i sydöstra Turkiet och en lösning av kurdfrågan. Frågor som rör avväpning, demobilisering och reintegrering är viktiga för en lösning av denna konflikt. Särskilt angeläget är att ta hänsyn till de barn och ungdomar som deltagit i politiska och militära aktiviteter, och därför är satsningar på undervisning och TV- och radiosändningar på kurdi</w:t>
      </w:r>
      <w:r w:rsidRPr="0020466D">
        <w:t>s</w:t>
      </w:r>
      <w:r w:rsidRPr="0020466D">
        <w:t>ka särskilt viktiga.</w:t>
      </w:r>
    </w:p>
    <w:p w:rsidR="00547AE6" w:rsidRPr="0020466D" w:rsidRDefault="00547AE6">
      <w:pPr>
        <w:pStyle w:val="Normaltindrag"/>
      </w:pPr>
      <w:r w:rsidRPr="0020466D">
        <w:t>Amnesti, frigivning av fångar och deras reintegrering i det turkiska sa</w:t>
      </w:r>
      <w:r w:rsidRPr="0020466D">
        <w:t>m</w:t>
      </w:r>
      <w:r w:rsidRPr="0020466D">
        <w:t xml:space="preserve">hället måste ske under beaktande av det straffansvar som kan finnas men utan att ge avkall på respekten för de mänskliga rättigheterna. </w:t>
      </w:r>
    </w:p>
    <w:p w:rsidR="00547AE6" w:rsidRPr="0020466D" w:rsidRDefault="00547AE6">
      <w:r w:rsidRPr="0020466D">
        <w:t>Med vad ovan anförts anses motion 1999/2000:U613 (v) yrkandena 4 och 5 besv</w:t>
      </w:r>
      <w:r w:rsidRPr="0020466D">
        <w:t>a</w:t>
      </w:r>
      <w:r w:rsidRPr="0020466D">
        <w:t>rad.</w:t>
      </w:r>
    </w:p>
    <w:p w:rsidR="00547AE6" w:rsidRPr="0020466D" w:rsidRDefault="00547AE6">
      <w:r w:rsidRPr="0020466D">
        <w:t>Åtgärder som förbättrar yttrandefriheten i Turkiet är angelägna. Sverige bör fortsatt uppmuntra den turkiska regeringen till reformer på detta område. EU kommer genom sitt partnerskap att kunna stimulera Turkiet att bättre r</w:t>
      </w:r>
      <w:r w:rsidRPr="0020466D">
        <w:t>e</w:t>
      </w:r>
      <w:r w:rsidRPr="0020466D">
        <w:t>spektera de mänskliga rättigheterna. Turkiet måste uppfylla Köpe</w:t>
      </w:r>
      <w:r w:rsidRPr="0020466D">
        <w:t>n</w:t>
      </w:r>
      <w:r w:rsidRPr="0020466D">
        <w:t>hamnskriterierna och ge kurdiska, liksom assyriska/syrianska, politiska org</w:t>
      </w:r>
      <w:r w:rsidRPr="0020466D">
        <w:t>a</w:t>
      </w:r>
      <w:r w:rsidRPr="0020466D">
        <w:t>nisationer möjlighet att verka fritt i det turki</w:t>
      </w:r>
      <w:r w:rsidRPr="0020466D">
        <w:t>s</w:t>
      </w:r>
      <w:r w:rsidRPr="0020466D">
        <w:t>ka samhället.</w:t>
      </w:r>
    </w:p>
    <w:p w:rsidR="00547AE6" w:rsidRPr="0020466D" w:rsidRDefault="00547AE6">
      <w:r w:rsidRPr="0020466D">
        <w:t>Med vad ovan anförts anses motion 1999/2000:U613 (v) yrkande 6 besvarad.</w:t>
      </w:r>
    </w:p>
    <w:p w:rsidR="00547AE6" w:rsidRPr="0020466D" w:rsidRDefault="00547AE6">
      <w:pPr>
        <w:pStyle w:val="Rubrik4"/>
      </w:pPr>
      <w:r w:rsidRPr="0020466D">
        <w:t xml:space="preserve">Ilisuprojektet </w:t>
      </w:r>
    </w:p>
    <w:p w:rsidR="00547AE6" w:rsidRPr="0020466D" w:rsidRDefault="00547AE6">
      <w:r w:rsidRPr="0020466D">
        <w:t xml:space="preserve">I motion </w:t>
      </w:r>
      <w:r w:rsidRPr="0020466D">
        <w:rPr>
          <w:i/>
        </w:rPr>
        <w:t xml:space="preserve">1999/2000:U609 (v) </w:t>
      </w:r>
      <w:r w:rsidRPr="0020466D">
        <w:t>anförs att den kurdiska staden Hasankeyf är i fara att utplånas genom damm- och bevattningsprojektet Ilisu. I synnerhet den kurdiska befolkningen ser beslutet att genomföra projektet som ett a</w:t>
      </w:r>
      <w:r w:rsidRPr="0020466D">
        <w:t>n</w:t>
      </w:r>
      <w:r w:rsidRPr="0020466D">
        <w:t>grepp på sin kultur. Motionärerna menar att det dammbygge som planeras i Hasankeyf är ett socialt destruktivt, miljöpolitiskt skadligt och kulturfientligt projekt. Det hotar ett kulturarv som inte bara är en angelägenhet för Turkiet. Projektet har resulterat i omfattande internationella protester oc</w:t>
      </w:r>
      <w:r w:rsidRPr="0020466D">
        <w:t>h är en källa till osämja mellan Turkiet och dess grannar.</w:t>
      </w:r>
    </w:p>
    <w:p w:rsidR="00547AE6" w:rsidRPr="0020466D" w:rsidRDefault="00547AE6">
      <w:pPr>
        <w:pStyle w:val="Normaltindrag"/>
      </w:pPr>
      <w:r w:rsidRPr="0020466D">
        <w:t xml:space="preserve">I </w:t>
      </w:r>
      <w:r w:rsidRPr="0020466D">
        <w:rPr>
          <w:i/>
        </w:rPr>
        <w:t>yrkande 1</w:t>
      </w:r>
      <w:r w:rsidRPr="0020466D">
        <w:t xml:space="preserve"> krävs att Sverige i internationella </w:t>
      </w:r>
      <w:r w:rsidRPr="0020466D">
        <w:rPr>
          <w:color w:val="000000"/>
        </w:rPr>
        <w:t>forum</w:t>
      </w:r>
      <w:r w:rsidRPr="0020466D">
        <w:t xml:space="preserve"> skall kräva att en no</w:t>
      </w:r>
      <w:r w:rsidRPr="0020466D">
        <w:t>g</w:t>
      </w:r>
      <w:r w:rsidRPr="0020466D">
        <w:t xml:space="preserve">grann konsekvensutredning genomförs gällande effekterna av dammbygget i Hasankeyf och </w:t>
      </w:r>
      <w:r w:rsidRPr="0020466D">
        <w:rPr>
          <w:i/>
        </w:rPr>
        <w:t xml:space="preserve">(yrkande 2) </w:t>
      </w:r>
      <w:r w:rsidRPr="0020466D">
        <w:t>verka för att konsekvensutredningen blir offen</w:t>
      </w:r>
      <w:r w:rsidRPr="0020466D">
        <w:t>t</w:t>
      </w:r>
      <w:r w:rsidRPr="0020466D">
        <w:t>lig. Sverige bör också i EU och andra internationella sammanhang verka för att ett alternativ till Ilisuprojektet undersöks (</w:t>
      </w:r>
      <w:r w:rsidRPr="0020466D">
        <w:rPr>
          <w:i/>
        </w:rPr>
        <w:t>y</w:t>
      </w:r>
      <w:r w:rsidRPr="0020466D">
        <w:rPr>
          <w:i/>
        </w:rPr>
        <w:t>r</w:t>
      </w:r>
      <w:r w:rsidRPr="0020466D">
        <w:rPr>
          <w:i/>
        </w:rPr>
        <w:t>kande 3</w:t>
      </w:r>
      <w:r w:rsidRPr="0020466D">
        <w:t>).</w:t>
      </w:r>
    </w:p>
    <w:p w:rsidR="00547AE6" w:rsidRPr="0020466D" w:rsidRDefault="00547AE6">
      <w:pPr>
        <w:pStyle w:val="Rubrik3"/>
      </w:pPr>
      <w:bookmarkStart w:id="35" w:name="_Toc477914132"/>
      <w:r w:rsidRPr="0020466D">
        <w:t>Utskottets överväganden</w:t>
      </w:r>
      <w:bookmarkEnd w:id="35"/>
    </w:p>
    <w:p w:rsidR="00547AE6" w:rsidRPr="0020466D" w:rsidRDefault="00547AE6">
      <w:pPr>
        <w:rPr>
          <w:b/>
        </w:rPr>
      </w:pPr>
      <w:r w:rsidRPr="0020466D">
        <w:t>Byggandet av dammar kan ha stor betydelse för bevattning, kraftproduktion, förhindrande av översvämningar och annat som hänger samman med ett lands utveckling, men projekt som Ilisuprojektet måste noga vägas mot bl.a. kultur- och miljöhänsyn. Utskottet konstaterar emellertid att det saknas inte</w:t>
      </w:r>
      <w:r w:rsidRPr="0020466D">
        <w:t>r</w:t>
      </w:r>
      <w:r w:rsidRPr="0020466D">
        <w:t xml:space="preserve">nationella </w:t>
      </w:r>
      <w:r w:rsidRPr="0020466D">
        <w:rPr>
          <w:color w:val="000000"/>
        </w:rPr>
        <w:t>forum</w:t>
      </w:r>
      <w:r w:rsidRPr="0020466D">
        <w:t xml:space="preserve"> där frågor som miljökonsekvensutredningar kan drivas, och inom FN-systemet är möjligheterna små att uppnå samsyn om regler för konsekvensu</w:t>
      </w:r>
      <w:r w:rsidRPr="0020466D">
        <w:t>t</w:t>
      </w:r>
      <w:r w:rsidRPr="0020466D">
        <w:t>redningar.</w:t>
      </w:r>
    </w:p>
    <w:p w:rsidR="00547AE6" w:rsidRPr="0020466D" w:rsidRDefault="00547AE6">
      <w:pPr>
        <w:pStyle w:val="Normaltindrag"/>
      </w:pPr>
      <w:r w:rsidRPr="0020466D">
        <w:t>FN:s generalförsamling antog 1997 resolution 51229, som avser en inte</w:t>
      </w:r>
      <w:r w:rsidRPr="0020466D">
        <w:t>r</w:t>
      </w:r>
      <w:r w:rsidRPr="0020466D">
        <w:t>nationell vattenkonvention. Konventionen syftar till att förhindra internati</w:t>
      </w:r>
      <w:r w:rsidRPr="0020466D">
        <w:t>o</w:t>
      </w:r>
      <w:r w:rsidRPr="0020466D">
        <w:t>nella vattenkonflikter orsakade av enskilda länders åtgärder och antogs av 103 nationer. Turkiet, Kina och Burundi var de enda länder som röstade emot konventi</w:t>
      </w:r>
      <w:r w:rsidRPr="0020466D">
        <w:t>o</w:t>
      </w:r>
      <w:r w:rsidRPr="0020466D">
        <w:t xml:space="preserve">nen. </w:t>
      </w:r>
    </w:p>
    <w:p w:rsidR="00547AE6" w:rsidRPr="0020466D" w:rsidRDefault="00547AE6">
      <w:pPr>
        <w:pStyle w:val="Normaltindrag"/>
      </w:pPr>
      <w:r w:rsidRPr="0020466D">
        <w:t>Ilisudammen skall byggas i floden Tigris, nära Iraks och Syriens gränser. Projektet kommer att göra det möjligt för Turkiet att stoppa Tigris vattenfl</w:t>
      </w:r>
      <w:r w:rsidRPr="0020466D">
        <w:t>ö</w:t>
      </w:r>
      <w:r w:rsidRPr="0020466D">
        <w:t xml:space="preserve">de i flera månader. Bara att denna möjlighet finns, menar flera experter, kommer att leda till ökade spänningar i en redan orolig region. Dammen kommer att dränka ett sextiotal byar och små städer. </w:t>
      </w:r>
    </w:p>
    <w:p w:rsidR="00547AE6" w:rsidRPr="0020466D" w:rsidRDefault="00547AE6">
      <w:pPr>
        <w:pStyle w:val="Normaltindrag"/>
      </w:pPr>
      <w:r w:rsidRPr="0020466D">
        <w:t>Uppskattningsvis kommer dammbygget att tvinga 15 000 personer, främst kurder, att flytta. Situationen försvåras av att det pågår ett krig i området. Dammens reservoar kommer också att minska Tigris självrenande förmåga, vilket kan få stora konsekvenser och bl.a. leda till ökade problem med mal</w:t>
      </w:r>
      <w:r w:rsidRPr="0020466D">
        <w:t>a</w:t>
      </w:r>
      <w:r w:rsidRPr="0020466D">
        <w:t xml:space="preserve">ria. </w:t>
      </w:r>
    </w:p>
    <w:p w:rsidR="00547AE6" w:rsidRPr="0020466D" w:rsidRDefault="00547AE6">
      <w:pPr>
        <w:pStyle w:val="Normaltindrag"/>
      </w:pPr>
      <w:r w:rsidRPr="0020466D">
        <w:t>För svenskt vidkommande har EKN fastställt en miljöpolicy för sin gara</w:t>
      </w:r>
      <w:r w:rsidRPr="0020466D">
        <w:t>n</w:t>
      </w:r>
      <w:r w:rsidRPr="0020466D">
        <w:t>tigivning och en plan för genomförandet. Enligt policyn skall en mi</w:t>
      </w:r>
      <w:r w:rsidRPr="0020466D">
        <w:t>l</w:t>
      </w:r>
      <w:r w:rsidRPr="0020466D">
        <w:t>jögranskning göras beträffande den typ/kategori av projekt som tas upp i yrkandet. För närvarande håller EKN på att färdigställa riktlinjer för mi</w:t>
      </w:r>
      <w:r w:rsidRPr="0020466D">
        <w:t>l</w:t>
      </w:r>
      <w:r w:rsidRPr="0020466D">
        <w:t>jögranskningen. Policyn och riktli</w:t>
      </w:r>
      <w:r w:rsidRPr="0020466D">
        <w:t>n</w:t>
      </w:r>
      <w:r w:rsidRPr="0020466D">
        <w:t>jerna skall tillämpas fr.o.m. april 2000.</w:t>
      </w:r>
    </w:p>
    <w:p w:rsidR="00547AE6" w:rsidRPr="0020466D" w:rsidRDefault="00547AE6">
      <w:pPr>
        <w:pStyle w:val="Normaltindrag"/>
      </w:pPr>
      <w:r w:rsidRPr="0020466D">
        <w:t>Sverige kommer, inom EU, att verka för att det från turkisk sida sker en anpassning av lagstiftning på miljöområdet till EU:s regelverk. Utskottet stöder till fullo att regeringen, bilateralt och inom EU, till Turkiet f</w:t>
      </w:r>
      <w:r w:rsidRPr="0020466D">
        <w:t>ramför sin oro över att Ilisuprojektet kan komma att resultera i förstörelsen av ett viktigt kulturarv och understryker vikten av att alternativa planer tas fram.</w:t>
      </w:r>
    </w:p>
    <w:p w:rsidR="00547AE6" w:rsidRPr="0020466D" w:rsidRDefault="00547AE6">
      <w:r w:rsidRPr="0020466D">
        <w:t>Med vad ovan anförts anses motion 1999/2000:U609 (v) yrkandena 1–3 besv</w:t>
      </w:r>
      <w:r w:rsidRPr="0020466D">
        <w:t>a</w:t>
      </w:r>
      <w:r w:rsidRPr="0020466D">
        <w:t>rad.</w:t>
      </w:r>
    </w:p>
    <w:p w:rsidR="00547AE6" w:rsidRPr="0020466D" w:rsidRDefault="00547AE6">
      <w:pPr>
        <w:pStyle w:val="Rubrik4"/>
      </w:pPr>
      <w:r w:rsidRPr="0020466D">
        <w:t>Armenierna</w:t>
      </w:r>
    </w:p>
    <w:p w:rsidR="00547AE6" w:rsidRPr="0020466D" w:rsidRDefault="00547AE6">
      <w:r w:rsidRPr="0020466D">
        <w:rPr>
          <w:color w:val="000000"/>
        </w:rPr>
        <w:t xml:space="preserve">I flerpartimotion </w:t>
      </w:r>
      <w:r w:rsidRPr="0020466D">
        <w:rPr>
          <w:i/>
          <w:color w:val="000000"/>
        </w:rPr>
        <w:t>1999/2000:U651 (v, m, c, fp, mp, kd)</w:t>
      </w:r>
      <w:r w:rsidRPr="0020466D">
        <w:rPr>
          <w:color w:val="000000"/>
        </w:rPr>
        <w:t xml:space="preserve"> konstateras att arm</w:t>
      </w:r>
      <w:r w:rsidRPr="0020466D">
        <w:rPr>
          <w:color w:val="000000"/>
        </w:rPr>
        <w:t>e</w:t>
      </w:r>
      <w:r w:rsidRPr="0020466D">
        <w:rPr>
          <w:color w:val="000000"/>
        </w:rPr>
        <w:t>nierna i början av 1900-talet utgjorde en kristen minoritet i det sönderfalla</w:t>
      </w:r>
      <w:r w:rsidRPr="0020466D">
        <w:rPr>
          <w:color w:val="000000"/>
        </w:rPr>
        <w:t>n</w:t>
      </w:r>
      <w:r w:rsidRPr="0020466D">
        <w:rPr>
          <w:color w:val="000000"/>
        </w:rPr>
        <w:t>de ottomanska riket, som under första världskriget var lierat med Tyskland. Det var i skuggan av första världskriget som de stora massakrerna på arm</w:t>
      </w:r>
      <w:r w:rsidRPr="0020466D">
        <w:rPr>
          <w:color w:val="000000"/>
        </w:rPr>
        <w:t>e</w:t>
      </w:r>
      <w:r w:rsidRPr="0020466D">
        <w:rPr>
          <w:color w:val="000000"/>
        </w:rPr>
        <w:t>nier genomfördes. Den stora massakern genomfördes 1915. Det finns ingen exakt statistik när det gäller denna tragedi. Vanligen brukar man räkna med att mellan 1 och 1,5 miljoner armenier mördades, direkt eller genom svåra förhål</w:t>
      </w:r>
      <w:r w:rsidRPr="0020466D">
        <w:rPr>
          <w:color w:val="000000"/>
        </w:rPr>
        <w:t>landen under de deportationer som genomfördes. 250 000 lyckades fly till Ryssland, 200 000 tvingades att bli muslimer och 400 000 flydde till Syrien. När Kaukasus invaderades av Turkiet 1918 dödades ytterligare 50 000–100 000 armenier.</w:t>
      </w:r>
    </w:p>
    <w:p w:rsidR="00547AE6" w:rsidRPr="0020466D" w:rsidRDefault="00547AE6">
      <w:pPr>
        <w:pStyle w:val="Normaltindrag"/>
      </w:pPr>
      <w:r w:rsidRPr="0020466D">
        <w:t>Motionärerna menar att det är uppenbart att dagens turkiska regering och politiska system inte kan lastas för vad som skedde under den tid då fol</w:t>
      </w:r>
      <w:r w:rsidRPr="0020466D">
        <w:t>k</w:t>
      </w:r>
      <w:r w:rsidRPr="0020466D">
        <w:t xml:space="preserve">mordet på armenierna ägde rum, men anser att skadestånd till efterlevande rimligen borde betalas ut av den turkiska staten. </w:t>
      </w:r>
    </w:p>
    <w:p w:rsidR="00547AE6" w:rsidRPr="0020466D" w:rsidRDefault="00547AE6">
      <w:pPr>
        <w:pStyle w:val="Normaltindrag"/>
      </w:pPr>
      <w:r w:rsidRPr="0020466D">
        <w:t>Motionärerna kräver att Sverige i FN och EU verkar för att dagens Turkiet erkänner folkmordet på armenierna.</w:t>
      </w:r>
    </w:p>
    <w:p w:rsidR="00547AE6" w:rsidRPr="0020466D" w:rsidRDefault="00547AE6">
      <w:pPr>
        <w:pStyle w:val="Rubrik3"/>
      </w:pPr>
      <w:bookmarkStart w:id="36" w:name="_Toc477914133"/>
      <w:r w:rsidRPr="0020466D">
        <w:t>Utskottets överväganden</w:t>
      </w:r>
      <w:bookmarkEnd w:id="36"/>
    </w:p>
    <w:p w:rsidR="00547AE6" w:rsidRPr="0020466D" w:rsidRDefault="00547AE6">
      <w:pPr>
        <w:pStyle w:val="Brdtext3"/>
        <w:rPr>
          <w:u w:val="none"/>
        </w:rPr>
      </w:pPr>
      <w:r w:rsidRPr="0020466D">
        <w:rPr>
          <w:u w:val="none"/>
        </w:rPr>
        <w:t>Utskottet menar att det är angeläget och nödvändigt med en officiell redovi</w:t>
      </w:r>
      <w:r w:rsidRPr="0020466D">
        <w:rPr>
          <w:u w:val="none"/>
        </w:rPr>
        <w:t>s</w:t>
      </w:r>
      <w:r w:rsidRPr="0020466D">
        <w:rPr>
          <w:u w:val="none"/>
        </w:rPr>
        <w:t>ning och erkännande av folkmordet på armenierna. 1985 fastslogs i FN och i Europaparlamentet att det ottomanska riket begått folkmord på det armeniska folket i början av detta sekel.</w:t>
      </w:r>
    </w:p>
    <w:p w:rsidR="00547AE6" w:rsidRPr="0020466D" w:rsidRDefault="00547AE6">
      <w:pPr>
        <w:pStyle w:val="Normaltindrag"/>
      </w:pPr>
      <w:r w:rsidRPr="0020466D">
        <w:t>Utskottet anser att ju större öppenhet Turkiet visar beträffande sitt förflu</w:t>
      </w:r>
      <w:r w:rsidRPr="0020466D">
        <w:t>t</w:t>
      </w:r>
      <w:r w:rsidRPr="0020466D">
        <w:t>na desto mer bidrar det till att stärka Turkiets demokratiska identitet. Det är därför viktigt att det genomförs förutsättningslös oberoende internationell forskning om det folkmord som drabbat den armeniska befol</w:t>
      </w:r>
      <w:r w:rsidRPr="0020466D">
        <w:t>k</w:t>
      </w:r>
      <w:r w:rsidRPr="0020466D">
        <w:t>ningen.</w:t>
      </w:r>
    </w:p>
    <w:p w:rsidR="00547AE6" w:rsidRPr="0020466D" w:rsidRDefault="00547AE6">
      <w:pPr>
        <w:pStyle w:val="Normaltindrag"/>
      </w:pPr>
      <w:r w:rsidRPr="0020466D">
        <w:t>Det vore av stor vikt om det kan utvecklas en ökad öppenhet och historisk förståelse för händelserna 1915 och därefter. En förbättring härvidlag torde även få betydelse för stabiliteten och utvecklingen i Kaukasusregionen i sin helhet.</w:t>
      </w:r>
    </w:p>
    <w:p w:rsidR="00547AE6" w:rsidRPr="0020466D" w:rsidRDefault="00547AE6">
      <w:pPr>
        <w:jc w:val="left"/>
      </w:pPr>
      <w:r w:rsidRPr="0020466D">
        <w:t>Med vad ovan anförts anses motion 1999/2000:U651 (v, m, kd, c, fp, mp) besvarad.</w:t>
      </w:r>
    </w:p>
    <w:p w:rsidR="00547AE6" w:rsidRPr="0020466D" w:rsidRDefault="00547AE6">
      <w:pPr>
        <w:pStyle w:val="Rubrik2"/>
        <w:spacing w:before="0"/>
      </w:pPr>
      <w:r w:rsidRPr="0020466D">
        <w:br w:type="page"/>
      </w:r>
      <w:bookmarkStart w:id="37" w:name="_Toc477914134"/>
      <w:r w:rsidRPr="0020466D">
        <w:t>5. Assyriernas/syrianernas situation</w:t>
      </w:r>
      <w:bookmarkEnd w:id="37"/>
    </w:p>
    <w:p w:rsidR="00547AE6" w:rsidRPr="0020466D" w:rsidRDefault="00547AE6">
      <w:r w:rsidRPr="0020466D">
        <w:rPr>
          <w:color w:val="000000"/>
        </w:rPr>
        <w:t xml:space="preserve">I motion </w:t>
      </w:r>
      <w:r w:rsidRPr="0020466D">
        <w:rPr>
          <w:i/>
          <w:color w:val="000000"/>
        </w:rPr>
        <w:t>1999/2000:U633 (kd, m)</w:t>
      </w:r>
      <w:r w:rsidRPr="0020466D">
        <w:rPr>
          <w:color w:val="000000"/>
        </w:rPr>
        <w:t xml:space="preserve"> behandlas assyrierna/syrianernas situation. Assyrierna/syrianerna är en gammal kristen folkgrupp i en annars muslimsk omgivning i Mellanöstern. Den</w:t>
      </w:r>
      <w:r w:rsidRPr="0020466D">
        <w:t xml:space="preserve"> har historiskt men även i nutid upplevt fö</w:t>
      </w:r>
      <w:r w:rsidRPr="0020466D">
        <w:t>r</w:t>
      </w:r>
      <w:r w:rsidRPr="0020466D">
        <w:t>följelser, tortyr, våldshandlingar och etnisk rensning som tvingat många att fly från sina hemländer.</w:t>
      </w:r>
    </w:p>
    <w:p w:rsidR="00547AE6" w:rsidRPr="0020466D" w:rsidRDefault="00547AE6">
      <w:pPr>
        <w:pStyle w:val="Normaltindrag"/>
      </w:pPr>
      <w:r w:rsidRPr="0020466D">
        <w:t>Sedan 1960-talet har ca 60 000 assyrier/syrianer flytt till Sverige från Tu</w:t>
      </w:r>
      <w:r w:rsidRPr="0020466D">
        <w:t>r</w:t>
      </w:r>
      <w:r w:rsidRPr="0020466D">
        <w:t>kiet, Irak, Iran, Libanon och Syrien. I dessa länder utgör de i dag en befol</w:t>
      </w:r>
      <w:r w:rsidRPr="0020466D">
        <w:t>k</w:t>
      </w:r>
      <w:r w:rsidRPr="0020466D">
        <w:t>ning på ca 3 miljoner. Totalt räknar man med att det finns ca 5 miljoner assyrier/syrianer. I dag erkänns inte assyrierna/syrianerna som etnisk min</w:t>
      </w:r>
      <w:r w:rsidRPr="0020466D">
        <w:t>o</w:t>
      </w:r>
      <w:r w:rsidRPr="0020466D">
        <w:t>ritet i Turkiet. De saknar därmed rätten att fritt utöva sin religion, sitt språk och sin kultur.</w:t>
      </w:r>
    </w:p>
    <w:p w:rsidR="00547AE6" w:rsidRPr="0020466D" w:rsidRDefault="00547AE6">
      <w:pPr>
        <w:pStyle w:val="Normaltindrag"/>
      </w:pPr>
      <w:r w:rsidRPr="0020466D">
        <w:t xml:space="preserve">Motionärerna kräver i </w:t>
      </w:r>
      <w:r w:rsidRPr="0020466D">
        <w:rPr>
          <w:i/>
        </w:rPr>
        <w:t>yrkande 1</w:t>
      </w:r>
      <w:r w:rsidRPr="0020466D">
        <w:t xml:space="preserve"> att Sverige verkar för att assyrie</w:t>
      </w:r>
      <w:r w:rsidRPr="0020466D">
        <w:t>r</w:t>
      </w:r>
      <w:r w:rsidRPr="0020466D">
        <w:t>nas/syrianernas situation förs upp på EU:s och FN:s dagordningar. I</w:t>
      </w:r>
      <w:r w:rsidRPr="0020466D">
        <w:rPr>
          <w:i/>
        </w:rPr>
        <w:t xml:space="preserve"> yrkande 2 </w:t>
      </w:r>
      <w:r w:rsidRPr="0020466D">
        <w:t>framhålls att Sverige inom FN, EU och i direkta kontakter med den turki</w:t>
      </w:r>
      <w:r w:rsidRPr="0020466D">
        <w:t>s</w:t>
      </w:r>
      <w:r w:rsidRPr="0020466D">
        <w:t xml:space="preserve">ka regeringen bör verka för att assyrisk/syrianska egendomar tillerkänns sina rättmätiga ägare. Vidare framhålls i </w:t>
      </w:r>
      <w:r w:rsidRPr="0020466D">
        <w:rPr>
          <w:i/>
        </w:rPr>
        <w:t xml:space="preserve">yrkande 3 </w:t>
      </w:r>
      <w:r w:rsidRPr="0020466D">
        <w:t xml:space="preserve">att Sverige bör verka för att det assyrisk/syrianska folket ges erkännande som ett folk. </w:t>
      </w:r>
    </w:p>
    <w:p w:rsidR="00547AE6" w:rsidRPr="0020466D" w:rsidRDefault="00547AE6">
      <w:r w:rsidRPr="0020466D">
        <w:t xml:space="preserve">I motion </w:t>
      </w:r>
      <w:r w:rsidRPr="0020466D">
        <w:rPr>
          <w:i/>
        </w:rPr>
        <w:t>1999/2000:U648 (s)</w:t>
      </w:r>
      <w:r w:rsidRPr="0020466D">
        <w:t xml:space="preserve"> konstateras att det är viktigt att demokratiska stater som Sverige med kraft och tydlighet reagerar mot de länder som sy</w:t>
      </w:r>
      <w:r w:rsidRPr="0020466D">
        <w:t>s</w:t>
      </w:r>
      <w:r w:rsidRPr="0020466D">
        <w:t xml:space="preserve">tematiskt kränker de mänskliga rättigheterna. </w:t>
      </w:r>
    </w:p>
    <w:p w:rsidR="00547AE6" w:rsidRPr="0020466D" w:rsidRDefault="00547AE6">
      <w:pPr>
        <w:pStyle w:val="Normaltindrag"/>
      </w:pPr>
      <w:r w:rsidRPr="0020466D">
        <w:t>Motionärerna anser att Sverige i internationella sammanhang, inom EU och FN, bör arbeta för ett internationellt erkännande av assyrier/syrianerna som en etnisk folkgrupp samt för deras självklara rätt att bo kvar i sina he</w:t>
      </w:r>
      <w:r w:rsidRPr="0020466D">
        <w:t>m</w:t>
      </w:r>
      <w:r w:rsidRPr="0020466D">
        <w:t>lä</w:t>
      </w:r>
      <w:r w:rsidRPr="0020466D">
        <w:t>n</w:t>
      </w:r>
      <w:r w:rsidRPr="0020466D">
        <w:t>der, samt att utöva sin religion och kultur.</w:t>
      </w:r>
    </w:p>
    <w:p w:rsidR="00547AE6" w:rsidRPr="0020466D" w:rsidRDefault="00547AE6">
      <w:pPr>
        <w:pStyle w:val="Rubrik3"/>
      </w:pPr>
      <w:r w:rsidRPr="0020466D">
        <w:t xml:space="preserve"> </w:t>
      </w:r>
      <w:bookmarkStart w:id="38" w:name="_Toc477914135"/>
      <w:r w:rsidRPr="0020466D">
        <w:t>Utskottets överväganden</w:t>
      </w:r>
      <w:bookmarkEnd w:id="38"/>
    </w:p>
    <w:p w:rsidR="00547AE6" w:rsidRPr="0020466D" w:rsidRDefault="00547AE6">
      <w:r w:rsidRPr="0020466D">
        <w:t>Sverige verkar bilateralt och inom EU och FN för att Turkiet och de andra berörda länderna i regionen vidtar åtgärder för att uppfylla Köpenhamnskr</w:t>
      </w:r>
      <w:r w:rsidRPr="0020466D">
        <w:t>i</w:t>
      </w:r>
      <w:r w:rsidRPr="0020466D">
        <w:t>terierna, som bl.a. rör skydd och respekt för minoriteter.</w:t>
      </w:r>
    </w:p>
    <w:p w:rsidR="00547AE6" w:rsidRPr="0020466D" w:rsidRDefault="00547AE6">
      <w:r w:rsidRPr="0020466D">
        <w:t xml:space="preserve">I två motioner </w:t>
      </w:r>
      <w:r w:rsidRPr="0020466D">
        <w:rPr>
          <w:i/>
        </w:rPr>
        <w:t>1999/2000:U633 (kd</w:t>
      </w:r>
      <w:r w:rsidRPr="0020466D">
        <w:t xml:space="preserve">) och </w:t>
      </w:r>
      <w:r w:rsidRPr="0020466D">
        <w:rPr>
          <w:i/>
        </w:rPr>
        <w:t>1999/2000:U648 (s)</w:t>
      </w:r>
      <w:r w:rsidRPr="0020466D">
        <w:t xml:space="preserve"> behandlas assyrierna/syrianernas levnadsvillkor i sina hemländer.</w:t>
      </w:r>
    </w:p>
    <w:p w:rsidR="00547AE6" w:rsidRPr="0020466D" w:rsidRDefault="00547AE6">
      <w:r w:rsidRPr="0020466D">
        <w:t>Utskottet har vid flera tillfällen tidigare beskrivit frågan om assyrie</w:t>
      </w:r>
      <w:r w:rsidRPr="0020466D">
        <w:t>r</w:t>
      </w:r>
      <w:r w:rsidRPr="0020466D">
        <w:t xml:space="preserve">nas/syrianernas ursprung och historia (en bakgrundsteckning vad gäller de historiska förhållandena ges i utskottets betänkande 1992/93:UU3). </w:t>
      </w:r>
    </w:p>
    <w:p w:rsidR="00547AE6" w:rsidRPr="0020466D" w:rsidRDefault="00547AE6">
      <w:pPr>
        <w:pStyle w:val="Normaltindrag"/>
      </w:pPr>
      <w:r w:rsidRPr="0020466D">
        <w:t>Ett stort antal assyrier/syrianer har fördrivits från sina hem till följd av stridigheter mellan islamska fundamentalister och andra grupper liksom strider mellan turkiska säkerhetsstyrkor och kurdiska grupper. Den turkiska regeringen har inte givit grundläggande skydd åt den assyrisk/syrianska minoriteten. Utskottet har deklarerat att situationen i Turkiet för assyr</w:t>
      </w:r>
      <w:r w:rsidRPr="0020466D">
        <w:t>i</w:t>
      </w:r>
      <w:r w:rsidRPr="0020466D">
        <w:t>er/syrianer är sådan att den borde ges ökad uppmärksamhet i de forum där frågor om de mänskliga rättigheterna behandlas. Utskottet konstaterar att Sverige länge verkat för att de assyrisk/syrianska kristna – och andra min</w:t>
      </w:r>
      <w:r w:rsidRPr="0020466D">
        <w:t>o</w:t>
      </w:r>
      <w:r w:rsidRPr="0020466D">
        <w:t>riteter – skall ha möjlighet att utöva sina grundläggande rättigheter, som bl.a. tillerkänns dem i FN:s konvention om medborgerliga och politiska rättigheter och som ratificerats av alla de berörda staterna (Turkiet, Irak, Syrien, Iran och Libanon). Sverige ger också stöd till verksamhete</w:t>
      </w:r>
      <w:r w:rsidRPr="0020466D">
        <w:t xml:space="preserve">r som är inriktade på samarbete och dialog mellan olika grupper. Detta sker både genom biståndet och genom multilaterala insatser inom EU och FN. </w:t>
      </w:r>
    </w:p>
    <w:p w:rsidR="00547AE6" w:rsidRPr="0020466D" w:rsidRDefault="00547AE6">
      <w:r w:rsidRPr="0020466D">
        <w:t>Utskottet konstaterar att regeringen, senast i interpellationssvar och påfölja</w:t>
      </w:r>
      <w:r w:rsidRPr="0020466D">
        <w:t>n</w:t>
      </w:r>
      <w:r w:rsidRPr="0020466D">
        <w:t xml:space="preserve">de debatt den 28 januari 1999, bekräftat dessa ståndpunkter i frågan. </w:t>
      </w:r>
    </w:p>
    <w:p w:rsidR="00547AE6" w:rsidRPr="0020466D" w:rsidRDefault="00547AE6">
      <w:r w:rsidRPr="0020466D">
        <w:t>Med detta avstyrker utskottet motion 1999/2000:U633 (kd) yrkande 2.</w:t>
      </w:r>
    </w:p>
    <w:p w:rsidR="00547AE6" w:rsidRPr="0020466D" w:rsidRDefault="00547AE6">
      <w:r w:rsidRPr="0020466D">
        <w:t>Utskottet konstaterar att de assyriskt kristna och de syrisk-ortodoxa inte erkänns som minoriteter i Turkiet. Dessa grupper kommer ofta i kläm vid stridigheter mellan islamska fundamentalister, turkiska säkerhetsstyrkor och kurdiska grupper. Sverige bör försöka påverka den turkiska regeringen att respektera denna grupps rättigheter och verka för att de grundläggande rä</w:t>
      </w:r>
      <w:r w:rsidRPr="0020466D">
        <w:t>t</w:t>
      </w:r>
      <w:r w:rsidRPr="0020466D">
        <w:t>tigheter som assyrierna/syrianerna har i egenskap av en minoritet, inklusive deras egendomsrätt och kulturarv, skall skyddas i enlighet med internati</w:t>
      </w:r>
      <w:r w:rsidRPr="0020466D">
        <w:t>o</w:t>
      </w:r>
      <w:r w:rsidRPr="0020466D">
        <w:t>nella åtaga</w:t>
      </w:r>
      <w:r w:rsidRPr="0020466D">
        <w:t>n</w:t>
      </w:r>
      <w:r w:rsidRPr="0020466D">
        <w:t xml:space="preserve">den. </w:t>
      </w:r>
    </w:p>
    <w:p w:rsidR="00547AE6" w:rsidRPr="0020466D" w:rsidRDefault="00547AE6">
      <w:pPr>
        <w:pStyle w:val="Normaltindrag"/>
      </w:pPr>
      <w:r w:rsidRPr="0020466D">
        <w:t>Utskottet utgår ifrån att det finns skäl att tro att beslutet vid Europeiska r</w:t>
      </w:r>
      <w:r w:rsidRPr="0020466D">
        <w:t>å</w:t>
      </w:r>
      <w:r w:rsidRPr="0020466D">
        <w:t>dets möte i Helsingfors att ge Turkiet status som kandidatland kan leda till konkreta förbättringar för alla i Turkiet, även de assyriskt kristna och de syrisk-ortodoxa. Som kandidatland måste Turkiet uppfylla Köpenhamnskr</w:t>
      </w:r>
      <w:r w:rsidRPr="0020466D">
        <w:t>i</w:t>
      </w:r>
      <w:r w:rsidRPr="0020466D">
        <w:t>terierna, bl.a. demokratikravet. Utskottet har vidare inhämtat att regeringen i detta sammanhang avser att verka för att EU, i de nya instrument som besl</w:t>
      </w:r>
      <w:r w:rsidRPr="0020466D">
        <w:t>u</w:t>
      </w:r>
      <w:r w:rsidRPr="0020466D">
        <w:t>tades i Helsingfors, ställer konkreta krav på åtgärder som förbättrar minor</w:t>
      </w:r>
      <w:r w:rsidRPr="0020466D">
        <w:t>i</w:t>
      </w:r>
      <w:r w:rsidRPr="0020466D">
        <w:t>teternas ställning</w:t>
      </w:r>
      <w:r w:rsidRPr="0020466D">
        <w:rPr>
          <w:i/>
        </w:rPr>
        <w:t>.</w:t>
      </w:r>
    </w:p>
    <w:p w:rsidR="00547AE6" w:rsidRPr="0020466D" w:rsidRDefault="00547AE6">
      <w:r w:rsidRPr="0020466D">
        <w:t>Med detta anses motionerna 1999/2000:U</w:t>
      </w:r>
      <w:r w:rsidRPr="0020466D">
        <w:t xml:space="preserve">633 (kd) yrkandena 1 och 3 samt 1999/2000:U648 (s) besvarade. </w:t>
      </w:r>
    </w:p>
    <w:p w:rsidR="00547AE6" w:rsidRPr="0020466D" w:rsidRDefault="00547AE6">
      <w:pPr>
        <w:pStyle w:val="Rubrik2"/>
      </w:pPr>
      <w:bookmarkStart w:id="39" w:name="_Toc477914136"/>
      <w:r w:rsidRPr="0020466D">
        <w:t>6. Irak</w:t>
      </w:r>
      <w:bookmarkEnd w:id="39"/>
      <w:r w:rsidRPr="0020466D">
        <w:t xml:space="preserve"> </w:t>
      </w:r>
    </w:p>
    <w:p w:rsidR="00547AE6" w:rsidRPr="0020466D" w:rsidRDefault="00547AE6">
      <w:pPr>
        <w:pStyle w:val="Brdtext2"/>
      </w:pPr>
      <w:r w:rsidRPr="0020466D">
        <w:t xml:space="preserve">Sedan Gulfkrigets slut har FN beslutat om ekonomiska sanktioner mot Irak för att försöka tvinga den irakiska ledningen att tillåta vapeninspektion för avveckling av massförstörelsevapen. </w:t>
      </w:r>
    </w:p>
    <w:p w:rsidR="00547AE6" w:rsidRPr="0020466D" w:rsidRDefault="00547AE6">
      <w:r w:rsidRPr="0020466D">
        <w:rPr>
          <w:color w:val="000000"/>
        </w:rPr>
        <w:t xml:space="preserve">I motion </w:t>
      </w:r>
      <w:r w:rsidRPr="0020466D">
        <w:rPr>
          <w:i/>
          <w:color w:val="000000"/>
        </w:rPr>
        <w:t xml:space="preserve">1999/2000:U610 (v) </w:t>
      </w:r>
      <w:r w:rsidRPr="0020466D">
        <w:rPr>
          <w:color w:val="000000"/>
        </w:rPr>
        <w:t>konstateras att de sanktioner som Irak utsatts för i högre utsträckning drabbar den vanlige irakiern och mindre Saddam Hussein och hans regim. Motionärerna menar att när det gäller livsmedel</w:t>
      </w:r>
      <w:r w:rsidRPr="0020466D">
        <w:rPr>
          <w:color w:val="000000"/>
        </w:rPr>
        <w:t>s</w:t>
      </w:r>
      <w:r w:rsidRPr="0020466D">
        <w:rPr>
          <w:color w:val="000000"/>
        </w:rPr>
        <w:t>sanktionerna och medicinsanktionerna så har FN:s politik framför allt me</w:t>
      </w:r>
      <w:r w:rsidRPr="0020466D">
        <w:rPr>
          <w:color w:val="000000"/>
        </w:rPr>
        <w:t>d</w:t>
      </w:r>
      <w:r w:rsidRPr="0020466D">
        <w:rPr>
          <w:color w:val="000000"/>
        </w:rPr>
        <w:t>fört att fattiga, sjuka och barn fått betala ett högt pris. Svält och undernäring har blivit en vardagsföreteelse i Irak, och människor lider av sjukdomar som skulle kunna botas med tämligen enkel medic</w:t>
      </w:r>
      <w:r w:rsidRPr="0020466D">
        <w:rPr>
          <w:color w:val="000000"/>
        </w:rPr>
        <w:t>i</w:t>
      </w:r>
      <w:r w:rsidRPr="0020466D">
        <w:rPr>
          <w:color w:val="000000"/>
        </w:rPr>
        <w:t>nering.</w:t>
      </w:r>
    </w:p>
    <w:p w:rsidR="00547AE6" w:rsidRPr="0020466D" w:rsidRDefault="00547AE6">
      <w:pPr>
        <w:pStyle w:val="Normaltindrag"/>
      </w:pPr>
      <w:r w:rsidRPr="0020466D">
        <w:t>Även om tillgängli</w:t>
      </w:r>
      <w:r w:rsidRPr="0020466D">
        <w:t>gheten på livsmedel ökat efter de s.k. Olja för mat-överenskommelserna med FN så har den långvariga bristen på näringsriktig mat och det allmänt dåliga hälsoläget fått förödande konsekvenser för en hel generation.</w:t>
      </w:r>
    </w:p>
    <w:p w:rsidR="00547AE6" w:rsidRPr="0020466D" w:rsidRDefault="00547AE6">
      <w:pPr>
        <w:pStyle w:val="Normaltindrag"/>
      </w:pPr>
      <w:r w:rsidRPr="0020466D">
        <w:t>Massarbetslöshet (uppskattningsvis 80 % av befolkningen) i kombination med skenande inflation har gjort att miljoner irakiska föräldrar inte kan ge sina barn ett människovärdigt liv.</w:t>
      </w:r>
    </w:p>
    <w:p w:rsidR="00547AE6" w:rsidRPr="0020466D" w:rsidRDefault="00547AE6">
      <w:pPr>
        <w:spacing w:before="0"/>
        <w:rPr>
          <w:color w:val="000000"/>
        </w:rPr>
      </w:pPr>
      <w:r w:rsidRPr="0020466D">
        <w:rPr>
          <w:color w:val="000000"/>
        </w:rPr>
        <w:br w:type="page"/>
        <w:t xml:space="preserve">Motionärerna menar i </w:t>
      </w:r>
      <w:r w:rsidRPr="0020466D">
        <w:rPr>
          <w:i/>
          <w:color w:val="000000"/>
        </w:rPr>
        <w:t xml:space="preserve">1999/2000:U610 (v) yrkande 1 </w:t>
      </w:r>
      <w:r w:rsidRPr="0020466D">
        <w:rPr>
          <w:color w:val="000000"/>
        </w:rPr>
        <w:t>att för att skapa ett folkligt stöd mot Saddam Husseins regim och för att skydda de fattigaste människorna i Irak bör den svenska regeringen verka för ett fullständigt upphävande av livsmedels- och medicinsanktionerna. Liknande krav fra</w:t>
      </w:r>
      <w:r w:rsidRPr="0020466D">
        <w:rPr>
          <w:color w:val="000000"/>
        </w:rPr>
        <w:t>m</w:t>
      </w:r>
      <w:r w:rsidRPr="0020466D">
        <w:rPr>
          <w:color w:val="000000"/>
        </w:rPr>
        <w:t xml:space="preserve">förs i flerpartimotion </w:t>
      </w:r>
      <w:r w:rsidRPr="0020466D">
        <w:rPr>
          <w:i/>
        </w:rPr>
        <w:t>1998/1999:U625</w:t>
      </w:r>
      <w:r w:rsidRPr="0020466D">
        <w:t xml:space="preserve"> </w:t>
      </w:r>
      <w:r w:rsidRPr="0020466D">
        <w:rPr>
          <w:i/>
        </w:rPr>
        <w:t>(v)</w:t>
      </w:r>
      <w:r w:rsidRPr="0020466D">
        <w:t xml:space="preserve">. Vidare krävs i motion </w:t>
      </w:r>
      <w:r w:rsidRPr="0020466D">
        <w:rPr>
          <w:i/>
          <w:color w:val="000000"/>
        </w:rPr>
        <w:t xml:space="preserve">1999/2000:U610 (v) yrkande 2 </w:t>
      </w:r>
      <w:r w:rsidRPr="0020466D">
        <w:rPr>
          <w:color w:val="000000"/>
        </w:rPr>
        <w:t>att Sverige i FN verkar för att USA:s och Storbritanniens egenmäktiga bombande av Irak upphör, samt att regeringen i FN uppmanas verka för att Unscoms v</w:t>
      </w:r>
      <w:r w:rsidRPr="0020466D">
        <w:rPr>
          <w:color w:val="000000"/>
        </w:rPr>
        <w:t>apeninspektörer ges möjlighet att komma tillbaka till Irak (</w:t>
      </w:r>
      <w:r w:rsidRPr="0020466D">
        <w:rPr>
          <w:i/>
          <w:color w:val="000000"/>
        </w:rPr>
        <w:t>yrka</w:t>
      </w:r>
      <w:r w:rsidRPr="0020466D">
        <w:rPr>
          <w:i/>
          <w:color w:val="000000"/>
        </w:rPr>
        <w:t>n</w:t>
      </w:r>
      <w:r w:rsidRPr="0020466D">
        <w:rPr>
          <w:i/>
          <w:color w:val="000000"/>
        </w:rPr>
        <w:t>de 3</w:t>
      </w:r>
      <w:r w:rsidRPr="0020466D">
        <w:rPr>
          <w:color w:val="000000"/>
        </w:rPr>
        <w:t>).</w:t>
      </w:r>
    </w:p>
    <w:p w:rsidR="00547AE6" w:rsidRPr="0020466D" w:rsidRDefault="00547AE6">
      <w:pPr>
        <w:pStyle w:val="Rubrik3"/>
      </w:pPr>
      <w:bookmarkStart w:id="40" w:name="_Toc477914137"/>
      <w:r w:rsidRPr="0020466D">
        <w:t>Utskottets överväganden</w:t>
      </w:r>
      <w:bookmarkEnd w:id="40"/>
    </w:p>
    <w:p w:rsidR="00547AE6" w:rsidRPr="0020466D" w:rsidRDefault="00547AE6">
      <w:r w:rsidRPr="0020466D">
        <w:t>Den humanitära situationen i Irak är alltjämt svår och läget torde bestå så länge regimen inte uppfyller villkoren för hävandet av sanktionerna. I</w:t>
      </w:r>
      <w:r w:rsidRPr="0020466D">
        <w:t>n</w:t>
      </w:r>
      <w:r w:rsidRPr="0020466D">
        <w:t>frastrukturen är i mycket dåligt skick. Ett allt sämre hälsotillstånd bland civilbefolkningen och brist på mediciner, teknologi, information och unde</w:t>
      </w:r>
      <w:r w:rsidRPr="0020466D">
        <w:t>r</w:t>
      </w:r>
      <w:r w:rsidRPr="0020466D">
        <w:t>visningsmaterial gör att utsatta grupper har drabbats extra hårt av den sitta</w:t>
      </w:r>
      <w:r w:rsidRPr="0020466D">
        <w:t>n</w:t>
      </w:r>
      <w:r w:rsidRPr="0020466D">
        <w:t>de regimens vägran att samarbeta med FN. Bristande samarbetsvilja från irakiska myndigheter med hjälporganisationer på plats, inklusive FN, har ytterligare bidragit till att göra situationen svår för befolkningen. FN:s hum</w:t>
      </w:r>
      <w:r w:rsidRPr="0020466D">
        <w:t>a</w:t>
      </w:r>
      <w:r w:rsidRPr="0020466D">
        <w:t>nitäre samordnare bedömer att situationen ytterligare kommer</w:t>
      </w:r>
      <w:r w:rsidRPr="0020466D">
        <w:t xml:space="preserve"> att förvärras så länge sanktionerna är i kraft.</w:t>
      </w:r>
    </w:p>
    <w:p w:rsidR="00547AE6" w:rsidRPr="0020466D" w:rsidRDefault="00547AE6">
      <w:pPr>
        <w:pStyle w:val="Normaltindrag"/>
      </w:pPr>
      <w:r w:rsidRPr="0020466D">
        <w:t>Utskottet konstaterar att säkerhetsrådet i december 1999 antog resolution 1284, som bl.a. handlar om sanktionerna mot Irak. Resolutionen öppnar för betydande humanitära förbättringar samt innehåller skrivningar om att häva sanktionerna, förutsatt att Irak samarbetar. Genom resolution 1284 beslutas bland annat att taket på irakisk oljeproduktion slopas och att åtgärder för att möjliggöra ökad oljeexport skall vidtas. En stor mängd varor för humanitärt bruk und</w:t>
      </w:r>
      <w:r w:rsidRPr="0020466D">
        <w:t xml:space="preserve">antas från kravet på godkännande av sanktionskommittén. </w:t>
      </w:r>
      <w:r w:rsidRPr="0020466D">
        <w:rPr>
          <w:rFonts w:ascii="Tms Rmn" w:hAnsi="Tms Rmn"/>
          <w:snapToGrid w:val="0"/>
          <w:color w:val="000000"/>
          <w:lang w:eastAsia="sv-SE"/>
        </w:rPr>
        <w:t>Sankti</w:t>
      </w:r>
      <w:r w:rsidRPr="0020466D">
        <w:rPr>
          <w:rFonts w:ascii="Tms Rmn" w:hAnsi="Tms Rmn"/>
          <w:snapToGrid w:val="0"/>
          <w:color w:val="000000"/>
          <w:lang w:eastAsia="sv-SE"/>
        </w:rPr>
        <w:t>o</w:t>
      </w:r>
      <w:r w:rsidRPr="0020466D">
        <w:rPr>
          <w:rFonts w:ascii="Tms Rmn" w:hAnsi="Tms Rmn"/>
          <w:snapToGrid w:val="0"/>
          <w:color w:val="000000"/>
          <w:lang w:eastAsia="sv-SE"/>
        </w:rPr>
        <w:t>nerna innebär att Irak var sjätte månad får sälja olja för 5,2 miljarder dollar och använda dessa pengar för att under övervakning köpa bl. a. livsmedel och mediciner. Mat och mediciner har aldrig omfattats av sanktionsregimen, vilket klargörs i säkerhetsrådets resolution 661 från 1990.</w:t>
      </w:r>
    </w:p>
    <w:p w:rsidR="00547AE6" w:rsidRPr="0020466D" w:rsidRDefault="00547AE6">
      <w:pPr>
        <w:pStyle w:val="Normaltindrag"/>
      </w:pPr>
      <w:r w:rsidRPr="0020466D">
        <w:t>Resolutionen syftar också till att möjliggöra utökad export av mat, medic</w:t>
      </w:r>
      <w:r w:rsidRPr="0020466D">
        <w:t>i</w:t>
      </w:r>
      <w:r w:rsidRPr="0020466D">
        <w:t>ner och medicinsk utrustning till Irak. Exporten till Irak skall även fortsät</w:t>
      </w:r>
      <w:r w:rsidRPr="0020466D">
        <w:t>t</w:t>
      </w:r>
      <w:r w:rsidRPr="0020466D">
        <w:t>ningsvis ske under övervakning av FN för att förhindra att varor används för produktion av massförstörelsevapen. Trots de förbättringar för Irak som den nya resolutionen innebär har FN:s sanktioner betytt att livsnödvändiga fö</w:t>
      </w:r>
      <w:r w:rsidRPr="0020466D">
        <w:t>r</w:t>
      </w:r>
      <w:r w:rsidRPr="0020466D">
        <w:t>nödenheter inte kan importeras i tillräcklig mängd. Kritiken mot hur sankti</w:t>
      </w:r>
      <w:r w:rsidRPr="0020466D">
        <w:t>o</w:t>
      </w:r>
      <w:r w:rsidRPr="0020466D">
        <w:t>nerna tolkats och implementerats – främst av USA och Storbritannien – har varit omfattande och har bl.a. lett till att FN:s egen s</w:t>
      </w:r>
      <w:r w:rsidRPr="0020466D">
        <w:t>amordnare av den hum</w:t>
      </w:r>
      <w:r w:rsidRPr="0020466D">
        <w:t>a</w:t>
      </w:r>
      <w:r w:rsidRPr="0020466D">
        <w:t>nitära hjälpen i Irak har avgått. Hans beslut motiverades av att han inte kunde acceptera sanktionernas förödande effekter på civilbefolknin</w:t>
      </w:r>
      <w:r w:rsidRPr="0020466D">
        <w:t>g</w:t>
      </w:r>
      <w:r w:rsidRPr="0020466D">
        <w:t>en.</w:t>
      </w:r>
    </w:p>
    <w:p w:rsidR="00547AE6" w:rsidRPr="0020466D" w:rsidRDefault="00547AE6">
      <w:pPr>
        <w:pStyle w:val="Normaltindrag"/>
        <w:rPr>
          <w:snapToGrid w:val="0"/>
          <w:lang w:eastAsia="sv-SE"/>
        </w:rPr>
      </w:pPr>
      <w:r w:rsidRPr="0020466D">
        <w:rPr>
          <w:snapToGrid w:val="0"/>
          <w:lang w:eastAsia="sv-SE"/>
        </w:rPr>
        <w:t>Utskottet menar att sanktionerna, som de är utformade, inte har haft åsy</w:t>
      </w:r>
      <w:r w:rsidRPr="0020466D">
        <w:rPr>
          <w:snapToGrid w:val="0"/>
          <w:lang w:eastAsia="sv-SE"/>
        </w:rPr>
        <w:t>f</w:t>
      </w:r>
      <w:r w:rsidRPr="0020466D">
        <w:rPr>
          <w:snapToGrid w:val="0"/>
          <w:lang w:eastAsia="sv-SE"/>
        </w:rPr>
        <w:t>tad effekt bl.a. för att det inte finns en tillåten politisk opposition i Irak. Sanktionerna har snarare använts av regimen att ena befolkningen mot den yttre fienden.</w:t>
      </w:r>
    </w:p>
    <w:p w:rsidR="00547AE6" w:rsidRPr="0020466D" w:rsidRDefault="00547AE6">
      <w:pPr>
        <w:pStyle w:val="Normaltindrag"/>
        <w:rPr>
          <w:snapToGrid w:val="0"/>
          <w:lang w:eastAsia="sv-SE"/>
        </w:rPr>
      </w:pPr>
      <w:r w:rsidRPr="0020466D">
        <w:rPr>
          <w:snapToGrid w:val="0"/>
          <w:lang w:eastAsia="sv-SE"/>
        </w:rPr>
        <w:t>Enligt statistik som tagits fram av FN:s barnfond Unicef har dödstalet bland Iraks barn mer än fördubblats. Under 1999 dog 131 irakiska barn under fem års ålder per tusen, jämfört med 56 barn under fem år per tusen innan de ekonomiska sankti</w:t>
      </w:r>
      <w:r w:rsidRPr="0020466D">
        <w:rPr>
          <w:snapToGrid w:val="0"/>
          <w:lang w:eastAsia="sv-SE"/>
        </w:rPr>
        <w:t>o</w:t>
      </w:r>
      <w:r w:rsidRPr="0020466D">
        <w:rPr>
          <w:snapToGrid w:val="0"/>
          <w:lang w:eastAsia="sv-SE"/>
        </w:rPr>
        <w:t>nerna infördes.</w:t>
      </w:r>
    </w:p>
    <w:p w:rsidR="00547AE6" w:rsidRPr="0020466D" w:rsidRDefault="00547AE6">
      <w:pPr>
        <w:pStyle w:val="Brdtext2"/>
        <w:spacing w:line="240" w:lineRule="atLeast"/>
        <w:rPr>
          <w:rFonts w:ascii="Tms Rmn" w:hAnsi="Tms Rmn"/>
          <w:snapToGrid w:val="0"/>
          <w:lang w:eastAsia="sv-SE"/>
        </w:rPr>
      </w:pPr>
      <w:r w:rsidRPr="0020466D">
        <w:rPr>
          <w:rFonts w:ascii="Tms Rmn" w:hAnsi="Tms Rmn"/>
          <w:snapToGrid w:val="0"/>
          <w:lang w:eastAsia="sv-SE"/>
        </w:rPr>
        <w:t>FN:s säkerhetsråd har hittills vägrat tillåta Irak att importera reservdelar till sin oljeindustri, men FN:s generalsekreterare har nyligen uttryckt åsikten att Irak bör få köpa reservdelar till ett värde av flera miljoner dollar för att rep</w:t>
      </w:r>
      <w:r w:rsidRPr="0020466D">
        <w:rPr>
          <w:rFonts w:ascii="Tms Rmn" w:hAnsi="Tms Rmn"/>
          <w:snapToGrid w:val="0"/>
          <w:lang w:eastAsia="sv-SE"/>
        </w:rPr>
        <w:t>a</w:t>
      </w:r>
      <w:r w:rsidRPr="0020466D">
        <w:rPr>
          <w:rFonts w:ascii="Tms Rmn" w:hAnsi="Tms Rmn"/>
          <w:snapToGrid w:val="0"/>
          <w:lang w:eastAsia="sv-SE"/>
        </w:rPr>
        <w:t xml:space="preserve">rera sina anläggningar och därmed säkra industrins framtid. </w:t>
      </w:r>
    </w:p>
    <w:p w:rsidR="00547AE6" w:rsidRPr="0020466D" w:rsidRDefault="00547AE6">
      <w:r w:rsidRPr="0020466D">
        <w:t>Med detta anses motionerna 1999/2000:U610 (v) yrkande 1 och 1998/1999:U625 (v) besvarade.</w:t>
      </w:r>
    </w:p>
    <w:p w:rsidR="00547AE6" w:rsidRPr="0020466D" w:rsidRDefault="00547AE6">
      <w:pPr>
        <w:pStyle w:val="Brdtext2"/>
      </w:pPr>
      <w:r w:rsidRPr="0020466D">
        <w:t>Genom beslut av USA, Storbritannien och Frankrike infördes i juni 1991 en ”air exclusion zone” för irakiskt flyg norr om den 36:e breddgraden, och senare lades därtill ett motsvarande förbud rörande flygningar söder om den 33:e breddgraden. Syftet är att skydda civilbefolkningen i norra och södra Irak mot Saddam Husseins grova övergrepp mot de mänskliga rättigheterna. För att upprätthålla flygförbudszonerna har USA och Storbritannien geno</w:t>
      </w:r>
      <w:r w:rsidRPr="0020466D">
        <w:t>m</w:t>
      </w:r>
      <w:r w:rsidRPr="0020466D">
        <w:t>fört aktioner (bombningar) mot militära installationer i Irak, också mellan dessa zoner. Utskottet konstaterar att bombningarna fortsätter och att USA anser att Irak, ännu kränker flygfö</w:t>
      </w:r>
      <w:r w:rsidRPr="0020466D">
        <w:t>r</w:t>
      </w:r>
      <w:r w:rsidRPr="0020466D">
        <w:t xml:space="preserve">budszonerna. </w:t>
      </w:r>
    </w:p>
    <w:p w:rsidR="00547AE6" w:rsidRPr="0020466D" w:rsidRDefault="00547AE6">
      <w:pPr>
        <w:pStyle w:val="Normaltindrag"/>
      </w:pPr>
      <w:r w:rsidRPr="0020466D">
        <w:t>Det finns inga säkerhetsrådsresolutioner som stöder dessa flygförbud. Flygförbudszonerna har motiverats bl.a. med hänvisning till säkerhetsrådets resolution 678, i vilken den amerikanskt ledda koalitionen gavs ett mandat att använda ”alla tillgängliga medel … för att återställa internationell fred och säkerhe</w:t>
      </w:r>
      <w:r w:rsidRPr="0020466D">
        <w:t>t i området”. Hänvisningar har också gjorts till resolutionerna 687 (eldupphör med villkor) och 688 (förtryck av civila, särskilt kurder). Utskottet menar att dessa resolutioner inte utgör folkrättslig grund för bom</w:t>
      </w:r>
      <w:r w:rsidRPr="0020466D">
        <w:t>b</w:t>
      </w:r>
      <w:r w:rsidRPr="0020466D">
        <w:t>ningarna. Utskottet anser det därför orimligt att bombningarna under dessa förutsättningar fortsätter.</w:t>
      </w:r>
    </w:p>
    <w:p w:rsidR="00547AE6" w:rsidRPr="0020466D" w:rsidRDefault="00547AE6">
      <w:pPr>
        <w:pStyle w:val="Normaltindrag"/>
      </w:pPr>
      <w:r w:rsidRPr="0020466D">
        <w:t xml:space="preserve">Sverige har tagit upp detta folkrättsproblem inom ramen för den allmänna diskussionen i säkerhetsrådet om situationen i Irak. Under Sveriges period i säkerhetsrådet dominerades diskussionen av </w:t>
      </w:r>
      <w:r w:rsidRPr="0020466D">
        <w:t>andra och mer akuta folkrättsl</w:t>
      </w:r>
      <w:r w:rsidRPr="0020466D">
        <w:t>i</w:t>
      </w:r>
      <w:r w:rsidRPr="0020466D">
        <w:t>ga och politiska problem i Irak.</w:t>
      </w:r>
    </w:p>
    <w:p w:rsidR="00547AE6" w:rsidRPr="0020466D" w:rsidRDefault="00547AE6">
      <w:r w:rsidRPr="0020466D">
        <w:t>Med detta anses motion 1999/2000:U610 (v) yrkande 2 besvarad.</w:t>
      </w:r>
    </w:p>
    <w:p w:rsidR="00547AE6" w:rsidRPr="0020466D" w:rsidRDefault="00547AE6">
      <w:r w:rsidRPr="0020466D">
        <w:t>Genom resolution 1284 upprättas ett nytt organ för vapeninspektion i Irak, United Nations Monitoring, Verification and Inspection Commission (U</w:t>
      </w:r>
      <w:r w:rsidRPr="0020466D">
        <w:t>N</w:t>
      </w:r>
      <w:r w:rsidRPr="0020466D">
        <w:t xml:space="preserve">MOVIC). UNMOVIC ersätter UNSCOM och ges mandat att verifiera Iraks uppfyllande av resolution 687 vad avser kemiska och biologiska vapen samt kärnvapen. UNMOVIC ges samma obegränsade tillträde och tillgång till information som UNSCOM. Svensken Hans Blix </w:t>
      </w:r>
      <w:r w:rsidRPr="0020466D">
        <w:rPr>
          <w:color w:val="000000"/>
        </w:rPr>
        <w:t>har utnämnts till ordföra</w:t>
      </w:r>
      <w:r w:rsidRPr="0020466D">
        <w:rPr>
          <w:color w:val="000000"/>
        </w:rPr>
        <w:t>n</w:t>
      </w:r>
      <w:r w:rsidRPr="0020466D">
        <w:rPr>
          <w:color w:val="000000"/>
        </w:rPr>
        <w:t>de för UNMOVIC. Den svenska regeringen har meddelat att den kommer att ge Hans Blix och UNMOVIC sitt fulla stöd i det viktiga arbetet att eliminera Iraks massförstörelsevapen.</w:t>
      </w:r>
    </w:p>
    <w:p w:rsidR="00547AE6" w:rsidRPr="0020466D" w:rsidRDefault="00547AE6">
      <w:r w:rsidRPr="0020466D">
        <w:t>Motion 1999/2000:U610 (v) yrkande 3 anses därmed besvara</w:t>
      </w:r>
      <w:r w:rsidRPr="0020466D">
        <w:t>d.</w:t>
      </w:r>
    </w:p>
    <w:p w:rsidR="00547AE6" w:rsidRPr="0020466D" w:rsidRDefault="00547AE6">
      <w:pPr>
        <w:pStyle w:val="Rubrik2"/>
        <w:spacing w:before="0"/>
      </w:pPr>
      <w:r w:rsidRPr="0020466D">
        <w:br w:type="page"/>
      </w:r>
      <w:bookmarkStart w:id="41" w:name="_Toc477914138"/>
      <w:r w:rsidRPr="0020466D">
        <w:t>7. Iran</w:t>
      </w:r>
      <w:bookmarkEnd w:id="41"/>
    </w:p>
    <w:p w:rsidR="00547AE6" w:rsidRPr="0020466D" w:rsidRDefault="00547AE6">
      <w:pPr>
        <w:rPr>
          <w:color w:val="000000"/>
        </w:rPr>
      </w:pPr>
      <w:r w:rsidRPr="0020466D">
        <w:t xml:space="preserve">I motion </w:t>
      </w:r>
      <w:r w:rsidRPr="0020466D">
        <w:rPr>
          <w:i/>
          <w:color w:val="000000"/>
        </w:rPr>
        <w:t>1999/2000:U602 (m)</w:t>
      </w:r>
      <w:r w:rsidRPr="0020466D">
        <w:rPr>
          <w:color w:val="000000"/>
        </w:rPr>
        <w:t xml:space="preserve"> framhålls att sedan den nuvarande regimen tillträdde i Iran har miljoner iranier tagit till flykten. Tiotusentals regimkrit</w:t>
      </w:r>
      <w:r w:rsidRPr="0020466D">
        <w:rPr>
          <w:color w:val="000000"/>
        </w:rPr>
        <w:t>i</w:t>
      </w:r>
      <w:r w:rsidRPr="0020466D">
        <w:rPr>
          <w:color w:val="000000"/>
        </w:rPr>
        <w:t>ker har avrättats. Stympning, stening och offentlig prygel förekommer ofta och fortsätter ännu, trots illusionerna i väst om att regimen skulle humanis</w:t>
      </w:r>
      <w:r w:rsidRPr="0020466D">
        <w:rPr>
          <w:color w:val="000000"/>
        </w:rPr>
        <w:t>e</w:t>
      </w:r>
      <w:r w:rsidRPr="0020466D">
        <w:rPr>
          <w:color w:val="000000"/>
        </w:rPr>
        <w:t>ras.</w:t>
      </w:r>
    </w:p>
    <w:p w:rsidR="00547AE6" w:rsidRPr="0020466D" w:rsidRDefault="00547AE6">
      <w:pPr>
        <w:pStyle w:val="Normaltindrag"/>
      </w:pPr>
      <w:r w:rsidRPr="0020466D">
        <w:t>Motionären anser att Sverige måste ta ett starkt initiativ i såväl EU som FN för att pressen på regimen i Teheran skall öka och leda till att iranierna får den frihet, demokrati och trygghet som bör vara en själv</w:t>
      </w:r>
      <w:r w:rsidRPr="0020466D">
        <w:t>klarhet.</w:t>
      </w:r>
    </w:p>
    <w:p w:rsidR="00547AE6" w:rsidRPr="0020466D" w:rsidRDefault="00547AE6">
      <w:r w:rsidRPr="0020466D">
        <w:rPr>
          <w:color w:val="000000"/>
        </w:rPr>
        <w:t xml:space="preserve">I motion </w:t>
      </w:r>
      <w:r w:rsidRPr="0020466D">
        <w:rPr>
          <w:i/>
          <w:color w:val="000000"/>
        </w:rPr>
        <w:t>1999/2000:U616 (kd)</w:t>
      </w:r>
      <w:r w:rsidRPr="0020466D">
        <w:rPr>
          <w:color w:val="000000"/>
        </w:rPr>
        <w:t xml:space="preserve"> uppmärksammas att 13 iranska judar skall ställas inför rätta i Iran för spioneri för Israels och USA:s räkning. De 13 iranska judarna hålls sedan flera månader i fängelse och har enligt uppgift utsatts för tortyr. Varken representanter för Röda korset eller iranska anhör</w:t>
      </w:r>
      <w:r w:rsidRPr="0020466D">
        <w:rPr>
          <w:color w:val="000000"/>
        </w:rPr>
        <w:t>i</w:t>
      </w:r>
      <w:r w:rsidRPr="0020466D">
        <w:rPr>
          <w:color w:val="000000"/>
        </w:rPr>
        <w:t>ga har tillåtits träffa männen som är judiska lärare och rabbiner.</w:t>
      </w:r>
    </w:p>
    <w:p w:rsidR="00547AE6" w:rsidRPr="0020466D" w:rsidRDefault="00547AE6">
      <w:pPr>
        <w:pStyle w:val="Normaltindrag"/>
      </w:pPr>
      <w:r w:rsidRPr="0020466D">
        <w:t>Motionärerna menar att det finns anledning att påpeka att det i FN:s al</w:t>
      </w:r>
      <w:r w:rsidRPr="0020466D">
        <w:t>l</w:t>
      </w:r>
      <w:r w:rsidRPr="0020466D">
        <w:t>männa deklaration om de mänskliga rättigheterna stadgas om religionsfrihet och om alla människors rätt att ”lämna varje land, inbegripet sitt eget”. Det måste gälla även om resmålet är Israel. En företrädare för Irans rättsväsende har hävdat att några av de 13 iranska judar som hotas av dödsstraff för spi</w:t>
      </w:r>
      <w:r w:rsidRPr="0020466D">
        <w:t>o</w:t>
      </w:r>
      <w:r w:rsidRPr="0020466D">
        <w:t>neri har erkänt sina brott.</w:t>
      </w:r>
    </w:p>
    <w:p w:rsidR="00547AE6" w:rsidRPr="0020466D" w:rsidRDefault="00547AE6">
      <w:pPr>
        <w:pStyle w:val="Normaltindrag"/>
      </w:pPr>
      <w:r w:rsidRPr="0020466D">
        <w:t>Enligt iranska uppgifter skall de anklagade inom kort ställas inför rätta. Det är viktigt att Sverige kraftfullt agerar för de anklagade iranska judarnas snara frigivning och f</w:t>
      </w:r>
      <w:r w:rsidRPr="0020466D">
        <w:t>ördömer den behandling som de utsatts för. Krav bör även ställas på att de skall ha tillgång till advokater och att internationella obse</w:t>
      </w:r>
      <w:r w:rsidRPr="0020466D">
        <w:t>r</w:t>
      </w:r>
      <w:r w:rsidRPr="0020466D">
        <w:t>vatörer bereds tillfälle att följa rättegången.</w:t>
      </w:r>
    </w:p>
    <w:p w:rsidR="00547AE6" w:rsidRPr="0020466D" w:rsidRDefault="00547AE6">
      <w:r w:rsidRPr="0020466D">
        <w:rPr>
          <w:color w:val="000000"/>
        </w:rPr>
        <w:t xml:space="preserve">I flerpartimotion </w:t>
      </w:r>
      <w:r w:rsidRPr="0020466D">
        <w:rPr>
          <w:i/>
          <w:color w:val="000000"/>
        </w:rPr>
        <w:t>1999/2000:U620 (v, s, m, kd, fp, c, mp)</w:t>
      </w:r>
      <w:r w:rsidRPr="0020466D">
        <w:rPr>
          <w:color w:val="000000"/>
        </w:rPr>
        <w:t xml:space="preserve"> framhålls att för något mer än två år sedan genomfördes i Iran ett presidentval, vars utgång väckte stor uppmärksamhet och förhoppningar om positiva förändringar i landet inklusive större respekt för mänskliga rättigheter och ett mer dem</w:t>
      </w:r>
      <w:r w:rsidRPr="0020466D">
        <w:rPr>
          <w:color w:val="000000"/>
        </w:rPr>
        <w:t>o</w:t>
      </w:r>
      <w:r w:rsidRPr="0020466D">
        <w:rPr>
          <w:color w:val="000000"/>
        </w:rPr>
        <w:t>kratiskt samhällssystem.</w:t>
      </w:r>
    </w:p>
    <w:p w:rsidR="00547AE6" w:rsidRPr="0020466D" w:rsidRDefault="00547AE6">
      <w:pPr>
        <w:pStyle w:val="Normaltindrag"/>
      </w:pPr>
      <w:r w:rsidRPr="0020466D">
        <w:t>I och med valet av Khatami till president stod det klart att det fanns olika tendenser inom regimen. En som representerades av presidenten och hans regering och en annan som företräddes av Khamenei och ledning</w:t>
      </w:r>
      <w:r w:rsidRPr="0020466D">
        <w:t>arna för säkerhetstjänsten, polisen, militären och domstolarna. Efter valet av Khatami blev det därför viktigt</w:t>
      </w:r>
      <w:r w:rsidRPr="0020466D">
        <w:rPr>
          <w:i/>
        </w:rPr>
        <w:t xml:space="preserve"> </w:t>
      </w:r>
      <w:r w:rsidRPr="0020466D">
        <w:t>att skilja på regeringen och regimen. Brotten mot de mänskliga rättigheterna har fortsatt, trots att president Khatami givit sken av att situationen varit på väg att förbättras. Presidenten har talat varmt om att stärka kvinnornas ställning, samtidigt som Khameneis anhängare bl.a. for</w:t>
      </w:r>
      <w:r w:rsidRPr="0020466D">
        <w:t>t</w:t>
      </w:r>
      <w:r w:rsidRPr="0020466D">
        <w:t>satt att stena kvinnor för påstådda äktenskapsbrott och andra förseelser.</w:t>
      </w:r>
    </w:p>
    <w:p w:rsidR="00547AE6" w:rsidRPr="0020466D" w:rsidRDefault="00547AE6">
      <w:pPr>
        <w:pStyle w:val="Normaltindrag"/>
      </w:pPr>
      <w:r w:rsidRPr="0020466D">
        <w:t xml:space="preserve">Motionärerna menar i </w:t>
      </w:r>
      <w:r w:rsidRPr="0020466D">
        <w:rPr>
          <w:i/>
        </w:rPr>
        <w:t>yrkande 1</w:t>
      </w:r>
      <w:r w:rsidRPr="0020466D">
        <w:t xml:space="preserve"> att det är viktigt att Sverige i dialogen med Iran lägger tyngdpunkt på brotten mot mänskliga rättigheter särskilt när det gäller kvinnornas rättigheter. Vidare måste andra politiska, diplomatiska och ekonomiska punktåtgärder också vidtas (</w:t>
      </w:r>
      <w:r w:rsidRPr="0020466D">
        <w:rPr>
          <w:i/>
        </w:rPr>
        <w:t>yrkande 2</w:t>
      </w:r>
      <w:r w:rsidRPr="0020466D">
        <w:t>).</w:t>
      </w:r>
    </w:p>
    <w:p w:rsidR="00547AE6" w:rsidRPr="0020466D" w:rsidRDefault="00547AE6">
      <w:pPr>
        <w:pStyle w:val="Normaltindrag"/>
      </w:pPr>
      <w:r w:rsidRPr="0020466D">
        <w:t>Regimens brist på politisk öppenhet och dess ekonomiska konservatism har emellertid medfört ekonomisk stagnation, en omfattande arbetslöshet, social misär och växande kritik och opposition. Politiskt och religiöst oli</w:t>
      </w:r>
      <w:r w:rsidRPr="0020466D">
        <w:t>k</w:t>
      </w:r>
      <w:r w:rsidRPr="0020466D">
        <w:t xml:space="preserve">tänkande personer har drabbats av omfattande förföljelser. I </w:t>
      </w:r>
      <w:r w:rsidRPr="0020466D">
        <w:rPr>
          <w:i/>
        </w:rPr>
        <w:t>yrkande 3</w:t>
      </w:r>
      <w:r w:rsidRPr="0020466D">
        <w:t xml:space="preserve"> krävs att Sver</w:t>
      </w:r>
      <w:r w:rsidRPr="0020466D">
        <w:t>i</w:t>
      </w:r>
      <w:r w:rsidRPr="0020466D">
        <w:t>ge måste verka för att alla politiska fångar i Iran friges.</w:t>
      </w:r>
    </w:p>
    <w:p w:rsidR="00547AE6" w:rsidRPr="0020466D" w:rsidRDefault="00547AE6">
      <w:pPr>
        <w:pStyle w:val="Normaltindrag"/>
      </w:pPr>
      <w:r w:rsidRPr="0020466D">
        <w:t>När det gäller bevakningen av hur den iranska regimen respekterar de mänskliga rättigheterna bör den svenska regeringen verka för att ett FN-kontor upprättas i Iran (</w:t>
      </w:r>
      <w:r w:rsidRPr="0020466D">
        <w:rPr>
          <w:i/>
        </w:rPr>
        <w:t>yrkande 4</w:t>
      </w:r>
      <w:r w:rsidRPr="0020466D">
        <w:t>) och Sverige bör med kraft kräva att FN:s särskilda sändebud för mänskliga rättigheter i Iran ges möjlighet att besöka Iran (</w:t>
      </w:r>
      <w:r w:rsidRPr="0020466D">
        <w:rPr>
          <w:i/>
        </w:rPr>
        <w:t>yrkande 5</w:t>
      </w:r>
      <w:r w:rsidRPr="0020466D">
        <w:t>).</w:t>
      </w:r>
    </w:p>
    <w:p w:rsidR="00547AE6" w:rsidRPr="0020466D" w:rsidRDefault="00547AE6">
      <w:pPr>
        <w:pStyle w:val="Normaltindrag"/>
      </w:pPr>
      <w:r w:rsidRPr="0020466D">
        <w:t>De krafter inom det iranska näringslivet som vill se en mer dynamisk ek</w:t>
      </w:r>
      <w:r w:rsidRPr="0020466D">
        <w:t>o</w:t>
      </w:r>
      <w:r w:rsidRPr="0020466D">
        <w:t>nomisk ordning har hittills befunnit sig i underläge när det gällt makt och inflytande. De har ställt sig bakom kraven på större yttrande- och pressfrihet. Sverige bör i sina direkta relationer med den iranska regeringen och i EU- och FN-sammanhang verka för att alla författare och journalister ges möjli</w:t>
      </w:r>
      <w:r w:rsidRPr="0020466D">
        <w:t>g</w:t>
      </w:r>
      <w:r w:rsidRPr="0020466D">
        <w:t>het att fritt ge ut sina verk, tidskrifter och tidningar (</w:t>
      </w:r>
      <w:r w:rsidRPr="0020466D">
        <w:rPr>
          <w:i/>
        </w:rPr>
        <w:t>yrkande 6</w:t>
      </w:r>
      <w:r w:rsidRPr="0020466D">
        <w:t>).</w:t>
      </w:r>
    </w:p>
    <w:p w:rsidR="00547AE6" w:rsidRPr="0020466D" w:rsidRDefault="00547AE6">
      <w:pPr>
        <w:pStyle w:val="Normaltindrag"/>
      </w:pPr>
      <w:r w:rsidRPr="0020466D">
        <w:t>Fyra studenter som utpekats som ledare för studentdemonstrationerna i somras har dömts till döden. Rättsprocesserna mot studenterna för</w:t>
      </w:r>
      <w:r w:rsidRPr="0020466D">
        <w:t>löpte med anmärkningsvärd snabbhet. Det är tydligt att domarna mot de fyra studente</w:t>
      </w:r>
      <w:r w:rsidRPr="0020466D">
        <w:t>r</w:t>
      </w:r>
      <w:r w:rsidRPr="0020466D">
        <w:t>na är ett uttryck för det maktspel som under senare år pågått inom den isl</w:t>
      </w:r>
      <w:r w:rsidRPr="0020466D">
        <w:t>a</w:t>
      </w:r>
      <w:r w:rsidRPr="0020466D">
        <w:t>miska regimen. Sverige bör i olika internationella organ verka för att o</w:t>
      </w:r>
      <w:r w:rsidRPr="0020466D">
        <w:t>m</w:t>
      </w:r>
      <w:r w:rsidRPr="0020466D">
        <w:t>ständigheterna kring flera författares samt en rad politiskt och religiöst oli</w:t>
      </w:r>
      <w:r w:rsidRPr="0020466D">
        <w:t>k</w:t>
      </w:r>
      <w:r w:rsidRPr="0020466D">
        <w:t>tänkande människors död närmare granskas av en opartisk humanitär organ</w:t>
      </w:r>
      <w:r w:rsidRPr="0020466D">
        <w:t>i</w:t>
      </w:r>
      <w:r w:rsidRPr="0020466D">
        <w:t>sation (</w:t>
      </w:r>
      <w:r w:rsidRPr="0020466D">
        <w:rPr>
          <w:b/>
          <w:i/>
        </w:rPr>
        <w:t>yrkande 7</w:t>
      </w:r>
      <w:r w:rsidRPr="0020466D">
        <w:t>).</w:t>
      </w:r>
    </w:p>
    <w:p w:rsidR="00547AE6" w:rsidRPr="0020466D" w:rsidRDefault="00547AE6">
      <w:r w:rsidRPr="0020466D">
        <w:rPr>
          <w:color w:val="000000"/>
        </w:rPr>
        <w:t xml:space="preserve">Även i motion </w:t>
      </w:r>
      <w:r w:rsidRPr="0020466D">
        <w:rPr>
          <w:i/>
          <w:color w:val="000000"/>
        </w:rPr>
        <w:t>1999/2000:U639 (kd)</w:t>
      </w:r>
      <w:r w:rsidRPr="0020466D">
        <w:rPr>
          <w:color w:val="000000"/>
        </w:rPr>
        <w:t xml:space="preserve"> konstateras att situationen i Iran sedan Khomeinis maktövertagande har präglats av förtryck och förföljelse av oli</w:t>
      </w:r>
      <w:r w:rsidRPr="0020466D">
        <w:rPr>
          <w:color w:val="000000"/>
        </w:rPr>
        <w:t>k</w:t>
      </w:r>
      <w:r w:rsidRPr="0020466D">
        <w:rPr>
          <w:color w:val="000000"/>
        </w:rPr>
        <w:t xml:space="preserve">tänkande och oppositionella. Motionärerna kräver </w:t>
      </w:r>
      <w:r w:rsidRPr="0020466D">
        <w:rPr>
          <w:i/>
          <w:color w:val="000000"/>
        </w:rPr>
        <w:t>i yrkande 4</w:t>
      </w:r>
      <w:r w:rsidRPr="0020466D">
        <w:rPr>
          <w:color w:val="000000"/>
        </w:rPr>
        <w:t xml:space="preserve"> att Sverige i EU och i det internationella samfundet verkar för skarpa protester mot fö</w:t>
      </w:r>
      <w:r w:rsidRPr="0020466D">
        <w:rPr>
          <w:color w:val="000000"/>
        </w:rPr>
        <w:t>r</w:t>
      </w:r>
      <w:r w:rsidRPr="0020466D">
        <w:rPr>
          <w:color w:val="000000"/>
        </w:rPr>
        <w:t>trycket i Iran och för att dödsdomarna mot ungdomarna som demonstrerat inte skall verkställas.</w:t>
      </w:r>
    </w:p>
    <w:p w:rsidR="00547AE6" w:rsidRPr="0020466D" w:rsidRDefault="00547AE6">
      <w:r w:rsidRPr="0020466D">
        <w:rPr>
          <w:color w:val="000000"/>
        </w:rPr>
        <w:t xml:space="preserve">Motion </w:t>
      </w:r>
      <w:r w:rsidRPr="0020466D">
        <w:rPr>
          <w:i/>
          <w:color w:val="000000"/>
        </w:rPr>
        <w:t>1999/2000:U640 (s)</w:t>
      </w:r>
      <w:r w:rsidRPr="0020466D">
        <w:rPr>
          <w:color w:val="000000"/>
        </w:rPr>
        <w:t xml:space="preserve"> konstaterar att FN:s generalförsamling i olika resolutioner har fördömt den iranska regimen för dess kränkningar av mänskliga rättigheter särskilt vad gäller förtrycket av kvinnor, religiöst oli</w:t>
      </w:r>
      <w:r w:rsidRPr="0020466D">
        <w:rPr>
          <w:color w:val="000000"/>
        </w:rPr>
        <w:t>k</w:t>
      </w:r>
      <w:r w:rsidRPr="0020466D">
        <w:rPr>
          <w:color w:val="000000"/>
        </w:rPr>
        <w:t xml:space="preserve">tänkande och minoriteter. </w:t>
      </w:r>
    </w:p>
    <w:p w:rsidR="00547AE6" w:rsidRPr="0020466D" w:rsidRDefault="00547AE6">
      <w:pPr>
        <w:pStyle w:val="Normaltindrag"/>
      </w:pPr>
      <w:r w:rsidRPr="0020466D">
        <w:t>Motionären kräver att Sverige fortsättningsvis i internationella forum samt i bilaterala kontakter uppmärksamt följer utvecklingen i Iran och försöker påverka Iran att leva upp till intentionerna i FN:s deklaration om mänskliga rättigheter.</w:t>
      </w:r>
    </w:p>
    <w:p w:rsidR="00547AE6" w:rsidRPr="0020466D" w:rsidRDefault="00547AE6">
      <w:pPr>
        <w:pStyle w:val="Rubrik3"/>
      </w:pPr>
      <w:bookmarkStart w:id="42" w:name="_Toc477914139"/>
      <w:r w:rsidRPr="0020466D">
        <w:t>Utskottets överväganden</w:t>
      </w:r>
      <w:bookmarkEnd w:id="42"/>
    </w:p>
    <w:p w:rsidR="00547AE6" w:rsidRPr="0020466D" w:rsidRDefault="00547AE6">
      <w:r w:rsidRPr="0020466D">
        <w:t>Parlamentsval genomfördes i Iran den 18 februari 2000. Mandaten till den Islamiska Konsultativa Församlingen ökar från 270 till 290, detta för att återspegla befolkningsökningen. Vid detta val är det första gången politiska partier officiellt har registrerats. Strikt juridiskt är partier emellertid fortf</w:t>
      </w:r>
      <w:r w:rsidRPr="0020466D">
        <w:t>a</w:t>
      </w:r>
      <w:r w:rsidRPr="0020466D">
        <w:t xml:space="preserve">rande olagliga. Rösträttsåldern har höjts i samband med valet från 15 år till 16 år. Trots denna förändring är Irans valmanskår den yngsta i världen. </w:t>
      </w:r>
    </w:p>
    <w:p w:rsidR="00547AE6" w:rsidRPr="0020466D" w:rsidRDefault="00547AE6">
      <w:pPr>
        <w:pStyle w:val="Normaltindrag"/>
      </w:pPr>
      <w:r w:rsidRPr="0020466D">
        <w:t>Utskottet menar att det stora valdeltagandet vid parlamentsvalet den 18 februari visar på det iranska folkets önskan om demokrati och reformer. Valdeltagandet var det högst någonsin, 87%, och flera kvinnor fanns bland de kandidater som fått flest röster. Den sittande presidenten Khatamis lib</w:t>
      </w:r>
      <w:r w:rsidRPr="0020466D">
        <w:t>e</w:t>
      </w:r>
      <w:r w:rsidRPr="0020466D">
        <w:t>rala falang, den försiktigt reformsinnade Islamiska deltagarfronten, har i valet fått en klar major</w:t>
      </w:r>
      <w:r w:rsidRPr="0020466D">
        <w:t>i</w:t>
      </w:r>
      <w:r w:rsidRPr="0020466D">
        <w:t xml:space="preserve">tet. </w:t>
      </w:r>
    </w:p>
    <w:p w:rsidR="00547AE6" w:rsidRPr="0020466D" w:rsidRDefault="00547AE6">
      <w:pPr>
        <w:pStyle w:val="Normaltindrag"/>
      </w:pPr>
      <w:r w:rsidRPr="0020466D">
        <w:t>Även om det är långt kvar till full demokrati välkomnar utskottet att valet kunde hållas under förhållandevis fria och lugna former, och det väcker förhoppningar om att Iran nu kan fortsätta på den inslagna vägen mot politi</w:t>
      </w:r>
      <w:r w:rsidRPr="0020466D">
        <w:t>s</w:t>
      </w:r>
      <w:r w:rsidRPr="0020466D">
        <w:t>ka och sociala reformer och ett rättssamhälle som respekterar de mänskliga rätti</w:t>
      </w:r>
      <w:r w:rsidRPr="0020466D">
        <w:t>g</w:t>
      </w:r>
      <w:r w:rsidRPr="0020466D">
        <w:t>heterna.</w:t>
      </w:r>
    </w:p>
    <w:p w:rsidR="00547AE6" w:rsidRPr="0020466D" w:rsidRDefault="00547AE6">
      <w:pPr>
        <w:pStyle w:val="Normaltindrag"/>
      </w:pPr>
      <w:r w:rsidRPr="0020466D">
        <w:t>Situationen i Iran behandlas sedan 1982 i FN:s kommission för de mäns</w:t>
      </w:r>
      <w:r w:rsidRPr="0020466D">
        <w:t>k</w:t>
      </w:r>
      <w:r w:rsidRPr="0020466D">
        <w:t>liga rättigheterna. Kommissionen har också utsett en rapportör för landet, och det behandlas även i en återkommande resolution i FN:s generalförsa</w:t>
      </w:r>
      <w:r w:rsidRPr="0020466D">
        <w:t>m</w:t>
      </w:r>
      <w:r w:rsidRPr="0020466D">
        <w:t>ling. EU har under flera år varit initiativtagare till en resolution i MR-kommissionen om MR-läget i Iran. Denna baseras på information och r</w:t>
      </w:r>
      <w:r w:rsidRPr="0020466D">
        <w:t>e</w:t>
      </w:r>
      <w:r w:rsidRPr="0020466D">
        <w:t>kommendationer som MR-rapportören gjort. Trots att vissa framsteg kan noteras framhålls det dock i resolutionen att de mänskliga rättigheterna for</w:t>
      </w:r>
      <w:r w:rsidRPr="0020466D">
        <w:t>t</w:t>
      </w:r>
      <w:r w:rsidRPr="0020466D">
        <w:t>satt kränks i Iran. Det förekommer ett stort antal avrättningar i strid med</w:t>
      </w:r>
      <w:r w:rsidRPr="0020466D">
        <w:t xml:space="preserve"> internationella normer, fall av tortyr och grymma former av straff, inklud</w:t>
      </w:r>
      <w:r w:rsidRPr="0020466D">
        <w:t>e</w:t>
      </w:r>
      <w:r w:rsidRPr="0020466D">
        <w:t>rande offentlig amputering, stening och avrättning. Diskrimineringen av religiösa minoriteter fortsätter också. Förföljelse av vissa journalister, fö</w:t>
      </w:r>
      <w:r w:rsidRPr="0020466D">
        <w:t>r</w:t>
      </w:r>
      <w:r w:rsidRPr="0020466D">
        <w:t xml:space="preserve">fattare och religiöst oliktänkande som försöker nyttja sin yttrandefrihet har inte heller upphört. </w:t>
      </w:r>
    </w:p>
    <w:p w:rsidR="00547AE6" w:rsidRPr="0020466D" w:rsidRDefault="00547AE6">
      <w:pPr>
        <w:pStyle w:val="Normaltindrag"/>
      </w:pPr>
      <w:r w:rsidRPr="0020466D">
        <w:t>De inbyggda institutionella svårigheterna och det politiska motståndet till trots, finns det tecken på att Iran, mycket sakta, genomgår förändringar som på sikt också bör kunna medföra f</w:t>
      </w:r>
      <w:r w:rsidRPr="0020466D">
        <w:t xml:space="preserve">örändringar på MR-området. </w:t>
      </w:r>
    </w:p>
    <w:p w:rsidR="00547AE6" w:rsidRPr="0020466D" w:rsidRDefault="00547AE6">
      <w:r w:rsidRPr="0020466D">
        <w:t xml:space="preserve">I motion </w:t>
      </w:r>
      <w:r w:rsidRPr="0020466D">
        <w:rPr>
          <w:i/>
        </w:rPr>
        <w:t>1999/2000:U602 (m)</w:t>
      </w:r>
      <w:r w:rsidRPr="0020466D">
        <w:t xml:space="preserve"> krävs att Sverige visar fasthet i agerandet mot Iran och verkar för att Iran följer FN:s stadgar om mänskliga rättigheter. I motion </w:t>
      </w:r>
      <w:r w:rsidRPr="0020466D">
        <w:rPr>
          <w:i/>
        </w:rPr>
        <w:t>U620 (v, s, m, kd, c, fp, mp)</w:t>
      </w:r>
      <w:r w:rsidRPr="0020466D">
        <w:t xml:space="preserve"> anförs </w:t>
      </w:r>
      <w:r w:rsidRPr="0020466D">
        <w:rPr>
          <w:i/>
        </w:rPr>
        <w:t>i yrkande 1</w:t>
      </w:r>
      <w:r w:rsidRPr="0020466D">
        <w:t xml:space="preserve"> att regeringen bör verka för att EU i den kritiska dialogen med Iran lägger tyngdpunkten på frågan om brott mot de mänskliga rättigheterna, i synnerhet vad gäller kvi</w:t>
      </w:r>
      <w:r w:rsidRPr="0020466D">
        <w:t>n</w:t>
      </w:r>
      <w:r w:rsidRPr="0020466D">
        <w:t xml:space="preserve">nornas situation, och i </w:t>
      </w:r>
      <w:r w:rsidRPr="0020466D">
        <w:rPr>
          <w:i/>
        </w:rPr>
        <w:t>yrkande 2</w:t>
      </w:r>
      <w:r w:rsidRPr="0020466D">
        <w:t xml:space="preserve"> anförs att regeringen bör överväga politiska, ekonomiska och diplomatiska punktåtgärder som del av den kritiska</w:t>
      </w:r>
      <w:r w:rsidRPr="0020466D">
        <w:t xml:space="preserve"> dial</w:t>
      </w:r>
      <w:r w:rsidRPr="0020466D">
        <w:t>o</w:t>
      </w:r>
      <w:r w:rsidRPr="0020466D">
        <w:t xml:space="preserve">gen. </w:t>
      </w:r>
    </w:p>
    <w:p w:rsidR="00547AE6" w:rsidRPr="0020466D" w:rsidRDefault="00547AE6">
      <w:pPr>
        <w:pStyle w:val="Normaltindrag"/>
      </w:pPr>
      <w:r w:rsidRPr="0020466D">
        <w:t xml:space="preserve">Utskottet konstaterar att Iran har tillträtt centrala konventioner på området för de mänskliga rättigheterna och att landet självfallet därför är förpliktat att följa sina åtaganden beträffande dessa. </w:t>
      </w:r>
    </w:p>
    <w:p w:rsidR="00547AE6" w:rsidRPr="0020466D" w:rsidRDefault="00547AE6">
      <w:pPr>
        <w:pStyle w:val="Normaltindrag"/>
      </w:pPr>
      <w:r w:rsidRPr="0020466D">
        <w:t>Utskottet delar regeringens åsikt att frågor som rör MR, demokrati, yttra</w:t>
      </w:r>
      <w:r w:rsidRPr="0020466D">
        <w:t>n</w:t>
      </w:r>
      <w:r w:rsidRPr="0020466D">
        <w:t>defrihet samt kvinnors, barns och minoriteters rättigheter skall utgöra cen</w:t>
      </w:r>
      <w:r w:rsidRPr="0020466D">
        <w:t>t</w:t>
      </w:r>
      <w:r w:rsidRPr="0020466D">
        <w:t>rala frågor i de samtal som Sverige för med företrädare för den iranska reg</w:t>
      </w:r>
      <w:r w:rsidRPr="0020466D">
        <w:t>e</w:t>
      </w:r>
      <w:r w:rsidRPr="0020466D">
        <w:t>ringen. Utskottet konstaterar också att dessa frågor ingår i den politiska di</w:t>
      </w:r>
      <w:r w:rsidRPr="0020466D">
        <w:t>a</w:t>
      </w:r>
      <w:r w:rsidRPr="0020466D">
        <w:t>log som EU har återupptagit. Det instabila politiska läget och det ökande antalet avrättningar betyder att Iran fortfarande är en riskfylld plats för pol</w:t>
      </w:r>
      <w:r w:rsidRPr="0020466D">
        <w:t>i</w:t>
      </w:r>
      <w:r w:rsidRPr="0020466D">
        <w:t>tiskt oppositionella, religiöst oliktänkande och kvinnor som flytt undan a</w:t>
      </w:r>
      <w:r w:rsidRPr="0020466D">
        <w:t>n</w:t>
      </w:r>
      <w:r w:rsidRPr="0020466D">
        <w:t xml:space="preserve">klagelse för äktenskapsbrott. Utskottet konstaterar </w:t>
      </w:r>
      <w:r w:rsidRPr="0020466D">
        <w:t>vidare att Sverige stöder den återupptagna och fördjupade dialogen mellan EU och den iranska reg</w:t>
      </w:r>
      <w:r w:rsidRPr="0020466D">
        <w:t>e</w:t>
      </w:r>
      <w:r w:rsidRPr="0020466D">
        <w:t>ringen i syfte att få till stånd större respekt för de mänskliga rättigheterna och ökad demokrati samt utgår från att förutsättningarna för denna kritiska dialog fortlöpande prövas av regeringen. Utskottet har erfarit att Sverige tillsa</w:t>
      </w:r>
      <w:r w:rsidRPr="0020466D">
        <w:t>m</w:t>
      </w:r>
      <w:r w:rsidRPr="0020466D">
        <w:t>mans med övriga EU-stater avser att ge stöd till en positiv utveckling. Sver</w:t>
      </w:r>
      <w:r w:rsidRPr="0020466D">
        <w:t>i</w:t>
      </w:r>
      <w:r w:rsidRPr="0020466D">
        <w:t>ge är medförslagsställare till de resolutioner som EU lägger fram om situ</w:t>
      </w:r>
      <w:r w:rsidRPr="0020466D">
        <w:t>a</w:t>
      </w:r>
      <w:r w:rsidRPr="0020466D">
        <w:t>tionen i Iran i FN:s genera</w:t>
      </w:r>
      <w:r w:rsidRPr="0020466D">
        <w:t>lförsamling i samband med MR-kommissionens möte. Utskottet menar att politiska, ekonomiska och diplomatiska punktå</w:t>
      </w:r>
      <w:r w:rsidRPr="0020466D">
        <w:t>t</w:t>
      </w:r>
      <w:r w:rsidRPr="0020466D">
        <w:t>gärder enbart skall vidtas vid exceptionella tillfällen. En generell utgång</w:t>
      </w:r>
      <w:r w:rsidRPr="0020466D">
        <w:t>s</w:t>
      </w:r>
      <w:r w:rsidRPr="0020466D">
        <w:t xml:space="preserve">punkt bör vara att dialog är att föredra framför isolering. </w:t>
      </w:r>
    </w:p>
    <w:p w:rsidR="00547AE6" w:rsidRPr="0020466D" w:rsidRDefault="00547AE6">
      <w:r w:rsidRPr="0020466D">
        <w:t xml:space="preserve">Med detta anser utskottet motionerna 1999/2000:U602 (m) och 1999/2000:U620 ( v, s, m, kd, c, fp, mp) yrkandena 1 och 2 besvarade. </w:t>
      </w:r>
    </w:p>
    <w:p w:rsidR="00547AE6" w:rsidRPr="0020466D" w:rsidRDefault="00547AE6">
      <w:pPr>
        <w:pStyle w:val="Brdtext3"/>
        <w:rPr>
          <w:u w:val="none"/>
        </w:rPr>
      </w:pPr>
      <w:r w:rsidRPr="0020466D">
        <w:rPr>
          <w:u w:val="none"/>
        </w:rPr>
        <w:t xml:space="preserve">Utskottet konstaterar att frågan om de spionanklagade judarna vid ett flertal tillfällen berörts med iranska företrädare. Senast skedde det i januari 2000 under ett samtal mellan representanter för Utrikesdepartementet och den iranske ambassadören. </w:t>
      </w:r>
    </w:p>
    <w:p w:rsidR="00547AE6" w:rsidRPr="0020466D" w:rsidRDefault="00547AE6">
      <w:pPr>
        <w:pStyle w:val="Normaltindrag"/>
      </w:pPr>
      <w:r w:rsidRPr="0020466D">
        <w:t>Sverige och övriga EU-länder har till Iran mycket starkt uttryckt sin oro över de iranska medborgare, såväl judar som andra, som anklagats och fängslats för spioneri. Det är av största vikt att de anklagade tillförsäkras en rättvis och öppen rättegång.</w:t>
      </w:r>
    </w:p>
    <w:p w:rsidR="00547AE6" w:rsidRPr="0020466D" w:rsidRDefault="00547AE6">
      <w:pPr>
        <w:pStyle w:val="Normaltindrag"/>
      </w:pPr>
      <w:r w:rsidRPr="0020466D">
        <w:t>Utskottet har inhämtat att Sverige undersöker möjligheterna att vara repr</w:t>
      </w:r>
      <w:r w:rsidRPr="0020466D">
        <w:t>e</w:t>
      </w:r>
      <w:r w:rsidRPr="0020466D">
        <w:t>senterat under rättegången och förutsätter att regeringen även fortsättningsvis kommer att bevaka händelseutvecklingen.</w:t>
      </w:r>
    </w:p>
    <w:p w:rsidR="00547AE6" w:rsidRPr="0020466D" w:rsidRDefault="00547AE6">
      <w:r w:rsidRPr="0020466D">
        <w:t>Med detta anses motion 1999/2000:U616 (kd) besvarad.</w:t>
      </w:r>
    </w:p>
    <w:p w:rsidR="00547AE6" w:rsidRPr="0020466D" w:rsidRDefault="00547AE6">
      <w:r w:rsidRPr="0020466D">
        <w:rPr>
          <w:color w:val="000000"/>
        </w:rPr>
        <w:t>Utskottet kan konstatera att regeringen verkar för att samtliga politiska fån</w:t>
      </w:r>
      <w:r w:rsidRPr="0020466D">
        <w:rPr>
          <w:color w:val="000000"/>
        </w:rPr>
        <w:t>g</w:t>
      </w:r>
      <w:r w:rsidRPr="0020466D">
        <w:rPr>
          <w:color w:val="000000"/>
        </w:rPr>
        <w:t>ar som utövat fredlig verksamhet skall släppas och att övriga ska dömas efter rättegångar som uppfyller de krav som finns i MR-instrumenten. Sverige bör driva linjen att r</w:t>
      </w:r>
      <w:r w:rsidRPr="0020466D">
        <w:t>ättegångarna skall vara öppna och rättvisa, att de skall g</w:t>
      </w:r>
      <w:r w:rsidRPr="0020466D">
        <w:t>e</w:t>
      </w:r>
      <w:r w:rsidRPr="0020466D">
        <w:t>nomföras med respekt för mänskliga rättigheter och att straffen måste stå i proportion till de brott som de a</w:t>
      </w:r>
      <w:r w:rsidRPr="0020466D">
        <w:t>n</w:t>
      </w:r>
      <w:r w:rsidRPr="0020466D">
        <w:t>klagade befinns vara skyldiga till.</w:t>
      </w:r>
    </w:p>
    <w:p w:rsidR="00547AE6" w:rsidRPr="0020466D" w:rsidRDefault="00547AE6">
      <w:r w:rsidRPr="0020466D">
        <w:t>Med detta anses motion 1999/2000:U620 (v, s, m, kd, c, fp, mp) yrkande 3 besvarad.</w:t>
      </w:r>
    </w:p>
    <w:p w:rsidR="00547AE6" w:rsidRPr="0020466D" w:rsidRDefault="00547AE6">
      <w:pPr>
        <w:pStyle w:val="Brdtext3"/>
        <w:rPr>
          <w:u w:val="none"/>
        </w:rPr>
      </w:pPr>
      <w:r w:rsidRPr="0020466D">
        <w:rPr>
          <w:u w:val="none"/>
        </w:rPr>
        <w:t>Utskottet har inhämtat att FN-kontor inrättas i samförstånd med landet i fråga. Med hänsyn till detta torde det vara mycket svårt att upprätta ett sä</w:t>
      </w:r>
      <w:r w:rsidRPr="0020466D">
        <w:rPr>
          <w:u w:val="none"/>
        </w:rPr>
        <w:t>r</w:t>
      </w:r>
      <w:r w:rsidRPr="0020466D">
        <w:rPr>
          <w:u w:val="none"/>
        </w:rPr>
        <w:t>skilt FN-kontor för mänskliga rättigheter i Iran. Generellt sett är vi i Sverige tveksamma till inrättandet av särskilda MR-kontor eftersom det i de flesta fall ur många synpunkter är att föredra att MR-arbetet integreras i övrig FN-verksamhet i landet. I Iran finns i dag ett stort antal FN-organisationer repr</w:t>
      </w:r>
      <w:r w:rsidRPr="0020466D">
        <w:rPr>
          <w:u w:val="none"/>
        </w:rPr>
        <w:t>e</w:t>
      </w:r>
      <w:r w:rsidRPr="0020466D">
        <w:rPr>
          <w:u w:val="none"/>
        </w:rPr>
        <w:t xml:space="preserve">senterade. </w:t>
      </w:r>
    </w:p>
    <w:p w:rsidR="00547AE6" w:rsidRPr="0020466D" w:rsidRDefault="00547AE6">
      <w:pPr>
        <w:pStyle w:val="Normaltindrag"/>
      </w:pPr>
      <w:r w:rsidRPr="0020466D">
        <w:t>I de diskussioner om mänskliga rättigheter som Sverige kontinuerligt för med iranska företrädare har frågan om FN:s MR-sändebuds (Copithorne) möjlighet att resa till Iran tagits upp vid u</w:t>
      </w:r>
      <w:r w:rsidRPr="0020466D">
        <w:t>pprepade tillfällen. Sverige är me</w:t>
      </w:r>
      <w:r w:rsidRPr="0020466D">
        <w:t>d</w:t>
      </w:r>
      <w:r w:rsidRPr="0020466D">
        <w:t>förslagsställare till de resolutioner som EU lägger fram om situationen i Iran i FN:s generalförsamling och i samband med MR-kommissionens möten. Ett självklart krav i dessa är att FN:s sändebud skall beredas tillfälle att besöka Iran.</w:t>
      </w:r>
    </w:p>
    <w:p w:rsidR="00547AE6" w:rsidRPr="0020466D" w:rsidRDefault="00547AE6">
      <w:r w:rsidRPr="0020466D">
        <w:t>Med detta anser utskottet motion 1999/2000:U620 (v, s, m, kd, c, fp, mp) yrkandena 4 och 5 besvarad.</w:t>
      </w:r>
    </w:p>
    <w:p w:rsidR="00547AE6" w:rsidRPr="0020466D" w:rsidRDefault="00547AE6">
      <w:pPr>
        <w:spacing w:before="0"/>
      </w:pPr>
      <w:r w:rsidRPr="0020466D">
        <w:br w:type="page"/>
        <w:t xml:space="preserve">Utskottet har inhämtat att i de diplomatiska och officiella kontakter som Sverige och Iran har tas frågan om fängslade författare kontinuerligt upp. Frågan berörs också i FN:s MR-resolution om Iran och i samband med MR-kommissionens möten. </w:t>
      </w:r>
    </w:p>
    <w:p w:rsidR="00547AE6" w:rsidRPr="0020466D" w:rsidRDefault="00547AE6">
      <w:pPr>
        <w:pStyle w:val="Normaltindrag"/>
      </w:pPr>
      <w:r w:rsidRPr="0020466D">
        <w:t>Vidare konstaterar utskottet att utrikesministern fördömt morden på ett antal iranska författare så snart dessa dåd blivit kända. Trots att vissa gripa</w:t>
      </w:r>
      <w:r w:rsidRPr="0020466D">
        <w:t>n</w:t>
      </w:r>
      <w:r w:rsidRPr="0020466D">
        <w:t>den skett under vintern 1999 har det förblivit oklart vem eller vilka som ligger bakom morden. UD följer frågan noga.</w:t>
      </w:r>
    </w:p>
    <w:p w:rsidR="00547AE6" w:rsidRPr="0020466D" w:rsidRDefault="00547AE6">
      <w:r w:rsidRPr="0020466D">
        <w:t>Med detta anser utskottet motion 1999/2000:U620 (v, s, m, kd, c, fp, mp) yrkandena 6 och 7 besvarad.</w:t>
      </w:r>
    </w:p>
    <w:p w:rsidR="00547AE6" w:rsidRPr="0020466D" w:rsidRDefault="00547AE6">
      <w:pPr>
        <w:pStyle w:val="Brdtext3"/>
        <w:rPr>
          <w:u w:val="none"/>
        </w:rPr>
      </w:pPr>
      <w:r w:rsidRPr="0020466D">
        <w:rPr>
          <w:u w:val="none"/>
        </w:rPr>
        <w:t>EU var förslagsställare till den resolution rörande Irans kränkningar av de mänskliga rättigheterna som antogs av FN:s generalförsamling den 18 n</w:t>
      </w:r>
      <w:r w:rsidRPr="0020466D">
        <w:rPr>
          <w:u w:val="none"/>
        </w:rPr>
        <w:t>o</w:t>
      </w:r>
      <w:r w:rsidRPr="0020466D">
        <w:rPr>
          <w:u w:val="none"/>
        </w:rPr>
        <w:t>vember 1999 och som bygger på resolutionen från kommissionen för de mänskliga rättigheterna som antogs i april 1999. Sverige har varit pådrivande i detta arbete. Utskottet utgår från att Sverige även i fortsättningen kommer att arbeta bilateralt, samt genom EU och FN, för att försöka förmå den iran</w:t>
      </w:r>
      <w:r w:rsidRPr="0020466D">
        <w:rPr>
          <w:u w:val="none"/>
        </w:rPr>
        <w:t>s</w:t>
      </w:r>
      <w:r w:rsidRPr="0020466D">
        <w:rPr>
          <w:u w:val="none"/>
        </w:rPr>
        <w:t>ka regeringen att förbättra sin inställning till respekten för de mänskliga rättigheterna.</w:t>
      </w:r>
    </w:p>
    <w:p w:rsidR="00547AE6" w:rsidRPr="0020466D" w:rsidRDefault="00547AE6">
      <w:pPr>
        <w:pStyle w:val="Normaltindrag"/>
      </w:pPr>
      <w:r w:rsidRPr="0020466D">
        <w:t>Utskottet ser mycket allvarligt på den information som tyder på att två pe</w:t>
      </w:r>
      <w:r w:rsidRPr="0020466D">
        <w:t>r</w:t>
      </w:r>
      <w:r w:rsidRPr="0020466D">
        <w:t>soner som greps i samband med sommarens studentoroligheter skall ha dömts till döden. Det har inte varit möjligt att få en officiell bekräftelse på dessa uppgifter. Utskottet menar att det är oacceptabelt att människor som demonstrerar för reformer och förändring grips och riskerar att dömas till döden. Arbetet mot dödsstraffet har länge varit en prioriterad fråga för Sver</w:t>
      </w:r>
      <w:r w:rsidRPr="0020466D">
        <w:t>i</w:t>
      </w:r>
      <w:r w:rsidRPr="0020466D">
        <w:t>ge. Som en integrerad del i sin policy verkar EU-länderna mot dödsstraffets tillämpning samt agerar gemensamt för dödsstraffets univers</w:t>
      </w:r>
      <w:r w:rsidRPr="0020466D">
        <w:t>ella avskaffa</w:t>
      </w:r>
      <w:r w:rsidRPr="0020466D">
        <w:t>n</w:t>
      </w:r>
      <w:r w:rsidRPr="0020466D">
        <w:t>de. Skulle det visa sig att informationen i iransk press om fastställda död</w:t>
      </w:r>
      <w:r w:rsidRPr="0020466D">
        <w:t>s</w:t>
      </w:r>
      <w:r w:rsidRPr="0020466D">
        <w:t>domar mot de personer som greps i samband med sommarens studentoroli</w:t>
      </w:r>
      <w:r w:rsidRPr="0020466D">
        <w:t>g</w:t>
      </w:r>
      <w:r w:rsidRPr="0020466D">
        <w:t>heter är korrekt kommer Sverige att verka för att dödsstraffen inte ver</w:t>
      </w:r>
      <w:r w:rsidRPr="0020466D">
        <w:t>k</w:t>
      </w:r>
      <w:r w:rsidRPr="0020466D">
        <w:t xml:space="preserve">ställs. </w:t>
      </w:r>
    </w:p>
    <w:p w:rsidR="00547AE6" w:rsidRPr="0020466D" w:rsidRDefault="00547AE6">
      <w:pPr>
        <w:pStyle w:val="Normaltindrag"/>
      </w:pPr>
      <w:r w:rsidRPr="0020466D">
        <w:t>Utskottet anser att det är viktigt att Sverige bilateralt, genom EU och i an</w:t>
      </w:r>
      <w:r w:rsidRPr="0020466D">
        <w:t>d</w:t>
      </w:r>
      <w:r w:rsidRPr="0020466D">
        <w:t xml:space="preserve">ra internationella organisationer upprätthåller kontakten med den politiska ledningen i Iran. </w:t>
      </w:r>
    </w:p>
    <w:p w:rsidR="00547AE6" w:rsidRPr="0020466D" w:rsidRDefault="00547AE6">
      <w:r w:rsidRPr="0020466D">
        <w:t>Med detta anser utskottet motionerna 1999/2000:U639 (kd) yrkande 4 och 1999/2000:U640 (s) besvarade.</w:t>
      </w:r>
    </w:p>
    <w:p w:rsidR="00547AE6" w:rsidRPr="0020466D" w:rsidRDefault="00547AE6">
      <w:pPr>
        <w:pStyle w:val="Rubrik2"/>
      </w:pPr>
      <w:bookmarkStart w:id="43" w:name="_Toc477914140"/>
      <w:r w:rsidRPr="0020466D">
        <w:t>8. Afghanistan</w:t>
      </w:r>
      <w:bookmarkEnd w:id="43"/>
    </w:p>
    <w:p w:rsidR="00547AE6" w:rsidRPr="0020466D" w:rsidRDefault="00547AE6">
      <w:r w:rsidRPr="0020466D">
        <w:rPr>
          <w:color w:val="000000"/>
        </w:rPr>
        <w:t xml:space="preserve">I motion </w:t>
      </w:r>
      <w:r w:rsidRPr="0020466D">
        <w:rPr>
          <w:i/>
          <w:color w:val="000000"/>
        </w:rPr>
        <w:t>1999/2000:U612 (v)</w:t>
      </w:r>
      <w:r w:rsidRPr="0020466D">
        <w:rPr>
          <w:color w:val="000000"/>
        </w:rPr>
        <w:t xml:space="preserve"> konstateras att den extrema fundamentalism som genomsyrar det afghanska samhället går väsentligt längre än i andra islamitiska stater.</w:t>
      </w:r>
    </w:p>
    <w:p w:rsidR="00547AE6" w:rsidRPr="0020466D" w:rsidRDefault="00547AE6">
      <w:pPr>
        <w:pStyle w:val="Normaltindrag"/>
      </w:pPr>
      <w:r w:rsidRPr="0020466D">
        <w:t>Motionärerna menar att det är alla demokraters uppgift att protestera mot förtrycket, orättvisorna och de fasansfulla straffen mot kvinnor i Afghan</w:t>
      </w:r>
      <w:r w:rsidRPr="0020466D">
        <w:t>i</w:t>
      </w:r>
      <w:r w:rsidRPr="0020466D">
        <w:t>stan. Sverige bör, genom sitt arbete i FN, EU och andra internationella f</w:t>
      </w:r>
      <w:r w:rsidRPr="0020466D">
        <w:t>o</w:t>
      </w:r>
      <w:r w:rsidRPr="0020466D">
        <w:t>rum, sä</w:t>
      </w:r>
      <w:r w:rsidRPr="0020466D">
        <w:t>r</w:t>
      </w:r>
      <w:r w:rsidRPr="0020466D">
        <w:t xml:space="preserve">skilt uppmärksamma brott mot kvinnors rättigheter i Afghanistan. </w:t>
      </w:r>
    </w:p>
    <w:p w:rsidR="00547AE6" w:rsidRPr="0020466D" w:rsidRDefault="00547AE6">
      <w:r w:rsidRPr="0020466D">
        <w:t xml:space="preserve">Även i motion </w:t>
      </w:r>
      <w:r w:rsidRPr="0020466D">
        <w:rPr>
          <w:i/>
        </w:rPr>
        <w:t xml:space="preserve">1999/2000:U649 (kd) </w:t>
      </w:r>
      <w:r w:rsidRPr="0020466D">
        <w:t>konstateras att Afghanistan alltmer isolerats från omvärlden och att den för flickor/kvinnor tidigare dåliga situ</w:t>
      </w:r>
      <w:r w:rsidRPr="0020466D">
        <w:t>a</w:t>
      </w:r>
      <w:r w:rsidRPr="0020466D">
        <w:t>ti</w:t>
      </w:r>
      <w:r w:rsidRPr="0020466D">
        <w:t>o</w:t>
      </w:r>
      <w:r w:rsidRPr="0020466D">
        <w:t xml:space="preserve">nen har blivit ännu sämre. </w:t>
      </w:r>
    </w:p>
    <w:p w:rsidR="00547AE6" w:rsidRPr="0020466D" w:rsidRDefault="00547AE6">
      <w:pPr>
        <w:pStyle w:val="Normaltindrag"/>
      </w:pPr>
      <w:r w:rsidRPr="0020466D">
        <w:t xml:space="preserve">Motionären menar att den negativa utvecklingen i Afghanistan i synnerhet kommit att påverka kvinnans situation och kräver </w:t>
      </w:r>
      <w:r w:rsidRPr="0020466D">
        <w:rPr>
          <w:i/>
        </w:rPr>
        <w:t>i yrkande 3</w:t>
      </w:r>
      <w:r w:rsidRPr="0020466D">
        <w:t xml:space="preserve"> att Sverige på olika sätt lyfter fram situationen för flickor/kvinnor i Afghanistan.</w:t>
      </w:r>
    </w:p>
    <w:p w:rsidR="00547AE6" w:rsidRPr="0020466D" w:rsidRDefault="00547AE6">
      <w:pPr>
        <w:pStyle w:val="Rubrik3"/>
      </w:pPr>
      <w:bookmarkStart w:id="44" w:name="_Toc477914141"/>
      <w:r w:rsidRPr="0020466D">
        <w:t>Utskottets överväganden</w:t>
      </w:r>
      <w:bookmarkEnd w:id="44"/>
    </w:p>
    <w:p w:rsidR="00547AE6" w:rsidRPr="0020466D" w:rsidRDefault="00547AE6">
      <w:r w:rsidRPr="0020466D">
        <w:t>MR-läget i Afghanistan inger fortsatt stor oro. Omvärlden har tvingats b</w:t>
      </w:r>
      <w:r w:rsidRPr="0020466D">
        <w:t>e</w:t>
      </w:r>
      <w:r w:rsidRPr="0020466D">
        <w:t>vittna hur respekten för de mänskliga rättigheterna och internationell hum</w:t>
      </w:r>
      <w:r w:rsidRPr="0020466D">
        <w:t>a</w:t>
      </w:r>
      <w:r w:rsidRPr="0020466D">
        <w:t>nitär rätt åsidosatts av de stridande parterna. Kriget har medfört att yttrande-, tryck-, församlings- och föreningsfrihet saknas. Kvinnor hindras från att arbeta utanför hemmet och flickor från att gå i skolan. Anklagelser om massavrättningar har förekommit i samband med talibanernas inmarsch i Mazar-i-Sharif under sommaren 1998.</w:t>
      </w:r>
    </w:p>
    <w:p w:rsidR="00547AE6" w:rsidRPr="0020466D" w:rsidRDefault="00547AE6">
      <w:pPr>
        <w:pStyle w:val="Normaltindrag"/>
      </w:pPr>
      <w:r w:rsidRPr="0020466D">
        <w:t>Utskottet menar att Sverige bör ta kraftigt avstånd från och fördöma kränkningar av kvinnor och flickor</w:t>
      </w:r>
      <w:r w:rsidRPr="0020466D">
        <w:t xml:space="preserve"> var de än förekommer. Sverige agerar internationellt för att öka uppmärksamheten kring brott mot kvinnors rätti</w:t>
      </w:r>
      <w:r w:rsidRPr="0020466D">
        <w:t>g</w:t>
      </w:r>
      <w:r w:rsidRPr="0020466D">
        <w:t>heter i Afghanistan, framför allt i och genom FN, EU och Afghanistan Su</w:t>
      </w:r>
      <w:r w:rsidRPr="0020466D">
        <w:t>p</w:t>
      </w:r>
      <w:r w:rsidRPr="0020466D">
        <w:t>port Group, samt genom stöd till frivilligorganisationer som Svenska Afgh</w:t>
      </w:r>
      <w:r w:rsidRPr="0020466D">
        <w:t>a</w:t>
      </w:r>
      <w:r w:rsidRPr="0020466D">
        <w:t>nistankommittén. Sverige har agerat såväl i FN:s kvinnokommission som i FN:s kommission för mänskliga rättigheter för att hänvisningarna till krän</w:t>
      </w:r>
      <w:r w:rsidRPr="0020466D">
        <w:t>k</w:t>
      </w:r>
      <w:r w:rsidRPr="0020466D">
        <w:t>ningarna av flickors och kvinnors rättigheter skall bli så tydliga som möjligt i de olika dokumenten.</w:t>
      </w:r>
    </w:p>
    <w:p w:rsidR="00547AE6" w:rsidRPr="0020466D" w:rsidRDefault="00547AE6">
      <w:pPr>
        <w:pStyle w:val="Normaltindrag"/>
      </w:pPr>
      <w:r w:rsidRPr="0020466D">
        <w:t>EU:s</w:t>
      </w:r>
      <w:r w:rsidRPr="0020466D">
        <w:t xml:space="preserve"> gemensamma ståndpunkt avseende Afghanistan uppmärksammar särskilt kvinnors rättigheter och fördömer även den fortsatta könsdiskrimin</w:t>
      </w:r>
      <w:r w:rsidRPr="0020466D">
        <w:t>e</w:t>
      </w:r>
      <w:r w:rsidRPr="0020466D">
        <w:t>ringen i Afghanistan. I ståndpunkten slås även fast att unionen skall uppmana de afghanska fraktionerna ”att erkänna, skydda och främja mäns och kvi</w:t>
      </w:r>
      <w:r w:rsidRPr="0020466D">
        <w:t>n</w:t>
      </w:r>
      <w:r w:rsidRPr="0020466D">
        <w:t>nors lika rättigheter och värdighet, inbegripet tillgång till utbildning och hälsoinrättningar, sysselsättning, personlig säkerhet och frånvaro av öve</w:t>
      </w:r>
      <w:r w:rsidRPr="0020466D">
        <w:t>r</w:t>
      </w:r>
      <w:r w:rsidRPr="0020466D">
        <w:t>grepp och trakasserier samt framhålla vilka negativa följder diskriminerande p</w:t>
      </w:r>
      <w:r w:rsidRPr="0020466D">
        <w:t>olitik får för en ver</w:t>
      </w:r>
      <w:r w:rsidRPr="0020466D">
        <w:t>k</w:t>
      </w:r>
      <w:r w:rsidRPr="0020466D">
        <w:t xml:space="preserve">sam tillförsel av bistånd”. </w:t>
      </w:r>
    </w:p>
    <w:p w:rsidR="00547AE6" w:rsidRPr="0020466D" w:rsidRDefault="00547AE6">
      <w:pPr>
        <w:pStyle w:val="Normaltindrag"/>
      </w:pPr>
      <w:r w:rsidRPr="0020466D">
        <w:t xml:space="preserve">Svenska Afghanistankommittén har alltsedan den sovjetiska ockupationen, med betydande stöd från Sida, på ett förtjänstfullt sätt förmedlat humanitärt bistånd till den afghanska befolkningen och </w:t>
      </w:r>
      <w:r w:rsidRPr="0020466D">
        <w:rPr>
          <w:color w:val="000000"/>
        </w:rPr>
        <w:t>verkat för att flickor och kvinnor skall få tillgång till utbildning och hälsovård.</w:t>
      </w:r>
    </w:p>
    <w:p w:rsidR="00547AE6" w:rsidRPr="0020466D" w:rsidRDefault="00547AE6">
      <w:pPr>
        <w:pStyle w:val="Normaltindrag"/>
        <w:rPr>
          <w:strike/>
        </w:rPr>
      </w:pPr>
      <w:r w:rsidRPr="0020466D">
        <w:t>Ett av de stora problemen vad gäller Afghanistan är att landet har befunnit sig i krig under de senaste 20 åren och under största delen av den tiden sa</w:t>
      </w:r>
      <w:r w:rsidRPr="0020466D">
        <w:t>k</w:t>
      </w:r>
      <w:r w:rsidRPr="0020466D">
        <w:t>nat en legitim regering. Få personer från vår del av världen har besökt A</w:t>
      </w:r>
      <w:r w:rsidRPr="0020466D">
        <w:t>f</w:t>
      </w:r>
      <w:r w:rsidRPr="0020466D">
        <w:t>ghanistan under de senaste åren, och framför allt talibanregimen har medve</w:t>
      </w:r>
      <w:r w:rsidRPr="0020466D">
        <w:t>t</w:t>
      </w:r>
      <w:r w:rsidRPr="0020466D">
        <w:t>et isolerat den afghanska befolkningen från påverkan och intryck utifrån. Därmed har möjligheterna varit begränsade att utifrån påverka situationen vad gäller kvinnans ställning i samhället. Det finns emellertid indikationer på att läget i de av talibanregimen kontrollerade delarna av Afghanistan stabil</w:t>
      </w:r>
      <w:r w:rsidRPr="0020466D">
        <w:t>i</w:t>
      </w:r>
      <w:r w:rsidRPr="0020466D">
        <w:t>serats något.</w:t>
      </w:r>
    </w:p>
    <w:p w:rsidR="00547AE6" w:rsidRPr="0020466D" w:rsidRDefault="00547AE6">
      <w:r w:rsidRPr="0020466D">
        <w:t>Med detta anser utskottet motionerna 1999/2</w:t>
      </w:r>
      <w:r w:rsidRPr="0020466D">
        <w:t>000:U612 (v) och 1999/2000:U649 (kd) yrkande 3 besvarade.</w:t>
      </w:r>
    </w:p>
    <w:p w:rsidR="00547AE6" w:rsidRPr="0020466D" w:rsidRDefault="00547AE6">
      <w:pPr>
        <w:pStyle w:val="Rubrik2"/>
      </w:pPr>
      <w:bookmarkStart w:id="45" w:name="_Toc477914142"/>
      <w:r w:rsidRPr="0020466D">
        <w:t>9. Palestina och Israel</w:t>
      </w:r>
      <w:bookmarkEnd w:id="45"/>
    </w:p>
    <w:p w:rsidR="00547AE6" w:rsidRPr="0020466D" w:rsidRDefault="00547AE6">
      <w:r w:rsidRPr="0020466D">
        <w:t xml:space="preserve">I motion </w:t>
      </w:r>
      <w:r w:rsidRPr="0020466D">
        <w:rPr>
          <w:i/>
          <w:color w:val="000000"/>
        </w:rPr>
        <w:t>1999/2000:U622 (v)</w:t>
      </w:r>
      <w:r w:rsidRPr="0020466D">
        <w:rPr>
          <w:color w:val="000000"/>
        </w:rPr>
        <w:t xml:space="preserve"> konstateras att den bosättningspolitik som Israel inledde efter sexdagarskriget 1967 har blivit alltmer politiskt explosiv. Det finns i dag unga israeler som är födda och uppvuxna i bosättningar på ockuperat område. </w:t>
      </w:r>
    </w:p>
    <w:p w:rsidR="00547AE6" w:rsidRPr="0020466D" w:rsidRDefault="00547AE6">
      <w:pPr>
        <w:pStyle w:val="Normaltindrag"/>
      </w:pPr>
      <w:r w:rsidRPr="0020466D">
        <w:t xml:space="preserve">Motionärerna menar att hos palestinierna har bosättningspolitiken skapat stor bitterhet. Löften till dem har genom åren givits och svikits och både gerillakampen och intifadan har skördat offer. I de palestinska områdena förekommer att myndigheter tillgriper tortyr och dömer </w:t>
      </w:r>
      <w:r w:rsidRPr="0020466D">
        <w:t xml:space="preserve">människor till döden. Motionärerna kräver i </w:t>
      </w:r>
      <w:r w:rsidRPr="0020466D">
        <w:rPr>
          <w:i/>
        </w:rPr>
        <w:t>yrkande 1</w:t>
      </w:r>
      <w:r w:rsidRPr="0020466D">
        <w:t xml:space="preserve"> att Sverige i sina kontakter med PLO och de palestinska myndigheterna är vaksamt vad gäller brott mot mänskliga rätti</w:t>
      </w:r>
      <w:r w:rsidRPr="0020466D">
        <w:t>g</w:t>
      </w:r>
      <w:r w:rsidRPr="0020466D">
        <w:t>heter i de palestinska områdena.</w:t>
      </w:r>
    </w:p>
    <w:p w:rsidR="00547AE6" w:rsidRPr="0020466D" w:rsidRDefault="00547AE6">
      <w:pPr>
        <w:pStyle w:val="Normaltindrag"/>
      </w:pPr>
      <w:r w:rsidRPr="0020466D">
        <w:t>Vidare konstateras att Israels nuvarande justitieminister har deklarerat att han är en bestämd motståndare till administrativa frihetsberövanden (dvs. utan rättegång), vilket varit en metod i förtrycket av palestinierna. Fortfara</w:t>
      </w:r>
      <w:r w:rsidRPr="0020466D">
        <w:t>n</w:t>
      </w:r>
      <w:r w:rsidRPr="0020466D">
        <w:t>de har dock den israeliska militären stora möjligheter att terrorisera palestin</w:t>
      </w:r>
      <w:r w:rsidRPr="0020466D">
        <w:t>i</w:t>
      </w:r>
      <w:r w:rsidRPr="0020466D">
        <w:t>erna. Den historiska erfarenheten visar att freden liksom demokratin måste erövras varje dag. När situationen är labil och en regering som Baraks inn</w:t>
      </w:r>
      <w:r w:rsidRPr="0020466D">
        <w:t>e</w:t>
      </w:r>
      <w:r w:rsidRPr="0020466D">
        <w:t>håller motstridiga element krävs att de krafter som kämpar för fred, förs</w:t>
      </w:r>
      <w:r w:rsidRPr="0020466D">
        <w:t>o</w:t>
      </w:r>
      <w:r w:rsidRPr="0020466D">
        <w:t>ning och demokrati får stöd utifrån. Sverige bör, för att stödja palestiniernas rätt till självbestämmande och fredssträvandena, påtala och fördöma de öve</w:t>
      </w:r>
      <w:r w:rsidRPr="0020466D">
        <w:t>r</w:t>
      </w:r>
      <w:r w:rsidRPr="0020466D">
        <w:t xml:space="preserve">grepp som fortfarande begås av israeliska trupper i </w:t>
      </w:r>
      <w:r w:rsidRPr="0020466D">
        <w:t>de ockuperade områdena (</w:t>
      </w:r>
      <w:r w:rsidRPr="0020466D">
        <w:rPr>
          <w:i/>
        </w:rPr>
        <w:t>y</w:t>
      </w:r>
      <w:r w:rsidRPr="0020466D">
        <w:rPr>
          <w:i/>
        </w:rPr>
        <w:t>r</w:t>
      </w:r>
      <w:r w:rsidRPr="0020466D">
        <w:rPr>
          <w:i/>
        </w:rPr>
        <w:t>kande 2</w:t>
      </w:r>
      <w:r w:rsidRPr="0020466D">
        <w:t>).</w:t>
      </w:r>
    </w:p>
    <w:p w:rsidR="00547AE6" w:rsidRPr="0020466D" w:rsidRDefault="00547AE6">
      <w:pPr>
        <w:pStyle w:val="Rubrik3"/>
      </w:pPr>
      <w:bookmarkStart w:id="46" w:name="_Toc477914143"/>
      <w:r w:rsidRPr="0020466D">
        <w:t>Utskottets överväganden</w:t>
      </w:r>
      <w:bookmarkEnd w:id="46"/>
    </w:p>
    <w:p w:rsidR="00547AE6" w:rsidRPr="0020466D" w:rsidRDefault="00547AE6">
      <w:r w:rsidRPr="0020466D">
        <w:t>Grundläggande mänskliga rättigheter respekteras inte av den israeliska statsmaktens organ på de ockuperade områdena. Tortyr förekommer. Palest</w:t>
      </w:r>
      <w:r w:rsidRPr="0020466D">
        <w:t>i</w:t>
      </w:r>
      <w:r w:rsidRPr="0020466D">
        <w:t>nier blir i samband med gripanden regelbundet föremål för brutala förhörs-metoder. Godtyckliga frihetsberövanden förekommer i icke ringa omfattning. Instrumentet administrativt häkte utnyttjas av israeliska myndigheter för att utan anklagelser eller åtal fängsla personer. Antalet incidenter med konfro</w:t>
      </w:r>
      <w:r w:rsidRPr="0020466D">
        <w:t>n</w:t>
      </w:r>
      <w:r w:rsidRPr="0020466D">
        <w:t>tation mellan israeler och palestinier har emellertid minskat.</w:t>
      </w:r>
    </w:p>
    <w:p w:rsidR="00547AE6" w:rsidRPr="0020466D" w:rsidRDefault="00547AE6">
      <w:pPr>
        <w:pStyle w:val="Normaltindrag"/>
      </w:pPr>
      <w:r w:rsidRPr="0020466D">
        <w:t xml:space="preserve">Den palestinska myndigheten har å sin sida åsidosatt rättssäkerheten och kringskurit yttrandefriheten. Journalister har arresterats. Godtyckliga </w:t>
      </w:r>
      <w:r w:rsidRPr="0020466D">
        <w:t>frihet</w:t>
      </w:r>
      <w:r w:rsidRPr="0020466D">
        <w:t>s</w:t>
      </w:r>
      <w:r w:rsidRPr="0020466D">
        <w:t>berövanden förekommer och ett stort antal personer befinner sig i häkte utan åtal. ”The Basic Law”, som stadfäster demokratiska grundprinciper och respekten för de mänskliga rättigheterna, har ännu inte ratificerats. EU:s MR-utbildning för polisen börjar dock ge positivt resultat.</w:t>
      </w:r>
    </w:p>
    <w:p w:rsidR="00547AE6" w:rsidRPr="0020466D" w:rsidRDefault="00547AE6">
      <w:pPr>
        <w:pStyle w:val="Normaltindrag"/>
        <w:rPr>
          <w:strike/>
        </w:rPr>
      </w:pPr>
      <w:r w:rsidRPr="0020466D">
        <w:t>Utskottet konstaterar att Sverige kritiserar kränkningar av de mänskliga rättigheterna som israeliska myndigheter begått och begår mot palestinier. Detta har t.ex. gällt olika former av tortyr. Även den israeliska bosättnin</w:t>
      </w:r>
      <w:r w:rsidRPr="0020466D">
        <w:t>g</w:t>
      </w:r>
      <w:r w:rsidRPr="0020466D">
        <w:t>s</w:t>
      </w:r>
      <w:r w:rsidRPr="0020466D">
        <w:t>politiken har kritiserats då den strider mot folkrätten. Den fjärde Genèveko</w:t>
      </w:r>
      <w:r w:rsidRPr="0020466D">
        <w:t>n</w:t>
      </w:r>
      <w:r w:rsidRPr="0020466D">
        <w:t>ventionen tillåter inte en ockupationsmakt att flytta över delar av sin civilb</w:t>
      </w:r>
      <w:r w:rsidRPr="0020466D">
        <w:t>e</w:t>
      </w:r>
      <w:r w:rsidRPr="0020466D">
        <w:t xml:space="preserve">folkning till ockuperat område. I dag finns ca 170 000 judiska bosättare på Västbanken, inklusive östra Jerusalem och i Gaza. </w:t>
      </w:r>
    </w:p>
    <w:p w:rsidR="00547AE6" w:rsidRPr="0020466D" w:rsidRDefault="00547AE6">
      <w:pPr>
        <w:pStyle w:val="Normaltindrag"/>
      </w:pPr>
      <w:r w:rsidRPr="0020466D">
        <w:t>I ett tal inför det</w:t>
      </w:r>
      <w:r w:rsidRPr="0020466D">
        <w:t xml:space="preserve"> palestinska lagstiftande rådet den 27</w:t>
      </w:r>
      <w:r w:rsidRPr="0020466D">
        <w:t xml:space="preserve"> januari 1998 unde</w:t>
      </w:r>
      <w:r w:rsidRPr="0020466D">
        <w:t>r</w:t>
      </w:r>
      <w:r w:rsidRPr="0020466D">
        <w:t>strök dåvarande svenske biståndsministern att Sverige förväntar sig att p</w:t>
      </w:r>
      <w:r w:rsidRPr="0020466D">
        <w:t>a</w:t>
      </w:r>
      <w:r w:rsidRPr="0020466D">
        <w:t>lestinierna förhindrar sådana överträdelser av de mänskliga rättigheterna som ägt rum på de palestinska självstyrande områdena. Kränkningarna omfattade bl.a. administrativt frihetsberövande utan rättslig prövning och tortyr i pale</w:t>
      </w:r>
      <w:r w:rsidRPr="0020466D">
        <w:t>s</w:t>
      </w:r>
      <w:r w:rsidRPr="0020466D">
        <w:t xml:space="preserve">tinska fängelser. Han tillade att rättssystemet behöver förbättras. </w:t>
      </w:r>
    </w:p>
    <w:p w:rsidR="00547AE6" w:rsidRPr="0020466D" w:rsidRDefault="00547AE6">
      <w:pPr>
        <w:pStyle w:val="Normaltindrag"/>
      </w:pPr>
      <w:r w:rsidRPr="0020466D">
        <w:t>Vad gäller den palestinska myndighetens brott mot mänskliga rättigheter har Sveri</w:t>
      </w:r>
      <w:r w:rsidRPr="0020466D">
        <w:t xml:space="preserve">ge genom sitt medlemskap i EU medverkat till att demarcher gjorts i olika ärenden. </w:t>
      </w:r>
      <w:r w:rsidRPr="0020466D">
        <w:rPr>
          <w:color w:val="000000"/>
        </w:rPr>
        <w:t>EU-länderna gjorde exempelvis en gemensam demarche med anledning av fängslandet i december 1999 av en grupp personer som skrivit under 'upprop 20' eller ”A cry for the homeland”, i vilken anklagelser fra</w:t>
      </w:r>
      <w:r w:rsidRPr="0020466D">
        <w:rPr>
          <w:color w:val="000000"/>
        </w:rPr>
        <w:t>m</w:t>
      </w:r>
      <w:r w:rsidRPr="0020466D">
        <w:rPr>
          <w:color w:val="000000"/>
        </w:rPr>
        <w:t xml:space="preserve">fördes mot palestinska myndigheten för korruption och brott mot mänskliga rättigheter. Samtliga fängslade frigavs senare. Andra </w:t>
      </w:r>
      <w:r w:rsidRPr="0020466D">
        <w:t>EU-demarcher har gällt genomförande av dödsdomar och att dödsstraff över huvud taget förekommer i</w:t>
      </w:r>
      <w:r w:rsidRPr="0020466D">
        <w:t xml:space="preserve"> straffskalan. </w:t>
      </w:r>
    </w:p>
    <w:p w:rsidR="00547AE6" w:rsidRPr="0020466D" w:rsidRDefault="00547AE6">
      <w:pPr>
        <w:pStyle w:val="Normaltindrag"/>
      </w:pPr>
      <w:r w:rsidRPr="0020466D">
        <w:t xml:space="preserve">Utskottet menar att det är viktigt att Sverige även fortsättningsvis påtalar brott mot de mänskliga rättigheterna vare sig de begås av Israel eller den palestinska myndigheten. Vilket tillvägagångssätt som bör utnyttjas beror på ärendets karaktär. </w:t>
      </w:r>
    </w:p>
    <w:p w:rsidR="00547AE6" w:rsidRPr="0020466D" w:rsidRDefault="00547AE6">
      <w:r w:rsidRPr="0020466D">
        <w:t>Med detta anser utskottet motion 1999/2000:U622 (v) yrkandena 1 och 2 besvarade.</w:t>
      </w:r>
    </w:p>
    <w:p w:rsidR="00547AE6" w:rsidRPr="0020466D" w:rsidRDefault="00547AE6">
      <w:pPr>
        <w:pStyle w:val="Rubrik2"/>
      </w:pPr>
      <w:bookmarkStart w:id="47" w:name="_Toc477914144"/>
      <w:r w:rsidRPr="0020466D">
        <w:t>10. Fallet Mordechai Vanunu</w:t>
      </w:r>
      <w:bookmarkEnd w:id="47"/>
    </w:p>
    <w:p w:rsidR="00547AE6" w:rsidRPr="0020466D" w:rsidRDefault="00547AE6">
      <w:pPr>
        <w:rPr>
          <w:color w:val="000000"/>
        </w:rPr>
      </w:pPr>
      <w:r w:rsidRPr="0020466D">
        <w:rPr>
          <w:color w:val="000000"/>
        </w:rPr>
        <w:t xml:space="preserve">I </w:t>
      </w:r>
      <w:r w:rsidRPr="0020466D">
        <w:rPr>
          <w:i/>
          <w:color w:val="000000"/>
        </w:rPr>
        <w:t xml:space="preserve">motion 1999/2000:U617 (mp) </w:t>
      </w:r>
      <w:r w:rsidRPr="0020466D">
        <w:rPr>
          <w:color w:val="000000"/>
        </w:rPr>
        <w:t>behandlas situationen för kärnteknikern Mordechai Vanunu, som för 13 år sedan kidnappades och dömdes för att han avslöjat Israels hemliga förberedelser för kärnvapentillverkning i kärna</w:t>
      </w:r>
      <w:r w:rsidRPr="0020466D">
        <w:rPr>
          <w:color w:val="000000"/>
        </w:rPr>
        <w:t>n</w:t>
      </w:r>
      <w:r w:rsidRPr="0020466D">
        <w:rPr>
          <w:color w:val="000000"/>
        </w:rPr>
        <w:t>läggningen Dimona.</w:t>
      </w:r>
    </w:p>
    <w:p w:rsidR="00547AE6" w:rsidRPr="0020466D" w:rsidRDefault="00547AE6">
      <w:pPr>
        <w:pStyle w:val="Normaltindrag"/>
      </w:pPr>
      <w:r w:rsidRPr="0020466D">
        <w:t>Praxis inom israelisk fångvård är att fångar frisläpps efter att ha avtjänat två tredjedelar av ådömd strafftid. I Mordechai Vanunus fall har denna praxis ännu inte tillämpats.</w:t>
      </w:r>
    </w:p>
    <w:p w:rsidR="00547AE6" w:rsidRPr="0020466D" w:rsidRDefault="00547AE6">
      <w:pPr>
        <w:pStyle w:val="Normaltindrag"/>
      </w:pPr>
      <w:r w:rsidRPr="0020466D">
        <w:t>Motionärerna menar i</w:t>
      </w:r>
      <w:r w:rsidRPr="0020466D">
        <w:rPr>
          <w:i/>
        </w:rPr>
        <w:t xml:space="preserve"> yrkande 1</w:t>
      </w:r>
      <w:r w:rsidRPr="0020466D">
        <w:t xml:space="preserve"> att Sverige i sina kontakter med Israel måste kräva efterlevnad av konventionen om de mänskliga rättigheterna i fallet Mordechai Vanunu och i </w:t>
      </w:r>
      <w:r w:rsidRPr="0020466D">
        <w:rPr>
          <w:i/>
        </w:rPr>
        <w:t>yrkande 2</w:t>
      </w:r>
      <w:r w:rsidRPr="0020466D">
        <w:t xml:space="preserve"> att Sverige, om situationen för Vanunu inte klart förbättras, bör föra upp frågan på FN:s agenda om brott mot de mänskliga rättigheterna. </w:t>
      </w:r>
    </w:p>
    <w:p w:rsidR="00547AE6" w:rsidRPr="0020466D" w:rsidRDefault="00547AE6">
      <w:pPr>
        <w:pStyle w:val="Rubrik3"/>
      </w:pPr>
      <w:bookmarkStart w:id="48" w:name="_Toc477914145"/>
      <w:r w:rsidRPr="0020466D">
        <w:t>Utskottets överväganden</w:t>
      </w:r>
      <w:bookmarkEnd w:id="48"/>
    </w:p>
    <w:p w:rsidR="00547AE6" w:rsidRPr="0020466D" w:rsidRDefault="00547AE6">
      <w:r w:rsidRPr="0020466D">
        <w:t>Utskottet har inhämtat att strängare villkor gäller för Vanunus fångenskap än för andra fångar. Företrädare för den israeliska fängelsemyndigheten förn</w:t>
      </w:r>
      <w:r w:rsidRPr="0020466D">
        <w:t>e</w:t>
      </w:r>
      <w:r w:rsidRPr="0020466D">
        <w:t>kar emellertid att Mordechai Vanunu på något sätt skulle särbehandlas.</w:t>
      </w:r>
    </w:p>
    <w:p w:rsidR="00547AE6" w:rsidRPr="0020466D" w:rsidRDefault="00547AE6">
      <w:pPr>
        <w:pStyle w:val="Normaltindrag"/>
      </w:pPr>
      <w:r w:rsidRPr="0020466D">
        <w:t>Sveriges ambassad i Tel Aviv håller sig kontinuerligt underrättad om Mo</w:t>
      </w:r>
      <w:r w:rsidRPr="0020466D">
        <w:t>r</w:t>
      </w:r>
      <w:r w:rsidRPr="0020466D">
        <w:t>dechai Vanunus situation, och statsminister Göran Persson berörde också Vanunu under sina samtal i samband med sitt besök i Israel.</w:t>
      </w:r>
    </w:p>
    <w:p w:rsidR="00547AE6" w:rsidRPr="0020466D" w:rsidRDefault="00547AE6">
      <w:pPr>
        <w:pStyle w:val="Normaltindrag"/>
      </w:pPr>
      <w:r w:rsidRPr="0020466D">
        <w:t>Utskottet delar motionärernas oro och konstaterar att utrymmet för o</w:t>
      </w:r>
      <w:r w:rsidRPr="0020466D">
        <w:t>m</w:t>
      </w:r>
      <w:r w:rsidRPr="0020466D">
        <w:t>världens agerande är begränsat i nationella angelägenheter men menar att det är betydelsefullt att Sverige noga följer fallet Vanunu. Det är viktigt att s</w:t>
      </w:r>
      <w:r w:rsidRPr="0020466D">
        <w:t>ä</w:t>
      </w:r>
      <w:r w:rsidRPr="0020466D">
        <w:t>kerställa att Vanunu behandlas i enlighet med de grundläggande internati</w:t>
      </w:r>
      <w:r w:rsidRPr="0020466D">
        <w:t>o</w:t>
      </w:r>
      <w:r w:rsidRPr="0020466D">
        <w:t xml:space="preserve">nella MR-konventionerna som Israel har ratificerat. De mekanismer som finns inom FN är inriktade på teman eller landinsatser och inte på enskilda fall, vilket gör det svårt för Sverige att ta upp Vanunus fall i FN. </w:t>
      </w:r>
    </w:p>
    <w:p w:rsidR="00547AE6" w:rsidRPr="0020466D" w:rsidRDefault="00547AE6">
      <w:pPr>
        <w:pStyle w:val="Normaltindrag"/>
      </w:pPr>
      <w:r w:rsidRPr="0020466D">
        <w:t xml:space="preserve">Israel har inte anslutit sig till det fakultativa protokollet till </w:t>
      </w:r>
      <w:r w:rsidRPr="0020466D">
        <w:t>FN:s konve</w:t>
      </w:r>
      <w:r w:rsidRPr="0020466D">
        <w:t>n</w:t>
      </w:r>
      <w:r w:rsidRPr="0020466D">
        <w:t>tion om medborgerliga eller politiska rättigheter som ger möjlighet till ett indiv</w:t>
      </w:r>
      <w:r w:rsidRPr="0020466D">
        <w:t>i</w:t>
      </w:r>
      <w:r w:rsidRPr="0020466D">
        <w:t xml:space="preserve">duellt klagomålsförfarande. </w:t>
      </w:r>
    </w:p>
    <w:p w:rsidR="00547AE6" w:rsidRPr="0020466D" w:rsidRDefault="00547AE6">
      <w:pPr>
        <w:rPr>
          <w:b/>
          <w:i/>
        </w:rPr>
      </w:pPr>
      <w:r w:rsidRPr="0020466D">
        <w:t>Därmed anser utskottet motion 1999/2000:U617 (mp) yrkandena 1 och 2 besv</w:t>
      </w:r>
      <w:r w:rsidRPr="0020466D">
        <w:t>a</w:t>
      </w:r>
      <w:r w:rsidRPr="0020466D">
        <w:t>rad</w:t>
      </w:r>
      <w:r w:rsidRPr="0020466D">
        <w:rPr>
          <w:b/>
          <w:i/>
        </w:rPr>
        <w:t xml:space="preserve">. </w:t>
      </w:r>
    </w:p>
    <w:p w:rsidR="00547AE6" w:rsidRPr="0020466D" w:rsidRDefault="00547AE6">
      <w:pPr>
        <w:pStyle w:val="Rubrik2"/>
      </w:pPr>
      <w:bookmarkStart w:id="49" w:name="_Toc477914146"/>
      <w:r w:rsidRPr="0020466D">
        <w:t>11. Algeriet</w:t>
      </w:r>
      <w:bookmarkEnd w:id="49"/>
    </w:p>
    <w:p w:rsidR="00547AE6" w:rsidRPr="0020466D" w:rsidRDefault="00547AE6">
      <w:r w:rsidRPr="0020466D">
        <w:rPr>
          <w:color w:val="000000"/>
        </w:rPr>
        <w:t xml:space="preserve">I flerpartimotion </w:t>
      </w:r>
      <w:r w:rsidRPr="0020466D">
        <w:rPr>
          <w:i/>
          <w:color w:val="000000"/>
        </w:rPr>
        <w:t>1999/2000:U621 (v, kd, c, fp, mp)</w:t>
      </w:r>
      <w:r w:rsidRPr="0020466D">
        <w:rPr>
          <w:color w:val="000000"/>
        </w:rPr>
        <w:t xml:space="preserve"> konstateras att i många länder fortsätter brotten mot de mänskliga rättigheterna utan omvärldens insyn. Våldet i Algeriet har pågått i åtta år utan att omvärlden reagerat, ko</w:t>
      </w:r>
      <w:r w:rsidRPr="0020466D">
        <w:rPr>
          <w:color w:val="000000"/>
        </w:rPr>
        <w:t>n</w:t>
      </w:r>
      <w:r w:rsidRPr="0020466D">
        <w:rPr>
          <w:color w:val="000000"/>
        </w:rPr>
        <w:t>flikten har inte ens kommit upp på dagordningen i FN:s kommission för de mänskliga rättigheterna. De åtgärder som president Bouteflika vidtagit har bl.a. omfattat amnestier, men inte fört med sig ett slut på konflikten.</w:t>
      </w:r>
    </w:p>
    <w:p w:rsidR="00547AE6" w:rsidRPr="0020466D" w:rsidRDefault="00547AE6">
      <w:pPr>
        <w:pStyle w:val="Normaltindrag"/>
      </w:pPr>
      <w:r w:rsidRPr="0020466D">
        <w:t>Motionärerna menar att det internationella samfundet aktivt måste stödja de fredskr</w:t>
      </w:r>
      <w:r w:rsidRPr="0020466D">
        <w:t>after som finns i Algeriet. Folkomröstningen i september 1999 och ansträngningarna att få med militanta muslimer i demokratiseringsarbetet är lovvärda initiativ och förhoppningsvis början till en positiv utveckling</w:t>
      </w:r>
      <w:r w:rsidRPr="0020466D">
        <w:rPr>
          <w:i/>
        </w:rPr>
        <w:t>.</w:t>
      </w:r>
      <w:r w:rsidRPr="0020466D">
        <w:t xml:space="preserve"> I</w:t>
      </w:r>
      <w:r w:rsidRPr="0020466D">
        <w:rPr>
          <w:b/>
          <w:i/>
        </w:rPr>
        <w:t xml:space="preserve"> </w:t>
      </w:r>
      <w:r w:rsidRPr="0020466D">
        <w:rPr>
          <w:i/>
        </w:rPr>
        <w:t>yrkande 4</w:t>
      </w:r>
      <w:r w:rsidRPr="0020466D">
        <w:t xml:space="preserve"> krävs att Sverige i FN, EU och andra internationella </w:t>
      </w:r>
      <w:r w:rsidRPr="0020466D">
        <w:rPr>
          <w:color w:val="000000"/>
        </w:rPr>
        <w:t>forum</w:t>
      </w:r>
      <w:r w:rsidRPr="0020466D">
        <w:t xml:space="preserve"> verkar för att en delegation ges möjlighet att besöka och undersöka våldet i Algeriet och andra länder där brott mot mänskliga rättigheter begås.</w:t>
      </w:r>
    </w:p>
    <w:p w:rsidR="00547AE6" w:rsidRPr="0020466D" w:rsidRDefault="00547AE6">
      <w:pPr>
        <w:pStyle w:val="Rubrik3"/>
      </w:pPr>
      <w:bookmarkStart w:id="50" w:name="_Toc477914147"/>
      <w:r w:rsidRPr="0020466D">
        <w:t>Utskottets överväganden</w:t>
      </w:r>
      <w:bookmarkEnd w:id="50"/>
    </w:p>
    <w:p w:rsidR="00547AE6" w:rsidRPr="0020466D" w:rsidRDefault="00547AE6">
      <w:r w:rsidRPr="0020466D">
        <w:t>Utskottet konstaterar att FN:s generalsekreterare har tagit initiativ till att tillsätta en grupp av ”eminent persons” med uppdrag att besöka Algeriet för att sammanställa en rapport om MR-situationen i landet. Ett första besök genomfördes under juli 1998. Gruppen mötte en rad företrädare för den algeriska regeringen, representanter för medier och olika religiösa organis</w:t>
      </w:r>
      <w:r w:rsidRPr="0020466D">
        <w:t>a</w:t>
      </w:r>
      <w:r w:rsidRPr="0020466D">
        <w:t xml:space="preserve">tioner. Generalsekreteraren bedömde besöket som en framgång och ett steg i rätt riktning. Sverige stöder aktivt gruppens fortsatta arbete. </w:t>
      </w:r>
    </w:p>
    <w:p w:rsidR="00547AE6" w:rsidRPr="0020466D" w:rsidRDefault="00547AE6">
      <w:pPr>
        <w:pStyle w:val="Normaltindrag"/>
      </w:pPr>
      <w:r w:rsidRPr="0020466D">
        <w:t xml:space="preserve">Sverige har också i säkerhetsrådet och inom ramen för MR-kommissionens arbete i Genève uppmärksammat MR-situationen i Algeriet. Det är utskottets mening att det är viktigt att i det internationella samfundet visa en öppenhet i dialogen med alla parter i Algeriet. Samtidigt borde det vara ett algeriskt egenintresse att visa öppenhet mot omvärlden. </w:t>
      </w:r>
    </w:p>
    <w:p w:rsidR="00547AE6" w:rsidRPr="0020466D" w:rsidRDefault="00547AE6">
      <w:pPr>
        <w:pStyle w:val="Normaltindrag"/>
      </w:pPr>
      <w:r w:rsidRPr="0020466D">
        <w:t>Utskottet har inhämtat att EU och Sverige enskilt, liksom många andra länder inom EU-kretsen, uppmärksamt följer utvecklingen i Algeriet. För närvarande sonderas vilka möjligheter det finns att förmå Algeriet att mer villigt samarbeta med det internationella samfundet om att nå ett slut på det politiska våldet. Sverige har också tagit initiativ till att stödja direkta ko</w:t>
      </w:r>
      <w:r w:rsidRPr="0020466D">
        <w:t>n</w:t>
      </w:r>
      <w:r w:rsidRPr="0020466D">
        <w:t>takter mellan de civila samhällena i de bägge länderna; bl.a. besökte utsko</w:t>
      </w:r>
      <w:r w:rsidRPr="0020466D">
        <w:t>t</w:t>
      </w:r>
      <w:r w:rsidRPr="0020466D">
        <w:t>tets ordförande Algeriet under 1998. Algeriska parlamentariker har på li</w:t>
      </w:r>
      <w:r w:rsidRPr="0020466D">
        <w:t>k</w:t>
      </w:r>
      <w:r w:rsidRPr="0020466D">
        <w:t>nande sätt uttryckt i</w:t>
      </w:r>
      <w:r w:rsidRPr="0020466D">
        <w:t>n</w:t>
      </w:r>
      <w:r w:rsidRPr="0020466D">
        <w:t>tresse av att besöka Sverige.</w:t>
      </w:r>
    </w:p>
    <w:p w:rsidR="00547AE6" w:rsidRPr="0020466D" w:rsidRDefault="00547AE6">
      <w:r w:rsidRPr="0020466D">
        <w:t xml:space="preserve">Med vad som ovan anförts anser utskottet motion 1999/2000:U621 (v, kd, c, fp, mp) yrkande 4 besvarad. </w:t>
      </w:r>
    </w:p>
    <w:p w:rsidR="00547AE6" w:rsidRPr="0020466D" w:rsidRDefault="00547AE6">
      <w:pPr>
        <w:pStyle w:val="Rubrik2"/>
      </w:pPr>
      <w:bookmarkStart w:id="51" w:name="_Toc477914148"/>
      <w:r w:rsidRPr="0020466D">
        <w:t>12. Västsahara</w:t>
      </w:r>
      <w:bookmarkEnd w:id="51"/>
    </w:p>
    <w:p w:rsidR="00547AE6" w:rsidRPr="0020466D" w:rsidRDefault="00547AE6">
      <w:r w:rsidRPr="0020466D">
        <w:t xml:space="preserve">I flerpartimotion </w:t>
      </w:r>
      <w:r w:rsidRPr="0020466D">
        <w:rPr>
          <w:i/>
        </w:rPr>
        <w:t>1999/2000:U624 (v, s, m, kd, c, fp, mp)</w:t>
      </w:r>
      <w:r w:rsidRPr="0020466D">
        <w:t xml:space="preserve"> konstateras att i och med Kofi Annans tillträde som FN:s generalsekreterare nåddes i Houston en överenskommelse mellan Polisario och Marocko om hur en folkomröstning skall gå till. Registreringen av röstberättigade planerades vara klar i juni 1998. Denna procedur är emellertid ännu inte slutförd på grund av maroc</w:t>
      </w:r>
      <w:r w:rsidRPr="0020466D">
        <w:t>k</w:t>
      </w:r>
      <w:r w:rsidRPr="0020466D">
        <w:t xml:space="preserve">ansk obstruktionspolitik. </w:t>
      </w:r>
    </w:p>
    <w:p w:rsidR="00547AE6" w:rsidRPr="0020466D" w:rsidRDefault="00547AE6">
      <w:pPr>
        <w:pStyle w:val="Normaltindrag"/>
      </w:pPr>
      <w:r w:rsidRPr="0020466D">
        <w:t>Enligt den uppgörelse som gjordes i Houston 1998 skulle en internationell truppstyrka också röja de minfält som finns i Västsahara</w:t>
      </w:r>
      <w:r w:rsidRPr="0020466D">
        <w:t>. Till största delen skulle den bestå av pakistanska och svenska minröjare. Även detta arbete förhalades av den marockanska regeringen. Den svenska minröjarstyrkans arbete försenades genom att de marockanska myndigheterna förhindrade att den svenska truppen fick sin utrustning i tid.</w:t>
      </w:r>
    </w:p>
    <w:p w:rsidR="00547AE6" w:rsidRPr="0020466D" w:rsidRDefault="00547AE6">
      <w:pPr>
        <w:pStyle w:val="Normaltindrag"/>
      </w:pPr>
      <w:r w:rsidRPr="0020466D">
        <w:t>Identifieringsprocessen har försenats men inleddes på nytt i juni 1999. En månad senare offentliggjordes den första provisoriska vallängden. Överkla</w:t>
      </w:r>
      <w:r w:rsidRPr="0020466D">
        <w:t>g</w:t>
      </w:r>
      <w:r w:rsidRPr="0020466D">
        <w:t xml:space="preserve">ningsärenden skall vara behandlade till februari år 2000. I mars 2000 inleds den s.k. övergångsperioden med att den slutgiltiga röstlängden offentligörs och repatrieringen av flyktingar och deras närmaste släktingar påbörjas. Repatrieringen av flyktingar beräknas vara avslutad den 10 juli, varefter folkomröstningskampanjen börjar. Ett referendum planeras äga rum den 31 juli år 2000. </w:t>
      </w:r>
    </w:p>
    <w:p w:rsidR="00547AE6" w:rsidRPr="0020466D" w:rsidRDefault="00547AE6">
      <w:pPr>
        <w:pStyle w:val="Normaltindrag"/>
      </w:pPr>
      <w:r w:rsidRPr="0020466D">
        <w:t>I och med att övergångsperioden och repatrieringen inleds ändras FN-styrkornas mandat. Styrkan kommer att utökas från 200 ti</w:t>
      </w:r>
      <w:r w:rsidRPr="0020466D">
        <w:t>ll 1 850 personer. Även de polisiära insatserna planeras att utökas i samband med att repatri</w:t>
      </w:r>
      <w:r w:rsidRPr="0020466D">
        <w:t>e</w:t>
      </w:r>
      <w:r w:rsidRPr="0020466D">
        <w:t xml:space="preserve">ringen inleds. Man kommer inte bara att övervaka vapenvilan utan även stödja demobilisering och tillbakadragande. Motionärerna menar i </w:t>
      </w:r>
      <w:r w:rsidRPr="0020466D">
        <w:rPr>
          <w:i/>
        </w:rPr>
        <w:t>yrkande 1</w:t>
      </w:r>
      <w:r w:rsidRPr="0020466D">
        <w:t xml:space="preserve"> att Sverige i FN bör verka för att förstärka FN:s insatser under den svåra och känsliga repatrieringsperioden, folkomröstningen och demilitariseringen av Västsahara.</w:t>
      </w:r>
    </w:p>
    <w:p w:rsidR="00547AE6" w:rsidRPr="0020466D" w:rsidRDefault="00547AE6">
      <w:pPr>
        <w:pStyle w:val="Normaltindrag"/>
      </w:pPr>
      <w:r w:rsidRPr="0020466D">
        <w:t xml:space="preserve">Erfarenheter visar att de folkomröstningar som varit mest framgångsrika har varit de som föregåtts av lång </w:t>
      </w:r>
      <w:r w:rsidRPr="0020466D">
        <w:t>valövervakning. Det bästa exemplet är Sydafrika där valövervakare från Sverige och andra länder fanns på plats redan fyra månader före valet.</w:t>
      </w:r>
    </w:p>
    <w:p w:rsidR="00547AE6" w:rsidRPr="0020466D" w:rsidRDefault="00547AE6">
      <w:pPr>
        <w:pStyle w:val="Normaltindrag"/>
      </w:pPr>
      <w:r w:rsidRPr="0020466D">
        <w:t>Motionärerna menar att det i riksdagen finns ett starkt och brett stöd för ett demokratiskt Västsahara. Sverige bör göra allt för att folkomröstningen genomförs på ett korrekt sätt och att Västsahara går en trygg och demokr</w:t>
      </w:r>
      <w:r w:rsidRPr="0020466D">
        <w:t>a</w:t>
      </w:r>
      <w:r w:rsidRPr="0020466D">
        <w:t>tisk framtid till mötes. Sverige bör genom sitt agerande i FN och andra inte</w:t>
      </w:r>
      <w:r w:rsidRPr="0020466D">
        <w:t>r</w:t>
      </w:r>
      <w:r w:rsidRPr="0020466D">
        <w:t>nationella organisationer verka för att få fram så många och erfarna valo</w:t>
      </w:r>
      <w:r w:rsidRPr="0020466D">
        <w:t>b</w:t>
      </w:r>
      <w:r w:rsidRPr="0020466D">
        <w:t>servatörer som möjligt från dessa organisationer</w:t>
      </w:r>
      <w:r w:rsidRPr="0020466D">
        <w:rPr>
          <w:i/>
        </w:rPr>
        <w:t xml:space="preserve"> ( yrkande 2)</w:t>
      </w:r>
      <w:r w:rsidRPr="0020466D">
        <w:t>.</w:t>
      </w:r>
    </w:p>
    <w:p w:rsidR="00547AE6" w:rsidRPr="0020466D" w:rsidRDefault="00547AE6">
      <w:pPr>
        <w:pStyle w:val="Normaltindrag"/>
      </w:pPr>
      <w:r w:rsidRPr="0020466D">
        <w:t>Det är viktigt att Sverige agerar för ett fortsatt internationellt stöd för d</w:t>
      </w:r>
      <w:r w:rsidRPr="0020466D">
        <w:t>e</w:t>
      </w:r>
      <w:r w:rsidRPr="0020466D">
        <w:t xml:space="preserve">militarisering och för uppbyggnad av ett demokratiskt Västsahara. Stödet till Västsahara handlar inte bara om valövervakning. Motionärerna menar i </w:t>
      </w:r>
      <w:r w:rsidRPr="0020466D">
        <w:rPr>
          <w:i/>
        </w:rPr>
        <w:t>yrkande 3</w:t>
      </w:r>
      <w:r w:rsidRPr="0020466D">
        <w:t xml:space="preserve"> att Sverige även bör ge stöd till den befolkning som skall förflyttas från Algeriet och andra länder för att anpassa sig till ett normalt liv i hemla</w:t>
      </w:r>
      <w:r w:rsidRPr="0020466D">
        <w:t>n</w:t>
      </w:r>
      <w:r w:rsidRPr="0020466D">
        <w:t>det. Det kommer bl.a. att behövas stöd till skolor och sjukhus och till up</w:t>
      </w:r>
      <w:r w:rsidRPr="0020466D">
        <w:t>p</w:t>
      </w:r>
      <w:r w:rsidRPr="0020466D">
        <w:t xml:space="preserve">byggnaden av ett civilt samhälle. </w:t>
      </w:r>
    </w:p>
    <w:p w:rsidR="00547AE6" w:rsidRPr="0020466D" w:rsidRDefault="00547AE6">
      <w:pPr>
        <w:pStyle w:val="Rubrik3"/>
      </w:pPr>
      <w:bookmarkStart w:id="52" w:name="_Toc477914149"/>
      <w:r w:rsidRPr="0020466D">
        <w:t>Utskottets överväganden</w:t>
      </w:r>
      <w:bookmarkEnd w:id="52"/>
    </w:p>
    <w:p w:rsidR="00547AE6" w:rsidRPr="0020466D" w:rsidRDefault="00547AE6">
      <w:r w:rsidRPr="0020466D">
        <w:t>Det görs från svensk sida betydande insatser på det humanitära området i Västsahara. Ett antal frivilligorganisationer är verksamma för att underlätta för de många flyktingar som sedan lång tid vistas i läger. Det sammanlagda biståndet från Sverige till västsahariska flyktingar uppgick 1998 till i sto</w:t>
      </w:r>
      <w:r w:rsidRPr="0020466D">
        <w:t>r</w:t>
      </w:r>
      <w:r w:rsidRPr="0020466D">
        <w:t>leksordningen 50 miljoner kronor. Det svenska stödet har kanaliserats via internationella och enskilda organisationer</w:t>
      </w:r>
    </w:p>
    <w:p w:rsidR="00547AE6" w:rsidRPr="0020466D" w:rsidRDefault="00547AE6">
      <w:r w:rsidRPr="0020466D">
        <w:t xml:space="preserve">I motion </w:t>
      </w:r>
      <w:r w:rsidRPr="0020466D">
        <w:rPr>
          <w:i/>
        </w:rPr>
        <w:t>1999/2000:U624 (v, s, m, kd, c, fp, mp)</w:t>
      </w:r>
      <w:r w:rsidRPr="0020466D">
        <w:t xml:space="preserve"> noteras att den försenings- och förhalningspolitik som den marockanska regeringen hittills bedrivit inte bådar gott inför den kommande folkomröstningen. FN har på senaste tiden konstaterat att folkomröstningen i Västsahara är längre från ett genomföra</w:t>
      </w:r>
      <w:r w:rsidRPr="0020466D">
        <w:t>n</w:t>
      </w:r>
      <w:r w:rsidRPr="0020466D">
        <w:t xml:space="preserve">de än tidigare. Sverige bör på alla sätt, inte minst inom FN, verka för att folkomröstningen äger rum under år 2000. </w:t>
      </w:r>
    </w:p>
    <w:p w:rsidR="00547AE6" w:rsidRPr="0020466D" w:rsidRDefault="00547AE6">
      <w:pPr>
        <w:pStyle w:val="Normaltindrag"/>
      </w:pPr>
      <w:r w:rsidRPr="0020466D">
        <w:t>Utskottet konstaterar att regeringen har förklarat sig positiv till att sända valobservatörer när folk</w:t>
      </w:r>
      <w:r w:rsidRPr="0020466D">
        <w:t>omröstningen om Västsaharas framtid äger rum. Behovet av valobservatörer kommer att bli stort. Sverige bör verka för att valövervakningen planeras och påbörjas i god tid före valet och i FN och EU verka för att många och erfarna valobservatörer bereds tillfälle att delta. Sverige har givit kontinuerligt stöd åt FN:s ansträngningar att implementera fredsplanen och den s. k. Houstonöverenskommelsen samt åt strävandena att se till att en folkomröstning i Västsaharafrågan äger rum i enlighet med planen. Detta s</w:t>
      </w:r>
      <w:r w:rsidRPr="0020466D">
        <w:t>töd har tagit sig praktiskt uttryck i svenskt deltagande i M</w:t>
      </w:r>
      <w:r w:rsidRPr="0020466D">
        <w:t>i</w:t>
      </w:r>
      <w:r w:rsidRPr="0020466D">
        <w:t>nurso g</w:t>
      </w:r>
      <w:r w:rsidRPr="0020466D">
        <w:t>e</w:t>
      </w:r>
      <w:r w:rsidRPr="0020466D">
        <w:t xml:space="preserve">nom civilpolis- och minröjningsinsatser. </w:t>
      </w:r>
    </w:p>
    <w:p w:rsidR="00547AE6" w:rsidRPr="0020466D" w:rsidRDefault="00547AE6">
      <w:pPr>
        <w:pStyle w:val="Normaltindrag"/>
      </w:pPr>
      <w:r w:rsidRPr="0020466D">
        <w:t>Utskottet har också understrukit vikten av att UNHCR ges möjligheter att gå vidare i förberedelserna för flyktingåtervändande, vilket är speciellt vi</w:t>
      </w:r>
      <w:r w:rsidRPr="0020466D">
        <w:t>k</w:t>
      </w:r>
      <w:r w:rsidRPr="0020466D">
        <w:t>tigt då det gäller registrering av röstberättigade. På svenskt initiativ har dä</w:t>
      </w:r>
      <w:r w:rsidRPr="0020466D">
        <w:t>r</w:t>
      </w:r>
      <w:r w:rsidRPr="0020466D">
        <w:t>för EU uttalat sin oro över att den tidtabell som lagts in i fredsplanen inte kommer att hållas och att en lösning av Västsaharafrågan därmed sätts i fara. Utskottet förutsätter att regeringen även fortsättningsvis tydligt agerar för att folkomröstningen skall kunna genomföras enligt tidigare fastställd tidsram.</w:t>
      </w:r>
    </w:p>
    <w:p w:rsidR="00547AE6" w:rsidRPr="0020466D" w:rsidRDefault="00547AE6">
      <w:r w:rsidRPr="0020466D">
        <w:t xml:space="preserve">Motion 1999/2000:U624 (v, s, m, kd, c, fp, mp) yrkande 2 anses därmed besvarad. </w:t>
      </w:r>
    </w:p>
    <w:p w:rsidR="00547AE6" w:rsidRPr="0020466D" w:rsidRDefault="00547AE6">
      <w:pPr>
        <w:pStyle w:val="Brdtext3"/>
        <w:rPr>
          <w:u w:val="none"/>
        </w:rPr>
      </w:pPr>
      <w:r w:rsidRPr="0020466D">
        <w:rPr>
          <w:u w:val="none"/>
        </w:rPr>
        <w:t>Utskottet har inhämtat att FN har förlängt Minursos mandat och att Sverige – när folkomröstningen till slut kan genomföras – har planerat för deltagande i valövervakning strax innan och efter själva valdagen. Annan övervakning, såsom skedde i fallet Sydafrika, kan lämpligast ske med hjälp av frivilligo</w:t>
      </w:r>
      <w:r w:rsidRPr="0020466D">
        <w:rPr>
          <w:u w:val="none"/>
        </w:rPr>
        <w:t>r</w:t>
      </w:r>
      <w:r w:rsidRPr="0020466D">
        <w:rPr>
          <w:u w:val="none"/>
        </w:rPr>
        <w:t>ganisationer. Forum Syd har t.ex. presenterat ett konkret projektförslag och anhållit om medel för att utföra sådan övervakning under förutsättning att den go</w:t>
      </w:r>
      <w:r w:rsidRPr="0020466D">
        <w:rPr>
          <w:u w:val="none"/>
        </w:rPr>
        <w:t>d</w:t>
      </w:r>
      <w:r w:rsidRPr="0020466D">
        <w:rPr>
          <w:u w:val="none"/>
        </w:rPr>
        <w:t xml:space="preserve">känns av FN. </w:t>
      </w:r>
    </w:p>
    <w:p w:rsidR="00547AE6" w:rsidRPr="0020466D" w:rsidRDefault="00547AE6">
      <w:pPr>
        <w:pStyle w:val="Normaltindrag"/>
      </w:pPr>
      <w:r w:rsidRPr="0020466D">
        <w:t>Sida har haft en preliminär diskussion om stöd till Västsahara efter fol</w:t>
      </w:r>
      <w:r w:rsidRPr="0020466D">
        <w:t>k</w:t>
      </w:r>
      <w:r w:rsidRPr="0020466D">
        <w:t>omröstningen. Då det inte går att förutse hur området kommer att styras i framtiden - full självständighet eller autonomi inom Marocko – kan ingen no</w:t>
      </w:r>
      <w:r w:rsidRPr="0020466D">
        <w:t>g</w:t>
      </w:r>
      <w:r w:rsidRPr="0020466D">
        <w:t xml:space="preserve">grannare planering göras i dagsläget. </w:t>
      </w:r>
    </w:p>
    <w:p w:rsidR="00547AE6" w:rsidRPr="0020466D" w:rsidRDefault="00547AE6">
      <w:r w:rsidRPr="0020466D">
        <w:t>Med detta anser utskottet motion 1999/2000:U624 (v, s, m, kd, c, fp, mp) yrkandena 1 och 3 besvarad.</w:t>
      </w:r>
    </w:p>
    <w:p w:rsidR="00547AE6" w:rsidRPr="0020466D" w:rsidRDefault="00547AE6">
      <w:pPr>
        <w:pStyle w:val="Rubrik2"/>
      </w:pPr>
      <w:bookmarkStart w:id="53" w:name="_Toc477914150"/>
      <w:r w:rsidRPr="0020466D">
        <w:t>13. Etiopien och Eritrea</w:t>
      </w:r>
      <w:bookmarkEnd w:id="53"/>
    </w:p>
    <w:p w:rsidR="00547AE6" w:rsidRPr="0020466D" w:rsidRDefault="00547AE6">
      <w:r w:rsidRPr="0020466D">
        <w:rPr>
          <w:color w:val="000000"/>
        </w:rPr>
        <w:t xml:space="preserve">I motion </w:t>
      </w:r>
      <w:r w:rsidRPr="0020466D">
        <w:rPr>
          <w:i/>
          <w:color w:val="000000"/>
        </w:rPr>
        <w:t>1999/2000:U623 (v)</w:t>
      </w:r>
      <w:r w:rsidRPr="0020466D">
        <w:rPr>
          <w:i/>
        </w:rPr>
        <w:t xml:space="preserve"> </w:t>
      </w:r>
      <w:r w:rsidRPr="0020466D">
        <w:t>konstateras</w:t>
      </w:r>
      <w:r w:rsidRPr="0020466D">
        <w:rPr>
          <w:color w:val="000000"/>
        </w:rPr>
        <w:t xml:space="preserve"> att kriget mellan Eritrea och Eti</w:t>
      </w:r>
      <w:r w:rsidRPr="0020466D">
        <w:rPr>
          <w:color w:val="000000"/>
        </w:rPr>
        <w:t>o</w:t>
      </w:r>
      <w:r w:rsidRPr="0020466D">
        <w:rPr>
          <w:color w:val="000000"/>
        </w:rPr>
        <w:t>pien är destabiliserande för regionen. Efter ett långt krig för Eritrea och en lång period av interna oroligheter var förhoppningarna stora att de båda länderna skulle kunna leva fredligt och med ömsesidigt utbyte. Det nya kr</w:t>
      </w:r>
      <w:r w:rsidRPr="0020466D">
        <w:rPr>
          <w:color w:val="000000"/>
        </w:rPr>
        <w:t>i</w:t>
      </w:r>
      <w:r w:rsidRPr="0020466D">
        <w:rPr>
          <w:color w:val="000000"/>
        </w:rPr>
        <w:t>get har emellertid kostat tusentals människoliv och stora ekonomiska til</w:t>
      </w:r>
      <w:r w:rsidRPr="0020466D">
        <w:rPr>
          <w:color w:val="000000"/>
        </w:rPr>
        <w:t>l</w:t>
      </w:r>
      <w:r w:rsidRPr="0020466D">
        <w:rPr>
          <w:color w:val="000000"/>
        </w:rPr>
        <w:t xml:space="preserve">gångar har gått förlorade på båda sidor. Vissa bedömare menar att kriget har medfört att den etiopiske presidenten genom kriget har lyckats ena det </w:t>
      </w:r>
      <w:r w:rsidRPr="0020466D">
        <w:rPr>
          <w:color w:val="000000"/>
        </w:rPr>
        <w:t>tidig</w:t>
      </w:r>
      <w:r w:rsidRPr="0020466D">
        <w:rPr>
          <w:color w:val="000000"/>
        </w:rPr>
        <w:t>a</w:t>
      </w:r>
      <w:r w:rsidRPr="0020466D">
        <w:rPr>
          <w:color w:val="000000"/>
        </w:rPr>
        <w:t>re splittrade Etiopien. Samtidigt finns det organisationer och rörelser som befinner sig i stark opposition mot den etiopiska regeringen, bl.a. OLF, or</w:t>
      </w:r>
      <w:r w:rsidRPr="0020466D">
        <w:rPr>
          <w:color w:val="000000"/>
        </w:rPr>
        <w:t>o</w:t>
      </w:r>
      <w:r w:rsidRPr="0020466D">
        <w:rPr>
          <w:color w:val="000000"/>
        </w:rPr>
        <w:t>mofolkets befrie</w:t>
      </w:r>
      <w:r w:rsidRPr="0020466D">
        <w:rPr>
          <w:color w:val="000000"/>
        </w:rPr>
        <w:t>l</w:t>
      </w:r>
      <w:r w:rsidRPr="0020466D">
        <w:rPr>
          <w:color w:val="000000"/>
        </w:rPr>
        <w:t xml:space="preserve">seorganisation. </w:t>
      </w:r>
    </w:p>
    <w:p w:rsidR="00547AE6" w:rsidRPr="0020466D" w:rsidRDefault="00547AE6">
      <w:pPr>
        <w:pStyle w:val="Normaltindrag"/>
      </w:pPr>
      <w:r w:rsidRPr="0020466D">
        <w:t xml:space="preserve">Motionärerna menar i </w:t>
      </w:r>
      <w:r w:rsidRPr="0020466D">
        <w:rPr>
          <w:i/>
        </w:rPr>
        <w:t>yrkande 1</w:t>
      </w:r>
      <w:r w:rsidRPr="0020466D">
        <w:t xml:space="preserve"> att Sverige i FN och i andra internati</w:t>
      </w:r>
      <w:r w:rsidRPr="0020466D">
        <w:t>o</w:t>
      </w:r>
      <w:r w:rsidRPr="0020466D">
        <w:t xml:space="preserve">nella organisationer bör arbeta för att ge stöd till kampen för fred mellan Etiopien och Eritrea och medverka till att de båda länderna skall kunna gå vidare på en väg av gemensam kulturell och ekonomisk utveckling. </w:t>
      </w:r>
    </w:p>
    <w:p w:rsidR="00547AE6" w:rsidRPr="0020466D" w:rsidRDefault="00547AE6">
      <w:pPr>
        <w:pStyle w:val="Normaltindrag"/>
      </w:pPr>
      <w:r w:rsidRPr="0020466D">
        <w:t xml:space="preserve">I </w:t>
      </w:r>
      <w:r w:rsidRPr="0020466D">
        <w:rPr>
          <w:i/>
        </w:rPr>
        <w:t>yrkande 2</w:t>
      </w:r>
      <w:r w:rsidRPr="0020466D">
        <w:t xml:space="preserve"> krävs att Sverige i sina kontakter med den etiopiska regeringen skall verka för att Etiopien upphör med sin deportationspolitik av eritreaner och i stället skapar möjligheter för de förvisade eritreanerna att återvända och verka som tidigare i Etiopien.</w:t>
      </w:r>
    </w:p>
    <w:p w:rsidR="00547AE6" w:rsidRPr="0020466D" w:rsidRDefault="00547AE6">
      <w:pPr>
        <w:pStyle w:val="Rubrik3"/>
      </w:pPr>
      <w:bookmarkStart w:id="54" w:name="_Toc477914151"/>
      <w:r w:rsidRPr="0020466D">
        <w:t>Utskottets överväganden</w:t>
      </w:r>
      <w:bookmarkEnd w:id="54"/>
    </w:p>
    <w:p w:rsidR="00547AE6" w:rsidRPr="0020466D" w:rsidRDefault="00547AE6">
      <w:pPr>
        <w:pStyle w:val="Rubrik4"/>
        <w:spacing w:before="123"/>
      </w:pPr>
      <w:r w:rsidRPr="0020466D">
        <w:t>Konflikten Etiopien–Eritrea</w:t>
      </w:r>
    </w:p>
    <w:p w:rsidR="00547AE6" w:rsidRPr="0020466D" w:rsidRDefault="00547AE6">
      <w:pPr>
        <w:pStyle w:val="Brdtext3"/>
        <w:rPr>
          <w:u w:val="none"/>
        </w:rPr>
      </w:pPr>
      <w:r w:rsidRPr="0020466D">
        <w:rPr>
          <w:u w:val="none"/>
        </w:rPr>
        <w:t>Utskottet konstaterar att den humanitära situationen i både Etiopien och Eritrea är mycket allvarlig och att häftiga strider, med stora lidande för civi</w:t>
      </w:r>
      <w:r w:rsidRPr="0020466D">
        <w:rPr>
          <w:u w:val="none"/>
        </w:rPr>
        <w:t>l</w:t>
      </w:r>
      <w:r w:rsidRPr="0020466D">
        <w:rPr>
          <w:u w:val="none"/>
        </w:rPr>
        <w:t>befolkningen, återigen blossat upp mellan de båda länderna. Konflikten har medfört uppkomsten av ungefär en halv miljon internflyktingar i de bägge länderna. Därutöver har Etiopien genomfört omfattande deporteringar av i landet bosatta eritreaner. I ett svar på en riksdagsfråga om kriget mellan Etiopien och Eritrea i november 1999 noterade utrikesministern att deport</w:t>
      </w:r>
      <w:r w:rsidRPr="0020466D">
        <w:rPr>
          <w:u w:val="none"/>
        </w:rPr>
        <w:t>e</w:t>
      </w:r>
      <w:r w:rsidRPr="0020466D">
        <w:rPr>
          <w:u w:val="none"/>
        </w:rPr>
        <w:t xml:space="preserve">ringarna alltjämt pågår. </w:t>
      </w:r>
    </w:p>
    <w:p w:rsidR="00547AE6" w:rsidRPr="0020466D" w:rsidRDefault="00547AE6">
      <w:pPr>
        <w:pStyle w:val="Normaltindrag"/>
      </w:pPr>
      <w:r w:rsidRPr="0020466D">
        <w:t>Sverige har vid flera tillfällen tagit upp deporteringarna i samtal med eti</w:t>
      </w:r>
      <w:r w:rsidRPr="0020466D">
        <w:t>o</w:t>
      </w:r>
      <w:r w:rsidRPr="0020466D">
        <w:t>piska regeringsföreträdare. Även EU har i uttalanden och demarcher b</w:t>
      </w:r>
      <w:r w:rsidRPr="0020466D">
        <w:t>e</w:t>
      </w:r>
      <w:r w:rsidRPr="0020466D">
        <w:t>handlat frågan och betonat att båda parter måste följa internationell human</w:t>
      </w:r>
      <w:r w:rsidRPr="0020466D">
        <w:t>i</w:t>
      </w:r>
      <w:r w:rsidRPr="0020466D">
        <w:t>tär rätt och reglerna om mänskliga rättigheter. Utskottet menar att Sverige i sin roll som en betydande bi- och multilateral biståndsgivare måste utöva det infl</w:t>
      </w:r>
      <w:r w:rsidRPr="0020466D">
        <w:t>y</w:t>
      </w:r>
      <w:r w:rsidRPr="0020466D">
        <w:t>tande detta kan ge.</w:t>
      </w:r>
    </w:p>
    <w:p w:rsidR="00547AE6" w:rsidRPr="0020466D" w:rsidRDefault="00547AE6">
      <w:pPr>
        <w:pStyle w:val="Brdtext3"/>
        <w:rPr>
          <w:u w:val="none"/>
        </w:rPr>
      </w:pPr>
      <w:r w:rsidRPr="0020466D">
        <w:rPr>
          <w:u w:val="none"/>
        </w:rPr>
        <w:t>Utskottet konstaterar att den afrikanska enhetsorganistationens (OAU) a</w:t>
      </w:r>
      <w:r w:rsidRPr="0020466D">
        <w:rPr>
          <w:u w:val="none"/>
        </w:rPr>
        <w:t>n</w:t>
      </w:r>
      <w:r w:rsidRPr="0020466D">
        <w:rPr>
          <w:u w:val="none"/>
        </w:rPr>
        <w:t>strängningar att finna en fredlig lösning på konflikten mellan Etiopien och Eritrea resulterat i en fredsplan som består av tre olika dokument: ramavtalet, modaliteterna för ramavtalets genomförande och de tekniska arrangemangen. Eritrea har förklarat sig kunna acceptera alla tre dokumenten. Etiopien a</w:t>
      </w:r>
      <w:r w:rsidRPr="0020466D">
        <w:rPr>
          <w:u w:val="none"/>
        </w:rPr>
        <w:t>c</w:t>
      </w:r>
      <w:r w:rsidRPr="0020466D">
        <w:rPr>
          <w:u w:val="none"/>
        </w:rPr>
        <w:t>cepterar endast ramavtalet och modaliteterna. Medlingsprocessen under OAU:s ledning fortsätter för att finna en för bägge parter acceptabel lösning på konflikten. Utskottet menar att arbetet med en demarkeri</w:t>
      </w:r>
      <w:r w:rsidRPr="0020466D">
        <w:rPr>
          <w:u w:val="none"/>
        </w:rPr>
        <w:t>ng av gränsen mellan de båda länderna bör ges hög prioritet.</w:t>
      </w:r>
    </w:p>
    <w:p w:rsidR="00547AE6" w:rsidRPr="0020466D" w:rsidRDefault="00547AE6">
      <w:pPr>
        <w:pStyle w:val="Normaltindrag"/>
      </w:pPr>
      <w:r w:rsidRPr="0020466D">
        <w:t>FN:s säkerhetsråd, EU och Sverige stödjer alla OAU:s medlingsförsök. Det råder enighet om att OAU även framgent bör ha ledningen i fredsproce</w:t>
      </w:r>
      <w:r w:rsidRPr="0020466D">
        <w:t>s</w:t>
      </w:r>
      <w:r w:rsidRPr="0020466D">
        <w:t>sen och att inga nya parallella förhandlingsspår för närvarande bör igångsä</w:t>
      </w:r>
      <w:r w:rsidRPr="0020466D">
        <w:t>t</w:t>
      </w:r>
      <w:r w:rsidRPr="0020466D">
        <w:t xml:space="preserve">tas som kan försvåra OAU:s fortsatta medlingsansträngningar. </w:t>
      </w:r>
    </w:p>
    <w:p w:rsidR="00547AE6" w:rsidRPr="0020466D" w:rsidRDefault="00547AE6">
      <w:pPr>
        <w:pStyle w:val="Normaltindrag"/>
      </w:pPr>
      <w:r w:rsidRPr="0020466D">
        <w:t>Sverige har, bilateralt och genom FN, sedan konflikten haft en kontinuerlig kontakt med regeringsrepresentanter från båda länderna. Vid samtalen och biståndsförhandlingarna med de bägge länderna har Sverige betonat betyde</w:t>
      </w:r>
      <w:r w:rsidRPr="0020466D">
        <w:t>l</w:t>
      </w:r>
      <w:r w:rsidRPr="0020466D">
        <w:t>sen av en fredlig lösning av konfli</w:t>
      </w:r>
      <w:r w:rsidRPr="0020466D">
        <w:t>k</w:t>
      </w:r>
      <w:r w:rsidRPr="0020466D">
        <w:t xml:space="preserve">ten. </w:t>
      </w:r>
    </w:p>
    <w:p w:rsidR="00547AE6" w:rsidRPr="0020466D" w:rsidRDefault="00547AE6">
      <w:pPr>
        <w:pStyle w:val="Rubrik4"/>
      </w:pPr>
      <w:r w:rsidRPr="0020466D">
        <w:t>Etiopien</w:t>
      </w:r>
    </w:p>
    <w:p w:rsidR="00547AE6" w:rsidRPr="0020466D" w:rsidRDefault="00547AE6">
      <w:r w:rsidRPr="0020466D">
        <w:t>Alltjämt finns stora brister vad gäller respekten för de mänskliga rättighete</w:t>
      </w:r>
      <w:r w:rsidRPr="0020466D">
        <w:t>r</w:t>
      </w:r>
      <w:r w:rsidRPr="0020466D">
        <w:t>na i Etiopien. Arresteringar av journalister och oliktänkande förekommer. Oppositionen, som har svårigheter att verka och som alltmer har kommit att marginaliseras, har i hög grad bojkottat hittills genomförda val. Ingen su</w:t>
      </w:r>
      <w:r w:rsidRPr="0020466D">
        <w:t>b</w:t>
      </w:r>
      <w:r w:rsidRPr="0020466D">
        <w:t>stantiell dialog förekommer för närvarande mellan regering och opposition. Domstolarna är svaga och överbelastade. Ett stort antal f.d. regeringstjänst</w:t>
      </w:r>
      <w:r w:rsidRPr="0020466D">
        <w:t>e</w:t>
      </w:r>
      <w:r w:rsidRPr="0020466D">
        <w:t>män sitter fängslade sedan maktskiftet 1991 utan att ha fått sin sak prövad inför domstol. Under konflikten med Eritrea har Etiopien de</w:t>
      </w:r>
      <w:r w:rsidRPr="0020466D">
        <w:t>porterat ett stort antal eritreaner på ett sätt som inte står i överensstämmelse med internati</w:t>
      </w:r>
      <w:r w:rsidRPr="0020466D">
        <w:t>o</w:t>
      </w:r>
      <w:r w:rsidRPr="0020466D">
        <w:t>nell rätt. Etiopien har ratificerat de viktigaste internationella MR-konventionerna, bl.a. den om ekonomiska och sociala rättigheter samt den om medborgerliga och politiska rättigheter.</w:t>
      </w:r>
    </w:p>
    <w:p w:rsidR="00547AE6" w:rsidRPr="0020466D" w:rsidRDefault="00547AE6">
      <w:pPr>
        <w:pStyle w:val="Normaltindrag"/>
      </w:pPr>
      <w:r w:rsidRPr="0020466D">
        <w:t>Det finns ett växande intresse hos myndigheterna för att tillvarata barnens rättigheter. Etiopien lever upp till barnkonventionens rapporteringskrav och ambitionen är att se över existerande lagar för att anpassa dessa till de krav</w:t>
      </w:r>
      <w:r w:rsidRPr="0020466D">
        <w:t xml:space="preserve"> barnkonventionen ställer. </w:t>
      </w:r>
    </w:p>
    <w:p w:rsidR="00547AE6" w:rsidRPr="0020466D" w:rsidRDefault="00547AE6">
      <w:pPr>
        <w:pStyle w:val="Normaltindrag"/>
      </w:pPr>
      <w:r w:rsidRPr="0020466D">
        <w:t>Det finns ett stort behov av en oberoende instans för granskning av my</w:t>
      </w:r>
      <w:r w:rsidRPr="0020466D">
        <w:t>n</w:t>
      </w:r>
      <w:r w:rsidRPr="0020466D">
        <w:t>digheternas agerade. Inrättandet av en MR-ombudsman och en MR-kommission har diskuterats ingående under de senaste åren. Utkast till la</w:t>
      </w:r>
      <w:r w:rsidRPr="0020466D">
        <w:t>g</w:t>
      </w:r>
      <w:r w:rsidRPr="0020466D">
        <w:t>stiftning föreligger och de föreslagna lagtexterna tyder på att ämbetena å</w:t>
      </w:r>
      <w:r w:rsidRPr="0020466D">
        <w:t>t</w:t>
      </w:r>
      <w:r w:rsidRPr="0020466D">
        <w:t>minstone formellt kommer att ges betydande själ</w:t>
      </w:r>
      <w:r w:rsidRPr="0020466D">
        <w:t>v</w:t>
      </w:r>
      <w:r w:rsidRPr="0020466D">
        <w:t xml:space="preserve">ständighet. </w:t>
      </w:r>
    </w:p>
    <w:p w:rsidR="00547AE6" w:rsidRPr="0020466D" w:rsidRDefault="00547AE6">
      <w:pPr>
        <w:pStyle w:val="Rubrik4"/>
      </w:pPr>
      <w:r w:rsidRPr="0020466D">
        <w:t>Eritrea</w:t>
      </w:r>
    </w:p>
    <w:p w:rsidR="00547AE6" w:rsidRPr="0020466D" w:rsidRDefault="00547AE6">
      <w:r w:rsidRPr="0020466D">
        <w:t>Någon egentlig demokratisering har ännu inte ägt rum i Eritrea sedan själ</w:t>
      </w:r>
      <w:r w:rsidRPr="0020466D">
        <w:t>v</w:t>
      </w:r>
      <w:r w:rsidRPr="0020466D">
        <w:t>ständigheten 1992. Regeringspartiet är alltjämt det enda existerande politiska partiet. Konstitutionen föreskriver att fria val skall genomföras men pres</w:t>
      </w:r>
      <w:r w:rsidRPr="0020466D">
        <w:t>i</w:t>
      </w:r>
      <w:r w:rsidRPr="0020466D">
        <w:t>dent- och parlamentsval har emellertid ännu inte hållits. En nationell va</w:t>
      </w:r>
      <w:r w:rsidRPr="0020466D">
        <w:t>l</w:t>
      </w:r>
      <w:r w:rsidRPr="0020466D">
        <w:t>kommission har tillsatts med uppgift att utarbeta en vallag som anger regler för representation och politiskt delt</w:t>
      </w:r>
      <w:r w:rsidRPr="0020466D">
        <w:t>a</w:t>
      </w:r>
      <w:r w:rsidRPr="0020466D">
        <w:t>gande.</w:t>
      </w:r>
    </w:p>
    <w:p w:rsidR="00547AE6" w:rsidRPr="0020466D" w:rsidRDefault="00547AE6">
      <w:pPr>
        <w:pStyle w:val="Normaltindrag"/>
      </w:pPr>
      <w:r w:rsidRPr="0020466D">
        <w:t>Den i maj 1997 antagna konstitutionen garanterar grundläggande medbo</w:t>
      </w:r>
      <w:r w:rsidRPr="0020466D">
        <w:t>r</w:t>
      </w:r>
      <w:r w:rsidRPr="0020466D">
        <w:t>gerliga och politiska rättigheter. Konstitutionen föreskriver vidare rätten att bilda politiska partier, dock inte på etnisk eller religiös grund. För närvarande saknas en fri press och fria politiska partier samt oberoende organisationer för mänskliga rättigheter. Rättsväsendet är outvecklat och det råder brist på välutbildad domstolspersonal. Ett antal personer hålls arresterade utan åtal eller rättegång.</w:t>
      </w:r>
    </w:p>
    <w:p w:rsidR="00547AE6" w:rsidRPr="0020466D" w:rsidRDefault="00547AE6">
      <w:pPr>
        <w:pStyle w:val="Normaltindrag"/>
      </w:pPr>
      <w:r w:rsidRPr="0020466D">
        <w:t>För fristående organisationer är utrymmet att verka mycket begränsat. U</w:t>
      </w:r>
      <w:r w:rsidRPr="0020466D">
        <w:t>n</w:t>
      </w:r>
      <w:r w:rsidRPr="0020466D">
        <w:t>der 1998 uppmanades de flesta internationella frivilligorganisationer att lämna landet men gavs ett år senare tillåtelse att återuppta sin verksamhet. Konflikten med Etiopien har gjort behovet av stöd från internationella frivi</w:t>
      </w:r>
      <w:r w:rsidRPr="0020466D">
        <w:t>l</w:t>
      </w:r>
      <w:r w:rsidRPr="0020466D">
        <w:t>ligorganisationer stort. Ramarna för deras verksamhet är emellertid snävt angivna.</w:t>
      </w:r>
    </w:p>
    <w:p w:rsidR="00547AE6" w:rsidRPr="0020466D" w:rsidRDefault="00547AE6">
      <w:pPr>
        <w:pStyle w:val="Normaltindrag"/>
      </w:pPr>
      <w:r w:rsidRPr="0020466D">
        <w:t xml:space="preserve">Utskottet har inhämtat att Eritrea, som enda afrikanska land, inte skrivit på den afrikanska stadgan om mänskliga rättigheter och folkens rättigheter. Inte heller har Eritrea undertecknat protokollet </w:t>
      </w:r>
      <w:r w:rsidRPr="0020466D">
        <w:t>till stadgan om inrättandet av en afrikansk MR-domstol.</w:t>
      </w:r>
    </w:p>
    <w:p w:rsidR="00547AE6" w:rsidRPr="0020466D" w:rsidRDefault="00547AE6">
      <w:pPr>
        <w:rPr>
          <w:b/>
          <w:i/>
        </w:rPr>
      </w:pPr>
      <w:r w:rsidRPr="0020466D">
        <w:t>Med detta anser utskottet motion 1999/2000:U623 (v) yrkandena 1 och 2 besvarade.</w:t>
      </w:r>
    </w:p>
    <w:p w:rsidR="00547AE6" w:rsidRPr="0020466D" w:rsidRDefault="00547AE6">
      <w:pPr>
        <w:pStyle w:val="Rubrik2"/>
      </w:pPr>
      <w:bookmarkStart w:id="55" w:name="_Toc477914152"/>
      <w:r w:rsidRPr="0020466D">
        <w:t>14. Republiken Kongo (Kongo-Brazzaville)</w:t>
      </w:r>
      <w:bookmarkEnd w:id="55"/>
    </w:p>
    <w:p w:rsidR="00547AE6" w:rsidRPr="0020466D" w:rsidRDefault="00547AE6">
      <w:r w:rsidRPr="0020466D">
        <w:rPr>
          <w:color w:val="000000"/>
        </w:rPr>
        <w:t xml:space="preserve">I motion </w:t>
      </w:r>
      <w:r w:rsidRPr="0020466D">
        <w:rPr>
          <w:i/>
          <w:color w:val="000000"/>
        </w:rPr>
        <w:t xml:space="preserve">1999/2000:U628 (kd) </w:t>
      </w:r>
      <w:r w:rsidRPr="0020466D">
        <w:rPr>
          <w:color w:val="000000"/>
        </w:rPr>
        <w:t>konstateras att ex-president Dénis Sassou Nguessou tog makten med våld under 1997, strax före det andra demokrati</w:t>
      </w:r>
      <w:r w:rsidRPr="0020466D">
        <w:rPr>
          <w:color w:val="000000"/>
        </w:rPr>
        <w:t>s</w:t>
      </w:r>
      <w:r w:rsidRPr="0020466D">
        <w:rPr>
          <w:color w:val="000000"/>
        </w:rPr>
        <w:t>ka presidentvalet i Republiken Kongo. Sedan dess har stridigheter rasat och de mänskliga rättigheterna har kränkts. Oberoende bedömare pekar som skyldiga ut såväl den senast demokratiskt valde presidenten, Pascal Lissouba, som den nu av några få stater erkände Sassou Nguesso och Bernhard Kol</w:t>
      </w:r>
      <w:r w:rsidRPr="0020466D">
        <w:rPr>
          <w:color w:val="000000"/>
        </w:rPr>
        <w:t>e</w:t>
      </w:r>
      <w:r w:rsidRPr="0020466D">
        <w:rPr>
          <w:color w:val="000000"/>
        </w:rPr>
        <w:t>las, Brazzavilles förre borgmästare. Dessa tre och deras privatarméer har under två å</w:t>
      </w:r>
      <w:r w:rsidRPr="0020466D">
        <w:rPr>
          <w:color w:val="000000"/>
        </w:rPr>
        <w:t>r skövlat Republiken Kongo. I dag förstörs landet av rivaliserande rövarband och småarméer och hundratusentals människor är på flykt i sitt eget land.</w:t>
      </w:r>
    </w:p>
    <w:p w:rsidR="00547AE6" w:rsidRPr="0020466D" w:rsidRDefault="00547AE6">
      <w:pPr>
        <w:pStyle w:val="Normaltindrag"/>
      </w:pPr>
      <w:r w:rsidRPr="0020466D">
        <w:t>I augusti 1999 fördes en dialog mellan olika politiska aktörer, främst g</w:t>
      </w:r>
      <w:r w:rsidRPr="0020466D">
        <w:t>e</w:t>
      </w:r>
      <w:r w:rsidRPr="0020466D">
        <w:t>nom franska kontakter, och en fredsplan presenterades för parterna. Fö</w:t>
      </w:r>
      <w:r w:rsidRPr="0020466D">
        <w:t>r</w:t>
      </w:r>
      <w:r w:rsidRPr="0020466D">
        <w:t>hoppnin</w:t>
      </w:r>
      <w:r w:rsidRPr="0020466D">
        <w:t>g</w:t>
      </w:r>
      <w:r w:rsidRPr="0020466D">
        <w:t>arna om en fredlig utveckling har dock grusats.</w:t>
      </w:r>
    </w:p>
    <w:p w:rsidR="00547AE6" w:rsidRPr="0020466D" w:rsidRDefault="00547AE6">
      <w:pPr>
        <w:pStyle w:val="Normaltindrag"/>
      </w:pPr>
      <w:r w:rsidRPr="0020466D">
        <w:t>Motionärerna menar att Sverige har stått oberoende i förhållande till de stridande parterna i konflikten och att Sverige genom EU och FN aktivt bör verka för vapenstillestånd och dialog mellan de stridande parterna för att uppnå en varaktig fred i Kongo-Brazzaville (</w:t>
      </w:r>
      <w:r w:rsidRPr="0020466D">
        <w:rPr>
          <w:i/>
        </w:rPr>
        <w:t>yrkande 1</w:t>
      </w:r>
      <w:r w:rsidRPr="0020466D">
        <w:t xml:space="preserve">). Sveriges förslag att sända FN-trupper stoppades i säkerhetsrådet av bl.a. Frankrike. Det tycks som att även detta hinder nu undanröjts och att Frankrike skulle välkomna ett svenskt initiativ. Motionärerna menar i </w:t>
      </w:r>
      <w:r w:rsidRPr="0020466D">
        <w:rPr>
          <w:i/>
        </w:rPr>
        <w:t>yrkande 2</w:t>
      </w:r>
      <w:r w:rsidRPr="0020466D">
        <w:t xml:space="preserve"> att Sverige bör kunna erbjuda en mötesplats och organisera ramarna kring ett fredsmöte mellan de stridande parterna i Republiken Kongo.</w:t>
      </w:r>
    </w:p>
    <w:p w:rsidR="00547AE6" w:rsidRPr="0020466D" w:rsidRDefault="00547AE6">
      <w:pPr>
        <w:pStyle w:val="Rubrik3"/>
      </w:pPr>
      <w:bookmarkStart w:id="56" w:name="_Toc477914153"/>
      <w:r w:rsidRPr="0020466D">
        <w:t>Utskottets överväganden</w:t>
      </w:r>
      <w:bookmarkEnd w:id="56"/>
    </w:p>
    <w:p w:rsidR="00547AE6" w:rsidRPr="0020466D" w:rsidRDefault="00547AE6">
      <w:r w:rsidRPr="0020466D">
        <w:t>Sedan i juni 1997 har ett inbördeskrig pågått i Republiken Kongo. Regerin</w:t>
      </w:r>
      <w:r w:rsidRPr="0020466D">
        <w:t>g</w:t>
      </w:r>
      <w:r w:rsidRPr="0020466D">
        <w:t>en har ännu inte kontroll över hela landets territorium. Respekten för de mänskliga rättigheterna är mycket bristfällig och övergrepp har begåtts från alla sidor. Situationen föranledde förra året Amnesty International att förd</w:t>
      </w:r>
      <w:r w:rsidRPr="0020466D">
        <w:t>ö</w:t>
      </w:r>
      <w:r w:rsidRPr="0020466D">
        <w:t>ma de kränkningar av de mänskliga rättigheterna som regeringsstyrkorna och de väpnade opposition</w:t>
      </w:r>
      <w:r w:rsidRPr="0020466D">
        <w:t>s</w:t>
      </w:r>
      <w:r w:rsidRPr="0020466D">
        <w:t>grupperna gjort sig skyldiga till.</w:t>
      </w:r>
    </w:p>
    <w:p w:rsidR="00547AE6" w:rsidRPr="0020466D" w:rsidRDefault="00547AE6">
      <w:pPr>
        <w:pStyle w:val="Normaltindrag"/>
        <w:rPr>
          <w:snapToGrid w:val="0"/>
          <w:color w:val="000000"/>
          <w:lang w:eastAsia="sv-SE"/>
        </w:rPr>
      </w:pPr>
      <w:r w:rsidRPr="0020466D">
        <w:t>Utskottet har inhämtat att den politiska situationen i Republiken Kongo förändrats under de senaste månaderna. Det viktigaste är att två eldupphör-avta</w:t>
      </w:r>
      <w:r w:rsidRPr="0020466D">
        <w:t>l mellan regeringstrupperna och de stridande milisgrupperna undertec</w:t>
      </w:r>
      <w:r w:rsidRPr="0020466D">
        <w:t>k</w:t>
      </w:r>
      <w:r w:rsidRPr="0020466D">
        <w:t>nats i Pointe-Noire och Brazzaville den 16 november respektive 29 december 1999. Dessa två avtal har hittills respekterats av parterna. Avtalen har fått till följd att säkerhetssituationen i de krigsdrabbade områdena förbättrats och att den humanitära hjälpen fått ökade möjligheter att nå fram till det stora antalet flyktingar som nu återvänder till sina hemorter. Trots att avtalen kritiserats av ledande oppositionella synes förutsättninga</w:t>
      </w:r>
      <w:r w:rsidRPr="0020466D">
        <w:t>rna för politisk dialog ha ökat.</w:t>
      </w:r>
      <w:r w:rsidRPr="0020466D">
        <w:rPr>
          <w:rFonts w:ascii="Helv" w:hAnsi="Helv"/>
          <w:snapToGrid w:val="0"/>
          <w:color w:val="000000"/>
          <w:lang w:eastAsia="sv-SE"/>
        </w:rPr>
        <w:t xml:space="preserve"> </w:t>
      </w:r>
      <w:r w:rsidRPr="0020466D">
        <w:rPr>
          <w:snapToGrid w:val="0"/>
          <w:color w:val="000000"/>
          <w:lang w:eastAsia="sv-SE"/>
        </w:rPr>
        <w:t xml:space="preserve">Detta understryks av tillkomsten av en uppföljningskommitté, som har </w:t>
      </w:r>
      <w:r w:rsidRPr="0020466D">
        <w:t>stöd av medlaren i konflikten, Gabons president</w:t>
      </w:r>
      <w:r w:rsidRPr="0020466D">
        <w:rPr>
          <w:snapToGrid w:val="0"/>
          <w:color w:val="000000"/>
          <w:lang w:eastAsia="sv-SE"/>
        </w:rPr>
        <w:t xml:space="preserve">. </w:t>
      </w:r>
    </w:p>
    <w:p w:rsidR="00547AE6" w:rsidRPr="0020466D" w:rsidRDefault="00547AE6">
      <w:pPr>
        <w:pStyle w:val="Normaltindrag"/>
      </w:pPr>
      <w:r w:rsidRPr="0020466D">
        <w:t>Sverige initierade under december 1999 en diskussion inom EU om situ</w:t>
      </w:r>
      <w:r w:rsidRPr="0020466D">
        <w:t>a</w:t>
      </w:r>
      <w:r w:rsidRPr="0020466D">
        <w:t>tionen i Republiken Kongo. Den 25 januari 2000 välkomnade EU i en dekl</w:t>
      </w:r>
      <w:r w:rsidRPr="0020466D">
        <w:t>a</w:t>
      </w:r>
      <w:r w:rsidRPr="0020466D">
        <w:t>ration de två avtal som undertecknats. Vidare uppmanas alla parter i ko</w:t>
      </w:r>
      <w:r w:rsidRPr="0020466D">
        <w:t>n</w:t>
      </w:r>
      <w:r w:rsidRPr="0020466D">
        <w:t>flikten att avstå från våldsanvändande och att engagera sig i en allomfattande nationell dialog i syfte att återupprätta demokrati och respekten för de mänskliga rättigheterna i Republiken Kongo. Om verkliga framsteg görs i denna riktning kan EU överväga stöd för återuppbyggnaden av landet. U</w:t>
      </w:r>
      <w:r w:rsidRPr="0020466D">
        <w:t>t</w:t>
      </w:r>
      <w:r w:rsidRPr="0020466D">
        <w:t>skottet ser positivt på möjligheten till en utvec</w:t>
      </w:r>
      <w:r w:rsidRPr="0020466D">
        <w:t>k</w:t>
      </w:r>
      <w:r w:rsidRPr="0020466D">
        <w:t>ling i landet.</w:t>
      </w:r>
    </w:p>
    <w:p w:rsidR="00547AE6" w:rsidRPr="0020466D" w:rsidRDefault="00547AE6">
      <w:r w:rsidRPr="0020466D">
        <w:t>Med detta</w:t>
      </w:r>
      <w:r w:rsidRPr="0020466D">
        <w:t xml:space="preserve"> anser utskottet motion 1999/2000:U628 (kd) yrkande 1</w:t>
      </w:r>
      <w:r w:rsidRPr="0020466D">
        <w:rPr>
          <w:color w:val="000000"/>
        </w:rPr>
        <w:t xml:space="preserve"> besvarad.</w:t>
      </w:r>
    </w:p>
    <w:p w:rsidR="00547AE6" w:rsidRPr="0020466D" w:rsidRDefault="00547AE6">
      <w:pPr>
        <w:pStyle w:val="Brdtext3"/>
        <w:rPr>
          <w:u w:val="none"/>
        </w:rPr>
      </w:pPr>
      <w:r w:rsidRPr="0020466D">
        <w:rPr>
          <w:u w:val="none"/>
        </w:rPr>
        <w:t>Diskussioner har förts mellan svenska företrädare och EU:s representant i Stora Sjöregionen, Aldo Ajello, om läget i regionen, med särskild tonvikt på konflikten i Demokratiska Republiken Kongo. Diskussioner har förts om hur den akuta konflikten kan lösas och vilka åtgärder som måste vidtas för att på lång sikt främja fred, stabilitet, demokrati och ekonomisk utveckling i hela regi</w:t>
      </w:r>
      <w:r w:rsidRPr="0020466D">
        <w:rPr>
          <w:u w:val="none"/>
        </w:rPr>
        <w:t>o</w:t>
      </w:r>
      <w:r w:rsidRPr="0020466D">
        <w:rPr>
          <w:u w:val="none"/>
        </w:rPr>
        <w:t>nen.</w:t>
      </w:r>
    </w:p>
    <w:p w:rsidR="00547AE6" w:rsidRPr="0020466D" w:rsidRDefault="00547AE6">
      <w:pPr>
        <w:pStyle w:val="Normaltindrag"/>
      </w:pPr>
      <w:r w:rsidRPr="0020466D">
        <w:t>Sverige stöder det medlingsarbete som genomförs av afrikanska ledare, särskilt Gabons president. Därutöver stöder regeringen och Sida det fredsa</w:t>
      </w:r>
      <w:r w:rsidRPr="0020466D">
        <w:t>r</w:t>
      </w:r>
      <w:r w:rsidRPr="0020466D">
        <w:t>bete som bedrivs av SMF och Broderskapsrörelsen. Inom ramen för detta arbete har ett antal konferenser och möten ägt rum under senare år. Ett antal av utskottets ledamöter har nyligen haft tillfälle att besöka Kongo-Brazzaville och Demokratiska Republiken Kongo (Kinshasa) för att på plats skapa sig en uppfattning om situationen. Utskottet har inhämtat att UD under innevarande år ämnar placera en ambassadör i Kongo-Kinshasa. Detta fö</w:t>
      </w:r>
      <w:r w:rsidRPr="0020466D">
        <w:t>r</w:t>
      </w:r>
      <w:r w:rsidRPr="0020466D">
        <w:t>stärker möjligheterna att vidga Sveriges insatser även i Kongo-Brazzaville</w:t>
      </w:r>
      <w:r w:rsidRPr="0020466D">
        <w:t xml:space="preserve">, vilket utskottet välkomnar. </w:t>
      </w:r>
    </w:p>
    <w:p w:rsidR="00547AE6" w:rsidRPr="0020466D" w:rsidRDefault="00547AE6">
      <w:r w:rsidRPr="0020466D">
        <w:t>Med detta anser utskottet motion 1999/2000:U628 (kd) yrkande 2 besv</w:t>
      </w:r>
      <w:r w:rsidRPr="0020466D">
        <w:t>a</w:t>
      </w:r>
      <w:r w:rsidRPr="0020466D">
        <w:t>rad.</w:t>
      </w:r>
    </w:p>
    <w:p w:rsidR="00547AE6" w:rsidRPr="0020466D" w:rsidRDefault="00547AE6">
      <w:pPr>
        <w:pStyle w:val="Rubrik2"/>
      </w:pPr>
      <w:bookmarkStart w:id="57" w:name="_Toc477914154"/>
      <w:r w:rsidRPr="0020466D">
        <w:t>15. Burma</w:t>
      </w:r>
      <w:bookmarkEnd w:id="57"/>
    </w:p>
    <w:p w:rsidR="00547AE6" w:rsidRPr="0020466D" w:rsidRDefault="00547AE6">
      <w:r w:rsidRPr="0020466D">
        <w:t xml:space="preserve">I motion </w:t>
      </w:r>
      <w:r w:rsidRPr="0020466D">
        <w:rPr>
          <w:i/>
        </w:rPr>
        <w:t>1999/2000:U647 (fp)</w:t>
      </w:r>
      <w:r w:rsidRPr="0020466D">
        <w:t xml:space="preserve"> framhålls att Burma styrs av en militärjunta som är en av Asiens mest brutala diktaturer. Av landets ca 50 miljoner inv</w:t>
      </w:r>
      <w:r w:rsidRPr="0020466D">
        <w:t>å</w:t>
      </w:r>
      <w:r w:rsidRPr="0020466D">
        <w:t>nare utgör burmeserna ungefär två tredjedelar medan de övriga utgörs av ett antal regionala minoritetsgrupper. Militärjuntan i Rangoon har i upprepade omgångar varit invecklad i militära aktioner mot olika minoritetsfolk, vilket lett till omfattande flyktingströmmar inom Burma liksom över landets grä</w:t>
      </w:r>
      <w:r w:rsidRPr="0020466D">
        <w:t>n</w:t>
      </w:r>
      <w:r w:rsidRPr="0020466D">
        <w:t xml:space="preserve">ser till grannländerna, främst Thailand, Bangladesh och Indien. </w:t>
      </w:r>
    </w:p>
    <w:p w:rsidR="00547AE6" w:rsidRPr="0020466D" w:rsidRDefault="00547AE6">
      <w:pPr>
        <w:pStyle w:val="Normaltindrag"/>
      </w:pPr>
      <w:r w:rsidRPr="0020466D">
        <w:t>I maj</w:t>
      </w:r>
      <w:r w:rsidRPr="0020466D">
        <w:t xml:space="preserve"> 1997 blev Burma medlem av Asean tillsammans med Laos och Kampuchea. Därmed omfattar Asean samtliga Sydostasiatiska stater. Både USA och EU uttryckte kraftiga invändningar mot Burmas medlemskap. Asean:s beslut styrdes dock i hög grad av Aseanländernas önskan att reduc</w:t>
      </w:r>
      <w:r w:rsidRPr="0020466D">
        <w:t>e</w:t>
      </w:r>
      <w:r w:rsidRPr="0020466D">
        <w:t>ra Burmas beroende av Kina. Den finansiella krisen i Sydostasien hösten 1997 kom att drabba den redan tidigare svaga burmesiska ekonomin mycket hårt.</w:t>
      </w:r>
    </w:p>
    <w:p w:rsidR="00547AE6" w:rsidRPr="0020466D" w:rsidRDefault="00547AE6">
      <w:pPr>
        <w:pStyle w:val="Normaltindrag"/>
      </w:pPr>
      <w:r w:rsidRPr="0020466D">
        <w:t>Motionärerna menar att Sverige inom ramen för EU bör verka för att det internationella samfun</w:t>
      </w:r>
      <w:r w:rsidRPr="0020466D">
        <w:t>det fortsätter att utöva starka påtryckningar på regimen i Burma</w:t>
      </w:r>
      <w:r w:rsidRPr="0020466D">
        <w:rPr>
          <w:color w:val="000000"/>
        </w:rPr>
        <w:t xml:space="preserve"> för att erkänna resultatet från det fria parlamentsvalet 1990</w:t>
      </w:r>
      <w:r w:rsidRPr="0020466D">
        <w:t xml:space="preserve"> (</w:t>
      </w:r>
      <w:r w:rsidRPr="0020466D">
        <w:rPr>
          <w:i/>
        </w:rPr>
        <w:t>yrkande 1</w:t>
      </w:r>
      <w:r w:rsidRPr="0020466D">
        <w:t xml:space="preserve">) och att </w:t>
      </w:r>
      <w:r w:rsidRPr="0020466D">
        <w:rPr>
          <w:color w:val="000000"/>
        </w:rPr>
        <w:t>Sverige i olika sammanhang, både bilateralt och multilateralt, verkar för att flyktingarna, oavsett status, ges ett tillfredsställande skydd där de vistas (</w:t>
      </w:r>
      <w:r w:rsidRPr="0020466D">
        <w:rPr>
          <w:i/>
          <w:color w:val="000000"/>
        </w:rPr>
        <w:t>yrkande 2</w:t>
      </w:r>
      <w:r w:rsidRPr="0020466D">
        <w:rPr>
          <w:color w:val="000000"/>
        </w:rPr>
        <w:t>).</w:t>
      </w:r>
    </w:p>
    <w:p w:rsidR="00547AE6" w:rsidRPr="0020466D" w:rsidRDefault="00547AE6">
      <w:pPr>
        <w:pStyle w:val="Normaltindrag"/>
      </w:pPr>
      <w:r w:rsidRPr="0020466D">
        <w:t>Flera FN-organ, liksom olika internationella frivilligorganisationer, verkar helt öppet inne i Burma. Det sker på juntans villkor vilket, enligt vissa krit</w:t>
      </w:r>
      <w:r w:rsidRPr="0020466D">
        <w:t>i</w:t>
      </w:r>
      <w:r w:rsidRPr="0020466D">
        <w:t xml:space="preserve">ker, utgör en internationell legitimering av juntan. Motionärerna menar i </w:t>
      </w:r>
      <w:r w:rsidRPr="0020466D">
        <w:rPr>
          <w:i/>
        </w:rPr>
        <w:t>yrkande 3</w:t>
      </w:r>
      <w:r w:rsidRPr="0020466D">
        <w:t xml:space="preserve"> att det är angeläget att Sverige som stor bidragsgivare till FN-systemet följer verksamheten och noga utvärderar effekterna av de villkor under vilka FN-organen verkar i Burma.</w:t>
      </w:r>
    </w:p>
    <w:p w:rsidR="00547AE6" w:rsidRPr="0020466D" w:rsidRDefault="00547AE6">
      <w:pPr>
        <w:pStyle w:val="Normaltindrag"/>
      </w:pPr>
      <w:r w:rsidRPr="0020466D">
        <w:t>Sverige bör söka kanaler för att stödja den burmesiska oppositionen och främja de krafter som verkar för en demokratisk utveckling. Inte minst kan svenska frivilligorganisationer göra värdefulla insatser inom detta område (</w:t>
      </w:r>
      <w:r w:rsidRPr="0020466D">
        <w:rPr>
          <w:i/>
        </w:rPr>
        <w:t>yrkande 4</w:t>
      </w:r>
      <w:r w:rsidRPr="0020466D">
        <w:t xml:space="preserve">). </w:t>
      </w:r>
    </w:p>
    <w:p w:rsidR="00547AE6" w:rsidRPr="0020466D" w:rsidRDefault="00547AE6">
      <w:pPr>
        <w:pStyle w:val="Rubrik3"/>
      </w:pPr>
      <w:bookmarkStart w:id="58" w:name="_Toc477914155"/>
      <w:r w:rsidRPr="0020466D">
        <w:t>Utskottets överväganden</w:t>
      </w:r>
      <w:bookmarkEnd w:id="58"/>
    </w:p>
    <w:p w:rsidR="00547AE6" w:rsidRPr="0020466D" w:rsidRDefault="00547AE6">
      <w:r w:rsidRPr="0020466D">
        <w:t>Omfattande och allvarliga kränkningar av de mänskliga rättigheterna för</w:t>
      </w:r>
      <w:r w:rsidRPr="0020466D">
        <w:t>e</w:t>
      </w:r>
      <w:r w:rsidRPr="0020466D">
        <w:t>kommer i Burma. Politiska arresteringar, tvångsarbete och tvångsförflyt</w:t>
      </w:r>
      <w:r w:rsidRPr="0020466D">
        <w:t>t</w:t>
      </w:r>
      <w:r w:rsidRPr="0020466D">
        <w:t>ningar är exempel på de övergrepp som äger rum. Mellan centralmakten i Rangoon och landets etniska minoriteter föreligger en djup konflikt. Till följd av politiskt förtryck och den svåra humanitära situationen finns ett stort antal burmesiska flyktingar. Omkring 120 000 flyktingar uppehåller sig i läger längs den thailändska gränsen. Därtill kommer ca 500 000 burmeser som uppehåller sig illegalt i Thailand. Ungefär 20 000 flyktingar ha</w:t>
      </w:r>
      <w:r w:rsidRPr="0020466D">
        <w:t>r sökt sig till Bangladesh. Enligt uppgift kan antalet internflyktingar uppgå till nästan en miljon.</w:t>
      </w:r>
    </w:p>
    <w:p w:rsidR="00547AE6" w:rsidRPr="0020466D" w:rsidRDefault="00547AE6">
      <w:pPr>
        <w:pStyle w:val="Normaltindrag"/>
      </w:pPr>
      <w:r w:rsidRPr="0020466D">
        <w:t>Sverige har tillsammans med EU intagit en mycket kritisk hållning till Burma. I en s.k. gemensam ståndpunkt har EU beslutat om vapenembargo, utvisning av burmesisk militär personal, avbrytande av allt bistånd med undantag för humanitärt bistånd, visumförbud för militärregeringens me</w:t>
      </w:r>
      <w:r w:rsidRPr="0020466D">
        <w:t>d</w:t>
      </w:r>
      <w:r w:rsidRPr="0020466D">
        <w:t>lemmar och personer som står regimen nära samt ett stopp för besöksutbyte på politisk nivå. Samtidigt görs ansträngningar för att få till stånd en dialog med regimen i syfte att definiera en väg tillbaka till ett d</w:t>
      </w:r>
      <w:r w:rsidRPr="0020466D">
        <w:t>e</w:t>
      </w:r>
      <w:r w:rsidRPr="0020466D">
        <w:t>mokratiskt styre.</w:t>
      </w:r>
    </w:p>
    <w:p w:rsidR="00547AE6" w:rsidRPr="0020466D" w:rsidRDefault="00547AE6">
      <w:pPr>
        <w:pStyle w:val="Normaltindrag"/>
      </w:pPr>
      <w:r w:rsidRPr="0020466D">
        <w:t>EU:s politik gentemot Burma styrs av en gemensam ståndpunkt som fö</w:t>
      </w:r>
      <w:r w:rsidRPr="0020466D">
        <w:t>r</w:t>
      </w:r>
      <w:r w:rsidRPr="0020466D">
        <w:t xml:space="preserve">längs varje halvår. För närvarande innehåller den gemensamma ståndpunkten vapenembargo, utvisning av burmesisk militär personal, stopp för bistånd med undantag av humanitärt bistånd, viseringsförbud för företrädare för regeringen samt moratorium för besöksutbyte på politisk nivå. Beredskap finns att vidta ytterligare åtgärder om sådana bedöms som verkningsfulla. EU för sedan 1999 även en politisk dialog med regeringen och företrädare för oppositionen i Rangoon. Syftet är att klargöra EU-ländernas syn, men </w:t>
      </w:r>
      <w:r w:rsidRPr="0020466D">
        <w:t xml:space="preserve">även att bidra till en positiv förändring i Burma. </w:t>
      </w:r>
    </w:p>
    <w:p w:rsidR="00547AE6" w:rsidRPr="0020466D" w:rsidRDefault="00547AE6">
      <w:pPr>
        <w:pStyle w:val="Normaltindrag"/>
      </w:pPr>
      <w:r w:rsidRPr="0020466D">
        <w:t xml:space="preserve">Sverige för regelbundet samtal med oppositionen både inne i Burma och i exil. Den har hittills uttalat sitt stöd för den kombination av sanktioner och dialog som EU:s politik består av. </w:t>
      </w:r>
    </w:p>
    <w:p w:rsidR="00547AE6" w:rsidRPr="0020466D" w:rsidRDefault="00547AE6">
      <w:r w:rsidRPr="0020466D">
        <w:t>Med detta anser utskottet motion 1999/2000:U647 (fp) yrkande 1 besv</w:t>
      </w:r>
      <w:r w:rsidRPr="0020466D">
        <w:t>a</w:t>
      </w:r>
      <w:r w:rsidRPr="0020466D">
        <w:t>rad.</w:t>
      </w:r>
    </w:p>
    <w:p w:rsidR="00547AE6" w:rsidRPr="0020466D" w:rsidRDefault="00547AE6">
      <w:r w:rsidRPr="0020466D">
        <w:t>Sverige är en av de största bidragsgivarna till FN:s högkommissariat för flyktingfrågor, UNHCR, som har program för flyktingarna i Thailand, repa</w:t>
      </w:r>
      <w:r w:rsidRPr="0020466D">
        <w:t>t</w:t>
      </w:r>
      <w:r w:rsidRPr="0020466D">
        <w:t>riering av flyktingar från Bangladesh samt program för återvändande fly</w:t>
      </w:r>
      <w:r w:rsidRPr="0020466D">
        <w:t>k</w:t>
      </w:r>
      <w:r w:rsidRPr="0020466D">
        <w:t>tingar i Burma. Sverige verkar för att UNHCR:s ställning och mandat i Thailand skall stärkas och att organisationen skall få fullt tillträde till de burmesiska flyktingarna. En annan viktig fråga som UNHCR:s driver är att de flyktingar som återvänder från Bangladesh skall garanteras fullvärdiga medborgerliga fri- och rättigh</w:t>
      </w:r>
      <w:r w:rsidRPr="0020466D">
        <w:t>e</w:t>
      </w:r>
      <w:r w:rsidRPr="0020466D">
        <w:t xml:space="preserve">ter i Burma. </w:t>
      </w:r>
    </w:p>
    <w:p w:rsidR="00547AE6" w:rsidRPr="0020466D" w:rsidRDefault="00547AE6">
      <w:pPr>
        <w:pStyle w:val="Normaltindrag"/>
      </w:pPr>
      <w:r w:rsidRPr="0020466D">
        <w:t xml:space="preserve">Svenska representanter gör regelbundna besök i flyktinglägren i Thailand för att informera sig om </w:t>
      </w:r>
      <w:r w:rsidRPr="0020466D">
        <w:t>situationen. Sverige har också tillsammans med företrädare för den thailändska regeringen markerat vikten av att repatriering inte sker mot de burmesiska flyktingarnas vilja och att deras mänskliga rä</w:t>
      </w:r>
      <w:r w:rsidRPr="0020466D">
        <w:t>t</w:t>
      </w:r>
      <w:r w:rsidRPr="0020466D">
        <w:t>tigheter respekt</w:t>
      </w:r>
      <w:r w:rsidRPr="0020466D">
        <w:t>e</w:t>
      </w:r>
      <w:r w:rsidRPr="0020466D">
        <w:t xml:space="preserve">ras. </w:t>
      </w:r>
    </w:p>
    <w:p w:rsidR="00547AE6" w:rsidRPr="0020466D" w:rsidRDefault="00547AE6">
      <w:pPr>
        <w:pStyle w:val="Normaltindrag"/>
      </w:pPr>
      <w:r w:rsidRPr="0020466D">
        <w:t>Sverige ger dessutom humanitärt stöd till flyktingarna, främst genom Di</w:t>
      </w:r>
      <w:r w:rsidRPr="0020466D">
        <w:t>a</w:t>
      </w:r>
      <w:r w:rsidRPr="0020466D">
        <w:t xml:space="preserve">konia som via Burma Border Consortium (BBC) förser flyktingarna med bostäder och förnödenheter. Sverige är en av de största givarna till BBC. </w:t>
      </w:r>
    </w:p>
    <w:p w:rsidR="00547AE6" w:rsidRPr="0020466D" w:rsidRDefault="00547AE6">
      <w:r w:rsidRPr="0020466D">
        <w:t>Med detta anser utskottet motion 1999/2000:U647 (fp) yrkande 2 besvarad.</w:t>
      </w:r>
    </w:p>
    <w:p w:rsidR="00547AE6" w:rsidRPr="0020466D" w:rsidRDefault="00547AE6">
      <w:r w:rsidRPr="0020466D">
        <w:t>Sverige följer noga den verksamhet som FN-organen bedriver i Burma. Vissa av FN:s program har kritiserats av oppositionen för att de involverat reg</w:t>
      </w:r>
      <w:r w:rsidRPr="0020466D">
        <w:t>e</w:t>
      </w:r>
      <w:r w:rsidRPr="0020466D">
        <w:t>ringen på ett sätt som skulle kunna ge legitimitet åt den. UNDP driver sedan 1994 ett utvecklingsprogram ”Human Development Initiative” vilket hålls under särskild uppsikt av UNDP:s styrelse på grund av den politiskt känsliga situationen i landet. Vid det senaste styrelsebeslutet (1998) om programmet underströks kravet på att insatserna skulle göras på gräsrotsnivå och med stark fattigdomsinriktning. Vid UNDP:s årsmöte 1999 presenterades en oberoende utvärdering av programmet. Det konstaterades då att insa</w:t>
      </w:r>
      <w:r w:rsidRPr="0020466D">
        <w:t xml:space="preserve">tserna var i full överensstämmelse med styrelsens beslut. </w:t>
      </w:r>
    </w:p>
    <w:p w:rsidR="00547AE6" w:rsidRPr="0020466D" w:rsidRDefault="00547AE6">
      <w:r w:rsidRPr="0020466D">
        <w:t>Med detta anser utskottet motion 1999/2000:U647 (fp) yrkande 3 besvarad.</w:t>
      </w:r>
    </w:p>
    <w:p w:rsidR="00547AE6" w:rsidRPr="0020466D" w:rsidRDefault="00547AE6">
      <w:r w:rsidRPr="0020466D">
        <w:t xml:space="preserve">Utskottet ser positivt på att Sverige ger stöd till de krafter som verkar för en demokratisk utveckling i Burma, </w:t>
      </w:r>
      <w:r w:rsidRPr="0020466D">
        <w:rPr>
          <w:color w:val="000000"/>
        </w:rPr>
        <w:t>bl.a.</w:t>
      </w:r>
      <w:r w:rsidRPr="0020466D">
        <w:t xml:space="preserve"> genom bidrag till enskilda organis</w:t>
      </w:r>
      <w:r w:rsidRPr="0020466D">
        <w:t>a</w:t>
      </w:r>
      <w:r w:rsidRPr="0020466D">
        <w:t xml:space="preserve">tioner, t.ex. Olof Palmes Internationella Centrum. Som exempel kan nämnas det forskarseminarium om demokratirörelsen i Burma som ägde rum i Stockholm i september 1999. Den regionala organisationen FORUM-ASIA, som bedriver kampanjer riktade mot </w:t>
      </w:r>
      <w:r w:rsidRPr="0020466D">
        <w:rPr>
          <w:color w:val="000000"/>
        </w:rPr>
        <w:t>bl.a.</w:t>
      </w:r>
      <w:r w:rsidRPr="0020466D">
        <w:t xml:space="preserve"> regimen i Burma, tar emot svenskt stöd för sin verksamhet. Även den internationella organisationen World View och svenska Diakonia arbetar för att hitta alternativa möjligheter att ge stöd till den burmesiska demokratirör</w:t>
      </w:r>
      <w:r w:rsidRPr="0020466D">
        <w:t>e</w:t>
      </w:r>
      <w:r w:rsidRPr="0020466D">
        <w:t>l</w:t>
      </w:r>
      <w:r w:rsidRPr="0020466D">
        <w:t>sen.</w:t>
      </w:r>
    </w:p>
    <w:p w:rsidR="00547AE6" w:rsidRPr="0020466D" w:rsidRDefault="00547AE6">
      <w:r w:rsidRPr="0020466D">
        <w:t>Med detta anser utskottet motion 1999/2000:U647 (fp) yrkande 4 besvarad.</w:t>
      </w:r>
    </w:p>
    <w:p w:rsidR="00547AE6" w:rsidRPr="0020466D" w:rsidRDefault="00547AE6">
      <w:pPr>
        <w:pStyle w:val="Rubrik2"/>
      </w:pPr>
      <w:bookmarkStart w:id="59" w:name="_Toc477914156"/>
      <w:r w:rsidRPr="0020466D">
        <w:t>16. Indonesien m.m.</w:t>
      </w:r>
      <w:bookmarkEnd w:id="59"/>
    </w:p>
    <w:p w:rsidR="00547AE6" w:rsidRPr="0020466D" w:rsidRDefault="00547AE6">
      <w:r w:rsidRPr="0020466D">
        <w:t xml:space="preserve">I motion </w:t>
      </w:r>
      <w:r w:rsidRPr="0020466D">
        <w:rPr>
          <w:i/>
        </w:rPr>
        <w:t>1999/2000:U644 (fp)</w:t>
      </w:r>
      <w:r w:rsidRPr="0020466D">
        <w:t xml:space="preserve"> konstateras att Indonesien med sina 210 mi</w:t>
      </w:r>
      <w:r w:rsidRPr="0020466D">
        <w:t>l</w:t>
      </w:r>
      <w:r w:rsidRPr="0020466D">
        <w:t>joner invånare är världens fjärde folkrikaste stat. Mer än 400 olika etniska grupper är bosatta i den mer än 18 000 öar omfattande sydostasiatiska övär</w:t>
      </w:r>
      <w:r w:rsidRPr="0020466D">
        <w:t>l</w:t>
      </w:r>
      <w:r w:rsidRPr="0020466D">
        <w:t>den.</w:t>
      </w:r>
    </w:p>
    <w:p w:rsidR="00547AE6" w:rsidRPr="0020466D" w:rsidRDefault="00547AE6">
      <w:r w:rsidRPr="0020466D">
        <w:rPr>
          <w:color w:val="000000"/>
        </w:rPr>
        <w:t>Den sydostasiatiska ekonomiska krisen hösten 1997 slog kanske hårdare mot Indonesien än mot något annat land i Sydostasien. Efter att ha kämpat sig upp till en mellannivå av länder som uppnått en viss ekonomisk utveckling rasade Indonesien på kort tid tillbaka till gruppen minst utvecklade l</w:t>
      </w:r>
      <w:r w:rsidRPr="0020466D">
        <w:rPr>
          <w:color w:val="000000"/>
        </w:rPr>
        <w:t>änder. Religiösa, regionala och etniska motsättningar ligger latenta och har flera gånger lett till okontrollerade utbrott med stora mänskliga och ekonomiska förluster.</w:t>
      </w:r>
    </w:p>
    <w:p w:rsidR="00547AE6" w:rsidRPr="0020466D" w:rsidRDefault="00547AE6">
      <w:pPr>
        <w:pStyle w:val="Normaltindrag"/>
      </w:pPr>
      <w:r w:rsidRPr="0020466D">
        <w:t xml:space="preserve">Motionärerna menar </w:t>
      </w:r>
      <w:r w:rsidRPr="0020466D">
        <w:rPr>
          <w:i/>
        </w:rPr>
        <w:t>i yrkande 1</w:t>
      </w:r>
      <w:r w:rsidRPr="0020466D">
        <w:t xml:space="preserve"> att en utveckling mot demokrati i Indon</w:t>
      </w:r>
      <w:r w:rsidRPr="0020466D">
        <w:t>e</w:t>
      </w:r>
      <w:r w:rsidRPr="0020466D">
        <w:t xml:space="preserve">sien skulle vara av avgörande betydelse för utvecklingen i Sydostasien, där Indonesien varit den ledande kraften bland Aseanländerna. I </w:t>
      </w:r>
      <w:r w:rsidRPr="0020466D">
        <w:rPr>
          <w:i/>
        </w:rPr>
        <w:t>yrkande 2</w:t>
      </w:r>
      <w:r w:rsidRPr="0020466D">
        <w:t xml:space="preserve"> krävs att Indonesien förmås lösa frågan om Papua Nya Guineas framtid under folkrättsligt acceptabla former. Fortsatta militära övergrepp i t.ex. Aceh kan komma att ytterligare underminera hela Indonesiens sammanhållning och därmed destabilisera hela regionen.</w:t>
      </w:r>
    </w:p>
    <w:p w:rsidR="00547AE6" w:rsidRPr="0020466D" w:rsidRDefault="00547AE6">
      <w:pPr>
        <w:pStyle w:val="Rubrik3"/>
      </w:pPr>
      <w:bookmarkStart w:id="60" w:name="_Toc477914157"/>
      <w:r w:rsidRPr="0020466D">
        <w:t>Utskottets överväganden</w:t>
      </w:r>
      <w:bookmarkEnd w:id="60"/>
    </w:p>
    <w:p w:rsidR="00547AE6" w:rsidRPr="0020466D" w:rsidRDefault="00547AE6">
      <w:r w:rsidRPr="0020466D">
        <w:t>Utskottet menar att den utveckling mot demokrati i Indonesien som ägt rum under det senaste året varit mycket positiv. Ur MR-synpunkt var dock 1999 ett ogynnsamt år samtidigt som det väckte förhoppningar. Vid samma</w:t>
      </w:r>
      <w:r w:rsidRPr="0020466D">
        <w:t>n</w:t>
      </w:r>
      <w:r w:rsidRPr="0020466D">
        <w:t>drabbningar våren 1998 förekom en rad överträdelser av de mänskliga rätti</w:t>
      </w:r>
      <w:r w:rsidRPr="0020466D">
        <w:t>g</w:t>
      </w:r>
      <w:r w:rsidRPr="0020466D">
        <w:t>heterna, bl.a. bortföranden och mord på politiskt oppositionella samt organ</w:t>
      </w:r>
      <w:r w:rsidRPr="0020466D">
        <w:t>i</w:t>
      </w:r>
      <w:r w:rsidRPr="0020466D">
        <w:t>serade våldtäkter på främst kvinnor av kinesiskt ursprung i samband med oroligh</w:t>
      </w:r>
      <w:r w:rsidRPr="0020466D">
        <w:t>e</w:t>
      </w:r>
      <w:r w:rsidRPr="0020466D">
        <w:t xml:space="preserve">ter i Jakarta. </w:t>
      </w:r>
    </w:p>
    <w:p w:rsidR="00547AE6" w:rsidRPr="0020466D" w:rsidRDefault="00547AE6">
      <w:pPr>
        <w:pStyle w:val="Normaltindrag"/>
      </w:pPr>
      <w:r w:rsidRPr="0020466D">
        <w:t>Efter maktskiftet i maj 1998 har betydande förbättringar skett. Viljan att utveckla det politiska systemet i demokratisk riktning har varit tydlig och valet till parlamentet i juni var ett viktigt steg i den riktningen. Pressen är numera fri, flertalet av landets c</w:t>
      </w:r>
      <w:r w:rsidRPr="0020466D">
        <w:t>a 200 politiska fångar har frisläppts och fackföreningar är tillåtna. Presidenten och militären har erkänt övergrepp i bl.a. Ace</w:t>
      </w:r>
      <w:r w:rsidRPr="0020466D">
        <w:t>h</w:t>
      </w:r>
      <w:r w:rsidRPr="0020466D">
        <w:t>provinsen.</w:t>
      </w:r>
    </w:p>
    <w:p w:rsidR="00547AE6" w:rsidRPr="0020466D" w:rsidRDefault="00547AE6">
      <w:pPr>
        <w:pStyle w:val="Normaltindrag"/>
      </w:pPr>
      <w:r w:rsidRPr="0020466D">
        <w:t>Indonesien har undertecknat alla centrala MR-konventioner, och regerin</w:t>
      </w:r>
      <w:r w:rsidRPr="0020466D">
        <w:t>g</w:t>
      </w:r>
      <w:r w:rsidRPr="0020466D">
        <w:t>en har skapat en nationell handlingsplan för MR som signalerar genomgr</w:t>
      </w:r>
      <w:r w:rsidRPr="0020466D">
        <w:t>i</w:t>
      </w:r>
      <w:r w:rsidRPr="0020466D">
        <w:t>pande åtgärder för förbättrandet av MR-situationen</w:t>
      </w:r>
    </w:p>
    <w:p w:rsidR="00547AE6" w:rsidRPr="0020466D" w:rsidRDefault="00547AE6">
      <w:pPr>
        <w:pStyle w:val="Normaltindrag"/>
      </w:pPr>
      <w:r w:rsidRPr="0020466D">
        <w:t>Utskottet menar att när Abudrrahman Wahid blev den förste demokratiskt valde presidenten på över fyra decennier så togs ett viktigt steg på vägen mot införandet av ett demokratiskt styre i landet. Indonesien har nu ett folkvalt parlament, valt i fria val, och en demokratisk, legitim regering.</w:t>
      </w:r>
    </w:p>
    <w:p w:rsidR="00547AE6" w:rsidRPr="0020466D" w:rsidRDefault="00547AE6">
      <w:pPr>
        <w:pStyle w:val="Normaltindrag"/>
      </w:pPr>
      <w:r w:rsidRPr="0020466D">
        <w:t>Wahid har efter sitt tillträde bildat en nationell samlingsregering i vilken företrädare för ett brett spektrum av det indonesiska samhället finns företrä</w:t>
      </w:r>
      <w:r w:rsidRPr="0020466D">
        <w:t>d</w:t>
      </w:r>
      <w:r w:rsidRPr="0020466D">
        <w:t>da. Den nya regeringen har deklarerat att den ser som sina huvuduppgifter att stärka demokratin, värna om de mänskliga rättigheterna och att lösa landets regionala konflikter med fredliga medel.</w:t>
      </w:r>
    </w:p>
    <w:p w:rsidR="00547AE6" w:rsidRPr="0020466D" w:rsidRDefault="00547AE6">
      <w:pPr>
        <w:pStyle w:val="Normaltindrag"/>
      </w:pPr>
      <w:r w:rsidRPr="0020466D">
        <w:t>Den nya regeringen betonar också den indonesiska statens sammanhål</w:t>
      </w:r>
      <w:r w:rsidRPr="0020466D">
        <w:t>l</w:t>
      </w:r>
      <w:r w:rsidRPr="0020466D">
        <w:t>ning som en av sina viktigaste uppgifter. Arbetet fortsätter med att decentr</w:t>
      </w:r>
      <w:r w:rsidRPr="0020466D">
        <w:t>a</w:t>
      </w:r>
      <w:r w:rsidRPr="0020466D">
        <w:t>lisera landet och ge regionerna ökat inflytande. Denna reformprocess är på väg att bryta upp den hårda centralstyrning från Jakarta som tidigare präglat Indon</w:t>
      </w:r>
      <w:r w:rsidRPr="0020466D">
        <w:t>e</w:t>
      </w:r>
      <w:r w:rsidRPr="0020466D">
        <w:t>sien.</w:t>
      </w:r>
    </w:p>
    <w:p w:rsidR="00547AE6" w:rsidRPr="0020466D" w:rsidRDefault="00547AE6">
      <w:pPr>
        <w:pStyle w:val="Normaltindrag"/>
      </w:pPr>
      <w:r w:rsidRPr="0020466D">
        <w:t>President Wahid besökte i början av år 2000 Papua Nya Guinea, där han bl.a. erkände tidigare maktövergrepp från regeringens sida och bad om ursäkt för dessa. Han deklarerade att det är regeringens vilja att genom försoning finna vägar att få ett slut på existerande kon</w:t>
      </w:r>
      <w:r w:rsidRPr="0020466D">
        <w:t>flikter som den i Acehprovinsen me</w:t>
      </w:r>
      <w:r w:rsidRPr="0020466D">
        <w:t>l</w:t>
      </w:r>
      <w:r w:rsidRPr="0020466D">
        <w:t>lan den indonesiska staten och lokala grupper.</w:t>
      </w:r>
    </w:p>
    <w:p w:rsidR="00547AE6" w:rsidRPr="0020466D" w:rsidRDefault="00547AE6">
      <w:r w:rsidRPr="0020466D">
        <w:t>Med detta anser utskottet motion 1999/2000:U644 (fp) yrkandena 1 och 2 besvarad.</w:t>
      </w:r>
    </w:p>
    <w:p w:rsidR="00547AE6" w:rsidRPr="0020466D" w:rsidRDefault="00547AE6">
      <w:pPr>
        <w:pStyle w:val="Rubrik2"/>
      </w:pPr>
      <w:bookmarkStart w:id="61" w:name="_Toc477914158"/>
      <w:r w:rsidRPr="0020466D">
        <w:t>17. Östtimor</w:t>
      </w:r>
      <w:bookmarkEnd w:id="61"/>
    </w:p>
    <w:p w:rsidR="00547AE6" w:rsidRPr="0020466D" w:rsidRDefault="00547AE6">
      <w:pPr>
        <w:rPr>
          <w:color w:val="000000"/>
        </w:rPr>
      </w:pPr>
      <w:r w:rsidRPr="0020466D">
        <w:rPr>
          <w:color w:val="000000"/>
        </w:rPr>
        <w:t xml:space="preserve">I flerpartimotion 1999/2000:U632 (mp, s, m, v, kd, c, fp) konstateras att det den 30 augusti 1999 hölls en folkomröstning under FN:s överinseende och att 78,5 % röstade för ett självständigt Östtimor. Samtidigt inledde den pro-indonesiska milisen sina härjningar. Enligt brittiska människorättsaktivister kan över 20 000 människor ha dödats i konflikten. Personer som arbetade med att försvara de mänskliga rättigheterna, journalister och även FN-personal tvingades ut ur landet. </w:t>
      </w:r>
    </w:p>
    <w:p w:rsidR="00547AE6" w:rsidRPr="0020466D" w:rsidRDefault="00547AE6">
      <w:pPr>
        <w:pStyle w:val="Normaltindrag"/>
      </w:pPr>
      <w:r w:rsidRPr="0020466D">
        <w:t>Motionärerna menar i yrkande 1 att Sverige på alla sätt måste agera för att de östtimorianska flyktingarna skall få återvända till sina hemtrakter och att deras säkerhet skall kunna garanteras i Östtimor ( yrkande 2).</w:t>
      </w:r>
    </w:p>
    <w:p w:rsidR="00547AE6" w:rsidRPr="0020466D" w:rsidRDefault="00547AE6">
      <w:pPr>
        <w:pStyle w:val="Normaltindrag"/>
      </w:pPr>
      <w:r w:rsidRPr="0020466D">
        <w:t>Sverige bör också på alla möjliga sätt sätta press på den indonesiska reg</w:t>
      </w:r>
      <w:r w:rsidRPr="0020466D">
        <w:t>e</w:t>
      </w:r>
      <w:r w:rsidRPr="0020466D">
        <w:t>ringen för att resultatet av folkomröstningen för ett självständigt Östtimor skall erkännas fullt ut av den indonesiska regimen (yrkande 3) och att dess militär skall samarbeta med Interfet genom att avväpna milisen och att hindra dem från att angripa Interfet (yrkande 4). Sverige bör vidare, enligt yrkande 5, verka för att Östtimor får internationellt stöd för att bygga upp ett dem</w:t>
      </w:r>
      <w:r w:rsidRPr="0020466D">
        <w:t>o</w:t>
      </w:r>
      <w:r w:rsidRPr="0020466D">
        <w:t>kratiskt, fredligt och självständigt samhälle.</w:t>
      </w:r>
    </w:p>
    <w:p w:rsidR="00547AE6" w:rsidRPr="0020466D" w:rsidRDefault="00547AE6">
      <w:pPr>
        <w:pStyle w:val="Normaltindrag"/>
      </w:pPr>
      <w:r w:rsidRPr="0020466D">
        <w:t xml:space="preserve">Sverige bör även verka för att vapenembargot mot Indonesien förlängs (yrkande </w:t>
      </w:r>
      <w:r w:rsidRPr="0020466D">
        <w:t>7).</w:t>
      </w:r>
    </w:p>
    <w:p w:rsidR="00547AE6" w:rsidRPr="0020466D" w:rsidRDefault="00547AE6">
      <w:pPr>
        <w:rPr>
          <w:color w:val="000000"/>
        </w:rPr>
      </w:pPr>
      <w:r w:rsidRPr="0020466D">
        <w:t xml:space="preserve">I motion 1999/2000:U644 (fp) konstateras att </w:t>
      </w:r>
      <w:r w:rsidRPr="0020466D">
        <w:rPr>
          <w:color w:val="000000"/>
        </w:rPr>
        <w:t>den rådgivande folkförsa</w:t>
      </w:r>
      <w:r w:rsidRPr="0020466D">
        <w:rPr>
          <w:color w:val="000000"/>
        </w:rPr>
        <w:t>m</w:t>
      </w:r>
      <w:r w:rsidRPr="0020466D">
        <w:rPr>
          <w:color w:val="000000"/>
        </w:rPr>
        <w:t xml:space="preserve">lingen i Indonesien </w:t>
      </w:r>
      <w:r w:rsidRPr="0020466D">
        <w:t>e</w:t>
      </w:r>
      <w:r w:rsidRPr="0020466D">
        <w:rPr>
          <w:color w:val="000000"/>
        </w:rPr>
        <w:t>nligt överenskommelsen skall godkänna resultatet av folkomröstningen. Motionärerna menar att Sverige måste använda sitt infl</w:t>
      </w:r>
      <w:r w:rsidRPr="0020466D">
        <w:rPr>
          <w:color w:val="000000"/>
        </w:rPr>
        <w:t>y</w:t>
      </w:r>
      <w:r w:rsidRPr="0020466D">
        <w:rPr>
          <w:color w:val="000000"/>
        </w:rPr>
        <w:t>tande för att så skall bli fallet (yrkande 3) och att Sverige i EU och FN på alla sätt verkar för att Indonesien gör slut på den 24 år långa ockupationsperioden och godkänner Östtimors självständighet (yrkande 4). Vidare krävs i yrkande 6 att Sverige verkar för att i FN-regi inleda en undersökning om övergreppen i Östtimor så att de ansvar</w:t>
      </w:r>
      <w:r w:rsidRPr="0020466D">
        <w:rPr>
          <w:color w:val="000000"/>
        </w:rPr>
        <w:t>i</w:t>
      </w:r>
      <w:r w:rsidRPr="0020466D">
        <w:rPr>
          <w:color w:val="000000"/>
        </w:rPr>
        <w:t>ga kan ställas inför rätta.</w:t>
      </w:r>
    </w:p>
    <w:p w:rsidR="00547AE6" w:rsidRPr="0020466D" w:rsidRDefault="00547AE6">
      <w:pPr>
        <w:pStyle w:val="Rubrik3"/>
      </w:pPr>
      <w:bookmarkStart w:id="62" w:name="_Toc477914159"/>
      <w:r w:rsidRPr="0020466D">
        <w:t>Utskottets överväganden</w:t>
      </w:r>
      <w:bookmarkEnd w:id="62"/>
    </w:p>
    <w:p w:rsidR="00547AE6" w:rsidRPr="0020466D" w:rsidRDefault="00547AE6">
      <w:pPr>
        <w:rPr>
          <w:color w:val="000000"/>
        </w:rPr>
      </w:pPr>
      <w:r w:rsidRPr="0020466D">
        <w:t xml:space="preserve">Under 1999 bar FN:s ansträngningar att nå en lösning på konflikten om Östtimor frukt. </w:t>
      </w:r>
      <w:r w:rsidRPr="0020466D">
        <w:rPr>
          <w:color w:val="000000"/>
        </w:rPr>
        <w:t>Indonesien accepterade i september internationella påtryc</w:t>
      </w:r>
      <w:r w:rsidRPr="0020466D">
        <w:rPr>
          <w:color w:val="000000"/>
        </w:rPr>
        <w:t>k</w:t>
      </w:r>
      <w:r w:rsidRPr="0020466D">
        <w:rPr>
          <w:color w:val="000000"/>
        </w:rPr>
        <w:t>ningar och en internationell fredsstyrka i Östtimor och FN:s säkerhetsråd antog en resolution som gav mandat för en intervention med en internationell fredsstyrka på 7 000 man. Säkerhetsrådet hänvisade till kapitel 7 i FN-stadgan som reglerar rätten att använda våld mot ett enskilt medlemsland.</w:t>
      </w:r>
    </w:p>
    <w:p w:rsidR="00547AE6" w:rsidRPr="0020466D" w:rsidRDefault="00547AE6">
      <w:pPr>
        <w:pStyle w:val="Normaltindrag"/>
      </w:pPr>
      <w:r w:rsidRPr="0020466D">
        <w:t>I oktober 1999 upphävde det nyvalda indonesiska parlamentet det beslut som fattats 1976 varigenom Östtimor införlivades med Indonesien. När all indonesisk civ</w:t>
      </w:r>
      <w:r w:rsidRPr="0020466D">
        <w:t>il och militär personal lämnade Östtimor övergick ansvaret för områdets förvaltning och utveckling till FN. Man uppskattar att det kommer att ta ett till två år innan Östtimor uppnår formell själ</w:t>
      </w:r>
      <w:r w:rsidRPr="0020466D">
        <w:t>v</w:t>
      </w:r>
      <w:r w:rsidRPr="0020466D">
        <w:t>ständighet.</w:t>
      </w:r>
    </w:p>
    <w:p w:rsidR="00547AE6" w:rsidRPr="0020466D" w:rsidRDefault="00547AE6">
      <w:pPr>
        <w:pStyle w:val="Normaltindrag"/>
      </w:pPr>
      <w:r w:rsidRPr="0020466D">
        <w:t xml:space="preserve">Den internationella, av Australien ledda, Interfetstyrkan kan ”använda alla nödvändiga medel” för att återupprätta fred och säkerhet och för att se till att humanitär hjälp når fram. Interfet har placerat ett tusental soldater längs gränsen mellan Östtimor och västra Timor i syfte att skapa säkerhet. I </w:t>
      </w:r>
      <w:r w:rsidRPr="0020466D">
        <w:t>slutet av februari 2000 övertogs administrationen av Östtimor av FN:s civila fred</w:t>
      </w:r>
      <w:r w:rsidRPr="0020466D">
        <w:t>s</w:t>
      </w:r>
      <w:r w:rsidRPr="0020466D">
        <w:t>bevarande förvaltning, Unat</w:t>
      </w:r>
      <w:r w:rsidRPr="0020466D">
        <w:t>a</w:t>
      </w:r>
      <w:r w:rsidRPr="0020466D">
        <w:t>et.</w:t>
      </w:r>
    </w:p>
    <w:p w:rsidR="00547AE6" w:rsidRPr="0020466D" w:rsidRDefault="00547AE6">
      <w:pPr>
        <w:pStyle w:val="Normaltindrag"/>
      </w:pPr>
      <w:r w:rsidRPr="0020466D">
        <w:t>Utskottet har inhämtat att Sverige genom personella och ekonomiska insa</w:t>
      </w:r>
      <w:r w:rsidRPr="0020466D">
        <w:t>t</w:t>
      </w:r>
      <w:r w:rsidRPr="0020466D">
        <w:t>ser stött FN:s, främst UNHCR:s, ansträngningar att återbörda alla östtimor</w:t>
      </w:r>
      <w:r w:rsidRPr="0020466D">
        <w:t>e</w:t>
      </w:r>
      <w:r w:rsidRPr="0020466D">
        <w:t>ser som så önskar till Östtimor. Från svensk sida har detta stöd också u</w:t>
      </w:r>
      <w:r w:rsidRPr="0020466D">
        <w:t>t</w:t>
      </w:r>
      <w:r w:rsidRPr="0020466D">
        <w:t>tryckts genom direkta besök i flyktingläger i västra Timor av företrädare för UD och av Sveriges ambassad i Jakarta.</w:t>
      </w:r>
    </w:p>
    <w:p w:rsidR="00547AE6" w:rsidRPr="0020466D" w:rsidRDefault="00547AE6">
      <w:pPr>
        <w:pStyle w:val="Normaltindrag"/>
      </w:pPr>
      <w:r w:rsidRPr="0020466D">
        <w:t>Sverige har tillsammans med övriga EU-stater till Indonesien framfört b</w:t>
      </w:r>
      <w:r w:rsidRPr="0020466D">
        <w:t>e</w:t>
      </w:r>
      <w:r w:rsidRPr="0020466D">
        <w:t xml:space="preserve">tydelsen av en snabb repatriering av flyktingarna i västra Timor och uttryckt kritik över att milisen tillåts fortsätta hota flyktingarna. Från svensk sida har stöd utgått till Interfet och till Unataet. Två svenska stabsofficerare arbetar </w:t>
      </w:r>
      <w:r w:rsidRPr="0020466D">
        <w:rPr>
          <w:color w:val="000000"/>
        </w:rPr>
        <w:t>i dag</w:t>
      </w:r>
      <w:r w:rsidRPr="0020466D">
        <w:t xml:space="preserve"> i FN:s militära komponent. FN har genom militära insatser, liksom de som görs av FN:s civilpoliser där tio svenska poliser medverkar, bidragit till att återställa säkerheten i Östtimor.</w:t>
      </w:r>
    </w:p>
    <w:p w:rsidR="00547AE6" w:rsidRPr="0020466D" w:rsidRDefault="00547AE6">
      <w:pPr>
        <w:pStyle w:val="Normaltindrag"/>
      </w:pPr>
      <w:r w:rsidRPr="0020466D">
        <w:t>Indonesisk militär finns kvar i den indonesiska delen av ön Timor. Den samarbet</w:t>
      </w:r>
      <w:r w:rsidRPr="0020466D">
        <w:t>ar formellt med Interfet och med FN men skärmytslingar har för</w:t>
      </w:r>
      <w:r w:rsidRPr="0020466D">
        <w:t>e</w:t>
      </w:r>
      <w:r w:rsidRPr="0020466D">
        <w:t>kommit mellan FN-soldater och milis som tränger in i Östtimor, av allt att döma utan att bli hindrade av myndigheterna i västra Timor.</w:t>
      </w:r>
    </w:p>
    <w:p w:rsidR="00547AE6" w:rsidRPr="0020466D" w:rsidRDefault="00547AE6">
      <w:r w:rsidRPr="0020466D">
        <w:t>Med detta anser utskottet motion 1999/2000:U632 (mp, s, m, v, kd, c, fp) yrkandena 1, 2 och 4 besvarad.</w:t>
      </w:r>
    </w:p>
    <w:p w:rsidR="00547AE6" w:rsidRPr="0020466D" w:rsidRDefault="00547AE6">
      <w:r w:rsidRPr="0020466D">
        <w:t>Såväl president Wahid som den östtimoresiske ledaren och ordföranden i CRNT (nationella motståndsrådet/National Council of Timorese Resistance), Xanana Gusmão, har betonat sin vilja till försoning och normalisering av förbindelserna. Gusmão har besökt Indonesien som presidentens gäst. Han har, senast i samband med ett internationellt givarmöte om Östtimor i Tokyo den 15 december, bekräftat sin egen och president Wahids önskan om nära relationer i framt</w:t>
      </w:r>
      <w:r w:rsidRPr="0020466D">
        <w:t>i</w:t>
      </w:r>
      <w:r w:rsidRPr="0020466D">
        <w:t xml:space="preserve">den. </w:t>
      </w:r>
    </w:p>
    <w:p w:rsidR="00547AE6" w:rsidRPr="0020466D" w:rsidRDefault="00547AE6">
      <w:r w:rsidRPr="0020466D">
        <w:t>Med detta anser utskottet motionerna 1999/2000:U632 (mp, s, m, v, kd, c, fp) yrkande 3 samt 1999/2000:U644 ( fp) yrkande 3 besvarade.</w:t>
      </w:r>
    </w:p>
    <w:p w:rsidR="00547AE6" w:rsidRPr="0020466D" w:rsidRDefault="00547AE6">
      <w:pPr>
        <w:pStyle w:val="Brdtext3"/>
        <w:rPr>
          <w:u w:val="none"/>
        </w:rPr>
      </w:pPr>
      <w:r w:rsidRPr="0020466D">
        <w:rPr>
          <w:u w:val="none"/>
        </w:rPr>
        <w:t>Utskottet konstaterar att Sverige, mot bakgrund av de senaste månadernas utveckling och det våld som präglar flera regioner i Indonesien, i EU föresl</w:t>
      </w:r>
      <w:r w:rsidRPr="0020466D">
        <w:rPr>
          <w:u w:val="none"/>
        </w:rPr>
        <w:t>a</w:t>
      </w:r>
      <w:r w:rsidRPr="0020466D">
        <w:rPr>
          <w:u w:val="none"/>
        </w:rPr>
        <w:t>git att vapenembargots slutdatum borde senareläggas. Detta förslag röstades ned av EU:s ordförandeskap. Sedan vapenembargot hävdes har emellertid EU:s medlemsstater sagt sig strikt vilja följa EU:s s.k. uppförandekod för vap</w:t>
      </w:r>
      <w:r w:rsidRPr="0020466D">
        <w:rPr>
          <w:u w:val="none"/>
        </w:rPr>
        <w:t>e</w:t>
      </w:r>
      <w:r w:rsidRPr="0020466D">
        <w:rPr>
          <w:u w:val="none"/>
        </w:rPr>
        <w:t>nexport.</w:t>
      </w:r>
    </w:p>
    <w:p w:rsidR="00547AE6" w:rsidRPr="0020466D" w:rsidRDefault="00547AE6">
      <w:pPr>
        <w:pStyle w:val="Normaltindrag"/>
      </w:pPr>
      <w:r w:rsidRPr="0020466D">
        <w:t>Samtidigt kan utskottet konstatera att det också varit en positiv utveckling i Indonesien sedan septemberembargots införande. Östtimor är inte längre en del av Indonesien och området är på väg mot sin fulla självständighet. Ind</w:t>
      </w:r>
      <w:r w:rsidRPr="0020466D">
        <w:t>o</w:t>
      </w:r>
      <w:r w:rsidRPr="0020466D">
        <w:t>nesien har fått sin första demokratiskt legitima regering på över fyra årtio</w:t>
      </w:r>
      <w:r w:rsidRPr="0020466D">
        <w:t>n</w:t>
      </w:r>
      <w:r w:rsidRPr="0020466D">
        <w:t>den, och den nya regeringen har markerat sin vilja att befästa demokratin och lösa landets konflikter med fredliga medel. Militärens agerande präglas emellertid av våldsamhet, och detta ger anledning till oro och motiverar fortsatt restriktivitet på vapenexportomr</w:t>
      </w:r>
      <w:r w:rsidRPr="0020466D">
        <w:t>å</w:t>
      </w:r>
      <w:r w:rsidRPr="0020466D">
        <w:t>det.</w:t>
      </w:r>
    </w:p>
    <w:p w:rsidR="00547AE6" w:rsidRPr="0020466D" w:rsidRDefault="00547AE6">
      <w:pPr>
        <w:pStyle w:val="Normaltindrag"/>
      </w:pPr>
      <w:r w:rsidRPr="0020466D">
        <w:t>I enlighet med de riktlinjer som i dag gäller för svensk krigsmaterielexport görs inga nya åtaganden avseende svensk export av krigsmateriel till Indon</w:t>
      </w:r>
      <w:r w:rsidRPr="0020466D">
        <w:t>e</w:t>
      </w:r>
      <w:r w:rsidRPr="0020466D">
        <w:t>sien.</w:t>
      </w:r>
    </w:p>
    <w:p w:rsidR="00547AE6" w:rsidRPr="0020466D" w:rsidRDefault="00547AE6">
      <w:r w:rsidRPr="0020466D">
        <w:t>Med detta anser utskottet motion 1999/2000:U632 (mp, s, v, kd, c, fp) y</w:t>
      </w:r>
      <w:r w:rsidRPr="0020466D">
        <w:t>r</w:t>
      </w:r>
      <w:r w:rsidRPr="0020466D">
        <w:t>kande 7 besvarad.</w:t>
      </w:r>
    </w:p>
    <w:p w:rsidR="00547AE6" w:rsidRPr="0020466D" w:rsidRDefault="00547AE6">
      <w:r w:rsidRPr="0020466D">
        <w:t>På grund av att Östtimor i stort sett förlorat den begränsade infrastruktur som behövs för oberoende (författning, parlament, civil administration, lagstif</w:t>
      </w:r>
      <w:r w:rsidRPr="0020466D">
        <w:t>t</w:t>
      </w:r>
      <w:r w:rsidRPr="0020466D">
        <w:t>ning m.m.) är det osäkert när den reella självständigheten kan uppnås. Då Indonesien lämnade Östtimor övergick ansvaret för områdets förvaltning till FN, som har satt upp en egen förvaltning, Unataet. Sverige och övriga EU-länder ger stöd till Unataets verksamhet. Under hösten 1999 bidrog Sverige med bortåt 32 miljoner kronor till humanitära aktioner, samt med personal till bl.a. FN:s civilpolisstyrka, till FN:s katastroforgan OCHA och till Unat</w:t>
      </w:r>
      <w:r w:rsidRPr="0020466D">
        <w:t>a</w:t>
      </w:r>
      <w:r w:rsidRPr="0020466D">
        <w:t>ets militära stab.</w:t>
      </w:r>
    </w:p>
    <w:p w:rsidR="00547AE6" w:rsidRPr="0020466D" w:rsidRDefault="00547AE6">
      <w:pPr>
        <w:pStyle w:val="Normaltindrag"/>
      </w:pPr>
      <w:r w:rsidRPr="0020466D">
        <w:t>Sverige bidrar också på östtimoresisk begä</w:t>
      </w:r>
      <w:r w:rsidRPr="0020466D">
        <w:t>ran genom institutionen för freds- och konfliktforskning vid Uppsala universitet till det försoningsarbete som inletts.</w:t>
      </w:r>
    </w:p>
    <w:p w:rsidR="00547AE6" w:rsidRPr="0020466D" w:rsidRDefault="00547AE6">
      <w:r w:rsidRPr="0020466D">
        <w:t>Med detta anser utskottet motionerna 1999/2000:632 (mp, s, m, v, kd, c, fp) yrkande 5 och 1999/2000:U644 (fp) y</w:t>
      </w:r>
      <w:r w:rsidRPr="0020466D">
        <w:t>r</w:t>
      </w:r>
      <w:r w:rsidRPr="0020466D">
        <w:t>kande 4 besvarade.</w:t>
      </w:r>
    </w:p>
    <w:p w:rsidR="00547AE6" w:rsidRPr="0020466D" w:rsidRDefault="00547AE6">
      <w:pPr>
        <w:pStyle w:val="Brdtext3"/>
        <w:rPr>
          <w:u w:val="none"/>
        </w:rPr>
      </w:pPr>
      <w:r w:rsidRPr="0020466D">
        <w:rPr>
          <w:u w:val="none"/>
        </w:rPr>
        <w:t>Utskottet har inhämtat att Sverige genom FN:s kommission för de mänskliga rättigheterna givit stöd till en internationell kommission för att utreda öve</w:t>
      </w:r>
      <w:r w:rsidRPr="0020466D">
        <w:rPr>
          <w:u w:val="none"/>
        </w:rPr>
        <w:t>r</w:t>
      </w:r>
      <w:r w:rsidRPr="0020466D">
        <w:rPr>
          <w:u w:val="none"/>
        </w:rPr>
        <w:t>greppen mot östtimoreserna efter folkomröstningen.</w:t>
      </w:r>
    </w:p>
    <w:p w:rsidR="00547AE6" w:rsidRPr="0020466D" w:rsidRDefault="00547AE6">
      <w:pPr>
        <w:pStyle w:val="Normaltindrag"/>
      </w:pPr>
      <w:r w:rsidRPr="0020466D">
        <w:t>Från svensk sida ses det som positivt att den indonesiska regeringen också tillsatt en egen utredning, som till en del arbetar ihop med den internationella undersökningen. Också från högsta indonesiska sida har det framhållits att de ansvariga skall ställas inför rätta. Ännu har inte någon av utredningarna kommit så långt i sitt arbete att man kan se vilka de juridiska konsekvenserna kan bli. Från svensk sida finns det anledning att följa utvecklingen.</w:t>
      </w:r>
    </w:p>
    <w:p w:rsidR="00547AE6" w:rsidRPr="0020466D" w:rsidRDefault="00547AE6">
      <w:r w:rsidRPr="0020466D">
        <w:t>Med detta anser utskottet motion 1999/2000:U644 (fp) yrkande 6 besvarad.</w:t>
      </w:r>
    </w:p>
    <w:p w:rsidR="00547AE6" w:rsidRPr="0020466D" w:rsidRDefault="00547AE6">
      <w:pPr>
        <w:pStyle w:val="Rubrik2"/>
      </w:pPr>
      <w:bookmarkStart w:id="63" w:name="_Toc477914160"/>
      <w:r w:rsidRPr="0020466D">
        <w:t>18. Filippinerna</w:t>
      </w:r>
      <w:bookmarkEnd w:id="63"/>
    </w:p>
    <w:p w:rsidR="00547AE6" w:rsidRPr="0020466D" w:rsidRDefault="00547AE6">
      <w:r w:rsidRPr="0020466D">
        <w:t xml:space="preserve">I motion </w:t>
      </w:r>
      <w:r w:rsidRPr="0020466D">
        <w:rPr>
          <w:i/>
        </w:rPr>
        <w:t>1999/2000:U652 (v)</w:t>
      </w:r>
      <w:r w:rsidRPr="0020466D">
        <w:rPr>
          <w:color w:val="000000"/>
        </w:rPr>
        <w:t xml:space="preserve"> konstateras att Filippinerna är ett höglöneland om man jämför med länder i Sydostasien som Vietnam, Kina och Indones</w:t>
      </w:r>
      <w:r w:rsidRPr="0020466D">
        <w:rPr>
          <w:color w:val="000000"/>
        </w:rPr>
        <w:t>i</w:t>
      </w:r>
      <w:r w:rsidRPr="0020466D">
        <w:rPr>
          <w:color w:val="000000"/>
        </w:rPr>
        <w:t>en. Även om Filippinerna efter diktatorn Marcos fall på mycket formella grunder betraktas som en demokrati är demokratiska och fackliga rättigheter ytterst begränsade.</w:t>
      </w:r>
    </w:p>
    <w:p w:rsidR="00547AE6" w:rsidRPr="0020466D" w:rsidRDefault="00547AE6">
      <w:pPr>
        <w:pStyle w:val="Normaltindrag"/>
      </w:pPr>
      <w:r w:rsidRPr="0020466D">
        <w:t>Brotten mot mänskliga rättigheter i Filippinerna är både grova och omfa</w:t>
      </w:r>
      <w:r w:rsidRPr="0020466D">
        <w:t>t</w:t>
      </w:r>
      <w:r w:rsidRPr="0020466D">
        <w:t>tande. Rättssäkerheten i landet är dålig. Motionärerna kräver att en deleg</w:t>
      </w:r>
      <w:r w:rsidRPr="0020466D">
        <w:t>a</w:t>
      </w:r>
      <w:r w:rsidRPr="0020466D">
        <w:t>tion med företrädare för olika oberoende organisationer besöker Filippinerna och undersöker förhållandena vad gäller de mänskliga rättigheter i landet (</w:t>
      </w:r>
      <w:r w:rsidRPr="0020466D">
        <w:rPr>
          <w:i/>
        </w:rPr>
        <w:t>yrka</w:t>
      </w:r>
      <w:r w:rsidRPr="0020466D">
        <w:rPr>
          <w:i/>
        </w:rPr>
        <w:t>n</w:t>
      </w:r>
      <w:r w:rsidRPr="0020466D">
        <w:rPr>
          <w:i/>
        </w:rPr>
        <w:t>de 1)</w:t>
      </w:r>
      <w:r w:rsidRPr="0020466D">
        <w:t>.</w:t>
      </w:r>
    </w:p>
    <w:p w:rsidR="00547AE6" w:rsidRPr="0020466D" w:rsidRDefault="00547AE6">
      <w:pPr>
        <w:pStyle w:val="Normaltindrag"/>
      </w:pPr>
      <w:r w:rsidRPr="0020466D">
        <w:t>Det är välkänt att filippinska kvinnor ofta utnyttjas som billig arbetskraft i andra länder. Det förekommer även en utbredd handel med filippinska kvi</w:t>
      </w:r>
      <w:r w:rsidRPr="0020466D">
        <w:t>n</w:t>
      </w:r>
      <w:r w:rsidRPr="0020466D">
        <w:t>nor till bl.a. Sverige. Det finns ett system med s.k. mail-order brides som går ut på att män beställer kvinnor för giftermål. Inte sällan hamnar dessa kvi</w:t>
      </w:r>
      <w:r w:rsidRPr="0020466D">
        <w:t>n</w:t>
      </w:r>
      <w:r w:rsidRPr="0020466D">
        <w:t>nor i dåliga äktenskap som slutar med misshandel och andra övergrepp, och det är därför av vikt att kartlägga hur utbredd handeln med filippinska kvi</w:t>
      </w:r>
      <w:r w:rsidRPr="0020466D">
        <w:t>n</w:t>
      </w:r>
      <w:r w:rsidRPr="0020466D">
        <w:t>nor är (</w:t>
      </w:r>
      <w:r w:rsidRPr="0020466D">
        <w:rPr>
          <w:i/>
        </w:rPr>
        <w:t>yrkande 3</w:t>
      </w:r>
      <w:r w:rsidRPr="0020466D">
        <w:t xml:space="preserve">). </w:t>
      </w:r>
    </w:p>
    <w:p w:rsidR="00547AE6" w:rsidRPr="0020466D" w:rsidRDefault="00547AE6">
      <w:pPr>
        <w:pStyle w:val="Rubrik3"/>
      </w:pPr>
      <w:bookmarkStart w:id="64" w:name="_Toc477914161"/>
      <w:r w:rsidRPr="0020466D">
        <w:t>Utskottets överväganden</w:t>
      </w:r>
      <w:bookmarkEnd w:id="64"/>
    </w:p>
    <w:p w:rsidR="00547AE6" w:rsidRPr="0020466D" w:rsidRDefault="00547AE6">
      <w:r w:rsidRPr="0020466D">
        <w:t>De senaste decenniernas demokratiutveckling i Asien har beskrivits som långsammare än i resten av världen. Störst utbredning har demokratin i Sydasien samtidigt som situationen för jämställdhet och förverkligande av sociala och ekonomiska rättigheter är svagast där. Från och med mitten av 1980-talet har demokratin gjort framsteg och respekten för de mänskliga rättigheterna påtagligt förbättrats bl.a. i Filippinerna. Den ekonomiska krisen har påskyndat ekonomiska och politiska reformer med effekter på demok</w:t>
      </w:r>
      <w:r w:rsidRPr="0020466D">
        <w:t>r</w:t>
      </w:r>
      <w:r w:rsidRPr="0020466D">
        <w:t>a</w:t>
      </w:r>
      <w:r w:rsidRPr="0020466D">
        <w:t>tin. MR-organisationer tillåts verka fritt i landet. Detta till trots är läget långt ifrån tillfredsställande på flera områden. År 1999 började dödsstraffet åter tillämpas. De MR-problem som för närvarande uppmärksammas mest är konflikter om markanvändning, vilka beror på en kraftig ökning av antalet människor som tvingas flytta för att bereda väg för utbyggnad av infrastru</w:t>
      </w:r>
      <w:r w:rsidRPr="0020466D">
        <w:t>k</w:t>
      </w:r>
      <w:r w:rsidRPr="0020466D">
        <w:t>tur och kommersiella aktiviteter. Regeringen söker lösa dessa konflikter genom s.k. relokaliseringsprogram, som dock utsatts för krit</w:t>
      </w:r>
      <w:r w:rsidRPr="0020466D">
        <w:t>ik. Det svaga rättsväsendet förblir ett kroniskt problem.</w:t>
      </w:r>
    </w:p>
    <w:p w:rsidR="00547AE6" w:rsidRPr="0020466D" w:rsidRDefault="00547AE6">
      <w:pPr>
        <w:pStyle w:val="Normaltindrag"/>
      </w:pPr>
      <w:r w:rsidRPr="0020466D">
        <w:t xml:space="preserve">Utskottet kan konstatera att det </w:t>
      </w:r>
      <w:r w:rsidRPr="0020466D">
        <w:rPr>
          <w:color w:val="000000"/>
        </w:rPr>
        <w:t>i dag</w:t>
      </w:r>
      <w:r w:rsidRPr="0020466D">
        <w:t xml:space="preserve"> förekommer ett brett utbyte mellan svenska och filippinska frivilligorganisationer på en rad områden. 1998 erhöll ett tjugotal svenska organisationer stöd uppgående till närmare 7,8 miljoner kronor för samarbete med filippinska motparter. Bland svenska organisationer med aktiviteter i Filippinerna finns bl.a. företrädare för kyrkan och fackföreningsrörelsen. Från officiell filippinsk sida finns en öppenhet gentemot dessa frivilligorganisationer, och inga restriktioner finns för utlän</w:t>
      </w:r>
      <w:r w:rsidRPr="0020466D">
        <w:t>d</w:t>
      </w:r>
      <w:r w:rsidRPr="0020466D">
        <w:t>ska eller inhemsk</w:t>
      </w:r>
      <w:r w:rsidRPr="0020466D">
        <w:t>a frivill</w:t>
      </w:r>
      <w:r w:rsidRPr="0020466D">
        <w:t>i</w:t>
      </w:r>
      <w:r w:rsidRPr="0020466D">
        <w:t xml:space="preserve">gorganisationer att verka i Filippinerna. </w:t>
      </w:r>
    </w:p>
    <w:p w:rsidR="00547AE6" w:rsidRPr="0020466D" w:rsidRDefault="00547AE6">
      <w:r w:rsidRPr="0020466D">
        <w:t>Med detta anser utskottet motion 1999/2000:U652 (v) yrkande 1 besvarad.</w:t>
      </w:r>
    </w:p>
    <w:p w:rsidR="00547AE6" w:rsidRPr="0020466D" w:rsidRDefault="00547AE6">
      <w:r w:rsidRPr="0020466D">
        <w:t>Utskottet konstaterar att Sverige sedan länge är aktivt i arbetet på att motve</w:t>
      </w:r>
      <w:r w:rsidRPr="0020466D">
        <w:t>r</w:t>
      </w:r>
      <w:r w:rsidRPr="0020466D">
        <w:t>ka alla former av människohandel. Regeringens proposition om uppehållstil</w:t>
      </w:r>
      <w:r w:rsidRPr="0020466D">
        <w:t>l</w:t>
      </w:r>
      <w:r w:rsidRPr="0020466D">
        <w:t>stånd på grund av anknytning (prop. 1999/2000:43), syftar bl.a. till att fö</w:t>
      </w:r>
      <w:r w:rsidRPr="0020466D">
        <w:t>r</w:t>
      </w:r>
      <w:r w:rsidRPr="0020466D">
        <w:t>hindra människohandel och att stärka utländska kvinnors skydd mot krän</w:t>
      </w:r>
      <w:r w:rsidRPr="0020466D">
        <w:t>k</w:t>
      </w:r>
      <w:r w:rsidRPr="0020466D">
        <w:t>ningar, genom grundligare utredningar inför beslut om uppehållstil</w:t>
      </w:r>
      <w:r w:rsidRPr="0020466D">
        <w:t>l</w:t>
      </w:r>
      <w:r w:rsidRPr="0020466D">
        <w:t>stånd.</w:t>
      </w:r>
    </w:p>
    <w:p w:rsidR="00547AE6" w:rsidRPr="0020466D" w:rsidRDefault="00547AE6">
      <w:pPr>
        <w:pStyle w:val="Normaltindrag"/>
      </w:pPr>
      <w:r w:rsidRPr="0020466D">
        <w:t>Rikspolisstyrelsen gavs 1997 i uppdrag att vara s.k. nationell rapportör till EU om frågor rörande handel med kvinnor, s.k. trafficking. I detta arbete samarbetar RPS med berörda frivilligorganisationer. I RPS rappor</w:t>
      </w:r>
      <w:r w:rsidRPr="0020466D">
        <w:t>t (juni 1999) förekommer inga uppgifter som tyder på att handel med kvinnor från Filippinerna förekommer i någon större omfattning. Rapporten berör dock inte den mer svårkontrollerade förekomsten av s.k. mail-order-brides.</w:t>
      </w:r>
    </w:p>
    <w:p w:rsidR="00547AE6" w:rsidRPr="0020466D" w:rsidRDefault="00547AE6">
      <w:pPr>
        <w:pStyle w:val="Normaltindrag"/>
      </w:pPr>
      <w:r w:rsidRPr="0020466D">
        <w:t>Handeln i vid mening med filippinska kvinnor till andra länder är ett pr</w:t>
      </w:r>
      <w:r w:rsidRPr="0020466D">
        <w:t>o</w:t>
      </w:r>
      <w:r w:rsidRPr="0020466D">
        <w:t>blem som uppmärksammas såväl av Filippinerna som av EU-länderna. Från filippinsk sida görs ansträngningar för att motverka kvinnohandel (traffic</w:t>
      </w:r>
      <w:r w:rsidRPr="0020466D">
        <w:t>k</w:t>
      </w:r>
      <w:r w:rsidRPr="0020466D">
        <w:t>ing). Landet har en lag mot ”mail-order-brides”, och det filippinska parl</w:t>
      </w:r>
      <w:r w:rsidRPr="0020466D">
        <w:t>a</w:t>
      </w:r>
      <w:r w:rsidRPr="0020466D">
        <w:t>mentet behandlar för närvarande ett lagförslag som syftar till att täppa till tidigare luckor i lagstiftningen om kvinnohandel. EU-parlamentets kvinnou</w:t>
      </w:r>
      <w:r w:rsidRPr="0020466D">
        <w:t>t</w:t>
      </w:r>
      <w:r w:rsidRPr="0020466D">
        <w:t>skott genomförde nyligen en hearing om kvinnohandel och kommer under våren att lägga fram ett betä</w:t>
      </w:r>
      <w:r w:rsidRPr="0020466D">
        <w:t>n</w:t>
      </w:r>
      <w:r w:rsidRPr="0020466D">
        <w:t>kande i frågan.</w:t>
      </w:r>
    </w:p>
    <w:p w:rsidR="00547AE6" w:rsidRPr="0020466D" w:rsidRDefault="00547AE6">
      <w:r w:rsidRPr="0020466D">
        <w:t>Med detta anser utskottet</w:t>
      </w:r>
      <w:r w:rsidRPr="0020466D">
        <w:t xml:space="preserve"> motion 1999/2000:U652 (v) yrkande 3 besvarad.</w:t>
      </w:r>
    </w:p>
    <w:p w:rsidR="00547AE6" w:rsidRPr="0020466D" w:rsidRDefault="00547AE6">
      <w:pPr>
        <w:pStyle w:val="Rubrik2"/>
      </w:pPr>
      <w:bookmarkStart w:id="65" w:name="_Toc477914162"/>
      <w:r w:rsidRPr="0020466D">
        <w:t>19. Kina</w:t>
      </w:r>
      <w:bookmarkEnd w:id="65"/>
    </w:p>
    <w:p w:rsidR="00547AE6" w:rsidRPr="0020466D" w:rsidRDefault="00547AE6">
      <w:pPr>
        <w:pStyle w:val="Rubrik4"/>
        <w:spacing w:before="123"/>
      </w:pPr>
      <w:r w:rsidRPr="0020466D">
        <w:t>MR-situationen</w:t>
      </w:r>
    </w:p>
    <w:p w:rsidR="00547AE6" w:rsidRPr="0020466D" w:rsidRDefault="00547AE6">
      <w:r w:rsidRPr="0020466D">
        <w:t xml:space="preserve">I motion </w:t>
      </w:r>
      <w:r w:rsidRPr="0020466D">
        <w:rPr>
          <w:i/>
        </w:rPr>
        <w:t>1999/2000:U639 (kd)</w:t>
      </w:r>
      <w:r w:rsidRPr="0020466D">
        <w:t xml:space="preserve"> konstaterar motionärerna att det är djupt beklagligt att de flesta länder inte kunnat enas om att fördöma Kina trots att övertrampen mot de mänskliga rättigheterna varit flagranta årtionde efter årtionde. MR-situationen i Kina är fortfarande allvarlig. Positivt är att Kina har undertecknat de två konventionerna om mänskliga rättigheter och inlett en dialog med omvärlden på området. Samtidigt döms ett stort antal personer till döden varje år och förtrycket i Tibet fortsätter.</w:t>
      </w:r>
    </w:p>
    <w:p w:rsidR="00547AE6" w:rsidRPr="0020466D" w:rsidRDefault="00547AE6">
      <w:pPr>
        <w:pStyle w:val="Normaltindrag"/>
      </w:pPr>
      <w:r w:rsidRPr="0020466D">
        <w:t>Människorätt</w:t>
      </w:r>
      <w:r w:rsidRPr="0020466D">
        <w:t>saktivister och demokratiförkämpar i Kina förföljs och döms alltjämt till långvariga och nedbrytande frihetsberövanden. Ett stöd till d</w:t>
      </w:r>
      <w:r w:rsidRPr="0020466D">
        <w:t>e</w:t>
      </w:r>
      <w:r w:rsidRPr="0020466D">
        <w:t>mokratisk utveckling i Folkrepubliken Kina inklusive Hongkong måste dä</w:t>
      </w:r>
      <w:r w:rsidRPr="0020466D">
        <w:t>r</w:t>
      </w:r>
      <w:r w:rsidRPr="0020466D">
        <w:t>för utformas inom ramen för en konsekvent, sammanhållen och uthållig strategi.</w:t>
      </w:r>
    </w:p>
    <w:p w:rsidR="00547AE6" w:rsidRPr="0020466D" w:rsidRDefault="00547AE6">
      <w:pPr>
        <w:pStyle w:val="Normaltindrag"/>
      </w:pPr>
      <w:r w:rsidRPr="0020466D">
        <w:t>Kristdemokraterna menar i</w:t>
      </w:r>
      <w:r w:rsidRPr="0020466D">
        <w:rPr>
          <w:i/>
        </w:rPr>
        <w:t xml:space="preserve"> yrkande 1</w:t>
      </w:r>
      <w:r w:rsidRPr="0020466D">
        <w:t xml:space="preserve"> att världens regeringar inte borde ge sig till tåls med mindre än att den kinesiska regeringen ger en full redogöre</w:t>
      </w:r>
      <w:r w:rsidRPr="0020466D">
        <w:t>l</w:t>
      </w:r>
      <w:r w:rsidRPr="0020466D">
        <w:t>se för vad som hände, släpper alla som fortfarande sitter i fängelse och ger kompensation till familjer där familjemedlemmar fick sätta livet till. Moti</w:t>
      </w:r>
      <w:r w:rsidRPr="0020466D">
        <w:t>o</w:t>
      </w:r>
      <w:r w:rsidRPr="0020466D">
        <w:t xml:space="preserve">närerna kräver att den svenska regeringen driver denna fråga i EU och i FN-sammanhang. Vidare begärs, i </w:t>
      </w:r>
      <w:r w:rsidRPr="0020466D">
        <w:rPr>
          <w:i/>
        </w:rPr>
        <w:t>yrkande 2,</w:t>
      </w:r>
      <w:r w:rsidRPr="0020466D">
        <w:t xml:space="preserve"> att den svenska regeringen aktivt stödjer efterforskning av sju namngivna kinesiska kyrkoledare och </w:t>
      </w:r>
      <w:r w:rsidRPr="0020466D">
        <w:rPr>
          <w:i/>
        </w:rPr>
        <w:t>i yrkande 3</w:t>
      </w:r>
      <w:r w:rsidRPr="0020466D">
        <w:t xml:space="preserve"> att S</w:t>
      </w:r>
      <w:r w:rsidRPr="0020466D">
        <w:t>verige och EU gemensamt skall kräva att Kina lever upp till de ko</w:t>
      </w:r>
      <w:r w:rsidRPr="0020466D">
        <w:t>n</w:t>
      </w:r>
      <w:r w:rsidRPr="0020466D">
        <w:t>ventioner om mänskliga rättigheter som landet har undertecknat.</w:t>
      </w:r>
    </w:p>
    <w:p w:rsidR="00547AE6" w:rsidRPr="0020466D" w:rsidRDefault="00547AE6">
      <w:r w:rsidRPr="0020466D">
        <w:rPr>
          <w:color w:val="000000"/>
        </w:rPr>
        <w:t xml:space="preserve">Motionärerna bakom motion </w:t>
      </w:r>
      <w:r w:rsidRPr="0020466D">
        <w:rPr>
          <w:i/>
          <w:color w:val="000000"/>
        </w:rPr>
        <w:t>1999/2000:U643 (fp</w:t>
      </w:r>
      <w:r w:rsidRPr="0020466D">
        <w:rPr>
          <w:color w:val="000000"/>
        </w:rPr>
        <w:t>) menar att det är viktigt för Folkrepubliken Kina och för resten av världssamfundet att Kina blir medlem i WTO. Kina måste emellertid uppfylla de grundläggande medle</w:t>
      </w:r>
      <w:r w:rsidRPr="0020466D">
        <w:rPr>
          <w:color w:val="000000"/>
        </w:rPr>
        <w:t>m</w:t>
      </w:r>
      <w:r w:rsidRPr="0020466D">
        <w:rPr>
          <w:color w:val="000000"/>
        </w:rPr>
        <w:t>svillkoren på samma sätt som gäller för andra medlemmar, och ökat sama</w:t>
      </w:r>
      <w:r w:rsidRPr="0020466D">
        <w:rPr>
          <w:color w:val="000000"/>
        </w:rPr>
        <w:t>r</w:t>
      </w:r>
      <w:r w:rsidRPr="0020466D">
        <w:rPr>
          <w:color w:val="000000"/>
        </w:rPr>
        <w:t>bete inom handelsområdet måste knytas till ovillkorliga krav på demokratisk utveckling och respekt för mänskliga rättigheter samt folkrättsliga regler för fredlig samlevnad.</w:t>
      </w:r>
    </w:p>
    <w:p w:rsidR="00547AE6" w:rsidRPr="0020466D" w:rsidRDefault="00547AE6">
      <w:pPr>
        <w:pStyle w:val="Normaltindrag"/>
      </w:pPr>
      <w:r w:rsidRPr="0020466D">
        <w:t xml:space="preserve">Enligt </w:t>
      </w:r>
      <w:r w:rsidRPr="0020466D">
        <w:rPr>
          <w:i/>
        </w:rPr>
        <w:t>yrkande 13</w:t>
      </w:r>
      <w:r w:rsidRPr="0020466D">
        <w:t xml:space="preserve"> bör Sverige inom ramen för EU:s gemensamma utrikes- och säkerhetspolitik verka för en samlad och effektiv politik för att främja demokrati och mänskliga rättigheter i Folkrepubliken Kina. Det bör ske i samarbete med USA och andra ledande demokratiska stater. </w:t>
      </w:r>
    </w:p>
    <w:p w:rsidR="00547AE6" w:rsidRPr="0020466D" w:rsidRDefault="00547AE6">
      <w:pPr>
        <w:pStyle w:val="Rubrik3"/>
      </w:pPr>
      <w:bookmarkStart w:id="66" w:name="_Toc477914163"/>
      <w:r w:rsidRPr="0020466D">
        <w:t>Utskottets överväganden</w:t>
      </w:r>
      <w:bookmarkEnd w:id="66"/>
    </w:p>
    <w:p w:rsidR="00547AE6" w:rsidRPr="0020466D" w:rsidRDefault="00547AE6">
      <w:r w:rsidRPr="0020466D">
        <w:t>Bristerna i fråga om mänskliga rättigheter i Kina är betydande och kommer inte att kunna avhjälpas så länge Kina förblir en enpartistat som inte tolererar politisk opposition och en fri press. Utskottet konstaterar att trots att Kina undertecknade viktiga MR-konventioner 1997 och 1998 så skärptes situati</w:t>
      </w:r>
      <w:r w:rsidRPr="0020466D">
        <w:t>o</w:t>
      </w:r>
      <w:r w:rsidRPr="0020466D">
        <w:t xml:space="preserve">nen för olika religiösa grupper under 1999 och myndigheterna genomförde </w:t>
      </w:r>
      <w:r w:rsidRPr="0020466D">
        <w:rPr>
          <w:color w:val="000000"/>
        </w:rPr>
        <w:t>bl.a.</w:t>
      </w:r>
      <w:r w:rsidRPr="0020466D">
        <w:t xml:space="preserve"> omfattande arresteringar av anhängare till Falun gong-rörelsen. </w:t>
      </w:r>
      <w:r w:rsidRPr="0020466D">
        <w:rPr>
          <w:snapToGrid w:val="0"/>
          <w:lang w:eastAsia="sv-SE"/>
        </w:rPr>
        <w:t>A</w:t>
      </w:r>
      <w:r w:rsidRPr="0020466D">
        <w:rPr>
          <w:snapToGrid w:val="0"/>
          <w:lang w:eastAsia="sv-SE"/>
        </w:rPr>
        <w:t>m</w:t>
      </w:r>
      <w:r w:rsidRPr="0020466D">
        <w:rPr>
          <w:snapToGrid w:val="0"/>
          <w:lang w:eastAsia="sv-SE"/>
        </w:rPr>
        <w:t>nesty Internationals rapport från 1999 konstaterar: ”Även under 1998 hölls mer än 200.000 människor fängslade enligt administrativt beslut utan rättslig prö</w:t>
      </w:r>
      <w:r w:rsidRPr="0020466D">
        <w:rPr>
          <w:snapToGrid w:val="0"/>
          <w:lang w:eastAsia="sv-SE"/>
        </w:rPr>
        <w:t>v</w:t>
      </w:r>
      <w:r w:rsidRPr="0020466D">
        <w:rPr>
          <w:snapToGrid w:val="0"/>
          <w:lang w:eastAsia="sv-SE"/>
        </w:rPr>
        <w:t>ning i arbetsläger för omskolning genom arbete.”</w:t>
      </w:r>
    </w:p>
    <w:p w:rsidR="00547AE6" w:rsidRPr="0020466D" w:rsidRDefault="00547AE6">
      <w:pPr>
        <w:pStyle w:val="Normaltindrag"/>
      </w:pPr>
      <w:r w:rsidRPr="0020466D">
        <w:t>Användningen av dödsstraffet är högst i världen och rättssäkerheten har stora brister. För individen har dock reformpolitiken och den avideologis</w:t>
      </w:r>
      <w:r w:rsidRPr="0020466D">
        <w:t>e</w:t>
      </w:r>
      <w:r w:rsidRPr="0020466D">
        <w:t>ring som skett inneburit ett vidgat personligt handlingsutrymme när partiet inte längre styr den dagliga tillvaron. Hög prioritet ges åt lagstiftning och administrativa reformer, och stora insatser har gjorts för att reformera och modernisera rättsväsendet. De internationella kommersiella och politiska kontakterna samt samarbetet med FN:s MR-mekanismer har påskyndat de</w:t>
      </w:r>
      <w:r w:rsidRPr="0020466D">
        <w:t>n</w:t>
      </w:r>
      <w:r w:rsidRPr="0020466D">
        <w:t>na process. Enligt Amnesty International har antalet bekräftade avrättningar under de senaste två åren legat på en konstant nivå av ca 1 80</w:t>
      </w:r>
      <w:r w:rsidRPr="0020466D">
        <w:t>0 personer om året.</w:t>
      </w:r>
    </w:p>
    <w:p w:rsidR="00547AE6" w:rsidRPr="0020466D" w:rsidRDefault="00547AE6">
      <w:r w:rsidRPr="0020466D">
        <w:t>Amnesty och andra människorättsorganisationer anser att det finns många personer som ännu avtjänar långa straff efter händelserna på Himmelska fridens torg. Utskottet menar att Sverige, under de tio år som gått sedan massakern ägde rum vid Himmelska fridens torg, vid upprepade tillfällen protesterat mot övergreppen och krävt frigivning av de personer som fäng</w:t>
      </w:r>
      <w:r w:rsidRPr="0020466D">
        <w:t>s</w:t>
      </w:r>
      <w:r w:rsidRPr="0020466D">
        <w:t>lats på grund av sitt deltagande i demonstrationerna och de som i andra sammanhang fäng</w:t>
      </w:r>
      <w:r w:rsidRPr="0020466D">
        <w:t>s</w:t>
      </w:r>
      <w:r w:rsidRPr="0020466D">
        <w:t xml:space="preserve">lats för sina åsikters skull. </w:t>
      </w:r>
    </w:p>
    <w:p w:rsidR="00547AE6" w:rsidRPr="0020466D" w:rsidRDefault="00547AE6">
      <w:pPr>
        <w:pStyle w:val="Normaltindrag"/>
        <w:rPr>
          <w:b/>
        </w:rPr>
      </w:pPr>
      <w:r w:rsidRPr="0020466D">
        <w:t>Samtidigt uppvisar utvecklingen under de senaste åren även vissa positiva tecken. Till dessa hör att Kina 1998 undertecknade FN:s konvention om politiska och medborgerliga rättigheter. Året innan undertecknade Kina konventionen om ekonomiska, sociala och kulturella rättigheter. Vidare har vissa juridiska reformer som stärkt den enskildes rättsliga ställning geno</w:t>
      </w:r>
      <w:r w:rsidRPr="0020466D">
        <w:t>m</w:t>
      </w:r>
      <w:r w:rsidRPr="0020466D">
        <w:t xml:space="preserve">förts. IT-revolutionen medför en oundviklig uppluckring av censuren, trots att detta motarbetas av de kinesiska myndigheterna. </w:t>
      </w:r>
    </w:p>
    <w:p w:rsidR="00547AE6" w:rsidRPr="0020466D" w:rsidRDefault="00547AE6">
      <w:pPr>
        <w:pStyle w:val="Normaltindrag"/>
      </w:pPr>
      <w:r w:rsidRPr="0020466D">
        <w:t>Den svenska regeringen fortsätter att bevaka situationen vad gäller de mänskliga rättigheterna i Kina och att i olika sammanhang föra en kritisk dialog med den kinesiska regeringen i dessa frågor. Den svenska inställnin</w:t>
      </w:r>
      <w:r w:rsidRPr="0020466D">
        <w:t>g</w:t>
      </w:r>
      <w:r w:rsidRPr="0020466D">
        <w:t>en söker kombinera en kraftfull kritik mot övergreppen med påverkan genom dialog, expertutbyten och biståndssamarbete, som t.ex. Raoul Wallenbergi</w:t>
      </w:r>
      <w:r w:rsidRPr="0020466D">
        <w:t>n</w:t>
      </w:r>
      <w:r w:rsidRPr="0020466D">
        <w:t>stit</w:t>
      </w:r>
      <w:r w:rsidRPr="0020466D">
        <w:t>u</w:t>
      </w:r>
      <w:r w:rsidRPr="0020466D">
        <w:t>tets kurs- och utbildningsverksamhet.</w:t>
      </w:r>
    </w:p>
    <w:p w:rsidR="00547AE6" w:rsidRPr="0020466D" w:rsidRDefault="00547AE6">
      <w:pPr>
        <w:pStyle w:val="Normaltindrag"/>
      </w:pPr>
      <w:r w:rsidRPr="0020466D">
        <w:t>Inom EU förs regelbundet en dialog med Kina om mänskliga rättigheter och efterlevnaden av de internationella konventionerna. Inom ramen för den dialog som från svensk sida och i EU förs med Kina överlämnas även akt</w:t>
      </w:r>
      <w:r w:rsidRPr="0020466D">
        <w:t>u</w:t>
      </w:r>
      <w:r w:rsidRPr="0020466D">
        <w:t xml:space="preserve">ella listor med namn på de personer som fängslats för sin övertygelses skull. </w:t>
      </w:r>
    </w:p>
    <w:p w:rsidR="00547AE6" w:rsidRPr="0020466D" w:rsidRDefault="00547AE6">
      <w:r w:rsidRPr="0020466D">
        <w:t>Med detta anser utskottet</w:t>
      </w:r>
      <w:r w:rsidRPr="0020466D">
        <w:rPr>
          <w:i/>
        </w:rPr>
        <w:t xml:space="preserve"> </w:t>
      </w:r>
      <w:r w:rsidRPr="0020466D">
        <w:t>motionerna</w:t>
      </w:r>
      <w:r w:rsidRPr="0020466D">
        <w:rPr>
          <w:i/>
        </w:rPr>
        <w:t xml:space="preserve"> 1999/2000:U639</w:t>
      </w:r>
      <w:r w:rsidRPr="0020466D">
        <w:t xml:space="preserve"> </w:t>
      </w:r>
      <w:r w:rsidRPr="0020466D">
        <w:rPr>
          <w:i/>
        </w:rPr>
        <w:t xml:space="preserve">(kd) yrkandena 1–3 </w:t>
      </w:r>
      <w:r w:rsidRPr="0020466D">
        <w:t xml:space="preserve">och </w:t>
      </w:r>
      <w:r w:rsidRPr="0020466D">
        <w:rPr>
          <w:i/>
        </w:rPr>
        <w:t>1999/2000:U643</w:t>
      </w:r>
      <w:r w:rsidRPr="0020466D">
        <w:t xml:space="preserve"> </w:t>
      </w:r>
      <w:r w:rsidRPr="0020466D">
        <w:rPr>
          <w:i/>
        </w:rPr>
        <w:t xml:space="preserve">(fp) yrkande 13 </w:t>
      </w:r>
      <w:r w:rsidRPr="0020466D">
        <w:t>besvarade.</w:t>
      </w:r>
    </w:p>
    <w:p w:rsidR="00547AE6" w:rsidRPr="0020466D" w:rsidRDefault="00547AE6">
      <w:pPr>
        <w:pStyle w:val="Rubrik4"/>
      </w:pPr>
      <w:r w:rsidRPr="0020466D">
        <w:t>Tibet</w:t>
      </w:r>
    </w:p>
    <w:p w:rsidR="00547AE6" w:rsidRPr="0020466D" w:rsidRDefault="00547AE6">
      <w:r w:rsidRPr="0020466D">
        <w:rPr>
          <w:color w:val="000000"/>
        </w:rPr>
        <w:t xml:space="preserve">I motion </w:t>
      </w:r>
      <w:r w:rsidRPr="0020466D">
        <w:rPr>
          <w:i/>
          <w:color w:val="000000"/>
        </w:rPr>
        <w:t>1999/2000:U614 (s)</w:t>
      </w:r>
      <w:r w:rsidRPr="0020466D">
        <w:rPr>
          <w:color w:val="000000"/>
        </w:rPr>
        <w:t xml:space="preserve"> konstateras att Tibet är ett land som sedan 1950 är ockuperat av Kina. 1 216 politiska fångar fanns dokumenterade i januari 1998, siffran har med mycket stor sannolikhet ökat sedan dess. Över åren har 1,2 miljoner tibetaner direkt eller indirekt avlidit på grund av ock</w:t>
      </w:r>
      <w:r w:rsidRPr="0020466D">
        <w:rPr>
          <w:color w:val="000000"/>
        </w:rPr>
        <w:t>u</w:t>
      </w:r>
      <w:r w:rsidRPr="0020466D">
        <w:rPr>
          <w:color w:val="000000"/>
        </w:rPr>
        <w:t>pationen. Tibets naturresurser är plundrade och mycket hårda regler för barnbegränsning har införts trots den låga nativiteten i Tibet. Tvångssterilis</w:t>
      </w:r>
      <w:r w:rsidRPr="0020466D">
        <w:rPr>
          <w:color w:val="000000"/>
        </w:rPr>
        <w:t>e</w:t>
      </w:r>
      <w:r w:rsidRPr="0020466D">
        <w:rPr>
          <w:color w:val="000000"/>
        </w:rPr>
        <w:t xml:space="preserve">ringar och tvångsaborter förekommer. </w:t>
      </w:r>
    </w:p>
    <w:p w:rsidR="00547AE6" w:rsidRPr="0020466D" w:rsidRDefault="00547AE6">
      <w:pPr>
        <w:pStyle w:val="Normaltindrag"/>
      </w:pPr>
      <w:r w:rsidRPr="0020466D">
        <w:t>Motionärerna menar att Sverige akt</w:t>
      </w:r>
      <w:r w:rsidRPr="0020466D">
        <w:t>ivt bör arbeta för att de mänskliga rä</w:t>
      </w:r>
      <w:r w:rsidRPr="0020466D">
        <w:t>t</w:t>
      </w:r>
      <w:r w:rsidRPr="0020466D">
        <w:t>tigheterna i Tibet skall respekteras. Sverige bör ge stöd till de fredsinitiativ som har presenterats och som innebär att man skall verka för att Tibet blir ett demilitariserat land. Krav ställs också på att Kina överger den befolkning</w:t>
      </w:r>
      <w:r w:rsidRPr="0020466D">
        <w:t>s</w:t>
      </w:r>
      <w:r w:rsidRPr="0020466D">
        <w:t>politik som i realiteten hotar det tibetanska folkets existens och att regeringen verkar för att Tibets miljö skyddas. Vidare krävs att Kina upphör med pr</w:t>
      </w:r>
      <w:r w:rsidRPr="0020466D">
        <w:t>o</w:t>
      </w:r>
      <w:r w:rsidRPr="0020466D">
        <w:t>duktion av kärnvapen och dumpning av kärnavfall i Tibet samt att regeringen verkar</w:t>
      </w:r>
      <w:r w:rsidRPr="0020466D">
        <w:t xml:space="preserve"> för att seriösa förhandlingar inleds om Tibets framtida status och de tibetanska och kinesiska folkens inbördes relationer.</w:t>
      </w:r>
    </w:p>
    <w:p w:rsidR="00547AE6" w:rsidRPr="0020466D" w:rsidRDefault="00547AE6">
      <w:r w:rsidRPr="0020466D">
        <w:rPr>
          <w:color w:val="000000"/>
        </w:rPr>
        <w:t xml:space="preserve">I flerpartimotion </w:t>
      </w:r>
      <w:r w:rsidRPr="0020466D">
        <w:rPr>
          <w:i/>
          <w:color w:val="000000"/>
        </w:rPr>
        <w:t>1999/2000:U621 (v, kd, c, fp, mp)</w:t>
      </w:r>
      <w:r w:rsidRPr="0020466D">
        <w:rPr>
          <w:color w:val="000000"/>
        </w:rPr>
        <w:t xml:space="preserve"> konstateras att det p</w:t>
      </w:r>
      <w:r w:rsidRPr="0020466D">
        <w:t>å många håll i världen förekommer ett uppenbart missbruk av nationell säke</w:t>
      </w:r>
      <w:r w:rsidRPr="0020466D">
        <w:t>r</w:t>
      </w:r>
      <w:r w:rsidRPr="0020466D">
        <w:t>hetslagstiftning för att tysta oliktänkande och politiska motståndare. Kina undertecknade i oktober 1998 FN:s konvention om medborgerliga och mänskliga rättigheter. Trots detta fortsätter brotten mot de mänskliga rätti</w:t>
      </w:r>
      <w:r w:rsidRPr="0020466D">
        <w:t>g</w:t>
      </w:r>
      <w:r w:rsidRPr="0020466D">
        <w:t xml:space="preserve">heterna i landet. </w:t>
      </w:r>
    </w:p>
    <w:p w:rsidR="00547AE6" w:rsidRPr="0020466D" w:rsidRDefault="00547AE6">
      <w:pPr>
        <w:pStyle w:val="Normaltindrag"/>
      </w:pPr>
      <w:r w:rsidRPr="0020466D">
        <w:t>Övergreppen måste påtalas i dialogen med Kina. MR-brotten mot befol</w:t>
      </w:r>
      <w:r w:rsidRPr="0020466D">
        <w:t>k</w:t>
      </w:r>
      <w:r w:rsidRPr="0020466D">
        <w:t xml:space="preserve">ningen i Tibet måste ingå som en viktig del av denna dialog. Allt annat än ett kraftfullt agerande från världens regeringar är ett tyst medgivande att de kinesiska ledarna kan fortsätta att bryta sina löften och vägra att respektera de mänskliga rättigheterna. </w:t>
      </w:r>
      <w:r w:rsidRPr="0020466D">
        <w:rPr>
          <w:color w:val="000000"/>
        </w:rPr>
        <w:t xml:space="preserve">Motionärerna menar i </w:t>
      </w:r>
      <w:r w:rsidRPr="0020466D">
        <w:rPr>
          <w:i/>
          <w:color w:val="000000"/>
        </w:rPr>
        <w:t>yrkande 7</w:t>
      </w:r>
      <w:r w:rsidRPr="0020466D">
        <w:rPr>
          <w:color w:val="000000"/>
        </w:rPr>
        <w:t xml:space="preserve"> att Sverige i samband med EU:s dialog med Kina skall verka för en kritisk och vaksam hållning när det gäller de mänskliga rättigheterna och därvid särskilt granska de kinesiska myndigheternas uppträdande i Tibet.</w:t>
      </w:r>
    </w:p>
    <w:p w:rsidR="00547AE6" w:rsidRPr="0020466D" w:rsidRDefault="00547AE6">
      <w:r w:rsidRPr="0020466D">
        <w:rPr>
          <w:color w:val="000000"/>
        </w:rPr>
        <w:t>I moti</w:t>
      </w:r>
      <w:r w:rsidRPr="0020466D">
        <w:rPr>
          <w:color w:val="000000"/>
        </w:rPr>
        <w:t xml:space="preserve">on </w:t>
      </w:r>
      <w:r w:rsidRPr="0020466D">
        <w:rPr>
          <w:i/>
          <w:color w:val="000000"/>
        </w:rPr>
        <w:t>1999/2000:U631 (mp)</w:t>
      </w:r>
      <w:r w:rsidRPr="0020466D">
        <w:rPr>
          <w:color w:val="000000"/>
        </w:rPr>
        <w:t xml:space="preserve"> konstateras att Kina 1950 invaderade och ockuperade Tibet utan förvarning i syfte att införliva landet i Folkrepubliken Kina och ”befria” det från då rådande samhällssystem. 1959 tvingades Dalai lama att fly till Indien, där en exilregering upprättades.</w:t>
      </w:r>
    </w:p>
    <w:p w:rsidR="00547AE6" w:rsidRPr="0020466D" w:rsidRDefault="00547AE6">
      <w:pPr>
        <w:pStyle w:val="Normaltindrag"/>
      </w:pPr>
      <w:r w:rsidRPr="0020466D">
        <w:t>Motionärerna menar att det är viktigt att Sverige genom FN verkar för att få till stånd villkorslösa förhandlingar mellan Dalai lama och den kinesiska ledningen. FN bör utse en särskild representant för att hjälpa till med att få i gån</w:t>
      </w:r>
      <w:r w:rsidRPr="0020466D">
        <w:t xml:space="preserve">g en fredsprocess. </w:t>
      </w:r>
    </w:p>
    <w:p w:rsidR="00547AE6" w:rsidRPr="0020466D" w:rsidRDefault="00547AE6">
      <w:r w:rsidRPr="0020466D">
        <w:rPr>
          <w:rFonts w:ascii="Tms Rmn" w:hAnsi="Tms Rmn"/>
          <w:color w:val="000000"/>
        </w:rPr>
        <w:t xml:space="preserve">I motion </w:t>
      </w:r>
      <w:r w:rsidRPr="0020466D">
        <w:rPr>
          <w:rFonts w:ascii="Tms Rmn" w:hAnsi="Tms Rmn"/>
          <w:i/>
          <w:color w:val="000000"/>
        </w:rPr>
        <w:t>1999/2000:U643 (fp)</w:t>
      </w:r>
      <w:r w:rsidRPr="0020466D">
        <w:rPr>
          <w:color w:val="000000"/>
        </w:rPr>
        <w:t xml:space="preserve"> konstateras att ursprungsbefolkningen i Tibet och Xinjiang i västra Kina ställer allt större krav på självbestämmande. Pr</w:t>
      </w:r>
      <w:r w:rsidRPr="0020466D">
        <w:rPr>
          <w:color w:val="000000"/>
        </w:rPr>
        <w:t>o</w:t>
      </w:r>
      <w:r w:rsidRPr="0020466D">
        <w:rPr>
          <w:color w:val="000000"/>
        </w:rPr>
        <w:t>blemet för regionernas ursprungsbefolkning är att det kinesiska inslaget hela tiden ökar, och därmed försämras långsamt förutsättningarna för självstä</w:t>
      </w:r>
      <w:r w:rsidRPr="0020466D">
        <w:rPr>
          <w:color w:val="000000"/>
        </w:rPr>
        <w:t>n</w:t>
      </w:r>
      <w:r w:rsidRPr="0020466D">
        <w:rPr>
          <w:color w:val="000000"/>
        </w:rPr>
        <w:t>dighet. Under det senaste året har de kinesiska myndigheterna vid upprepade tillfällen slagit till mot oppositionella i Xinjiang.</w:t>
      </w:r>
    </w:p>
    <w:p w:rsidR="00547AE6" w:rsidRPr="0020466D" w:rsidRDefault="00547AE6">
      <w:pPr>
        <w:pStyle w:val="Normaltindrag"/>
      </w:pPr>
      <w:r w:rsidRPr="0020466D">
        <w:t xml:space="preserve">Motionärerna kräver i </w:t>
      </w:r>
      <w:r w:rsidRPr="0020466D">
        <w:rPr>
          <w:i/>
        </w:rPr>
        <w:t>yrkande 3</w:t>
      </w:r>
      <w:r w:rsidRPr="0020466D">
        <w:t xml:space="preserve"> att Beijing bör uppmuntras att ge regi</w:t>
      </w:r>
      <w:r w:rsidRPr="0020466D">
        <w:t>o</w:t>
      </w:r>
      <w:r w:rsidRPr="0020466D">
        <w:t>nerna långtgående självbestämmande, upprätthålla respekt för mänskliga rättigheter samt skapa förutsättningar för att vårda och utveckla kulturella särdrag utan att riskera hot eller förföljelser.</w:t>
      </w:r>
    </w:p>
    <w:p w:rsidR="00547AE6" w:rsidRPr="0020466D" w:rsidRDefault="00547AE6">
      <w:pPr>
        <w:pStyle w:val="Rubrik3"/>
      </w:pPr>
      <w:bookmarkStart w:id="67" w:name="_Toc477914164"/>
      <w:r w:rsidRPr="0020466D">
        <w:t>Utskottets överväganden</w:t>
      </w:r>
      <w:bookmarkEnd w:id="67"/>
    </w:p>
    <w:p w:rsidR="00547AE6" w:rsidRPr="0020466D" w:rsidRDefault="00547AE6">
      <w:r w:rsidRPr="0020466D">
        <w:t>Utskottet menar att situationen beträffande de mänskliga rättigheterna i Kina fortfarande är mycket otillfredsställande. Det kommunistiska partiet behåller sitt monopol över den politiska och administrativa makten och ett stort antal dissidenter hålls sedan ett flertal år i fängelse utan rättegång. I regioner med etniska minoriteter, såsom Tibet och Xingjiang, är det politiska förtrycket särskilt hårt och övergrepp från myndigheterna vanligt förekomma</w:t>
      </w:r>
      <w:r w:rsidRPr="0020466D">
        <w:t>n</w:t>
      </w:r>
      <w:r w:rsidRPr="0020466D">
        <w:t xml:space="preserve">de. </w:t>
      </w:r>
    </w:p>
    <w:p w:rsidR="00547AE6" w:rsidRPr="0020466D" w:rsidRDefault="00547AE6">
      <w:pPr>
        <w:pStyle w:val="Normaltindrag"/>
      </w:pPr>
      <w:r w:rsidRPr="0020466D">
        <w:t>Utskottet menar att det är viktigt att Sverige verkar för att få till stånd vil</w:t>
      </w:r>
      <w:r w:rsidRPr="0020466D">
        <w:t>l</w:t>
      </w:r>
      <w:r w:rsidRPr="0020466D">
        <w:t>korslösa förhandlingar mellan den tibetanska exilregeringen och den kinesi</w:t>
      </w:r>
      <w:r w:rsidRPr="0020466D">
        <w:t>s</w:t>
      </w:r>
      <w:r w:rsidRPr="0020466D">
        <w:t>ka ledningen.</w:t>
      </w:r>
    </w:p>
    <w:p w:rsidR="00547AE6" w:rsidRPr="0020466D" w:rsidRDefault="00547AE6">
      <w:r w:rsidRPr="0020466D">
        <w:t xml:space="preserve">Med detta anser utskottet motionerna 1999/2000:U614 (s) och </w:t>
      </w:r>
      <w:r w:rsidRPr="0020466D">
        <w:rPr>
          <w:color w:val="000000"/>
        </w:rPr>
        <w:t>1999/2000:U631 (mp)</w:t>
      </w:r>
      <w:r w:rsidRPr="0020466D">
        <w:t xml:space="preserve"> besvarade.</w:t>
      </w:r>
    </w:p>
    <w:p w:rsidR="00547AE6" w:rsidRPr="0020466D" w:rsidRDefault="00547AE6">
      <w:r w:rsidRPr="0020466D">
        <w:t xml:space="preserve">I motion </w:t>
      </w:r>
      <w:r w:rsidRPr="0020466D">
        <w:rPr>
          <w:i/>
        </w:rPr>
        <w:t>1999/2000:U621 (v, kd, c, fp, mp) yrkande 7</w:t>
      </w:r>
      <w:r w:rsidRPr="0020466D">
        <w:t xml:space="preserve"> anförs att Sverige när det gäller EU:s dialog måste vara kritiskt och vaksamt vad gäller MR-situationen i Kina och de kinesiska myndigheternas uppträdande i Tibet. </w:t>
      </w:r>
    </w:p>
    <w:p w:rsidR="00547AE6" w:rsidRPr="0020466D" w:rsidRDefault="00547AE6">
      <w:pPr>
        <w:pStyle w:val="Normaltindrag"/>
      </w:pPr>
      <w:r w:rsidRPr="0020466D">
        <w:t>Utskottet konstaterar att regeringen både bilateralt med Kina och inom EU tagit upp frågan om respekt för de mänskliga rättigheterna. Därvidlag har Sverige och EU betonat betydelsen av att hålla en levande dialog, inte minst för att främja Kinas närmande till det internationella regelverket för mänskl</w:t>
      </w:r>
      <w:r w:rsidRPr="0020466D">
        <w:t>i</w:t>
      </w:r>
      <w:r w:rsidRPr="0020466D">
        <w:t>ga rättigheter och dess uppföljningsmekanismer. Inom ramen för dialogen besökte under det gångna året EU:s trojka Kina, inklusive Tibet, för att u</w:t>
      </w:r>
      <w:r w:rsidRPr="0020466D">
        <w:t>n</w:t>
      </w:r>
      <w:r w:rsidRPr="0020466D">
        <w:t>dersöka och diskutera MR-situationen. Kina har också, med undertecknandet av FN:s två grundläggande konventioner och genom att bjuda in FN:s hö</w:t>
      </w:r>
      <w:r w:rsidRPr="0020466D">
        <w:t>g</w:t>
      </w:r>
      <w:r w:rsidRPr="0020466D">
        <w:t>kommissarie för mänskliga rättigheter, tagit viktiga steg framåt. Fortfarande har dock ingen ratificering skett av konventionerna. Det är också viktigt att högkommissarien Robinsons besök kan följas upp av FN:s specialra</w:t>
      </w:r>
      <w:r w:rsidRPr="0020466D">
        <w:t>pport</w:t>
      </w:r>
      <w:r w:rsidRPr="0020466D">
        <w:t>ö</w:t>
      </w:r>
      <w:r w:rsidRPr="0020466D">
        <w:t>rer. Det bör samtidigt framhållas att Sverige i dialogen med Kina framför kritik när sådan är påkallad. Situationen beträffande de mänskliga rättigh</w:t>
      </w:r>
      <w:r w:rsidRPr="0020466D">
        <w:t>e</w:t>
      </w:r>
      <w:r w:rsidRPr="0020466D">
        <w:t>terna måste vidare ligga till grund för EU:s agerande i förhållande till Kina i FN:s MR-kommission, och utskottet konstaterar att svenska ansträngningar har gjorts för att få upp situationen i Kina på dagordningen både i EU och i MR-kommissionen.</w:t>
      </w:r>
    </w:p>
    <w:p w:rsidR="00547AE6" w:rsidRPr="0020466D" w:rsidRDefault="00547AE6">
      <w:r w:rsidRPr="0020466D">
        <w:t xml:space="preserve">Med detta anser utskottet motion 1999/2000:U621 (v, kd, c, fp, mp) yrkande 7 besvarad. </w:t>
      </w:r>
    </w:p>
    <w:p w:rsidR="00547AE6" w:rsidRPr="0020466D" w:rsidRDefault="00547AE6">
      <w:r w:rsidRPr="0020466D">
        <w:t>Provinserna Tibet och Xingjiang har bägge ställning som autonoma regioner i Folkrepubliken Kina. Utskottet konstaterar att regeringen i såväl bilaterala som multilaterala sammanhang har understrukit den vikt Sverige fäster vid att den formella autonomin ges ett reellt innehåll, som ger folken i dessa områden inflytande över sina egna angelägenheter. I den kontinuerliga dial</w:t>
      </w:r>
      <w:r w:rsidRPr="0020466D">
        <w:t>o</w:t>
      </w:r>
      <w:r w:rsidRPr="0020466D">
        <w:t xml:space="preserve">gen med Kina har också kränkningar av den tibetanska befolkningens mänskliga rättigheter påtalats. </w:t>
      </w:r>
    </w:p>
    <w:p w:rsidR="00547AE6" w:rsidRPr="0020466D" w:rsidRDefault="00547AE6">
      <w:r w:rsidRPr="0020466D">
        <w:t>Med detta anser utskottet motion 1999/2000:U643 (fp) yrkande 3 besvarad.</w:t>
      </w:r>
    </w:p>
    <w:p w:rsidR="00547AE6" w:rsidRPr="0020466D" w:rsidRDefault="00547AE6">
      <w:pPr>
        <w:pStyle w:val="Rubrik4"/>
      </w:pPr>
      <w:r w:rsidRPr="0020466D">
        <w:t>Hongkong</w:t>
      </w:r>
    </w:p>
    <w:p w:rsidR="00547AE6" w:rsidRPr="0020466D" w:rsidRDefault="00547AE6">
      <w:r w:rsidRPr="0020466D">
        <w:rPr>
          <w:rFonts w:ascii="Tms Rmn" w:hAnsi="Tms Rmn"/>
          <w:color w:val="000000"/>
        </w:rPr>
        <w:t xml:space="preserve">I motion </w:t>
      </w:r>
      <w:r w:rsidRPr="0020466D">
        <w:rPr>
          <w:rFonts w:ascii="Tms Rmn" w:hAnsi="Tms Rmn"/>
          <w:i/>
          <w:color w:val="000000"/>
        </w:rPr>
        <w:t xml:space="preserve">1999/2000:U643 (fp) </w:t>
      </w:r>
      <w:r w:rsidRPr="0020466D">
        <w:rPr>
          <w:rFonts w:ascii="Tms Rmn" w:hAnsi="Tms Rmn"/>
          <w:color w:val="000000"/>
        </w:rPr>
        <w:t>konstateras att stor osäkerhet råder om h</w:t>
      </w:r>
      <w:r w:rsidRPr="0020466D">
        <w:rPr>
          <w:color w:val="000000"/>
        </w:rPr>
        <w:t>ur Folkrepubliken Kina framöver kommer att behandla Hongkong och dess innevånare.</w:t>
      </w:r>
    </w:p>
    <w:p w:rsidR="00547AE6" w:rsidRPr="0020466D" w:rsidRDefault="00547AE6">
      <w:pPr>
        <w:rPr>
          <w:color w:val="000000"/>
        </w:rPr>
      </w:pPr>
      <w:r w:rsidRPr="0020466D">
        <w:rPr>
          <w:color w:val="000000"/>
        </w:rPr>
        <w:t>I en dom i Hongkongs högsta domstol i slutet av 1998 fastställdes rätten för barn till fastlandskineser som har bosättning i Hongkong att få invandra dit. I början av 1999 upphävdes domen genom ett beslut i den kinesiska Folkko</w:t>
      </w:r>
      <w:r w:rsidRPr="0020466D">
        <w:rPr>
          <w:color w:val="000000"/>
        </w:rPr>
        <w:t>n</w:t>
      </w:r>
      <w:r w:rsidRPr="0020466D">
        <w:rPr>
          <w:color w:val="000000"/>
        </w:rPr>
        <w:t xml:space="preserve">gressen. Beslutet innebär ett allvarligt ingrepp i Hongkongs självständiga jurisdiktion. Det kan komma att få effekter också på omvärldens fortsatta investeringsbenägenhet i Hongkong, när man inte längre kan lita på det rättsliga systemets hållfasthet och oberoende. Motionärerna menar i </w:t>
      </w:r>
      <w:r w:rsidRPr="0020466D">
        <w:rPr>
          <w:i/>
          <w:color w:val="000000"/>
        </w:rPr>
        <w:t>yrkande 4</w:t>
      </w:r>
      <w:r w:rsidRPr="0020466D">
        <w:rPr>
          <w:color w:val="000000"/>
        </w:rPr>
        <w:t xml:space="preserve"> att det internationella stödet till den demokratiska oppositionen i Hongkong måste vara uthålligt.</w:t>
      </w:r>
    </w:p>
    <w:p w:rsidR="00547AE6" w:rsidRPr="0020466D" w:rsidRDefault="00547AE6">
      <w:pPr>
        <w:pStyle w:val="Rubrik3"/>
      </w:pPr>
      <w:bookmarkStart w:id="68" w:name="_Toc477914165"/>
      <w:r w:rsidRPr="0020466D">
        <w:t>Utskottets överväganden</w:t>
      </w:r>
      <w:bookmarkEnd w:id="68"/>
    </w:p>
    <w:p w:rsidR="00547AE6" w:rsidRPr="0020466D" w:rsidRDefault="00547AE6">
      <w:r w:rsidRPr="0020466D">
        <w:t>Den folkrättsliga grunden för Hongkongs nuvarande politiska, juridiska och ekonomiska system är överenskommelsen mellan Kina och Storbritannien från 1984 – den s.k. Joint Declaration. Kinas nationella folkkongress antog 1991 även den s.k. Basic Law, som reglerar Hongkongs ställning. Utskottet förutsätter att Kina infriar löftet ”ett land, två system”, dvs. Hongkong ges en fortsatt ekonomisk särställning och en betydande grad av självbestämmande. Däremot invände den kinesiska regeringen starkt mot de demokr</w:t>
      </w:r>
      <w:r w:rsidRPr="0020466D">
        <w:t>atiska r</w:t>
      </w:r>
      <w:r w:rsidRPr="0020466D">
        <w:t>e</w:t>
      </w:r>
      <w:r w:rsidRPr="0020466D">
        <w:t>former som genomfördes i Hongkong efter 1984, och dessa har också a</w:t>
      </w:r>
      <w:r w:rsidRPr="0020466D">
        <w:t>v</w:t>
      </w:r>
      <w:r w:rsidRPr="0020466D">
        <w:t>skaffats efter övergången till kinesiskt styre. Utskottet har vid flera tidigare tillfällen, senast i betänkande 1997/98:UU17, konstaterat att det finns anle</w:t>
      </w:r>
      <w:r w:rsidRPr="0020466D">
        <w:t>d</w:t>
      </w:r>
      <w:r w:rsidRPr="0020466D">
        <w:t xml:space="preserve">ning att noga följa utvecklingen i Hongkong. Utskottet noterar vidare att Sverige enskilt och inom EU vid upprepade tillfällen betonat vikten av att Hongkong tillåts fortleva som rättssamhälle med garantier för medborgarnas fri- och rättigheter samt betydelsen av att Hongkong </w:t>
      </w:r>
      <w:r w:rsidRPr="0020466D">
        <w:t>åtnjuter den höga grad av autonomi som fastslagits i den internationella överenskommelsen mellan Kina och Storbritannien och i den kinesiska Basic Law. Utskottet utgår från att regeringen även fortsättningsvis noga bevakar utvecklingen vad gäller demokrati samt de medborgerliga fri- och rättigh</w:t>
      </w:r>
      <w:r w:rsidRPr="0020466D">
        <w:t>e</w:t>
      </w:r>
      <w:r w:rsidRPr="0020466D">
        <w:t xml:space="preserve">terna i Hongkong. </w:t>
      </w:r>
    </w:p>
    <w:p w:rsidR="00547AE6" w:rsidRPr="0020466D" w:rsidRDefault="00547AE6">
      <w:r w:rsidRPr="0020466D">
        <w:t>Med detta anser utskottet motion 1999/2000:U643 (fp) yrkande 4 besvarad.</w:t>
      </w:r>
    </w:p>
    <w:p w:rsidR="00547AE6" w:rsidRPr="0020466D" w:rsidRDefault="00547AE6">
      <w:pPr>
        <w:pStyle w:val="Rubrik4"/>
      </w:pPr>
      <w:r w:rsidRPr="0020466D">
        <w:t>Taiwan</w:t>
      </w:r>
    </w:p>
    <w:p w:rsidR="00547AE6" w:rsidRPr="0020466D" w:rsidRDefault="00547AE6">
      <w:r w:rsidRPr="0020466D">
        <w:t xml:space="preserve">Motion </w:t>
      </w:r>
      <w:r w:rsidRPr="0020466D">
        <w:rPr>
          <w:i/>
        </w:rPr>
        <w:t>1999/2000:U301 (m)</w:t>
      </w:r>
      <w:r w:rsidRPr="0020466D">
        <w:t xml:space="preserve"> betecknar Taiwans ställning i världen som unik. Landet, som har ca 22 miljoner invånare, är de facto en stat med full kontroll över sitt territorium sedan åtminstone år 1949 (och daterar sig självt från år 1912). Taiwan har erkänts diplomatiskt av ett trettiotal stater, medan flertalet länder föredragit att ge sitt erkännande åt den kommunistiska Fol</w:t>
      </w:r>
      <w:r w:rsidRPr="0020466D">
        <w:t>k</w:t>
      </w:r>
      <w:r w:rsidRPr="0020466D">
        <w:t xml:space="preserve">republiken Kina. </w:t>
      </w:r>
    </w:p>
    <w:p w:rsidR="00547AE6" w:rsidRPr="0020466D" w:rsidRDefault="00547AE6">
      <w:pPr>
        <w:pStyle w:val="Normaltindrag"/>
      </w:pPr>
      <w:r w:rsidRPr="0020466D">
        <w:t>Motionärerna menar att det är orimligt att Taiwan – en av världens främsta ekonomiska aktörer, ett folkrikt land och en av</w:t>
      </w:r>
      <w:r w:rsidRPr="0020466D">
        <w:t xml:space="preserve"> Asiens främsta demokratier – står utanför FN. I </w:t>
      </w:r>
      <w:r w:rsidRPr="0020466D">
        <w:rPr>
          <w:i/>
        </w:rPr>
        <w:t>yrkande 1</w:t>
      </w:r>
      <w:r w:rsidRPr="0020466D">
        <w:t xml:space="preserve"> framhålls att Sverige i FN bör verka för inle</w:t>
      </w:r>
      <w:r w:rsidRPr="0020466D">
        <w:t>m</w:t>
      </w:r>
      <w:r w:rsidRPr="0020466D">
        <w:t xml:space="preserve">mandet av Taiwan i det internationella samarbetet. </w:t>
      </w:r>
    </w:p>
    <w:p w:rsidR="00547AE6" w:rsidRPr="0020466D" w:rsidRDefault="00547AE6">
      <w:pPr>
        <w:pStyle w:val="Normaltindrag"/>
      </w:pPr>
      <w:r w:rsidRPr="0020466D">
        <w:t>Även om formella diplomatiska relationer inte finns mellan Taiwan och Sverige har det inte minst av praktiska skäl varit nödvändigt att ha perm</w:t>
      </w:r>
      <w:r w:rsidRPr="0020466D">
        <w:t>a</w:t>
      </w:r>
      <w:r w:rsidRPr="0020466D">
        <w:t xml:space="preserve">nenta kontakter mellan våra två länder. Exportrådets kontor i Taipei har en status på hög nivå med skattefrihet och viseringsrätt likvärdig den som ges diplomatiska representationer. Motsvarande uppgifter fullgörs i Sverige av Taiwans representationskontor i Stockholm. Med tanke på de omfattande förbindelserna mellan Sverige och Taiwan anför motionärerna i </w:t>
      </w:r>
      <w:r w:rsidRPr="0020466D">
        <w:rPr>
          <w:i/>
        </w:rPr>
        <w:t>yrkande 2</w:t>
      </w:r>
      <w:r w:rsidRPr="0020466D">
        <w:t xml:space="preserve"> att Taiwans kontor i Stockholm bör ges samma behandling som andra utländska beskickningar. </w:t>
      </w:r>
    </w:p>
    <w:p w:rsidR="00547AE6" w:rsidRPr="0020466D" w:rsidRDefault="00547AE6">
      <w:pPr>
        <w:pStyle w:val="Normaltindrag"/>
      </w:pPr>
      <w:r w:rsidRPr="0020466D">
        <w:t xml:space="preserve">Motionärerna anser i </w:t>
      </w:r>
      <w:r w:rsidRPr="0020466D">
        <w:rPr>
          <w:i/>
        </w:rPr>
        <w:t xml:space="preserve">yrkande 3 </w:t>
      </w:r>
      <w:r w:rsidRPr="0020466D">
        <w:t>att det behövs ett dubbelbeskattningsavtal med Taiwan, inte minst för att underlätta för de svenska företag som är ver</w:t>
      </w:r>
      <w:r w:rsidRPr="0020466D">
        <w:t>k</w:t>
      </w:r>
      <w:r w:rsidRPr="0020466D">
        <w:t>samma där och för de taiwanesiska företag som är intresserade av att invest</w:t>
      </w:r>
      <w:r w:rsidRPr="0020466D">
        <w:t>e</w:t>
      </w:r>
      <w:r w:rsidRPr="0020466D">
        <w:t xml:space="preserve">ra i Sverige. Vidare anförs i </w:t>
      </w:r>
      <w:r w:rsidRPr="0020466D">
        <w:rPr>
          <w:i/>
        </w:rPr>
        <w:t>yrkande 4</w:t>
      </w:r>
      <w:r w:rsidRPr="0020466D">
        <w:t xml:space="preserve"> att Sverige i EU aktivt bör verka för att förhandlingarna om Taiwans medlemskap i WTO snarast slutförs. </w:t>
      </w:r>
    </w:p>
    <w:p w:rsidR="00547AE6" w:rsidRPr="0020466D" w:rsidRDefault="00547AE6">
      <w:r w:rsidRPr="0020466D">
        <w:t xml:space="preserve">I motion </w:t>
      </w:r>
      <w:r w:rsidRPr="0020466D">
        <w:rPr>
          <w:i/>
        </w:rPr>
        <w:t xml:space="preserve">1999/2000:U601 (m) </w:t>
      </w:r>
      <w:r w:rsidRPr="0020466D">
        <w:t>konstateras att Taiwan i många avseenden har varit en stabiliserande faktor i Asien och att Taiwan är en stat med flerpart</w:t>
      </w:r>
      <w:r w:rsidRPr="0020466D">
        <w:t>i</w:t>
      </w:r>
      <w:r w:rsidRPr="0020466D">
        <w:t>system och en fullt utvecklad demokrati.</w:t>
      </w:r>
    </w:p>
    <w:p w:rsidR="00547AE6" w:rsidRPr="0020466D" w:rsidRDefault="00547AE6">
      <w:pPr>
        <w:pStyle w:val="Normaltindrag"/>
      </w:pPr>
      <w:r w:rsidRPr="0020466D">
        <w:t>Motionärerna menar att det måste finnas en beredskap att göra nya mark</w:t>
      </w:r>
      <w:r w:rsidRPr="0020466D">
        <w:t>e</w:t>
      </w:r>
      <w:r w:rsidRPr="0020466D">
        <w:t>ringar vad gäller Sveriges Kinapolitik och att detta bör omfatta en generösare behandling av Taiwans r</w:t>
      </w:r>
      <w:r w:rsidRPr="0020466D">
        <w:t>e</w:t>
      </w:r>
      <w:r w:rsidRPr="0020466D">
        <w:t>presentation i Sverige.</w:t>
      </w:r>
    </w:p>
    <w:p w:rsidR="00547AE6" w:rsidRPr="0020466D" w:rsidRDefault="00547AE6">
      <w:r w:rsidRPr="0020466D">
        <w:rPr>
          <w:color w:val="000000"/>
        </w:rPr>
        <w:t xml:space="preserve">I motion </w:t>
      </w:r>
      <w:r w:rsidRPr="0020466D">
        <w:rPr>
          <w:i/>
          <w:color w:val="000000"/>
        </w:rPr>
        <w:t>1999/2000:U619 (fp)</w:t>
      </w:r>
      <w:r w:rsidRPr="0020466D">
        <w:rPr>
          <w:color w:val="000000"/>
        </w:rPr>
        <w:t xml:space="preserve"> liksom i motion </w:t>
      </w:r>
      <w:r w:rsidRPr="0020466D">
        <w:rPr>
          <w:i/>
          <w:color w:val="000000"/>
        </w:rPr>
        <w:t xml:space="preserve">1999/2000:U645 (fp) </w:t>
      </w:r>
      <w:r w:rsidRPr="0020466D">
        <w:rPr>
          <w:color w:val="000000"/>
        </w:rPr>
        <w:t>fra</w:t>
      </w:r>
      <w:r w:rsidRPr="0020466D">
        <w:rPr>
          <w:color w:val="000000"/>
        </w:rPr>
        <w:t>m</w:t>
      </w:r>
      <w:r w:rsidRPr="0020466D">
        <w:rPr>
          <w:color w:val="000000"/>
        </w:rPr>
        <w:t>hålls att Taiwan är en av Asiens starkaste demokratier. Sedan demokratin successivt infördes 1986 och framåt, har landet visat att det är ett bra exe</w:t>
      </w:r>
      <w:r w:rsidRPr="0020466D">
        <w:rPr>
          <w:color w:val="000000"/>
        </w:rPr>
        <w:t>m</w:t>
      </w:r>
      <w:r w:rsidRPr="0020466D">
        <w:rPr>
          <w:color w:val="000000"/>
        </w:rPr>
        <w:t>pel på hur en demokratisering kan ske i praktiken. I mars nästa år hålls det andra presidentvalet. Den ekonomiska utvecklingen har varit mycket stark och Taiwan är numer en av världens rikare länder. Motionärerna menar att alltsedan FN och världens demokratier böjde sig för Kina 1971 och uteslöt Taiwa</w:t>
      </w:r>
      <w:r w:rsidRPr="0020466D">
        <w:rPr>
          <w:color w:val="000000"/>
        </w:rPr>
        <w:t>n ur FN- gemenskapen, har landet systematiskt trakasserats av sin stora granne.</w:t>
      </w:r>
    </w:p>
    <w:p w:rsidR="00547AE6" w:rsidRPr="0020466D" w:rsidRDefault="00547AE6">
      <w:pPr>
        <w:pStyle w:val="Normaltindrag"/>
      </w:pPr>
      <w:r w:rsidRPr="0020466D">
        <w:t>Taiwan har det högsta antalet företag per invånare i världen, cirka ett f</w:t>
      </w:r>
      <w:r w:rsidRPr="0020466D">
        <w:t>ö</w:t>
      </w:r>
      <w:r w:rsidRPr="0020466D">
        <w:t>retag på arton medborgare. 40 % av Taiwans näringsliv består av högtekn</w:t>
      </w:r>
      <w:r w:rsidRPr="0020466D">
        <w:t>o</w:t>
      </w:r>
      <w:r w:rsidRPr="0020466D">
        <w:t>logiska företag, som gör stora investeringar utomlands. När de söker invest</w:t>
      </w:r>
      <w:r w:rsidRPr="0020466D">
        <w:t>e</w:t>
      </w:r>
      <w:r w:rsidRPr="0020466D">
        <w:t xml:space="preserve">ringstillfällen söker de sig till länder som Sverige som en naturlig ingång till den nordiska marknaden. Svenska företag gör också stora investeringar i Taiwan. Många företag som vill in på Kinamarknaden väljer med fördel Taiwan som bas. Motionärerna menar i </w:t>
      </w:r>
      <w:r w:rsidRPr="0020466D">
        <w:rPr>
          <w:i/>
        </w:rPr>
        <w:t xml:space="preserve">1999/2000:U619 (fp) yrkande 1 </w:t>
      </w:r>
      <w:r w:rsidRPr="0020466D">
        <w:t xml:space="preserve">liksom i motion </w:t>
      </w:r>
      <w:r w:rsidRPr="0020466D">
        <w:rPr>
          <w:i/>
        </w:rPr>
        <w:t>1999/2000:U645 (fp) yrkande 1</w:t>
      </w:r>
      <w:r w:rsidRPr="0020466D">
        <w:t xml:space="preserve"> att för att öka möjlighetern</w:t>
      </w:r>
      <w:r w:rsidRPr="0020466D">
        <w:t>a till ett större handelsutbyte mellan Sverige och Taiwan är det viktigt att ett dubbelbeskat</w:t>
      </w:r>
      <w:r w:rsidRPr="0020466D">
        <w:t>t</w:t>
      </w:r>
      <w:r w:rsidRPr="0020466D">
        <w:t>ningsavtal mellan länderna kommer till.</w:t>
      </w:r>
    </w:p>
    <w:p w:rsidR="00547AE6" w:rsidRPr="0020466D" w:rsidRDefault="00547AE6">
      <w:pPr>
        <w:pStyle w:val="Normaltindrag"/>
      </w:pPr>
      <w:r w:rsidRPr="0020466D">
        <w:t>Även om de formella diplomatiska relationerna inte finns mellan Taiwan och Sverige har det varit nödvändigt att ha permanenta kontakter mellan de två länderna. Exportrådets kontor i Taipei har många av en ambassads fun</w:t>
      </w:r>
      <w:r w:rsidRPr="0020466D">
        <w:t>k</w:t>
      </w:r>
      <w:r w:rsidRPr="0020466D">
        <w:t>tioner och har skattefrihet likvärdig diplomatiska representationers. Motsv</w:t>
      </w:r>
      <w:r w:rsidRPr="0020466D">
        <w:t>a</w:t>
      </w:r>
      <w:r w:rsidRPr="0020466D">
        <w:t>rande uppgifter fullgörs i Sverige av Taiwans representationskontor i Stoc</w:t>
      </w:r>
      <w:r w:rsidRPr="0020466D">
        <w:t>k</w:t>
      </w:r>
      <w:r w:rsidRPr="0020466D">
        <w:t>holm. Det finns ingen anledning till att Sverige skall behandla Taiwans r</w:t>
      </w:r>
      <w:r w:rsidRPr="0020466D">
        <w:t>e</w:t>
      </w:r>
      <w:r w:rsidRPr="0020466D">
        <w:t>presentationskontor och dess personal annorlunda än vad andra länder i EU gör, därför bör Taiwans representationskontor i Stockholm, vad avser me</w:t>
      </w:r>
      <w:r w:rsidRPr="0020466D">
        <w:t>r</w:t>
      </w:r>
      <w:r w:rsidRPr="0020466D">
        <w:t>värdesskatt och punktskatter, jämställas med ”utländsk beskickning” (</w:t>
      </w:r>
      <w:r w:rsidRPr="0020466D">
        <w:rPr>
          <w:i/>
        </w:rPr>
        <w:t xml:space="preserve">1999/2000:U619 (fp) </w:t>
      </w:r>
      <w:r w:rsidRPr="0020466D">
        <w:t xml:space="preserve">och </w:t>
      </w:r>
      <w:r w:rsidRPr="0020466D">
        <w:rPr>
          <w:i/>
        </w:rPr>
        <w:t>1999/2000:U645 (fp) yrkande 2</w:t>
      </w:r>
      <w:r w:rsidRPr="0020466D">
        <w:t>).</w:t>
      </w:r>
    </w:p>
    <w:p w:rsidR="00547AE6" w:rsidRPr="0020466D" w:rsidRDefault="00547AE6">
      <w:r w:rsidRPr="0020466D">
        <w:rPr>
          <w:color w:val="000000"/>
        </w:rPr>
        <w:t xml:space="preserve">I motion </w:t>
      </w:r>
      <w:r w:rsidRPr="0020466D">
        <w:rPr>
          <w:i/>
          <w:color w:val="000000"/>
        </w:rPr>
        <w:t>1999/2000:U643 (fp)</w:t>
      </w:r>
      <w:r w:rsidRPr="0020466D">
        <w:rPr>
          <w:color w:val="000000"/>
        </w:rPr>
        <w:t xml:space="preserve"> </w:t>
      </w:r>
      <w:r w:rsidRPr="0020466D">
        <w:rPr>
          <w:i/>
          <w:color w:val="000000"/>
        </w:rPr>
        <w:t>yrkande 5</w:t>
      </w:r>
      <w:r w:rsidRPr="0020466D">
        <w:rPr>
          <w:color w:val="000000"/>
        </w:rPr>
        <w:t xml:space="preserve"> framförs att det är medborgarna i Taiwan som själva måste få avgöra om de vill bli en del av Folkrepubliken eller om de föredrar fortsatt självständighet. Under de senaste årtiondena har demokratin i Taiwan befästs, och de fria val som hållits sedan 1996 gör Taiwan till exempel för Asiens många diktaturer. Motionärerna menar i </w:t>
      </w:r>
      <w:r w:rsidRPr="0020466D">
        <w:rPr>
          <w:i/>
          <w:color w:val="000000"/>
        </w:rPr>
        <w:t>yrkande 6</w:t>
      </w:r>
      <w:r w:rsidRPr="0020466D">
        <w:rPr>
          <w:color w:val="000000"/>
        </w:rPr>
        <w:t xml:space="preserve"> att Sverige inom EU:s gemensamma utrikes- och säkerhetspolitik bör verka för att frågan om Taiwans representation i FN utreds. En sådan utredni</w:t>
      </w:r>
      <w:r w:rsidRPr="0020466D">
        <w:rPr>
          <w:color w:val="000000"/>
        </w:rPr>
        <w:t>ng bör också avse frågan om Taiwans representation i FN:s undero</w:t>
      </w:r>
      <w:r w:rsidRPr="0020466D">
        <w:rPr>
          <w:color w:val="000000"/>
        </w:rPr>
        <w:t>r</w:t>
      </w:r>
      <w:r w:rsidRPr="0020466D">
        <w:rPr>
          <w:color w:val="000000"/>
        </w:rPr>
        <w:t>gan (</w:t>
      </w:r>
      <w:r w:rsidRPr="0020466D">
        <w:rPr>
          <w:i/>
          <w:color w:val="000000"/>
        </w:rPr>
        <w:t>yrkande 7</w:t>
      </w:r>
      <w:r w:rsidRPr="0020466D">
        <w:rPr>
          <w:color w:val="000000"/>
        </w:rPr>
        <w:t>).</w:t>
      </w:r>
    </w:p>
    <w:p w:rsidR="00547AE6" w:rsidRPr="0020466D" w:rsidRDefault="00547AE6">
      <w:pPr>
        <w:pStyle w:val="Normaltindrag"/>
      </w:pPr>
      <w:r w:rsidRPr="0020466D">
        <w:t xml:space="preserve">Folkpartiet menar att Sverige bör utveckla sina bilaterala förbindelser med Taiwan. I </w:t>
      </w:r>
      <w:r w:rsidRPr="0020466D">
        <w:rPr>
          <w:i/>
        </w:rPr>
        <w:t>yrkande 8</w:t>
      </w:r>
      <w:r w:rsidRPr="0020466D">
        <w:t xml:space="preserve"> krävs därför att Taiwans representationskontor i Stoc</w:t>
      </w:r>
      <w:r w:rsidRPr="0020466D">
        <w:t>k</w:t>
      </w:r>
      <w:r w:rsidRPr="0020466D">
        <w:t xml:space="preserve">holm ges diplomatisk skattefrihet. Vidare föreslås i </w:t>
      </w:r>
      <w:r w:rsidRPr="0020466D">
        <w:rPr>
          <w:i/>
        </w:rPr>
        <w:t>yrkande 9</w:t>
      </w:r>
      <w:r w:rsidRPr="0020466D">
        <w:t xml:space="preserve"> att den sven</w:t>
      </w:r>
      <w:r w:rsidRPr="0020466D">
        <w:t>s</w:t>
      </w:r>
      <w:r w:rsidRPr="0020466D">
        <w:t xml:space="preserve">ka representationen i Taipei förstärks och i </w:t>
      </w:r>
      <w:r w:rsidRPr="0020466D">
        <w:rPr>
          <w:i/>
        </w:rPr>
        <w:t>yrkande 10</w:t>
      </w:r>
      <w:r w:rsidRPr="0020466D">
        <w:t xml:space="preserve"> att Sverige bör verka för att EU öppnar ett informationskontor i Taipei. Motionärerna menar vidare i </w:t>
      </w:r>
      <w:r w:rsidRPr="0020466D">
        <w:rPr>
          <w:i/>
        </w:rPr>
        <w:t>yrkande 11</w:t>
      </w:r>
      <w:r w:rsidRPr="0020466D">
        <w:t xml:space="preserve"> att det inte finns någon anledning att neka medborgare från Taiwan inresa i Sverige.</w:t>
      </w:r>
    </w:p>
    <w:p w:rsidR="00547AE6" w:rsidRPr="0020466D" w:rsidRDefault="00547AE6">
      <w:pPr>
        <w:rPr>
          <w:color w:val="000000"/>
        </w:rPr>
      </w:pPr>
      <w:r w:rsidRPr="0020466D">
        <w:rPr>
          <w:color w:val="000000"/>
        </w:rPr>
        <w:t>På området utbildning och forskning har det skett en tillväxt i utbytet mellan Taiwan och Sverige. Företrädare för Taiw</w:t>
      </w:r>
      <w:r w:rsidRPr="0020466D">
        <w:rPr>
          <w:color w:val="000000"/>
        </w:rPr>
        <w:t>ans utbildningsväsende har varit positiva till att ta emot fler svenska studenter. Att öka utbytet mellan stude</w:t>
      </w:r>
      <w:r w:rsidRPr="0020466D">
        <w:rPr>
          <w:color w:val="000000"/>
        </w:rPr>
        <w:t>n</w:t>
      </w:r>
      <w:r w:rsidRPr="0020466D">
        <w:rPr>
          <w:color w:val="000000"/>
        </w:rPr>
        <w:t xml:space="preserve">ter från Sverige och Taiwan måste därför bli en viktigt del i en genomtänkt svensk Asienstrategi anser motionärerna bakom motion </w:t>
      </w:r>
      <w:r w:rsidRPr="0020466D">
        <w:rPr>
          <w:i/>
          <w:color w:val="000000"/>
        </w:rPr>
        <w:t>1999/2000:U619 (fp) y</w:t>
      </w:r>
      <w:r w:rsidRPr="0020466D">
        <w:rPr>
          <w:i/>
          <w:color w:val="000000"/>
        </w:rPr>
        <w:t>r</w:t>
      </w:r>
      <w:r w:rsidRPr="0020466D">
        <w:rPr>
          <w:i/>
          <w:color w:val="000000"/>
        </w:rPr>
        <w:t xml:space="preserve">kande 3 </w:t>
      </w:r>
      <w:r w:rsidRPr="0020466D">
        <w:rPr>
          <w:color w:val="000000"/>
        </w:rPr>
        <w:t xml:space="preserve">liksom i motion </w:t>
      </w:r>
      <w:r w:rsidRPr="0020466D">
        <w:rPr>
          <w:i/>
          <w:color w:val="000000"/>
        </w:rPr>
        <w:t>1999/2000:U645 (fp) yrkande 3</w:t>
      </w:r>
      <w:r w:rsidRPr="0020466D">
        <w:rPr>
          <w:color w:val="000000"/>
        </w:rPr>
        <w:t>.</w:t>
      </w:r>
    </w:p>
    <w:p w:rsidR="00547AE6" w:rsidRPr="0020466D" w:rsidRDefault="00547AE6">
      <w:pPr>
        <w:pStyle w:val="Rubrik3"/>
      </w:pPr>
      <w:bookmarkStart w:id="69" w:name="_Toc477914166"/>
      <w:r w:rsidRPr="0020466D">
        <w:t>Utskottets överväganden</w:t>
      </w:r>
      <w:bookmarkEnd w:id="69"/>
    </w:p>
    <w:p w:rsidR="00547AE6" w:rsidRPr="0020466D" w:rsidRDefault="00547AE6">
      <w:r w:rsidRPr="0020466D">
        <w:t>Det har skett en genomgripande förändring i demokratisk riktning i Taiwan under de senaste åren. Alla politiska ledare i Taiwan är numera utsedda i fria demokratiska val. Sverige har ett omfattande utbyte med Taiwan på många områden. Handeln är betydande och många svenska företag har gjort invest</w:t>
      </w:r>
      <w:r w:rsidRPr="0020466D">
        <w:t>e</w:t>
      </w:r>
      <w:r w:rsidRPr="0020466D">
        <w:t xml:space="preserve">ringar i Taiwan. Det finns också mycket som tyder på att fler taiwanesiska företag kan komma att etablera sig i Sverige. </w:t>
      </w:r>
    </w:p>
    <w:p w:rsidR="00547AE6" w:rsidRPr="0020466D" w:rsidRDefault="00547AE6">
      <w:pPr>
        <w:pStyle w:val="Normaltindrag"/>
      </w:pPr>
      <w:r w:rsidRPr="0020466D">
        <w:t>Utskottet ser positivt på denna utveckling och har vid flera tillfällen u</w:t>
      </w:r>
      <w:r w:rsidRPr="0020466D">
        <w:t>t</w:t>
      </w:r>
      <w:r w:rsidRPr="0020466D">
        <w:t>tryckt sitt stöd för den demokratiska utvecklingen på Taiwan. Även om det finns restriktioner i det officiella umgänget med Taiwan, förekommer breda kontakter och utbyte i både riktningarna. Ett väl utbyggt kontaktnät med Taiwan stärker förutsättningarna att stå som ett demokratiskt föredöme i hela regi</w:t>
      </w:r>
      <w:r w:rsidRPr="0020466D">
        <w:t>o</w:t>
      </w:r>
      <w:r w:rsidRPr="0020466D">
        <w:t xml:space="preserve">nen, särskilt i förhållande till Folkrepubliken Kina. </w:t>
      </w:r>
    </w:p>
    <w:p w:rsidR="00547AE6" w:rsidRPr="0020466D" w:rsidRDefault="00547AE6">
      <w:pPr>
        <w:pStyle w:val="Normaltindrag"/>
      </w:pPr>
      <w:r w:rsidRPr="0020466D">
        <w:rPr>
          <w:snapToGrid w:val="0"/>
          <w:lang w:eastAsia="sv-SE"/>
        </w:rPr>
        <w:t>Det kinesiska Inre kabinettet (State Council) har i den senaste s.k. vitboken om Taiwan deklarerat att om Taiwans myndigheter vägrar gå med på fö</w:t>
      </w:r>
      <w:r w:rsidRPr="0020466D">
        <w:rPr>
          <w:snapToGrid w:val="0"/>
          <w:lang w:eastAsia="sv-SE"/>
        </w:rPr>
        <w:t>r</w:t>
      </w:r>
      <w:r w:rsidRPr="0020466D">
        <w:rPr>
          <w:snapToGrid w:val="0"/>
          <w:lang w:eastAsia="sv-SE"/>
        </w:rPr>
        <w:t>handlingar om återförening tvingas den kinesiska ledningen vidta alla tän</w:t>
      </w:r>
      <w:r w:rsidRPr="0020466D">
        <w:rPr>
          <w:snapToGrid w:val="0"/>
          <w:lang w:eastAsia="sv-SE"/>
        </w:rPr>
        <w:t>k</w:t>
      </w:r>
      <w:r w:rsidRPr="0020466D">
        <w:rPr>
          <w:snapToGrid w:val="0"/>
          <w:lang w:eastAsia="sv-SE"/>
        </w:rPr>
        <w:t>bara åtgärder inklusive bruk av maktmedel.</w:t>
      </w:r>
    </w:p>
    <w:p w:rsidR="00547AE6" w:rsidRPr="0020466D" w:rsidRDefault="00547AE6">
      <w:pPr>
        <w:pStyle w:val="Normaltindrag"/>
      </w:pPr>
      <w:r w:rsidRPr="0020466D">
        <w:t>Utskottet tar generellt avstånd från militära hot som påtryckningsmedel, och i detta sammanhang militära hot mellan Folkrepubliken Kina och Taiwan, på samma sätt som utskottet generellt tar avstånd från våld. Utsko</w:t>
      </w:r>
      <w:r w:rsidRPr="0020466D">
        <w:t>t</w:t>
      </w:r>
      <w:r w:rsidRPr="0020466D">
        <w:t>tet har tidigare uttryckt sitt stöd för den demokratiska utvecklingen på Taiwan och konstaterar att Sverige reagerat kraftigt mot att Folkrepubliken Kina använder militära hot som påtryckningsmedel i konflikten med Taiwan. Taiwans framtida status är en fråga som måste lösas på fredlig och demokr</w:t>
      </w:r>
      <w:r w:rsidRPr="0020466D">
        <w:t>a</w:t>
      </w:r>
      <w:r w:rsidRPr="0020466D">
        <w:t>tisk väg, dvs. med beakta</w:t>
      </w:r>
      <w:r w:rsidRPr="0020466D">
        <w:t>n</w:t>
      </w:r>
      <w:r w:rsidRPr="0020466D">
        <w:t xml:space="preserve">de av folkviljan. </w:t>
      </w:r>
    </w:p>
    <w:p w:rsidR="00547AE6" w:rsidRPr="0020466D" w:rsidRDefault="00547AE6">
      <w:r w:rsidRPr="0020466D">
        <w:t xml:space="preserve">Med detta anser utskottet motion 1999/2000:U643 (fp) yrkande 5 besvarad. </w:t>
      </w:r>
    </w:p>
    <w:p w:rsidR="00547AE6" w:rsidRPr="0020466D" w:rsidRDefault="00547AE6">
      <w:r w:rsidRPr="0020466D">
        <w:t xml:space="preserve">Utskottet har tidigare behandlat yrkanden om Taiwans medlemskap i FN, senast i betänkande 1997/98:UU17 varvid anfördes: </w:t>
      </w:r>
    </w:p>
    <w:p w:rsidR="00547AE6" w:rsidRPr="0020466D" w:rsidRDefault="00547AE6">
      <w:pPr>
        <w:pStyle w:val="Citat"/>
      </w:pPr>
      <w:r w:rsidRPr="0020466D">
        <w:t>Medlemskap i FN behandlas av Sverige enligt universalitetsprincipen; suv</w:t>
      </w:r>
      <w:r w:rsidRPr="0020466D">
        <w:t>e</w:t>
      </w:r>
      <w:r w:rsidRPr="0020466D">
        <w:t>räna stater som Sverige erkänner anses ha rätt att ansluta sig till FN och dess organ. I enlighet med FN:s stadgar upptas nya medlemmar i FN genom b</w:t>
      </w:r>
      <w:r w:rsidRPr="0020466D">
        <w:t>e</w:t>
      </w:r>
      <w:r w:rsidRPr="0020466D">
        <w:t>slut i generalförsamlingen efter beredning i och på rekommendation av s</w:t>
      </w:r>
      <w:r w:rsidRPr="0020466D">
        <w:t>ä</w:t>
      </w:r>
      <w:r w:rsidRPr="0020466D">
        <w:t xml:space="preserve">kerhetsrådet. Ett flertal stater satte sig emot ett förslag att föra upp frågan om Taiwans ställning på generalförsamlingens dagordning hösten 1993. </w:t>
      </w:r>
    </w:p>
    <w:p w:rsidR="00547AE6" w:rsidRPr="0020466D" w:rsidRDefault="00547AE6">
      <w:pPr>
        <w:pStyle w:val="CitatIndrag"/>
      </w:pPr>
      <w:r w:rsidRPr="0020466D">
        <w:t>Sedan 1993 har ytterligare försök att föra upp frågan om Taiwans ställning på generalförsamlingens dagordning misslyckats. Ett gemensamt ini</w:t>
      </w:r>
      <w:r w:rsidRPr="0020466D">
        <w:t>tiativ togs 1995 av tjugotalet länder som då erkände Taiwan och hade diplomatiska förbindelser med landet. Dessa var ett antal länder huvudsakligen i Centra</w:t>
      </w:r>
      <w:r w:rsidRPr="0020466D">
        <w:t>l</w:t>
      </w:r>
      <w:r w:rsidRPr="0020466D">
        <w:t>amerika, Karibien och Afrika; bl.a. Guatemala, Nicaragua, Panama, Domin</w:t>
      </w:r>
      <w:r w:rsidRPr="0020466D">
        <w:t>i</w:t>
      </w:r>
      <w:r w:rsidRPr="0020466D">
        <w:t xml:space="preserve">kanska republiken, Centralafrikanska republiken och Swaziland. </w:t>
      </w:r>
    </w:p>
    <w:p w:rsidR="00547AE6" w:rsidRPr="0020466D" w:rsidRDefault="00547AE6">
      <w:pPr>
        <w:pStyle w:val="CitatIndrag"/>
      </w:pPr>
      <w:r w:rsidRPr="0020466D">
        <w:t>Utskottet konstaterar att Sverige inte erkänner Taiwan som en suverän stat. Den svenska ett-Kina-politiken är klar och tydlig. Sedan 1971 är Folkrepu</w:t>
      </w:r>
      <w:r w:rsidRPr="0020466D">
        <w:t>b</w:t>
      </w:r>
      <w:r w:rsidRPr="0020466D">
        <w:t>liken Kina innehavare av den Kina tillhöriga platsen i FN.</w:t>
      </w:r>
    </w:p>
    <w:p w:rsidR="00547AE6" w:rsidRPr="0020466D" w:rsidRDefault="00547AE6">
      <w:r w:rsidRPr="0020466D">
        <w:t>Utskottet anser att det är positivt att Taiwan har utvecklade kontakter med olika länder, inklusive med Folkrepubliken Kina. Utskottet ser också, som nämnts, positivt på den demokratiska utveckling som skett i Taiwan. Med hänvisning till vad ovan anförts samt till tidigare uttalanden av utskottet framstår det som klart att det inte är motiverat att agera för Taiwans medle</w:t>
      </w:r>
      <w:r w:rsidRPr="0020466D">
        <w:t>m</w:t>
      </w:r>
      <w:r w:rsidRPr="0020466D">
        <w:t>skap i FN.</w:t>
      </w:r>
    </w:p>
    <w:p w:rsidR="00547AE6" w:rsidRPr="0020466D" w:rsidRDefault="00547AE6">
      <w:r w:rsidRPr="0020466D">
        <w:t xml:space="preserve">Utskottet vidhåller denna uppfattning och avstyrker därmed motion 1999/2000:U643 (fp) yrkande 6 samt anser motionerna 1999/2000:U301 (m) yrkande 1 och 1999/2000:U643 (fp) yrkande 7 besvarade. </w:t>
      </w:r>
    </w:p>
    <w:p w:rsidR="00547AE6" w:rsidRPr="0020466D" w:rsidRDefault="00547AE6">
      <w:r w:rsidRPr="0020466D">
        <w:t>I enlighet med Wienkonventionen om diplomatiska förbindelser beviljar Sverige med stöd av bl.a. lagen om immunitet och privilegier i vissa fall utländska diplomatiska beskickningar i Sverige immunitet och privilegier. Sverige och Taiwan har inte upprättat diplomatiska förbindelser, och Taiwan kan således inte ha en diplomatisk beskickning i Sverige. Med nuvarande lagstiftning är det därför omöjligt att tillmötesgå kravet på skattebefrielse för Taiwans handelskontor i Stockholm. I motionen hänvisas till att</w:t>
      </w:r>
      <w:r w:rsidRPr="0020466D">
        <w:t xml:space="preserve"> personalen vid det svenska Exportrådskontoret i Taipei åtnjuter skattebefrielse. Sverige tillämpar dock inte reciprocitetsprincipen för behandlingen av utländsk r</w:t>
      </w:r>
      <w:r w:rsidRPr="0020466D">
        <w:t>e</w:t>
      </w:r>
      <w:r w:rsidRPr="0020466D">
        <w:t xml:space="preserve">presentation. Det är således inte heller möjligt att av reciprocitetsskäl bevilja Taiwankontoret skattebefrielse. </w:t>
      </w:r>
    </w:p>
    <w:p w:rsidR="00547AE6" w:rsidRPr="0020466D" w:rsidRDefault="00547AE6">
      <w:r w:rsidRPr="0020466D">
        <w:t>Utskottet avstyrker motion 1999/2000:U643 (fp) yrkande 8 samt anser m</w:t>
      </w:r>
      <w:r w:rsidRPr="0020466D">
        <w:t>o</w:t>
      </w:r>
      <w:r w:rsidRPr="0020466D">
        <w:t>tionerna 1999/2000:U301 (m) yrkande 2 och 1999/2000:U601 (m) samt 1999/2000:U619 (fp) yrkande 2 och 1999/2000:U645 (fp) yrkande 2 besv</w:t>
      </w:r>
      <w:r w:rsidRPr="0020466D">
        <w:t>a</w:t>
      </w:r>
      <w:r w:rsidRPr="0020466D">
        <w:t xml:space="preserve">rade med vad utskottet anfört. </w:t>
      </w:r>
    </w:p>
    <w:p w:rsidR="00547AE6" w:rsidRPr="0020466D" w:rsidRDefault="00547AE6">
      <w:pPr>
        <w:rPr>
          <w:snapToGrid w:val="0"/>
          <w:lang w:eastAsia="sv-SE"/>
        </w:rPr>
      </w:pPr>
      <w:r w:rsidRPr="0020466D">
        <w:rPr>
          <w:snapToGrid w:val="0"/>
          <w:lang w:eastAsia="sv-SE"/>
        </w:rPr>
        <w:t>Utskottet konstaterar att</w:t>
      </w:r>
      <w:r w:rsidRPr="0020466D">
        <w:t xml:space="preserve"> eftersom Sverige inte har mellanstatliga förbindelser med Taiwan kan inte något dubbelbeskattningsavtal ingås.</w:t>
      </w:r>
      <w:r w:rsidRPr="0020466D">
        <w:rPr>
          <w:snapToGrid w:val="0"/>
          <w:lang w:eastAsia="sv-SE"/>
        </w:rPr>
        <w:t xml:space="preserve"> Ett dubbelb</w:t>
      </w:r>
      <w:r w:rsidRPr="0020466D">
        <w:rPr>
          <w:snapToGrid w:val="0"/>
          <w:lang w:eastAsia="sv-SE"/>
        </w:rPr>
        <w:t>e</w:t>
      </w:r>
      <w:r w:rsidRPr="0020466D">
        <w:rPr>
          <w:snapToGrid w:val="0"/>
          <w:lang w:eastAsia="sv-SE"/>
        </w:rPr>
        <w:t>skattningsavtal har nyligen förnyats mellan Kina och Sverige. Det avtalet gäller inte Taiwan då det förutsätter att staten i fråga (i detta fall Kina) har ful</w:t>
      </w:r>
      <w:r w:rsidRPr="0020466D">
        <w:rPr>
          <w:snapToGrid w:val="0"/>
          <w:lang w:eastAsia="sv-SE"/>
        </w:rPr>
        <w:t>l</w:t>
      </w:r>
      <w:r w:rsidRPr="0020466D">
        <w:rPr>
          <w:snapToGrid w:val="0"/>
          <w:lang w:eastAsia="sv-SE"/>
        </w:rPr>
        <w:t>ständig kontroll över territoriet där beskattningen skall äga rum.</w:t>
      </w:r>
    </w:p>
    <w:p w:rsidR="00547AE6" w:rsidRPr="0020466D" w:rsidRDefault="00547AE6">
      <w:pPr>
        <w:pStyle w:val="Normaltindrag"/>
      </w:pPr>
      <w:r w:rsidRPr="0020466D">
        <w:t>Det finns stater, t.ex. Australien och Nya Zeeland, som utan att ingå fol</w:t>
      </w:r>
      <w:r w:rsidRPr="0020466D">
        <w:t>k</w:t>
      </w:r>
      <w:r w:rsidRPr="0020466D">
        <w:t>rättsligt bindande avtal har uppnått arrangemang med taiwanesiska motparter för att undvika dubbelbeskattning. Hittills har dock inget EU-land gjort detta. Regeringen arbetar med frågan att finna en praktisk och tekniskt tillfred</w:t>
      </w:r>
      <w:r w:rsidRPr="0020466D">
        <w:t>s</w:t>
      </w:r>
      <w:r w:rsidRPr="0020466D">
        <w:t>ställande lösning på de problem som dubbelbeskattning och kapitalflykt innebär och följer noga utvecklingen.</w:t>
      </w:r>
      <w:r w:rsidRPr="0020466D">
        <w:rPr>
          <w:snapToGrid w:val="0"/>
          <w:lang w:eastAsia="sv-SE"/>
        </w:rPr>
        <w:t xml:space="preserve"> Diskussioner förs av Sverige (och EU-länderna) med Taiwan om ett dubbelbeskattningsavtal som, när det kommer till stånd, sluts med ”ekonomin” eller ”tullområdet” Taiwan.</w:t>
      </w:r>
    </w:p>
    <w:p w:rsidR="00547AE6" w:rsidRPr="0020466D" w:rsidRDefault="00547AE6">
      <w:r w:rsidRPr="0020466D">
        <w:t>Me</w:t>
      </w:r>
      <w:r w:rsidRPr="0020466D">
        <w:t>d detta anser utskottet motionerna 1999/2000:U301 (m) yrkande 3 samt 1999/2000:U619 (fp) yrkande 1 och 1999/2000:U645 (fp) yrkande 1 besv</w:t>
      </w:r>
      <w:r w:rsidRPr="0020466D">
        <w:t>a</w:t>
      </w:r>
      <w:r w:rsidRPr="0020466D">
        <w:t>rade.</w:t>
      </w:r>
    </w:p>
    <w:p w:rsidR="00547AE6" w:rsidRPr="0020466D" w:rsidRDefault="00547AE6">
      <w:r w:rsidRPr="0020466D">
        <w:t>Utskottet har inhämtat att det för närvarande inte är aktuellt att förstärka bemanningen på Exportrådskontoret i Taipei. Inom EU har upprättandet av ett representationskontor i Taipei diskuterats men något beslut att öppna ett sådant kontor har inte fattats. Utskottet konstaterar också att Sverige, liksom de andra medlemsländerna i EU, stöder det särskilda tullområd</w:t>
      </w:r>
      <w:r w:rsidRPr="0020466D">
        <w:t>et Taiwans medlemsa</w:t>
      </w:r>
      <w:r w:rsidRPr="0020466D">
        <w:t>n</w:t>
      </w:r>
      <w:r w:rsidRPr="0020466D">
        <w:t xml:space="preserve">sökan till WTO. </w:t>
      </w:r>
    </w:p>
    <w:p w:rsidR="00547AE6" w:rsidRPr="0020466D" w:rsidRDefault="00547AE6">
      <w:pPr>
        <w:pStyle w:val="Normaltindrag"/>
      </w:pPr>
      <w:r w:rsidRPr="0020466D">
        <w:t>För medborgare från Taiwan gäller samma viseringsregler som för andra viseringsplikt</w:t>
      </w:r>
      <w:r w:rsidRPr="0020466D">
        <w:t>i</w:t>
      </w:r>
      <w:r w:rsidRPr="0020466D">
        <w:t xml:space="preserve">ga. </w:t>
      </w:r>
    </w:p>
    <w:p w:rsidR="00547AE6" w:rsidRPr="0020466D" w:rsidRDefault="00547AE6">
      <w:r w:rsidRPr="0020466D">
        <w:t>Med avstyrkande av motion 1999/2000:U643 (fp) yrkandena 9–11 besvaras motion 1999/2000:U301 (m) yrkande 4 med vad utsko</w:t>
      </w:r>
      <w:r w:rsidRPr="0020466D">
        <w:t>t</w:t>
      </w:r>
      <w:r w:rsidRPr="0020466D">
        <w:t>tet anfört.</w:t>
      </w:r>
    </w:p>
    <w:p w:rsidR="00547AE6" w:rsidRPr="0020466D" w:rsidRDefault="00547AE6">
      <w:pPr>
        <w:pStyle w:val="Brdtext3"/>
        <w:rPr>
          <w:u w:val="none"/>
        </w:rPr>
      </w:pPr>
      <w:r w:rsidRPr="0020466D">
        <w:rPr>
          <w:u w:val="none"/>
        </w:rPr>
        <w:t>Utskottet menar att ett ökat utbyte mellan svenska och taiwanesiska högsk</w:t>
      </w:r>
      <w:r w:rsidRPr="0020466D">
        <w:rPr>
          <w:u w:val="none"/>
        </w:rPr>
        <w:t>o</w:t>
      </w:r>
      <w:r w:rsidRPr="0020466D">
        <w:rPr>
          <w:u w:val="none"/>
        </w:rPr>
        <w:t>lor och universitet är positivt och bör uppmuntras. Denna syn har även fra</w:t>
      </w:r>
      <w:r w:rsidRPr="0020466D">
        <w:rPr>
          <w:u w:val="none"/>
        </w:rPr>
        <w:t>m</w:t>
      </w:r>
      <w:r w:rsidRPr="0020466D">
        <w:rPr>
          <w:u w:val="none"/>
        </w:rPr>
        <w:t>förts i den svenska Asienstrategi som fastställdes 1999.</w:t>
      </w:r>
    </w:p>
    <w:p w:rsidR="00547AE6" w:rsidRPr="0020466D" w:rsidRDefault="00547AE6">
      <w:r w:rsidRPr="0020466D">
        <w:t>Med detta anser utskottet motionerna 1999/2000:U619 (fp) yrkande 3 samt 1999/2000:U645 (fp) yrkande 3 besvarade.</w:t>
      </w:r>
    </w:p>
    <w:p w:rsidR="00547AE6" w:rsidRPr="0020466D" w:rsidRDefault="00547AE6">
      <w:pPr>
        <w:pStyle w:val="Rubrik2"/>
      </w:pPr>
      <w:bookmarkStart w:id="70" w:name="_Toc477914167"/>
      <w:r w:rsidRPr="0020466D">
        <w:t>20. Mexiko</w:t>
      </w:r>
      <w:bookmarkEnd w:id="70"/>
    </w:p>
    <w:p w:rsidR="00547AE6" w:rsidRPr="0020466D" w:rsidRDefault="00547AE6">
      <w:r w:rsidRPr="0020466D">
        <w:t xml:space="preserve">I motion </w:t>
      </w:r>
      <w:r w:rsidRPr="0020466D">
        <w:rPr>
          <w:i/>
        </w:rPr>
        <w:t xml:space="preserve">1999/2000:U608 (v) </w:t>
      </w:r>
      <w:r w:rsidRPr="0020466D">
        <w:t>pekar Vänsterpartiet på Amnestys senaste årsrapport om Mexiko, enligt vilken en rad kränkningar av mänskliga rätti</w:t>
      </w:r>
      <w:r w:rsidRPr="0020466D">
        <w:t>g</w:t>
      </w:r>
      <w:r w:rsidRPr="0020466D">
        <w:t>heter förekommer. Vidare finns inskränkningar av de demokratiska fri- och rättigheterna. Amnesty beskriver också två enskilda fall av godtyckliga gr</w:t>
      </w:r>
      <w:r w:rsidRPr="0020466D">
        <w:t>i</w:t>
      </w:r>
      <w:r w:rsidRPr="0020466D">
        <w:t>panden och tortyr. I</w:t>
      </w:r>
      <w:r w:rsidRPr="0020466D">
        <w:rPr>
          <w:i/>
        </w:rPr>
        <w:t xml:space="preserve"> yrkande 1 </w:t>
      </w:r>
      <w:r w:rsidRPr="0020466D">
        <w:t>krävs att Sverige agerar i internationella sa</w:t>
      </w:r>
      <w:r w:rsidRPr="0020466D">
        <w:t>m</w:t>
      </w:r>
      <w:r w:rsidRPr="0020466D">
        <w:t>manhang för att uppmärksamma brott mot mänskliga rättigheter i Mexiko. Vänsterpartiet tar också upp situationen i Chiapas, där fredsförhandlingarna mell</w:t>
      </w:r>
      <w:r w:rsidRPr="0020466D">
        <w:t xml:space="preserve">an regeringen och befrielserörelsen EZLN gått i stå. Motionärerna anser i </w:t>
      </w:r>
      <w:r w:rsidRPr="0020466D">
        <w:rPr>
          <w:i/>
        </w:rPr>
        <w:t xml:space="preserve">yrkande 2 </w:t>
      </w:r>
      <w:r w:rsidRPr="0020466D">
        <w:t>att Sverige för den mexikanska regeringen bör understryka vikten av att förhandlingarna med EZLN åte</w:t>
      </w:r>
      <w:r w:rsidRPr="0020466D">
        <w:t>r</w:t>
      </w:r>
      <w:r w:rsidRPr="0020466D">
        <w:t>upptas.</w:t>
      </w:r>
    </w:p>
    <w:p w:rsidR="00547AE6" w:rsidRPr="0020466D" w:rsidRDefault="00547AE6">
      <w:pPr>
        <w:pStyle w:val="Rubrik3"/>
      </w:pPr>
      <w:bookmarkStart w:id="71" w:name="_Toc477914168"/>
      <w:r w:rsidRPr="0020466D">
        <w:t>Utskottets överväganden</w:t>
      </w:r>
      <w:bookmarkEnd w:id="71"/>
    </w:p>
    <w:p w:rsidR="00547AE6" w:rsidRPr="0020466D" w:rsidRDefault="00547AE6">
      <w:r w:rsidRPr="0020466D">
        <w:t>Mexikos lagar ger ett gott skydd åt de mänskliga fri- och rättigheterna, vilka också respekteras i stort. Övergrepp rapporteras dock i många enskilda fall, särskilt från delstaterna Guerrero, Oaxaca och Chiapas där regeringen ko</w:t>
      </w:r>
      <w:r w:rsidRPr="0020466D">
        <w:t>n</w:t>
      </w:r>
      <w:r w:rsidRPr="0020466D">
        <w:t>fronteras med väpnade gerillagrupper. Vidare förekommer att polis och militär begår olaga frihetsberövanden, misshandel och tortyr, vilket sällan bestraffas. Korruption inom rättssystemet är ett annat problem.</w:t>
      </w:r>
    </w:p>
    <w:p w:rsidR="00547AE6" w:rsidRPr="0020466D" w:rsidRDefault="00547AE6">
      <w:r w:rsidRPr="0020466D">
        <w:t xml:space="preserve">I motion </w:t>
      </w:r>
      <w:r w:rsidRPr="0020466D">
        <w:rPr>
          <w:i/>
        </w:rPr>
        <w:t xml:space="preserve">1999/2000:U608 (v) yrkandena 1 och 2 </w:t>
      </w:r>
      <w:r w:rsidRPr="0020466D">
        <w:t>framförs krav på att Sverige i internationella sammanhang skall uppmärksamma MR-brott som begås i Mexiko, och att regeringen skall betona för Mexikos regering vikten av att fredsförhan</w:t>
      </w:r>
      <w:r w:rsidRPr="0020466D">
        <w:t>d</w:t>
      </w:r>
      <w:r w:rsidRPr="0020466D">
        <w:t xml:space="preserve">lingarna med EZLN-gerillan i Chiapas återupptas. </w:t>
      </w:r>
    </w:p>
    <w:p w:rsidR="00547AE6" w:rsidRPr="0020466D" w:rsidRDefault="00547AE6">
      <w:pPr>
        <w:pStyle w:val="Normaltindrag"/>
      </w:pPr>
      <w:r w:rsidRPr="0020466D">
        <w:t>Under den resa till Nordamerika som utskottet gjorde i september 1999 fick en del av utskottet tillfälle att närmare studera situationen i Chiapas, dels genom samtal i Mexiko City, dels genom ett besök i delstaten. Även situ</w:t>
      </w:r>
      <w:r w:rsidRPr="0020466D">
        <w:t>a</w:t>
      </w:r>
      <w:r w:rsidRPr="0020466D">
        <w:t>tionen generellt i Mexiko diskuterades med representanter för Mexikos reg</w:t>
      </w:r>
      <w:r w:rsidRPr="0020466D">
        <w:t>e</w:t>
      </w:r>
      <w:r w:rsidRPr="0020466D">
        <w:t>ring och parlament, som visade öppenhet och en tydlig vilja att föra ett sa</w:t>
      </w:r>
      <w:r w:rsidRPr="0020466D">
        <w:t>m</w:t>
      </w:r>
      <w:r w:rsidRPr="0020466D">
        <w:t>tal både om MR-situationen och konflikten i Chiapas. Vid de samtal som utskottet höll framkom tydligt vilken stor betydelse Mexiko fäster vid rel</w:t>
      </w:r>
      <w:r w:rsidRPr="0020466D">
        <w:t>a</w:t>
      </w:r>
      <w:r w:rsidRPr="0020466D">
        <w:t xml:space="preserve">tionen med EU, och att man betraktar mänskliga rättigheter som en viktig del i den fortgående dialogen. </w:t>
      </w:r>
    </w:p>
    <w:p w:rsidR="00547AE6" w:rsidRPr="0020466D" w:rsidRDefault="00547AE6">
      <w:pPr>
        <w:pStyle w:val="Normaltindrag"/>
      </w:pPr>
      <w:r w:rsidRPr="0020466D">
        <w:t>Mexiko samarbetar med FN:s institutioner för mänskliga rättigheter och ingick nyligen en överenskommelse om te</w:t>
      </w:r>
      <w:r w:rsidRPr="0020466D">
        <w:t>kniskt samarbete.</w:t>
      </w:r>
    </w:p>
    <w:p w:rsidR="00547AE6" w:rsidRPr="0020466D" w:rsidRDefault="00547AE6">
      <w:pPr>
        <w:pStyle w:val="Normaltindrag"/>
      </w:pPr>
      <w:r w:rsidRPr="0020466D">
        <w:t>Utskottet instämmer i motionärens oro över de MR-kränkningar som for</w:t>
      </w:r>
      <w:r w:rsidRPr="0020466D">
        <w:t>t</w:t>
      </w:r>
      <w:r w:rsidRPr="0020466D">
        <w:t>sätter att begås i Mexiko. Inte minst under förra årets besök har utskottet kunnat konstatera att Sverige av mexikanska företrädare uppfattas som p</w:t>
      </w:r>
      <w:r w:rsidRPr="0020466D">
        <w:t>å</w:t>
      </w:r>
      <w:r w:rsidRPr="0020466D">
        <w:t>drivande i EU och FN när det gäller mänskliga rättigheter. Utskottet hoppas genom sitt besök och samtal i Mexiko ha bidragit till den fortgående MR-dialogen med Mexiko. Det är av stor vikt att Sverige fortsätter detta arbete i andra sa</w:t>
      </w:r>
      <w:r w:rsidRPr="0020466D">
        <w:t>m</w:t>
      </w:r>
      <w:r w:rsidRPr="0020466D">
        <w:t xml:space="preserve">manhang. </w:t>
      </w:r>
    </w:p>
    <w:p w:rsidR="00547AE6" w:rsidRPr="0020466D" w:rsidRDefault="00547AE6">
      <w:pPr>
        <w:pStyle w:val="Normaltindrag"/>
      </w:pPr>
      <w:r w:rsidRPr="0020466D">
        <w:t>Utskottets besök i Chiapas gav den viktiga insikten att Chiapaskonflikten har fler bottnar än vad som vanligen framko</w:t>
      </w:r>
      <w:r w:rsidRPr="0020466D">
        <w:t>mmer i medierna. Konflikten är begränsad till en del av delstaten, och gerillan EZLN har inte stöd hos maj</w:t>
      </w:r>
      <w:r w:rsidRPr="0020466D">
        <w:t>o</w:t>
      </w:r>
      <w:r w:rsidRPr="0020466D">
        <w:t>riteten av ursprungsbefolkningen. Delstaten Chiapas har länge varit eftersatt av den centrala makten, och ursprungsbefolkningen har varit – och är fortf</w:t>
      </w:r>
      <w:r w:rsidRPr="0020466D">
        <w:t>a</w:t>
      </w:r>
      <w:r w:rsidRPr="0020466D">
        <w:t>rande – utsatt för diskriminering. Utbrottet av det väpnade upproret 1994, och det genomslag det fick i internationella medier, har dock föranlett den mexikanska regeringen att satsa stora resurser på att utveckla den potentiellt rika regionen. Efter d</w:t>
      </w:r>
      <w:r w:rsidRPr="0020466D">
        <w:t>e inledande tio dagarnas militära strider har regeringen i Mexiko City också gjort stora ansträngningar för att nå en förhandlingslö</w:t>
      </w:r>
      <w:r w:rsidRPr="0020466D">
        <w:t>s</w:t>
      </w:r>
      <w:r w:rsidRPr="0020466D">
        <w:t>ning. Genom det s.k. San Andrés-avtalet nåddes en övergripande överen</w:t>
      </w:r>
      <w:r w:rsidRPr="0020466D">
        <w:t>s</w:t>
      </w:r>
      <w:r w:rsidRPr="0020466D">
        <w:t>kommelse. Tvisten har gällt hur avtalet skall omsättas i mexikansk lag. I dagsläget är det gerillan EZLN som inte inställer sig vid förhandlingsbordet. Utskottet tog vid sitt besök tillfället i akt att framföra nödvändigheten av att konflikter löses med fredliga medel. Utskottet förutsätter att regeringen fo</w:t>
      </w:r>
      <w:r w:rsidRPr="0020466D">
        <w:t>r</w:t>
      </w:r>
      <w:r w:rsidRPr="0020466D">
        <w:t>t</w:t>
      </w:r>
      <w:r w:rsidRPr="0020466D">
        <w:t>sätter att framföra detta budskap, både i den bilaterala relationen och i inte</w:t>
      </w:r>
      <w:r w:rsidRPr="0020466D">
        <w:t>r</w:t>
      </w:r>
      <w:r w:rsidRPr="0020466D">
        <w:t>nationella samma</w:t>
      </w:r>
      <w:r w:rsidRPr="0020466D">
        <w:t>n</w:t>
      </w:r>
      <w:r w:rsidRPr="0020466D">
        <w:t>hang.</w:t>
      </w:r>
    </w:p>
    <w:p w:rsidR="00547AE6" w:rsidRPr="0020466D" w:rsidRDefault="00547AE6">
      <w:r w:rsidRPr="0020466D">
        <w:t xml:space="preserve">Med vad som ovan anförts anses motion 1999/2000:U608 (v) yrkandena 1 och 2 vara besvarad. </w:t>
      </w:r>
    </w:p>
    <w:p w:rsidR="00547AE6" w:rsidRPr="0020466D" w:rsidRDefault="00547AE6">
      <w:pPr>
        <w:pStyle w:val="Rubrik2"/>
      </w:pPr>
      <w:bookmarkStart w:id="72" w:name="_Toc477914169"/>
      <w:r w:rsidRPr="0020466D">
        <w:t>21. Kuba</w:t>
      </w:r>
      <w:bookmarkEnd w:id="72"/>
      <w:r w:rsidRPr="0020466D">
        <w:t xml:space="preserve"> </w:t>
      </w:r>
    </w:p>
    <w:p w:rsidR="00547AE6" w:rsidRPr="0020466D" w:rsidRDefault="00547AE6">
      <w:r w:rsidRPr="0020466D">
        <w:t xml:space="preserve">Vänsterpartiet anser i motion </w:t>
      </w:r>
      <w:r w:rsidRPr="0020466D">
        <w:rPr>
          <w:i/>
        </w:rPr>
        <w:t>1999/2000:U611 (v) yrkande 1</w:t>
      </w:r>
      <w:r w:rsidRPr="0020466D">
        <w:t xml:space="preserve"> att den ekon</w:t>
      </w:r>
      <w:r w:rsidRPr="0020466D">
        <w:t>o</w:t>
      </w:r>
      <w:r w:rsidRPr="0020466D">
        <w:t>miska blockad som USA under de senaste decennierna utsatt Kuba för har fått svåra konsekvenser för landets befolkning. Blockaden har också motve</w:t>
      </w:r>
      <w:r w:rsidRPr="0020466D">
        <w:t>r</w:t>
      </w:r>
      <w:r w:rsidRPr="0020466D">
        <w:t>kat en demokratisk utveckling i landet. Sverige bör därför agera för att USA avbryter blockaden mot Kuba. Regeringen bör vidare underlätta och stimul</w:t>
      </w:r>
      <w:r w:rsidRPr="0020466D">
        <w:t>e</w:t>
      </w:r>
      <w:r w:rsidRPr="0020466D">
        <w:t xml:space="preserve">ra utökade kontakter med olika delar av det kubanska samhällslivet </w:t>
      </w:r>
      <w:r w:rsidRPr="0020466D">
        <w:rPr>
          <w:i/>
        </w:rPr>
        <w:t>(yrkande 3).</w:t>
      </w:r>
      <w:r w:rsidRPr="0020466D">
        <w:t xml:space="preserve"> Ökad kontakt med omvärlden kan bidra till att bryta Kubas politiska och ekonomiska isolering, o</w:t>
      </w:r>
      <w:r w:rsidRPr="0020466D">
        <w:t>ch enskilda organisationer skulle kunna bidra till att förbättra den sociala situ</w:t>
      </w:r>
      <w:r w:rsidRPr="0020466D">
        <w:t>a</w:t>
      </w:r>
      <w:r w:rsidRPr="0020466D">
        <w:t xml:space="preserve">tionen i landet. </w:t>
      </w:r>
    </w:p>
    <w:p w:rsidR="00547AE6" w:rsidRPr="0020466D" w:rsidRDefault="00547AE6">
      <w:r w:rsidRPr="0020466D">
        <w:t xml:space="preserve">I motion </w:t>
      </w:r>
      <w:r w:rsidRPr="0020466D">
        <w:rPr>
          <w:i/>
        </w:rPr>
        <w:t xml:space="preserve">1999/2000:U618 (fp) </w:t>
      </w:r>
      <w:r w:rsidRPr="0020466D">
        <w:t>menar Folkpartiet att Kubas befolkning är utsatt för ett målmedvetet och systematiskt förtryck av Castroregimen. A</w:t>
      </w:r>
      <w:r w:rsidRPr="0020466D">
        <w:t>m</w:t>
      </w:r>
      <w:r w:rsidRPr="0020466D">
        <w:t xml:space="preserve">nesty uppskattar att det finns 350 politiska fångar i landet. Motionärerna kräver i </w:t>
      </w:r>
      <w:r w:rsidRPr="0020466D">
        <w:rPr>
          <w:i/>
        </w:rPr>
        <w:t>yrkande 1</w:t>
      </w:r>
      <w:r w:rsidRPr="0020466D">
        <w:t xml:space="preserve"> att regeringen i högre grad uppmärksammar den bristande respekten för de mänskliga rättigheterna i Kuba. I </w:t>
      </w:r>
      <w:r w:rsidRPr="0020466D">
        <w:rPr>
          <w:i/>
        </w:rPr>
        <w:t>yrkande 2</w:t>
      </w:r>
      <w:r w:rsidRPr="0020466D">
        <w:t xml:space="preserve"> fäster motion</w:t>
      </w:r>
      <w:r w:rsidRPr="0020466D">
        <w:t>ä</w:t>
      </w:r>
      <w:r w:rsidRPr="0020466D">
        <w:t xml:space="preserve">rerna uppmärksamhet på den ökande användningen av dödsstraffet i Kuba. Regeringen bör uttala sin oro över detta och vädja till den kubanska regimen att </w:t>
      </w:r>
      <w:r w:rsidRPr="0020466D">
        <w:t>omgående införa ett moratorium på verkställandet av dödsstraffet.</w:t>
      </w:r>
    </w:p>
    <w:p w:rsidR="00547AE6" w:rsidRPr="0020466D" w:rsidRDefault="00547AE6">
      <w:pPr>
        <w:pStyle w:val="Normaltindrag"/>
      </w:pPr>
      <w:r w:rsidRPr="0020466D">
        <w:t>Sedan 1990-talets början har det vuxit fram en organiserad demokratiröre</w:t>
      </w:r>
      <w:r w:rsidRPr="0020466D">
        <w:t>l</w:t>
      </w:r>
      <w:r w:rsidRPr="0020466D">
        <w:t xml:space="preserve">se i Kuba, vilken omfattar flera politiska partier. Regimen har dock reagerat med ökad förföljelse mot de demokratiska krafterna. Motionärerna anser i </w:t>
      </w:r>
      <w:r w:rsidRPr="0020466D">
        <w:rPr>
          <w:i/>
        </w:rPr>
        <w:t>yrkande 3</w:t>
      </w:r>
      <w:r w:rsidRPr="0020466D">
        <w:t xml:space="preserve"> att regeringen bör göra ansträngningar för att demokratirörelsen i Kuba uppmärksammas, t.ex. genom att utrikesministern besöker landet och öppet träffar dess företrädare. Folkpartiet framhåller i </w:t>
      </w:r>
      <w:r w:rsidRPr="0020466D">
        <w:rPr>
          <w:i/>
        </w:rPr>
        <w:t>yrkande 5</w:t>
      </w:r>
      <w:r w:rsidRPr="0020466D">
        <w:t xml:space="preserve"> att EU i sin relation med Kuba ställt hårda krav på förbättringar av respekten för de mänskliga rättigheterna. Som ordförande i EU bör Sverige f</w:t>
      </w:r>
      <w:r w:rsidRPr="0020466D">
        <w:t>ortsätta denna politik och även verka för att unionen uttalar öppet stöd till Kubas demokr</w:t>
      </w:r>
      <w:r w:rsidRPr="0020466D">
        <w:t>a</w:t>
      </w:r>
      <w:r w:rsidRPr="0020466D">
        <w:t>tirörelse.</w:t>
      </w:r>
    </w:p>
    <w:p w:rsidR="00547AE6" w:rsidRPr="0020466D" w:rsidRDefault="00547AE6">
      <w:pPr>
        <w:pStyle w:val="Rubrik3"/>
      </w:pPr>
      <w:bookmarkStart w:id="73" w:name="_Toc477914170"/>
      <w:r w:rsidRPr="0020466D">
        <w:t>Utskottets överväganden</w:t>
      </w:r>
      <w:bookmarkEnd w:id="73"/>
    </w:p>
    <w:p w:rsidR="00547AE6" w:rsidRPr="0020466D" w:rsidRDefault="00547AE6">
      <w:r w:rsidRPr="0020466D">
        <w:t>Samstämmiga uppgifter från internationella MR-organisationer, FN:s sä</w:t>
      </w:r>
      <w:r w:rsidRPr="0020466D">
        <w:t>r</w:t>
      </w:r>
      <w:r w:rsidRPr="0020466D">
        <w:t>skilde rapportör m.fl. ger vid handen att situationen beträffande de mänskliga rättigheterna i Kuba fortsätter att vara allvarlig. Hundratals politiska fångar sitter fängslade, och många andra oliktänkande förföljs på andra sätt. Den politiska makten är koncentrerad till president Fidel Castro, vars regim inte respekterar grundläggande demokratiska fri- och rättigheter såsom yttrande- och föreningsfrihet. De små oberoende MR-grupper som finns i landet arb</w:t>
      </w:r>
      <w:r w:rsidRPr="0020466D">
        <w:t>e</w:t>
      </w:r>
      <w:r w:rsidRPr="0020466D">
        <w:t>tar illegalt och under kontroll av den kubanska säk</w:t>
      </w:r>
      <w:r w:rsidRPr="0020466D">
        <w:t>erhetstjänsten. Under det senaste året har lagarna mot regimkritisk verksamhet skärpts och använda</w:t>
      </w:r>
      <w:r w:rsidRPr="0020466D">
        <w:t>n</w:t>
      </w:r>
      <w:r w:rsidRPr="0020466D">
        <w:t>det av dödsstraff har ökat.</w:t>
      </w:r>
    </w:p>
    <w:p w:rsidR="00547AE6" w:rsidRPr="0020466D" w:rsidRDefault="00547AE6">
      <w:r w:rsidRPr="0020466D">
        <w:t xml:space="preserve">Vänsterpartiet vänder sig i motion </w:t>
      </w:r>
      <w:r w:rsidRPr="0020466D">
        <w:rPr>
          <w:i/>
        </w:rPr>
        <w:t xml:space="preserve">1999/2000:U611 (v) yrkandena 1 </w:t>
      </w:r>
      <w:r w:rsidRPr="0020466D">
        <w:t>och</w:t>
      </w:r>
      <w:r w:rsidRPr="0020466D">
        <w:rPr>
          <w:i/>
        </w:rPr>
        <w:t xml:space="preserve"> 3</w:t>
      </w:r>
      <w:r w:rsidRPr="0020466D">
        <w:t xml:space="preserve"> mot det amerikanska embargot, och förespråkar att Sverige skall bidra till att Kuba får ökad kontakt med omvärlden. I motion </w:t>
      </w:r>
      <w:r w:rsidRPr="0020466D">
        <w:rPr>
          <w:i/>
        </w:rPr>
        <w:t>1999/2000:U618 (fp) y</w:t>
      </w:r>
      <w:r w:rsidRPr="0020466D">
        <w:rPr>
          <w:i/>
        </w:rPr>
        <w:t>r</w:t>
      </w:r>
      <w:r w:rsidRPr="0020466D">
        <w:rPr>
          <w:i/>
        </w:rPr>
        <w:t xml:space="preserve">kandena 1–3 </w:t>
      </w:r>
      <w:r w:rsidRPr="0020466D">
        <w:t>och</w:t>
      </w:r>
      <w:r w:rsidRPr="0020466D">
        <w:rPr>
          <w:i/>
        </w:rPr>
        <w:t xml:space="preserve"> 5</w:t>
      </w:r>
      <w:r w:rsidRPr="0020466D">
        <w:t xml:space="preserve"> menar Folkpartiet att Sverige i högre grad borde up</w:t>
      </w:r>
      <w:r w:rsidRPr="0020466D">
        <w:t>p</w:t>
      </w:r>
      <w:r w:rsidRPr="0020466D">
        <w:t>märksamma de MR-övergrepp som begås i Kuba samt dödsstraffets ökade användning. Motionärerna anser att Sverige bör stödja de demokratiska krafterna i Kuba och verka för att EU även fortsättningsvis ställer hårda krav på förbättringar av de mänskliga rättighe</w:t>
      </w:r>
      <w:r w:rsidRPr="0020466D">
        <w:t>terna i Kuba.</w:t>
      </w:r>
    </w:p>
    <w:p w:rsidR="00547AE6" w:rsidRPr="0020466D" w:rsidRDefault="00547AE6">
      <w:pPr>
        <w:pStyle w:val="Normaltindrag"/>
      </w:pPr>
      <w:r w:rsidRPr="0020466D">
        <w:t>Enligt utskottets uppfattning är det uppenbart att det långvariga amer</w:t>
      </w:r>
      <w:r w:rsidRPr="0020466D">
        <w:t>i</w:t>
      </w:r>
      <w:r w:rsidRPr="0020466D">
        <w:t>kanska embargot inte har bidragit till demokratisering av Kuba. I stället för att möjliggöra fredliga förändringar har sanktionerna snarast befäst det r</w:t>
      </w:r>
      <w:r w:rsidRPr="0020466D">
        <w:t>å</w:t>
      </w:r>
      <w:r w:rsidRPr="0020466D">
        <w:t>dande systemet och motsättningarna mellan Kuba och USA. Förutom att drabba det kubanska folket har sanktionerna gett legitimitet till Castroreg</w:t>
      </w:r>
      <w:r w:rsidRPr="0020466D">
        <w:t>i</w:t>
      </w:r>
      <w:r w:rsidRPr="0020466D">
        <w:t xml:space="preserve">men. Sverige, och numera hela EU, har röstat för den årliga resolutionen i FN:s generalförsamling som uppmanar USA att avbryta blockaden mot Kuba. </w:t>
      </w:r>
    </w:p>
    <w:p w:rsidR="00547AE6" w:rsidRPr="0020466D" w:rsidRDefault="00547AE6">
      <w:pPr>
        <w:pStyle w:val="Normaltindrag"/>
      </w:pPr>
      <w:r w:rsidRPr="0020466D">
        <w:t>Sverige för bilateralt och genom EU en fortgående dialog med Kubas</w:t>
      </w:r>
      <w:r w:rsidRPr="0020466D">
        <w:t xml:space="preserve"> reg</w:t>
      </w:r>
      <w:r w:rsidRPr="0020466D">
        <w:t>e</w:t>
      </w:r>
      <w:r w:rsidRPr="0020466D">
        <w:t>ring, i vilken demokrati och mänskliga rättigheter står högst på dagordnin</w:t>
      </w:r>
      <w:r w:rsidRPr="0020466D">
        <w:t>g</w:t>
      </w:r>
      <w:r w:rsidRPr="0020466D">
        <w:t>en. EU antog 1996 en gemensam ståndpunkt, som ställde förhandlingar om ett samarbetsavtal med Kuba i utsikt om förbättringar vad gäller demokrati och mänskliga rättigheter kom till stånd. Tyvärr har den kubanska regeringen hittills inte påverkats i någon nämnvärd grad, varför förhandlingar om ett sådant avtal inte har kunnat inledas. Sverige har aktivt stött beslutet om den gemensamma ståndpunkten och verkat för att den skall ge</w:t>
      </w:r>
      <w:r w:rsidRPr="0020466D">
        <w:t>nomföras konse-kvent. Utifrån sin gemensamma position har EU genom förklaringar, dema</w:t>
      </w:r>
      <w:r w:rsidRPr="0020466D">
        <w:t>r</w:t>
      </w:r>
      <w:r w:rsidRPr="0020466D">
        <w:t>cher och andra kontakter till Kubas regering vid upprepade tillfällen fra</w:t>
      </w:r>
      <w:r w:rsidRPr="0020466D">
        <w:t>m</w:t>
      </w:r>
      <w:r w:rsidRPr="0020466D">
        <w:t>hållit vikten av att Kuba respekterar de mänskliga rättigheterna. Utskottet instämmer i att Sverige under det kommande ordförandeskapet bör fortsätta att aktivt arbeta i linje med EU:s gemensamma ståndpunkt. Utskottet utgår från att Sverige fortsätter att betona de mänskliga rättigheterna i de bilaterala kontakterna med Kuba. Huruvida utrikesminister</w:t>
      </w:r>
      <w:r w:rsidRPr="0020466D">
        <w:t>n bör besöka Kuba är dock regeringens angelägenhet.</w:t>
      </w:r>
    </w:p>
    <w:p w:rsidR="00547AE6" w:rsidRPr="0020466D" w:rsidRDefault="00547AE6">
      <w:pPr>
        <w:pStyle w:val="Normaltindrag"/>
      </w:pPr>
      <w:r w:rsidRPr="0020466D">
        <w:t>Antalet politiska fångar i Kuba har inte minskat under det senaste året. Domen i mars 1999 mot fyra fredliga oppositionella föranledde EU och Sverige att begära att de dömda skulle friges. Sverige stödde också aktivt den resolution i FN:s kommission för mänskliga rättigheter som behandlat situ</w:t>
      </w:r>
      <w:r w:rsidRPr="0020466D">
        <w:t>a</w:t>
      </w:r>
      <w:r w:rsidRPr="0020466D">
        <w:t>tionen i Kuba. EU har också uttalat sin oro över den ökande användningen av död</w:t>
      </w:r>
      <w:r w:rsidRPr="0020466D">
        <w:t>s</w:t>
      </w:r>
      <w:r w:rsidRPr="0020466D">
        <w:t xml:space="preserve">straffet i Kuba. </w:t>
      </w:r>
    </w:p>
    <w:p w:rsidR="00547AE6" w:rsidRPr="0020466D" w:rsidRDefault="00547AE6">
      <w:pPr>
        <w:pStyle w:val="Normaltindrag"/>
      </w:pPr>
      <w:r w:rsidRPr="0020466D">
        <w:t>Sverige bedriver ett begränsat bilateralt samarbete med Kuba som syftar till att stimulera kubanska kontakter med omvärlden på områden av betyde</w:t>
      </w:r>
      <w:r w:rsidRPr="0020466D">
        <w:t>l</w:t>
      </w:r>
      <w:r w:rsidRPr="0020466D">
        <w:t>se för övergång till demokrati och marknadsekonomi. Svenska enskilda organisationer är engagerade i samarbetet, men eftersom den kubanska reg</w:t>
      </w:r>
      <w:r w:rsidRPr="0020466D">
        <w:t>i</w:t>
      </w:r>
      <w:r w:rsidRPr="0020466D">
        <w:t>men inte tillåter fristående enskilda organisationer är det svårt att stödja fria d</w:t>
      </w:r>
      <w:r w:rsidRPr="0020466D">
        <w:t>e</w:t>
      </w:r>
      <w:r w:rsidRPr="0020466D">
        <w:t xml:space="preserve">mokratiska krafter i landet. </w:t>
      </w:r>
    </w:p>
    <w:p w:rsidR="00547AE6" w:rsidRPr="0020466D" w:rsidRDefault="00547AE6">
      <w:pPr>
        <w:pStyle w:val="Normaltindrag"/>
      </w:pPr>
      <w:r w:rsidRPr="0020466D">
        <w:t>Utskottet stöder de initiativ som regeringen tagit bilateralt, i EU och via enskilda organisationer för att öka utbytet med Kuba. Utskottet lägger samt</w:t>
      </w:r>
      <w:r w:rsidRPr="0020466D">
        <w:t>i</w:t>
      </w:r>
      <w:r w:rsidRPr="0020466D">
        <w:t>digt vikt vid att Sverige i olika sammanhang har påtalat den kubanska reg</w:t>
      </w:r>
      <w:r w:rsidRPr="0020466D">
        <w:t>i</w:t>
      </w:r>
      <w:r w:rsidRPr="0020466D">
        <w:t xml:space="preserve">mens kränkningar av de mänskliga rättigheterna. </w:t>
      </w:r>
    </w:p>
    <w:p w:rsidR="00547AE6" w:rsidRPr="0020466D" w:rsidRDefault="00547AE6">
      <w:r w:rsidRPr="0020466D">
        <w:t>Motionerna 1999/2000:U611 (v) yrkandena 1 och 3 samt 1999/2000:U618 (fp) yrkandena 1–3 och 5 anses därmed vara besvarade.</w:t>
      </w:r>
    </w:p>
    <w:p w:rsidR="00547AE6" w:rsidRPr="0020466D" w:rsidRDefault="00547AE6">
      <w:pPr>
        <w:pStyle w:val="Rubrik2"/>
      </w:pPr>
      <w:bookmarkStart w:id="74" w:name="_Toc477914171"/>
      <w:r w:rsidRPr="0020466D">
        <w:t>22. Colombia</w:t>
      </w:r>
      <w:bookmarkEnd w:id="74"/>
      <w:r w:rsidRPr="0020466D">
        <w:t xml:space="preserve"> </w:t>
      </w:r>
    </w:p>
    <w:p w:rsidR="00547AE6" w:rsidRPr="0020466D" w:rsidRDefault="00547AE6">
      <w:r w:rsidRPr="0020466D">
        <w:t xml:space="preserve">I flerpartimotion </w:t>
      </w:r>
      <w:r w:rsidRPr="0020466D">
        <w:rPr>
          <w:i/>
        </w:rPr>
        <w:t xml:space="preserve">1999/2000:U621 (v, kd, c, fp, mp) </w:t>
      </w:r>
      <w:r w:rsidRPr="0020466D">
        <w:t xml:space="preserve">framhålls den fortsatt svåra MR-situationen i Colombia. Öppet krig råder mellan regeringen och gerillan, och paramilitära grupper har mördat många fackliga ledare och politiskt aktiva. Motionärerna menar i </w:t>
      </w:r>
      <w:r w:rsidRPr="0020466D">
        <w:rPr>
          <w:i/>
        </w:rPr>
        <w:t xml:space="preserve">yrkande 5 </w:t>
      </w:r>
      <w:r w:rsidRPr="0020466D">
        <w:t xml:space="preserve">att Sverige i FN, EU och andra internationella forum bör arbeta för att de paramilitära grupperna i Colombia upplöses. I </w:t>
      </w:r>
      <w:r w:rsidRPr="0020466D">
        <w:rPr>
          <w:i/>
        </w:rPr>
        <w:t>yrkande 6</w:t>
      </w:r>
      <w:r w:rsidRPr="0020466D">
        <w:t xml:space="preserve"> framförs krav på att regeringen verkar för att bekämpa den i Colombia rådande straffriheten för brott mot de mänskliga rättighete</w:t>
      </w:r>
      <w:r w:rsidRPr="0020466D">
        <w:t>r</w:t>
      </w:r>
      <w:r w:rsidRPr="0020466D">
        <w:t>n</w:t>
      </w:r>
      <w:r w:rsidRPr="0020466D">
        <w:t xml:space="preserve">a. </w:t>
      </w:r>
    </w:p>
    <w:p w:rsidR="00547AE6" w:rsidRPr="0020466D" w:rsidRDefault="00547AE6">
      <w:r w:rsidRPr="0020466D">
        <w:t xml:space="preserve">Även flerpartimotion </w:t>
      </w:r>
      <w:r w:rsidRPr="0020466D">
        <w:rPr>
          <w:i/>
        </w:rPr>
        <w:t>1999/2000:U625 (v, s, m, kd, c, fp, mp)</w:t>
      </w:r>
      <w:r w:rsidRPr="0020466D">
        <w:t xml:space="preserve"> ägnas åt C</w:t>
      </w:r>
      <w:r w:rsidRPr="0020466D">
        <w:t>o</w:t>
      </w:r>
      <w:r w:rsidRPr="0020466D">
        <w:t xml:space="preserve">lombia. I </w:t>
      </w:r>
      <w:r w:rsidRPr="0020466D">
        <w:rPr>
          <w:i/>
        </w:rPr>
        <w:t xml:space="preserve">yrkande 1 </w:t>
      </w:r>
      <w:r w:rsidRPr="0020466D">
        <w:t xml:space="preserve">menar motionärerna att Sverige även i fortsättningen bör engagera sig för de mänskliga rättigheterna i Colombia och för att en fredsprocess skall komma till stånd. Sverige bör t.ex. erbjuda sig att vara värdland för samtal mellan parterna i konflikten. I </w:t>
      </w:r>
      <w:r w:rsidRPr="0020466D">
        <w:rPr>
          <w:i/>
        </w:rPr>
        <w:t>yrkande 2</w:t>
      </w:r>
      <w:r w:rsidRPr="0020466D">
        <w:t xml:space="preserve"> framhålls att regeringen bör ta initiativ till att en handlingsplan för stöd till fredsprocessen utarbetas inom EU. Regeringen bör även ta initiativ till att frågan om en freds</w:t>
      </w:r>
      <w:r w:rsidRPr="0020466D">
        <w:t xml:space="preserve">plan för Colombia förs upp på dagordningen i FN:s säkerhetsråd </w:t>
      </w:r>
      <w:r w:rsidRPr="0020466D">
        <w:rPr>
          <w:i/>
        </w:rPr>
        <w:t>(y</w:t>
      </w:r>
      <w:r w:rsidRPr="0020466D">
        <w:rPr>
          <w:i/>
        </w:rPr>
        <w:t>r</w:t>
      </w:r>
      <w:r w:rsidRPr="0020466D">
        <w:rPr>
          <w:i/>
        </w:rPr>
        <w:t>kande 4).</w:t>
      </w:r>
    </w:p>
    <w:p w:rsidR="00547AE6" w:rsidRPr="0020466D" w:rsidRDefault="00547AE6">
      <w:pPr>
        <w:pStyle w:val="Normaltindrag"/>
      </w:pPr>
      <w:r w:rsidRPr="0020466D">
        <w:t xml:space="preserve">Internationellt kulturutbyte framhålls som ett sätt att motverka den våldskultur som finns i Colombia. I </w:t>
      </w:r>
      <w:r w:rsidRPr="0020466D">
        <w:rPr>
          <w:i/>
        </w:rPr>
        <w:t>yrkande 3</w:t>
      </w:r>
      <w:r w:rsidRPr="0020466D">
        <w:t xml:space="preserve"> begärs att regeringen up</w:t>
      </w:r>
      <w:r w:rsidRPr="0020466D">
        <w:t>p</w:t>
      </w:r>
      <w:r w:rsidRPr="0020466D">
        <w:t>muntrar det kulturarbete som bedrivs mellan Sverige och Colombia. I</w:t>
      </w:r>
      <w:r w:rsidRPr="0020466D">
        <w:rPr>
          <w:i/>
        </w:rPr>
        <w:t xml:space="preserve"> yrka</w:t>
      </w:r>
      <w:r w:rsidRPr="0020466D">
        <w:rPr>
          <w:i/>
        </w:rPr>
        <w:t>n</w:t>
      </w:r>
      <w:r w:rsidRPr="0020466D">
        <w:rPr>
          <w:i/>
        </w:rPr>
        <w:t xml:space="preserve">de 5 </w:t>
      </w:r>
      <w:r w:rsidRPr="0020466D">
        <w:t>betonas vikten av att fortsätta att ge stöd till det stora antal enskilda organisationer, fackföreningar och kyrkor som arbetar för att stävja våldet, återupprätta respekten för de mänskliga rättigheterna samt stödja våldets offer i Colo</w:t>
      </w:r>
      <w:r w:rsidRPr="0020466D">
        <w:t>m</w:t>
      </w:r>
      <w:r w:rsidRPr="0020466D">
        <w:t xml:space="preserve">bia. </w:t>
      </w:r>
    </w:p>
    <w:p w:rsidR="00547AE6" w:rsidRPr="0020466D" w:rsidRDefault="00547AE6">
      <w:pPr>
        <w:pStyle w:val="Rubrik3"/>
      </w:pPr>
      <w:bookmarkStart w:id="75" w:name="_Toc477914172"/>
      <w:r w:rsidRPr="0020466D">
        <w:t>Utskottets överväganden</w:t>
      </w:r>
      <w:bookmarkEnd w:id="75"/>
    </w:p>
    <w:p w:rsidR="00547AE6" w:rsidRPr="0020466D" w:rsidRDefault="00547AE6">
      <w:r w:rsidRPr="0020466D">
        <w:t>Utskottet konstaterar med djup oro att situationen beträffande de mänskliga rättigheterna i Colombia fortsätter att vara mycket allvarlig. Under det s</w:t>
      </w:r>
      <w:r w:rsidRPr="0020466D">
        <w:t>e</w:t>
      </w:r>
      <w:r w:rsidRPr="0020466D">
        <w:t>naste året har den väpnade konflikten fortsatt i oförminskad skala. Mord, tortyr, kidnappningar och intern landsflykt tillhör vardagen. Antalet politiskt motiverade mord uppskattas till 2 000–3 000 årligen, och straffriheten är utbredd.</w:t>
      </w:r>
    </w:p>
    <w:p w:rsidR="00547AE6" w:rsidRPr="0020466D" w:rsidRDefault="00547AE6">
      <w:pPr>
        <w:pStyle w:val="Normaltindrag"/>
      </w:pPr>
      <w:r w:rsidRPr="0020466D">
        <w:t>President Andrés Pastranas regering och den största gerillagruppen FARC inledde fredssamtal i januari 1999. Förhandlingarna sker i ett demilitariserat område som FARC-gerillan kontrollerar. Samtalen har dock hitintills inte inneburit något g</w:t>
      </w:r>
      <w:r w:rsidRPr="0020466D">
        <w:t>e</w:t>
      </w:r>
      <w:r w:rsidRPr="0020466D">
        <w:t xml:space="preserve">nombrott i fredsprocessen. </w:t>
      </w:r>
    </w:p>
    <w:p w:rsidR="00547AE6" w:rsidRPr="0020466D" w:rsidRDefault="00547AE6">
      <w:pPr>
        <w:pStyle w:val="Normaltindrag"/>
      </w:pPr>
      <w:r w:rsidRPr="0020466D">
        <w:t>Av allt att döma samarbetar vissa paramilitära grupper med militären eller agerar med dennas goda minne. Paramilitärer har länge gjort sig skyldiga till osedvanliga grymheter mot civila, och under det senaste året uppenbarligen i syfte att sabotera fredsprocessen. Även de bägge gerillarörelserna FARC och ELN fortsätter att begå svåra övergrepp mot civilbefolkningen. Kidnap</w:t>
      </w:r>
      <w:r w:rsidRPr="0020466D">
        <w:t>p</w:t>
      </w:r>
      <w:r w:rsidRPr="0020466D">
        <w:t>ningar används som ett sätt att finansiera det väpnade upproret. Såväl p</w:t>
      </w:r>
      <w:r w:rsidRPr="0020466D">
        <w:t>a</w:t>
      </w:r>
      <w:r w:rsidRPr="0020466D">
        <w:t>ramilitär som gerilla är inblandade i narkotikahanteringen. Ett stort problem i sammanhanget är den rådande straffriheten för brott mot de mänskliga rä</w:t>
      </w:r>
      <w:r w:rsidRPr="0020466D">
        <w:t>t</w:t>
      </w:r>
      <w:r w:rsidRPr="0020466D">
        <w:t xml:space="preserve">tigheterna. Mycket få av dem som begår MR-kränkningar lagförs och döms för sina brott. </w:t>
      </w:r>
    </w:p>
    <w:p w:rsidR="00547AE6" w:rsidRPr="0020466D" w:rsidRDefault="00547AE6">
      <w:pPr>
        <w:pStyle w:val="Normaltindrag"/>
      </w:pPr>
      <w:r w:rsidRPr="0020466D">
        <w:t>Sverige har under flera år varit pådrivande inom EU och FN för ett ökat internationellt engagemang för situationen i Colombia. Ett FN-kontor för mänskliga rättigheter i Colombia upprättades 1996, oc</w:t>
      </w:r>
      <w:r w:rsidRPr="0020466D">
        <w:t xml:space="preserve">h nyligen inrättade också UNHCR ett kontor i landet. </w:t>
      </w:r>
    </w:p>
    <w:p w:rsidR="00547AE6" w:rsidRPr="0020466D" w:rsidRDefault="00547AE6">
      <w:r w:rsidRPr="0020466D">
        <w:t xml:space="preserve">I motion </w:t>
      </w:r>
      <w:r w:rsidRPr="0020466D">
        <w:rPr>
          <w:i/>
        </w:rPr>
        <w:t>1999/2000:U621 (v, kd, c, fp, mp) yrkandena 5 och 6</w:t>
      </w:r>
      <w:r w:rsidRPr="0020466D">
        <w:t xml:space="preserve"> begärs att Sverige noga skall följa utvecklingen på MR-området i Colombia och bl.a. agera i internationella sammanhang för att den colombianska regeringen skall vidta kraftfulla åtgärder mot straffriheten och för att upplösa de p</w:t>
      </w:r>
      <w:r w:rsidRPr="0020466D">
        <w:t>a</w:t>
      </w:r>
      <w:r w:rsidRPr="0020466D">
        <w:t xml:space="preserve">ramilitära grupperna. Motionärerna bakom motion </w:t>
      </w:r>
      <w:r w:rsidRPr="0020466D">
        <w:rPr>
          <w:i/>
        </w:rPr>
        <w:t>1999/2000:U625 (v, s, m, kd, c, fp, mp) yrkandena 1–5</w:t>
      </w:r>
      <w:r w:rsidRPr="0020466D">
        <w:t xml:space="preserve"> anser att Sverige bör ställa sig till förfogande som medlare mellan parterna i den interna konflikten och även erbjuda sig att i</w:t>
      </w:r>
      <w:r w:rsidRPr="0020466D">
        <w:t>ngå i en internationell vängrupp om en sådan skulle inrättas. Stödet till de frivilliga organisationerna som arbetar i Colombia bör ökas, och den svenska ambassaden i Santafé de Bogotá bör ges förstärkta personella resurser på MR-området. Regeringen bör även agera för att FN:s säkerhetsråd skall verka för att en handlingsplan för fredsförhandlingar i Colombia utarbetas av det internationella samfundet. Vidare yrkas att riksdagen skall besluta att sända en särskild parlamentarisk deleg</w:t>
      </w:r>
      <w:r w:rsidRPr="0020466D">
        <w:t>a</w:t>
      </w:r>
      <w:r w:rsidRPr="0020466D">
        <w:t xml:space="preserve">tion till Colombia. </w:t>
      </w:r>
    </w:p>
    <w:p w:rsidR="00547AE6" w:rsidRPr="0020466D" w:rsidRDefault="00547AE6">
      <w:pPr>
        <w:pStyle w:val="Normaltindrag"/>
      </w:pPr>
      <w:r w:rsidRPr="0020466D">
        <w:t>S</w:t>
      </w:r>
      <w:r w:rsidRPr="0020466D">
        <w:t>veriges engagemang för fred och mänskliga rättigheter i Colombia är välkänt och manifesteras på en rad olika sätt. Under det gångna året har Sveriges utrikesminister besökt Colombia, och när Colombias utrikesmini</w:t>
      </w:r>
      <w:r w:rsidRPr="0020466D">
        <w:t>s</w:t>
      </w:r>
      <w:r w:rsidRPr="0020466D">
        <w:t>ter senare under året besökte Sverige fick utrikesutskottet tillfälle att diskut</w:t>
      </w:r>
      <w:r w:rsidRPr="0020466D">
        <w:t>e</w:t>
      </w:r>
      <w:r w:rsidRPr="0020466D">
        <w:t>ra fredsprocessen och situationen beträffande de mänskliga rättigheterna med denne. Två riksdagsledamöter ingick i en europeisk parlamentarikerdeleg</w:t>
      </w:r>
      <w:r w:rsidRPr="0020466D">
        <w:t>a</w:t>
      </w:r>
      <w:r w:rsidRPr="0020466D">
        <w:t>tion som besökte landet under 1999. Den svenska regeringen har vid fl</w:t>
      </w:r>
      <w:r w:rsidRPr="0020466D">
        <w:t>era tillfällen förklarat sig villig att stå till tjänst för att främja fredsprocessen. Det har från colombianskt håll uttryckts uppskattning och intresse för Sveriges erbjudande, vilket bl.a. resulterat i det seminarium som FARC, den colomb</w:t>
      </w:r>
      <w:r w:rsidRPr="0020466D">
        <w:t>i</w:t>
      </w:r>
      <w:r w:rsidRPr="0020466D">
        <w:t>anska regeringens förhandlare samt representanter för Colombias parlament och näringsliv genomförde i Sverige under februari 2000. Utskottet har tid</w:t>
      </w:r>
      <w:r w:rsidRPr="0020466D">
        <w:t>i</w:t>
      </w:r>
      <w:r w:rsidRPr="0020466D">
        <w:t>gare förespråkat insatser som syftar till att främja dialog och kontakt mellan de stridande parterna och välkomnar dä</w:t>
      </w:r>
      <w:r w:rsidRPr="0020466D">
        <w:t>r</w:t>
      </w:r>
      <w:r w:rsidRPr="0020466D">
        <w:t xml:space="preserve">för </w:t>
      </w:r>
      <w:r w:rsidRPr="0020466D">
        <w:t xml:space="preserve">insatser av detta slag. </w:t>
      </w:r>
    </w:p>
    <w:p w:rsidR="00547AE6" w:rsidRPr="0020466D" w:rsidRDefault="00547AE6">
      <w:r w:rsidRPr="0020466D">
        <w:t>Sverige har gett ett särskilt stöd till FN:s särskilda MR-kontor i Colombia sedan dess inrättande 1996 och ger även bidrag till UNHCR:s kontor. MR-kontoret, som leds av en svensk, har under det senaste året fördubblat sin personalstyrka. FN har därmed en stark närvaro i Colombia. MR-situationen i landet behandlas årligen i FN:s kommission för de mänskliga rättigheterna. Framför allt den utbredda straffriheten och bristen på kraftfulla åtgärder mot de paramilitära grupperna har kriti</w:t>
      </w:r>
      <w:r w:rsidRPr="0020466D">
        <w:t>serats i MR-kommissionen. Enskilda organisationer har under en rad år drivit kravet att en särskild MR-rapportör skall utses för Colombia. I och med inrättandet av FN:s MR-kontor har dock fr</w:t>
      </w:r>
      <w:r w:rsidRPr="0020466D">
        <w:t>å</w:t>
      </w:r>
      <w:r w:rsidRPr="0020466D">
        <w:t xml:space="preserve">gan om en särskild rapportör blivit mindre aktuell. </w:t>
      </w:r>
    </w:p>
    <w:p w:rsidR="00547AE6" w:rsidRPr="0020466D" w:rsidRDefault="00547AE6">
      <w:pPr>
        <w:pStyle w:val="Normaltindrag"/>
      </w:pPr>
      <w:r w:rsidRPr="0020466D">
        <w:t>Sverige har även på andra sätt visat engagemang för situationen i Colo</w:t>
      </w:r>
      <w:r w:rsidRPr="0020466D">
        <w:t>m</w:t>
      </w:r>
      <w:r w:rsidRPr="0020466D">
        <w:t>bia. Inom EU är Sverige ett av de länder som starkast engagerat sig för situ</w:t>
      </w:r>
      <w:r w:rsidRPr="0020466D">
        <w:t>a</w:t>
      </w:r>
      <w:r w:rsidRPr="0020466D">
        <w:t>tionen i Colombia. Flera svenska enskilda organisationer verkar sedan länge på MR-området med stöd från Sida, och det svenska biståndet har ökat i volym. Inom de enskilda organisationernas verksamhet ryms visst kulturu</w:t>
      </w:r>
      <w:r w:rsidRPr="0020466D">
        <w:t>t</w:t>
      </w:r>
      <w:r w:rsidRPr="0020466D">
        <w:t>byte. Mot bakgrund av den allvarliga MR-situationen och även Colombias relativt höga nationalinkomst kommer dock det svenska samarbetet även fortsättningsvis att vara koncentrerat till området mänskliga rättigheter.</w:t>
      </w:r>
      <w:r w:rsidRPr="0020466D">
        <w:t xml:space="preserve"> G</w:t>
      </w:r>
      <w:r w:rsidRPr="0020466D">
        <w:t>e</w:t>
      </w:r>
      <w:r w:rsidRPr="0020466D">
        <w:t>nom det svenska biståndet ges vidare stöd till reformer inom det juridiska systemet syftande till att bekämpa straffriheten. För att närmare kunna följa MR-situationen i Colombia och det svenska samarbete som bedrivs har a</w:t>
      </w:r>
      <w:r w:rsidRPr="0020466D">
        <w:t>m</w:t>
      </w:r>
      <w:r w:rsidRPr="0020466D">
        <w:t>bassaden i Santafé de Bogotá nyligen förstärkts med en tjän</w:t>
      </w:r>
      <w:r w:rsidRPr="0020466D">
        <w:t>s</w:t>
      </w:r>
      <w:r w:rsidRPr="0020466D">
        <w:t xml:space="preserve">teman. </w:t>
      </w:r>
    </w:p>
    <w:p w:rsidR="00547AE6" w:rsidRPr="0020466D" w:rsidRDefault="00547AE6">
      <w:r w:rsidRPr="0020466D">
        <w:t>Vissa förhoppningar kan knytas till de fredssamtal som nu pågår mellan den colombianska regeringen och FARC-gerillan. Frågan om fredssamtal med den andra gerillarörelsen, ELN, är också aktuell. I nuvarande skede ses de</w:t>
      </w:r>
      <w:r w:rsidRPr="0020466D">
        <w:t>ssa samtal i första hand som en colombiansk angelägenhet, men skulle de utfalla positivt kommer det internationella stödet sannolikt att konkretiseras ytterl</w:t>
      </w:r>
      <w:r w:rsidRPr="0020466D">
        <w:t>i</w:t>
      </w:r>
      <w:r w:rsidRPr="0020466D">
        <w:t>gare, t.ex. genom bildande av en s.k. vängrupp. De berörda parternas uttalade viljor måste vara utgångspunkten för det svenska engagemanget och ett eventuellt deltagande i en fredsprocess. Ingendera parten har på detta stad</w:t>
      </w:r>
      <w:r w:rsidRPr="0020466D">
        <w:t>i</w:t>
      </w:r>
      <w:r w:rsidRPr="0020466D">
        <w:t>um efterfrågat internationell medling. Ej heller har de stridande parterna ansett att konflikten är en fråga för säkerhetsrådet.</w:t>
      </w:r>
    </w:p>
    <w:p w:rsidR="00547AE6" w:rsidRPr="0020466D" w:rsidRDefault="00547AE6">
      <w:pPr>
        <w:pStyle w:val="Normaltindrag"/>
      </w:pPr>
      <w:r w:rsidRPr="0020466D">
        <w:t>R</w:t>
      </w:r>
      <w:r w:rsidRPr="0020466D">
        <w:t>iksdagen har under ett flertal år tagit upp och debatterat situationen i Colombia och vid upprepade tillfällen fördömt de fortsatta MR-kränkningarna. Vid flera tillfällen har utskottet fått tillfälle att framföra sin oro direkt till representanter för Colombias regering. Utskottet ser positivt på regeringens engagemang för fred och mänskliga rättigheter i Colombia och det stöd som Sverige ger till FN:s verksamhet i landet. För dagen kan tyvärr ingen ljusning skönjas vad gäller respekten för de mänskliga rät</w:t>
      </w:r>
      <w:r w:rsidRPr="0020466D">
        <w:t>tigheterna i Colombia. Om inte situationen förbättras, anser utskottet att regeringen bör överväga att ta upp frågan om att FN:s MR-kommission skall utse en särskild landrapportör för C</w:t>
      </w:r>
      <w:r w:rsidRPr="0020466D">
        <w:t>o</w:t>
      </w:r>
      <w:r w:rsidRPr="0020466D">
        <w:t>lombia.</w:t>
      </w:r>
    </w:p>
    <w:p w:rsidR="00547AE6" w:rsidRPr="0020466D" w:rsidRDefault="00547AE6">
      <w:r w:rsidRPr="0020466D">
        <w:t>Motionerna 1999/2000:U621 (v, kd, c, fp, mp) yrkandena 5 och 6 och 1999/2000:U625 (v, s, m, kd, c, fp, mp) yrkandena 1–5 anses därmed besv</w:t>
      </w:r>
      <w:r w:rsidRPr="0020466D">
        <w:t>a</w:t>
      </w:r>
      <w:r w:rsidRPr="0020466D">
        <w:t>rade.</w:t>
      </w:r>
    </w:p>
    <w:p w:rsidR="00547AE6" w:rsidRPr="0020466D" w:rsidRDefault="00547AE6">
      <w:pPr>
        <w:pStyle w:val="Rubrik2"/>
      </w:pPr>
      <w:bookmarkStart w:id="76" w:name="_Toc477914173"/>
      <w:r w:rsidRPr="0020466D">
        <w:t>Hemställan</w:t>
      </w:r>
      <w:bookmarkEnd w:id="76"/>
    </w:p>
    <w:p w:rsidR="00547AE6" w:rsidRPr="0020466D" w:rsidRDefault="00547AE6">
      <w:r w:rsidRPr="0020466D">
        <w:t>Utskottet hemställer</w:t>
      </w:r>
    </w:p>
    <w:p w:rsidR="00547AE6" w:rsidRPr="0020466D" w:rsidRDefault="00547AE6">
      <w:pPr>
        <w:pStyle w:val="hembetr"/>
      </w:pPr>
      <w:r w:rsidRPr="0020466D">
        <w:t xml:space="preserve">1. beträffande </w:t>
      </w:r>
      <w:r w:rsidRPr="0020466D">
        <w:rPr>
          <w:i/>
        </w:rPr>
        <w:t>Ryssland och fallet Nikitin</w:t>
      </w:r>
    </w:p>
    <w:p w:rsidR="00547AE6" w:rsidRPr="0020466D" w:rsidRDefault="00547AE6">
      <w:pPr>
        <w:pStyle w:val="hemtext"/>
      </w:pPr>
      <w:r w:rsidRPr="0020466D">
        <w:t>att riksdagen förklarar motion 1999/2000:U605 besvarad med vad u</w:t>
      </w:r>
      <w:r w:rsidRPr="0020466D">
        <w:t>t</w:t>
      </w:r>
      <w:r w:rsidRPr="0020466D">
        <w:t>skottet anfört,</w:t>
      </w:r>
      <w:bookmarkStart w:id="77" w:name="RESPARTI001"/>
      <w:bookmarkEnd w:id="77"/>
    </w:p>
    <w:p w:rsidR="00547AE6" w:rsidRPr="0020466D" w:rsidRDefault="00547AE6">
      <w:pPr>
        <w:pStyle w:val="hembetr"/>
      </w:pPr>
      <w:r w:rsidRPr="0020466D">
        <w:t xml:space="preserve">2. beträffande </w:t>
      </w:r>
      <w:r w:rsidRPr="0020466D">
        <w:rPr>
          <w:i/>
        </w:rPr>
        <w:t>Ryssland och asylsökande judar</w:t>
      </w:r>
    </w:p>
    <w:p w:rsidR="00547AE6" w:rsidRPr="0020466D" w:rsidRDefault="00547AE6">
      <w:pPr>
        <w:pStyle w:val="hemtext"/>
      </w:pPr>
      <w:r w:rsidRPr="0020466D">
        <w:t xml:space="preserve">att riksdagen </w:t>
      </w:r>
      <w:bookmarkStart w:id="78" w:name="RESPARTI002"/>
      <w:bookmarkEnd w:id="78"/>
      <w:r w:rsidRPr="0020466D">
        <w:t>förklarar motion 1999/2000:U639 yrkande 5 besvarad med vad utskottet anfört,</w:t>
      </w:r>
    </w:p>
    <w:p w:rsidR="00547AE6" w:rsidRPr="0020466D" w:rsidRDefault="00547AE6">
      <w:pPr>
        <w:pStyle w:val="hembetr"/>
      </w:pPr>
      <w:r w:rsidRPr="0020466D">
        <w:t xml:space="preserve">3. beträffande </w:t>
      </w:r>
      <w:r w:rsidRPr="0020466D">
        <w:rPr>
          <w:i/>
        </w:rPr>
        <w:t>Sveriges samarbete med Vitryssland</w:t>
      </w:r>
    </w:p>
    <w:p w:rsidR="00547AE6" w:rsidRPr="0020466D" w:rsidRDefault="00547AE6">
      <w:pPr>
        <w:pStyle w:val="hemtext"/>
      </w:pPr>
      <w:r w:rsidRPr="0020466D">
        <w:t xml:space="preserve">att riksdagen </w:t>
      </w:r>
      <w:bookmarkStart w:id="79" w:name="RESPARTI003"/>
      <w:bookmarkEnd w:id="79"/>
      <w:r w:rsidRPr="0020466D">
        <w:t>förklarar motion 1999/2000:U626 yrkandena 1 och 2 b</w:t>
      </w:r>
      <w:r w:rsidRPr="0020466D">
        <w:t>e</w:t>
      </w:r>
      <w:r w:rsidRPr="0020466D">
        <w:t>svarad med vad utskottet anfört,</w:t>
      </w:r>
    </w:p>
    <w:p w:rsidR="00547AE6" w:rsidRPr="0020466D" w:rsidRDefault="00547AE6">
      <w:pPr>
        <w:pStyle w:val="hembetr"/>
      </w:pPr>
      <w:r w:rsidRPr="0020466D">
        <w:t xml:space="preserve">4. beträffande </w:t>
      </w:r>
      <w:r w:rsidRPr="0020466D">
        <w:rPr>
          <w:i/>
        </w:rPr>
        <w:t>besöksutbyte med och demokratistöd till Vitryssland</w:t>
      </w:r>
    </w:p>
    <w:p w:rsidR="00547AE6" w:rsidRPr="0020466D" w:rsidRDefault="00547AE6">
      <w:pPr>
        <w:pStyle w:val="hemtext"/>
      </w:pPr>
      <w:r w:rsidRPr="0020466D">
        <w:t xml:space="preserve">att riksdagen </w:t>
      </w:r>
      <w:bookmarkStart w:id="80" w:name="RESPARTI004"/>
      <w:bookmarkEnd w:id="80"/>
      <w:r w:rsidRPr="0020466D">
        <w:t>förklarar motionerna 1999/2000:U626 yrkandena 3–5 och 1999/2000:U803 yrkande 1 besvarade med vad utskottet anfört,</w:t>
      </w:r>
    </w:p>
    <w:p w:rsidR="00547AE6" w:rsidRPr="0020466D" w:rsidRDefault="00547AE6">
      <w:pPr>
        <w:pStyle w:val="hembetr"/>
      </w:pPr>
      <w:r w:rsidRPr="0020466D">
        <w:t xml:space="preserve">5. beträffande </w:t>
      </w:r>
      <w:r w:rsidRPr="0020466D">
        <w:rPr>
          <w:i/>
        </w:rPr>
        <w:t>unionen mellan Ryssland och Vitryssland</w:t>
      </w:r>
    </w:p>
    <w:p w:rsidR="00547AE6" w:rsidRPr="0020466D" w:rsidRDefault="00547AE6">
      <w:pPr>
        <w:pStyle w:val="hemtext"/>
      </w:pPr>
      <w:r w:rsidRPr="0020466D">
        <w:t xml:space="preserve">att riksdagen </w:t>
      </w:r>
      <w:bookmarkStart w:id="81" w:name="RESPARTI005"/>
      <w:bookmarkEnd w:id="81"/>
      <w:r w:rsidRPr="0020466D">
        <w:t>förklarar motion 1999/2000:U626 yrkande 6 besvarad med vad u</w:t>
      </w:r>
      <w:r w:rsidRPr="0020466D">
        <w:t>t</w:t>
      </w:r>
      <w:r w:rsidRPr="0020466D">
        <w:t>skottet anfört,</w:t>
      </w:r>
    </w:p>
    <w:p w:rsidR="00547AE6" w:rsidRPr="0020466D" w:rsidRDefault="00547AE6">
      <w:pPr>
        <w:pStyle w:val="hembetr"/>
      </w:pPr>
      <w:r w:rsidRPr="0020466D">
        <w:t xml:space="preserve">6. beträffande </w:t>
      </w:r>
      <w:r w:rsidRPr="0020466D">
        <w:rPr>
          <w:i/>
        </w:rPr>
        <w:t>situationen på västra Balkan</w:t>
      </w:r>
    </w:p>
    <w:p w:rsidR="00547AE6" w:rsidRPr="0020466D" w:rsidRDefault="00547AE6">
      <w:pPr>
        <w:pStyle w:val="hemtext"/>
      </w:pPr>
      <w:r w:rsidRPr="0020466D">
        <w:t>att riksdagen förklarar motionerna 1999/2000:U636 yrkandena 1 och 3–5, 1999/2000:U641 samt 1999/2000:U646 yrkandena 5–7 och 9–11 besvarade med vad utskottet anfört,</w:t>
      </w:r>
      <w:bookmarkStart w:id="82" w:name="RESPARTI006"/>
      <w:bookmarkEnd w:id="82"/>
    </w:p>
    <w:p w:rsidR="00547AE6" w:rsidRPr="0020466D" w:rsidRDefault="00547AE6">
      <w:pPr>
        <w:pStyle w:val="hembetr"/>
      </w:pPr>
      <w:r w:rsidRPr="0020466D">
        <w:t xml:space="preserve">7. beträffande </w:t>
      </w:r>
      <w:r w:rsidRPr="0020466D">
        <w:rPr>
          <w:i/>
        </w:rPr>
        <w:t>Turkiet och kurderna</w:t>
      </w:r>
    </w:p>
    <w:p w:rsidR="00547AE6" w:rsidRPr="0020466D" w:rsidRDefault="00547AE6">
      <w:pPr>
        <w:pStyle w:val="hemtext"/>
      </w:pPr>
      <w:r w:rsidRPr="0020466D">
        <w:t>att riksdagen förklarar motion 1999/2000:U613 yrkandena 1–6 besv</w:t>
      </w:r>
      <w:r w:rsidRPr="0020466D">
        <w:t>a</w:t>
      </w:r>
      <w:r w:rsidRPr="0020466D">
        <w:t>rad med vad utskottet anfört,</w:t>
      </w:r>
      <w:bookmarkStart w:id="83" w:name="RESPARTI007"/>
      <w:bookmarkEnd w:id="83"/>
    </w:p>
    <w:p w:rsidR="00547AE6" w:rsidRPr="0020466D" w:rsidRDefault="00547AE6">
      <w:pPr>
        <w:pStyle w:val="hembetr"/>
      </w:pPr>
      <w:r w:rsidRPr="0020466D">
        <w:t xml:space="preserve">8. beträffande </w:t>
      </w:r>
      <w:r w:rsidRPr="0020466D">
        <w:rPr>
          <w:i/>
        </w:rPr>
        <w:t>Ilisu-projektet i Turkiet</w:t>
      </w:r>
    </w:p>
    <w:p w:rsidR="00547AE6" w:rsidRPr="0020466D" w:rsidRDefault="00547AE6">
      <w:pPr>
        <w:pStyle w:val="hemtext"/>
      </w:pPr>
      <w:r w:rsidRPr="0020466D">
        <w:t>att riksdagen förklarar motion 1999/2000:U609 yrkandena 1–3 besv</w:t>
      </w:r>
      <w:r w:rsidRPr="0020466D">
        <w:t>a</w:t>
      </w:r>
      <w:r w:rsidRPr="0020466D">
        <w:t>rad med vad utskottet anfört,</w:t>
      </w:r>
    </w:p>
    <w:p w:rsidR="00547AE6" w:rsidRPr="0020466D" w:rsidRDefault="00547AE6">
      <w:pPr>
        <w:pStyle w:val="hemtext"/>
      </w:pPr>
    </w:p>
    <w:p w:rsidR="00547AE6" w:rsidRPr="0020466D" w:rsidRDefault="00547AE6">
      <w:pPr>
        <w:pStyle w:val="hembetr"/>
      </w:pPr>
      <w:bookmarkStart w:id="84" w:name="RESPARTI008"/>
      <w:bookmarkEnd w:id="84"/>
      <w:r w:rsidRPr="0020466D">
        <w:br w:type="page"/>
        <w:t xml:space="preserve">9. beträffande </w:t>
      </w:r>
      <w:r w:rsidRPr="0020466D">
        <w:rPr>
          <w:i/>
        </w:rPr>
        <w:t>Turkiet och armenierna</w:t>
      </w:r>
    </w:p>
    <w:p w:rsidR="00547AE6" w:rsidRPr="0020466D" w:rsidRDefault="00547AE6">
      <w:pPr>
        <w:pStyle w:val="hemtext"/>
      </w:pPr>
      <w:r w:rsidRPr="0020466D">
        <w:t>att riksdagen förklarar motion 1999/2000:U651 besvarad med vad u</w:t>
      </w:r>
      <w:r w:rsidRPr="0020466D">
        <w:t>t</w:t>
      </w:r>
      <w:r w:rsidRPr="0020466D">
        <w:t>skottet anfört,</w:t>
      </w:r>
      <w:bookmarkStart w:id="85" w:name="RESPARTI009"/>
      <w:bookmarkEnd w:id="85"/>
    </w:p>
    <w:p w:rsidR="00547AE6" w:rsidRPr="0020466D" w:rsidRDefault="00547AE6">
      <w:pPr>
        <w:pStyle w:val="hembetr"/>
      </w:pPr>
      <w:r w:rsidRPr="0020466D">
        <w:t xml:space="preserve">10. beträffande </w:t>
      </w:r>
      <w:r w:rsidRPr="0020466D">
        <w:rPr>
          <w:i/>
        </w:rPr>
        <w:t>assyriernas/syrianernas situation</w:t>
      </w:r>
    </w:p>
    <w:p w:rsidR="00547AE6" w:rsidRPr="0020466D" w:rsidRDefault="00547AE6">
      <w:pPr>
        <w:pStyle w:val="hemtext"/>
      </w:pPr>
      <w:r w:rsidRPr="0020466D">
        <w:t>att riksdagen med avslag på motion 1999/2000:U633 yrkande 2 fö</w:t>
      </w:r>
      <w:r w:rsidRPr="0020466D">
        <w:t>r</w:t>
      </w:r>
      <w:r w:rsidRPr="0020466D">
        <w:t>klarar motionerna 1999/2000:U633 yrkandena 1 och 3 samt 1999/2000:U648 besvarade med vad utskottet anfört,</w:t>
      </w:r>
      <w:bookmarkStart w:id="86" w:name="RESPARTI010"/>
      <w:bookmarkEnd w:id="86"/>
    </w:p>
    <w:p w:rsidR="00547AE6" w:rsidRPr="0020466D" w:rsidRDefault="00547AE6">
      <w:pPr>
        <w:pStyle w:val="hembetr"/>
      </w:pPr>
      <w:r w:rsidRPr="0020466D">
        <w:t xml:space="preserve">11. beträffande </w:t>
      </w:r>
      <w:r w:rsidRPr="0020466D">
        <w:rPr>
          <w:i/>
        </w:rPr>
        <w:t>den humanitära situationen i Irak</w:t>
      </w:r>
    </w:p>
    <w:p w:rsidR="00547AE6" w:rsidRPr="0020466D" w:rsidRDefault="00547AE6">
      <w:pPr>
        <w:pStyle w:val="hemtext"/>
      </w:pPr>
      <w:r w:rsidRPr="0020466D">
        <w:t>att riksdagen förklarar motionerna 1999/2000:U610 yrkande 1 och 1998/1999:U625 besvarade med vad utskottet anfört,</w:t>
      </w:r>
      <w:bookmarkStart w:id="87" w:name="RESPARTI011"/>
      <w:bookmarkEnd w:id="87"/>
    </w:p>
    <w:p w:rsidR="00547AE6" w:rsidRPr="0020466D" w:rsidRDefault="00547AE6">
      <w:pPr>
        <w:pStyle w:val="hembetr"/>
      </w:pPr>
      <w:r w:rsidRPr="0020466D">
        <w:t xml:space="preserve">12. beträffande </w:t>
      </w:r>
      <w:r w:rsidRPr="0020466D">
        <w:rPr>
          <w:i/>
        </w:rPr>
        <w:t>flygförbudszoner och vapeninspektion i Irak</w:t>
      </w:r>
    </w:p>
    <w:p w:rsidR="00547AE6" w:rsidRPr="0020466D" w:rsidRDefault="00547AE6">
      <w:pPr>
        <w:pStyle w:val="hemtext"/>
      </w:pPr>
      <w:r w:rsidRPr="0020466D">
        <w:t>att riksdagen förklarar motion 1999/2000:U610 yrkande 2 besvarad med vad utskottet anfört,</w:t>
      </w:r>
      <w:bookmarkStart w:id="88" w:name="RESPARTI012"/>
      <w:bookmarkEnd w:id="88"/>
    </w:p>
    <w:p w:rsidR="00547AE6" w:rsidRPr="0020466D" w:rsidRDefault="00547AE6">
      <w:pPr>
        <w:pStyle w:val="hembetr"/>
      </w:pPr>
      <w:r w:rsidRPr="0020466D">
        <w:t xml:space="preserve">13. beträffande </w:t>
      </w:r>
      <w:r w:rsidRPr="0020466D">
        <w:rPr>
          <w:i/>
        </w:rPr>
        <w:t>FN:s vapeninspektion i Irak</w:t>
      </w:r>
    </w:p>
    <w:p w:rsidR="00547AE6" w:rsidRPr="0020466D" w:rsidRDefault="00547AE6">
      <w:pPr>
        <w:pStyle w:val="hemtext"/>
      </w:pPr>
      <w:r w:rsidRPr="0020466D">
        <w:t>att riksdagen förklarar motion 1999/2000:U610 yrkande 3 besvarad med vad utskottet anfört,</w:t>
      </w:r>
      <w:bookmarkStart w:id="89" w:name="RESPARTI013"/>
      <w:bookmarkEnd w:id="89"/>
    </w:p>
    <w:p w:rsidR="00547AE6" w:rsidRPr="0020466D" w:rsidRDefault="00547AE6">
      <w:pPr>
        <w:pStyle w:val="hembetr"/>
      </w:pPr>
      <w:r w:rsidRPr="0020466D">
        <w:t xml:space="preserve">14. beträffande </w:t>
      </w:r>
      <w:r w:rsidRPr="0020466D">
        <w:rPr>
          <w:i/>
        </w:rPr>
        <w:t>förhållandena i Iran</w:t>
      </w:r>
    </w:p>
    <w:p w:rsidR="00547AE6" w:rsidRPr="0020466D" w:rsidRDefault="00547AE6">
      <w:pPr>
        <w:pStyle w:val="hemtext"/>
      </w:pPr>
      <w:r w:rsidRPr="0020466D">
        <w:t>att riksdagen förklarar motionerna 1999/2000:U602 samt 1999/2000:U620 yrkandena 1 och 2 besvarade med vad utskottet a</w:t>
      </w:r>
      <w:r w:rsidRPr="0020466D">
        <w:t>n</w:t>
      </w:r>
      <w:r w:rsidRPr="0020466D">
        <w:t>fört,</w:t>
      </w:r>
      <w:bookmarkStart w:id="90" w:name="RESPARTI014"/>
      <w:bookmarkEnd w:id="90"/>
    </w:p>
    <w:p w:rsidR="00547AE6" w:rsidRPr="0020466D" w:rsidRDefault="00547AE6">
      <w:pPr>
        <w:pStyle w:val="hembetr"/>
      </w:pPr>
      <w:r w:rsidRPr="0020466D">
        <w:t xml:space="preserve">15. beträffande </w:t>
      </w:r>
      <w:r w:rsidRPr="0020466D">
        <w:rPr>
          <w:i/>
        </w:rPr>
        <w:t>politiska fångar i Iran och FN:s roll</w:t>
      </w:r>
    </w:p>
    <w:p w:rsidR="00547AE6" w:rsidRPr="0020466D" w:rsidRDefault="00547AE6">
      <w:pPr>
        <w:pStyle w:val="hemtext"/>
      </w:pPr>
      <w:r w:rsidRPr="0020466D">
        <w:t>att riksdagen förklarar motionerna 1999/2000:U616 och 1999/2000:U620 yrkandena 3–7, 1999/2000:U639 yrkande 4 och 1999/2000:U640 besvarade med vad utskottet anfört,</w:t>
      </w:r>
      <w:bookmarkStart w:id="91" w:name="RESPARTI015"/>
      <w:bookmarkEnd w:id="91"/>
    </w:p>
    <w:p w:rsidR="00547AE6" w:rsidRPr="0020466D" w:rsidRDefault="00547AE6">
      <w:pPr>
        <w:pStyle w:val="hembetr"/>
      </w:pPr>
      <w:r w:rsidRPr="0020466D">
        <w:t xml:space="preserve">16. beträffande </w:t>
      </w:r>
      <w:r w:rsidRPr="0020466D">
        <w:rPr>
          <w:i/>
        </w:rPr>
        <w:t>förhållandena i Afghanistan</w:t>
      </w:r>
    </w:p>
    <w:p w:rsidR="00547AE6" w:rsidRPr="0020466D" w:rsidRDefault="00547AE6">
      <w:pPr>
        <w:pStyle w:val="hemtext"/>
      </w:pPr>
      <w:r w:rsidRPr="0020466D">
        <w:t>att riksdagen förklarar motionerna 1999/2000:U612 och 1999/2000:U649 yrkande 3 besvarade med vad utskottet anfört,</w:t>
      </w:r>
      <w:bookmarkStart w:id="92" w:name="RESPARTI016"/>
      <w:bookmarkEnd w:id="92"/>
    </w:p>
    <w:p w:rsidR="00547AE6" w:rsidRPr="0020466D" w:rsidRDefault="00547AE6">
      <w:pPr>
        <w:pStyle w:val="hembetr"/>
      </w:pPr>
      <w:r w:rsidRPr="0020466D">
        <w:t xml:space="preserve">17. beträffande </w:t>
      </w:r>
      <w:r w:rsidRPr="0020466D">
        <w:rPr>
          <w:i/>
        </w:rPr>
        <w:t>förhållandena i Palestina och Israel</w:t>
      </w:r>
    </w:p>
    <w:p w:rsidR="00547AE6" w:rsidRPr="0020466D" w:rsidRDefault="00547AE6">
      <w:pPr>
        <w:pStyle w:val="hemtext"/>
      </w:pPr>
      <w:r w:rsidRPr="0020466D">
        <w:t>att riksdagen förklarar motion 1999/2000:U622 yrkandena 1 och 2 b</w:t>
      </w:r>
      <w:r w:rsidRPr="0020466D">
        <w:t>e</w:t>
      </w:r>
      <w:r w:rsidRPr="0020466D">
        <w:t>svarad med vad utskottet anfört,</w:t>
      </w:r>
      <w:bookmarkStart w:id="93" w:name="RESPARTI017"/>
      <w:bookmarkEnd w:id="93"/>
    </w:p>
    <w:p w:rsidR="00547AE6" w:rsidRPr="0020466D" w:rsidRDefault="00547AE6">
      <w:pPr>
        <w:pStyle w:val="hembetr"/>
      </w:pPr>
      <w:r w:rsidRPr="0020466D">
        <w:t xml:space="preserve">18. beträffande </w:t>
      </w:r>
      <w:r w:rsidRPr="0020466D">
        <w:rPr>
          <w:i/>
        </w:rPr>
        <w:t>den israeliske kärnteknikern Mordechai Vanunu</w:t>
      </w:r>
    </w:p>
    <w:p w:rsidR="00547AE6" w:rsidRPr="0020466D" w:rsidRDefault="00547AE6">
      <w:pPr>
        <w:pStyle w:val="hemtext"/>
      </w:pPr>
      <w:r w:rsidRPr="0020466D">
        <w:t>att riksdagen förklarar motion 1999/2000:U617 yrkandena 1 och 2 b</w:t>
      </w:r>
      <w:r w:rsidRPr="0020466D">
        <w:t>e</w:t>
      </w:r>
      <w:r w:rsidRPr="0020466D">
        <w:t>sv</w:t>
      </w:r>
      <w:r w:rsidRPr="0020466D">
        <w:t>a</w:t>
      </w:r>
      <w:r w:rsidRPr="0020466D">
        <w:t>rad med vad utskottet anfört,</w:t>
      </w:r>
      <w:bookmarkStart w:id="94" w:name="RESPARTI018"/>
      <w:bookmarkEnd w:id="94"/>
    </w:p>
    <w:p w:rsidR="00547AE6" w:rsidRPr="0020466D" w:rsidRDefault="00547AE6">
      <w:pPr>
        <w:pStyle w:val="hembetr"/>
      </w:pPr>
      <w:r w:rsidRPr="0020466D">
        <w:t xml:space="preserve">19. beträffande </w:t>
      </w:r>
      <w:r w:rsidRPr="0020466D">
        <w:rPr>
          <w:i/>
        </w:rPr>
        <w:t>förhållandena i Algeriet</w:t>
      </w:r>
    </w:p>
    <w:p w:rsidR="00547AE6" w:rsidRPr="0020466D" w:rsidRDefault="00547AE6">
      <w:pPr>
        <w:pStyle w:val="hemtext"/>
      </w:pPr>
      <w:r w:rsidRPr="0020466D">
        <w:t>att riksdagen förklarar motion 1999/2000:U621 yrkande 4 besvarad med vad utskottet anfört,</w:t>
      </w:r>
      <w:bookmarkStart w:id="95" w:name="RESPARTI019"/>
      <w:bookmarkEnd w:id="95"/>
    </w:p>
    <w:p w:rsidR="00547AE6" w:rsidRPr="0020466D" w:rsidRDefault="00547AE6">
      <w:pPr>
        <w:pStyle w:val="hembetr"/>
      </w:pPr>
      <w:r w:rsidRPr="0020466D">
        <w:t xml:space="preserve">20. beträffande </w:t>
      </w:r>
      <w:r w:rsidRPr="0020466D">
        <w:rPr>
          <w:i/>
        </w:rPr>
        <w:t>förhållandena i Västsahara</w:t>
      </w:r>
    </w:p>
    <w:p w:rsidR="00547AE6" w:rsidRPr="0020466D" w:rsidRDefault="00547AE6">
      <w:pPr>
        <w:pStyle w:val="hemtext"/>
      </w:pPr>
      <w:r w:rsidRPr="0020466D">
        <w:t>att riksdagen förklarar motion 1999/2000:U624 yrkandena 1–3 besv</w:t>
      </w:r>
      <w:r w:rsidRPr="0020466D">
        <w:t>a</w:t>
      </w:r>
      <w:r w:rsidRPr="0020466D">
        <w:t>rad med vad utskottet anfört,</w:t>
      </w:r>
      <w:bookmarkStart w:id="96" w:name="RESPARTI020"/>
      <w:bookmarkEnd w:id="96"/>
    </w:p>
    <w:p w:rsidR="00547AE6" w:rsidRPr="0020466D" w:rsidRDefault="00547AE6">
      <w:pPr>
        <w:pStyle w:val="hembetr"/>
      </w:pPr>
      <w:r w:rsidRPr="0020466D">
        <w:t xml:space="preserve">21. beträffande </w:t>
      </w:r>
      <w:r w:rsidRPr="0020466D">
        <w:rPr>
          <w:i/>
        </w:rPr>
        <w:t>förhållandena i Etiopien och Eritrea</w:t>
      </w:r>
    </w:p>
    <w:p w:rsidR="00547AE6" w:rsidRPr="0020466D" w:rsidRDefault="00547AE6">
      <w:pPr>
        <w:pStyle w:val="hemtext"/>
      </w:pPr>
      <w:r w:rsidRPr="0020466D">
        <w:t>att riksdagen förklarar motion 1999/2000:U623 yrkandena 1 och 2 b</w:t>
      </w:r>
      <w:r w:rsidRPr="0020466D">
        <w:t>e</w:t>
      </w:r>
      <w:r w:rsidRPr="0020466D">
        <w:t>svarad med vad utskottet anfört,</w:t>
      </w:r>
      <w:bookmarkStart w:id="97" w:name="RESPARTI021"/>
      <w:bookmarkEnd w:id="97"/>
    </w:p>
    <w:p w:rsidR="00547AE6" w:rsidRPr="0020466D" w:rsidRDefault="00547AE6">
      <w:pPr>
        <w:pStyle w:val="hembetr"/>
      </w:pPr>
      <w:r w:rsidRPr="0020466D">
        <w:t xml:space="preserve">22. beträffande </w:t>
      </w:r>
      <w:r w:rsidRPr="0020466D">
        <w:rPr>
          <w:i/>
        </w:rPr>
        <w:t>förhållandena i Republiken Kongo (Kongo-Brazzaville)</w:t>
      </w:r>
    </w:p>
    <w:p w:rsidR="00547AE6" w:rsidRPr="0020466D" w:rsidRDefault="00547AE6">
      <w:pPr>
        <w:pStyle w:val="hemtext"/>
      </w:pPr>
      <w:r w:rsidRPr="0020466D">
        <w:t>att riksdagen förklarar motion 1999/2000:U628 yrkandena 1 och 2 b</w:t>
      </w:r>
      <w:r w:rsidRPr="0020466D">
        <w:t>e</w:t>
      </w:r>
      <w:r w:rsidRPr="0020466D">
        <w:t>svarad med vad utskottet anfört,</w:t>
      </w:r>
      <w:bookmarkStart w:id="98" w:name="RESPARTI022"/>
      <w:bookmarkEnd w:id="98"/>
    </w:p>
    <w:p w:rsidR="00547AE6" w:rsidRPr="0020466D" w:rsidRDefault="00547AE6">
      <w:pPr>
        <w:pStyle w:val="hemtext"/>
      </w:pPr>
    </w:p>
    <w:p w:rsidR="00547AE6" w:rsidRPr="0020466D" w:rsidRDefault="00547AE6">
      <w:pPr>
        <w:pStyle w:val="hemtext"/>
      </w:pPr>
    </w:p>
    <w:p w:rsidR="00547AE6" w:rsidRPr="0020466D" w:rsidRDefault="00547AE6">
      <w:pPr>
        <w:pStyle w:val="hembetr"/>
      </w:pPr>
      <w:r w:rsidRPr="0020466D">
        <w:br w:type="page"/>
        <w:t xml:space="preserve">23. beträffande </w:t>
      </w:r>
      <w:r w:rsidRPr="0020466D">
        <w:rPr>
          <w:i/>
        </w:rPr>
        <w:t>förhållandena i Burma</w:t>
      </w:r>
    </w:p>
    <w:p w:rsidR="00547AE6" w:rsidRPr="0020466D" w:rsidRDefault="00547AE6">
      <w:pPr>
        <w:pStyle w:val="hemtext"/>
      </w:pPr>
      <w:r w:rsidRPr="0020466D">
        <w:t>att riksdagen förklarar motion 1999/2000:U647 yrkandena 1–4 besv</w:t>
      </w:r>
      <w:r w:rsidRPr="0020466D">
        <w:t>a</w:t>
      </w:r>
      <w:r w:rsidRPr="0020466D">
        <w:t>rad med vad utskottet anfört,</w:t>
      </w:r>
      <w:bookmarkStart w:id="99" w:name="RESPARTI023"/>
      <w:bookmarkEnd w:id="99"/>
    </w:p>
    <w:p w:rsidR="00547AE6" w:rsidRPr="0020466D" w:rsidRDefault="00547AE6">
      <w:pPr>
        <w:pStyle w:val="hembetr"/>
      </w:pPr>
      <w:r w:rsidRPr="0020466D">
        <w:t xml:space="preserve">24. beträffande </w:t>
      </w:r>
      <w:r w:rsidRPr="0020466D">
        <w:rPr>
          <w:i/>
        </w:rPr>
        <w:t>förhållandena i Indonesien</w:t>
      </w:r>
    </w:p>
    <w:p w:rsidR="00547AE6" w:rsidRPr="0020466D" w:rsidRDefault="00547AE6">
      <w:pPr>
        <w:pStyle w:val="hemtext"/>
      </w:pPr>
      <w:r w:rsidRPr="0020466D">
        <w:t xml:space="preserve">att riksdagen </w:t>
      </w:r>
      <w:bookmarkStart w:id="100" w:name="RESPARTI024"/>
      <w:bookmarkEnd w:id="100"/>
      <w:r w:rsidRPr="0020466D">
        <w:t>förklarar motion 1999/2000:U644 yrkandena 1 och 2 b</w:t>
      </w:r>
      <w:r w:rsidRPr="0020466D">
        <w:t>e</w:t>
      </w:r>
      <w:r w:rsidRPr="0020466D">
        <w:t>svarad med vad utskottet anfört,</w:t>
      </w:r>
    </w:p>
    <w:p w:rsidR="00547AE6" w:rsidRPr="0020466D" w:rsidRDefault="00547AE6">
      <w:pPr>
        <w:pStyle w:val="hembetr"/>
      </w:pPr>
      <w:r w:rsidRPr="0020466D">
        <w:t xml:space="preserve">25. beträffande </w:t>
      </w:r>
      <w:r w:rsidRPr="0020466D">
        <w:rPr>
          <w:i/>
        </w:rPr>
        <w:t>återuppbyggnaden av Östtimor</w:t>
      </w:r>
    </w:p>
    <w:p w:rsidR="00547AE6" w:rsidRPr="0020466D" w:rsidRDefault="00547AE6">
      <w:pPr>
        <w:pStyle w:val="hemtext"/>
      </w:pPr>
      <w:r w:rsidRPr="0020466D">
        <w:t>att riksdagen förklarar motionerna 1999/2000:U632 yrkandena 1–5 och 1999/2000:U644 yrkandena 3 och 4 besvarade med vad utskottet anfört,</w:t>
      </w:r>
      <w:bookmarkStart w:id="101" w:name="RESPARTI025"/>
      <w:bookmarkEnd w:id="101"/>
    </w:p>
    <w:p w:rsidR="00547AE6" w:rsidRPr="0020466D" w:rsidRDefault="00547AE6">
      <w:pPr>
        <w:pStyle w:val="hembetr"/>
      </w:pPr>
      <w:r w:rsidRPr="0020466D">
        <w:t xml:space="preserve">26. beträffande </w:t>
      </w:r>
      <w:r w:rsidRPr="0020466D">
        <w:rPr>
          <w:i/>
        </w:rPr>
        <w:t>Östtimor och vapenembargot mot Indonesien</w:t>
      </w:r>
    </w:p>
    <w:p w:rsidR="00547AE6" w:rsidRPr="0020466D" w:rsidRDefault="00547AE6">
      <w:pPr>
        <w:pStyle w:val="hemtext"/>
      </w:pPr>
      <w:r w:rsidRPr="0020466D">
        <w:t>att riksdagen förklarar motion 1999/2000:U632 yrkande 7 besvarad med vad utskottet anfört,</w:t>
      </w:r>
      <w:bookmarkStart w:id="102" w:name="RESPARTI026"/>
      <w:bookmarkEnd w:id="102"/>
    </w:p>
    <w:p w:rsidR="00547AE6" w:rsidRPr="0020466D" w:rsidRDefault="00547AE6">
      <w:pPr>
        <w:pStyle w:val="hembetr"/>
      </w:pPr>
      <w:r w:rsidRPr="0020466D">
        <w:t xml:space="preserve">27. beträffande </w:t>
      </w:r>
      <w:r w:rsidRPr="0020466D">
        <w:rPr>
          <w:i/>
        </w:rPr>
        <w:t>en utredning om övergreppen mot Östtimors befol</w:t>
      </w:r>
      <w:r w:rsidRPr="0020466D">
        <w:rPr>
          <w:i/>
        </w:rPr>
        <w:t>k</w:t>
      </w:r>
      <w:r w:rsidRPr="0020466D">
        <w:rPr>
          <w:i/>
        </w:rPr>
        <w:t>ning</w:t>
      </w:r>
    </w:p>
    <w:p w:rsidR="00547AE6" w:rsidRPr="0020466D" w:rsidRDefault="00547AE6">
      <w:pPr>
        <w:pStyle w:val="hemtext"/>
      </w:pPr>
      <w:r w:rsidRPr="0020466D">
        <w:t>att riksdagen förklarar motion 1999/2000:U644 yrkande 6 besvarad med vad utskottet anfört,</w:t>
      </w:r>
      <w:bookmarkStart w:id="103" w:name="RESPARTI027"/>
      <w:bookmarkEnd w:id="103"/>
    </w:p>
    <w:p w:rsidR="00547AE6" w:rsidRPr="0020466D" w:rsidRDefault="00547AE6">
      <w:pPr>
        <w:pStyle w:val="hembetr"/>
      </w:pPr>
      <w:r w:rsidRPr="0020466D">
        <w:t xml:space="preserve">28. beträffande </w:t>
      </w:r>
      <w:r w:rsidRPr="0020466D">
        <w:rPr>
          <w:i/>
        </w:rPr>
        <w:t>förhållandena i Filippinerna</w:t>
      </w:r>
    </w:p>
    <w:p w:rsidR="00547AE6" w:rsidRPr="0020466D" w:rsidRDefault="00547AE6">
      <w:pPr>
        <w:pStyle w:val="hemtext"/>
      </w:pPr>
      <w:r w:rsidRPr="0020466D">
        <w:t>att riksdagen förklarar motion 1999/2000:U652 yrkande 1 besvarad med vad utskottet anfört,</w:t>
      </w:r>
      <w:bookmarkStart w:id="104" w:name="RESPARTI028"/>
      <w:bookmarkEnd w:id="104"/>
    </w:p>
    <w:p w:rsidR="00547AE6" w:rsidRPr="0020466D" w:rsidRDefault="00547AE6">
      <w:pPr>
        <w:pStyle w:val="hembetr"/>
      </w:pPr>
      <w:r w:rsidRPr="0020466D">
        <w:t xml:space="preserve">29. beträffande </w:t>
      </w:r>
      <w:r w:rsidRPr="0020466D">
        <w:rPr>
          <w:i/>
        </w:rPr>
        <w:t>kvinnohandel i Filippinerna</w:t>
      </w:r>
    </w:p>
    <w:p w:rsidR="00547AE6" w:rsidRPr="0020466D" w:rsidRDefault="00547AE6">
      <w:pPr>
        <w:pStyle w:val="hemtext"/>
      </w:pPr>
      <w:r w:rsidRPr="0020466D">
        <w:t>att riksdagen förklarar motion 1999/2000:U652 yrkande 3 besvarad med vad utskottet anfört</w:t>
      </w:r>
      <w:bookmarkStart w:id="105" w:name="RESPARTI029"/>
      <w:bookmarkEnd w:id="105"/>
      <w:r w:rsidRPr="0020466D">
        <w:t>,</w:t>
      </w:r>
    </w:p>
    <w:p w:rsidR="00547AE6" w:rsidRPr="0020466D" w:rsidRDefault="00547AE6">
      <w:pPr>
        <w:pStyle w:val="hembetr"/>
      </w:pPr>
      <w:r w:rsidRPr="0020466D">
        <w:t xml:space="preserve">30. beträffande </w:t>
      </w:r>
      <w:r w:rsidRPr="0020466D">
        <w:rPr>
          <w:i/>
        </w:rPr>
        <w:t>förhållandena i Folkrepubliken Kina</w:t>
      </w:r>
    </w:p>
    <w:p w:rsidR="00547AE6" w:rsidRPr="0020466D" w:rsidRDefault="00547AE6">
      <w:pPr>
        <w:pStyle w:val="hemtext"/>
      </w:pPr>
      <w:r w:rsidRPr="0020466D">
        <w:t>att riksdagen förklarar motionerna 1999/2000:U639 yrkandena 1–3 och 1999/2000:U643 yrkande 13 besvarade med vad utskottet anfört,</w:t>
      </w:r>
      <w:bookmarkStart w:id="106" w:name="RESPARTI030"/>
      <w:bookmarkEnd w:id="106"/>
    </w:p>
    <w:p w:rsidR="00547AE6" w:rsidRPr="0020466D" w:rsidRDefault="00547AE6">
      <w:pPr>
        <w:pStyle w:val="hembetr"/>
      </w:pPr>
      <w:r w:rsidRPr="0020466D">
        <w:t xml:space="preserve">31. beträffande </w:t>
      </w:r>
      <w:r w:rsidRPr="0020466D">
        <w:rPr>
          <w:i/>
        </w:rPr>
        <w:t>utvecklingen i Tibet</w:t>
      </w:r>
    </w:p>
    <w:p w:rsidR="00547AE6" w:rsidRPr="0020466D" w:rsidRDefault="00547AE6">
      <w:pPr>
        <w:pStyle w:val="hemtext"/>
      </w:pPr>
      <w:r w:rsidRPr="0020466D">
        <w:t>att riksdagen förklarar motionerna 1999/2000:U614, 1999/2000:U621 yrkande 7, 1999/2000:U631 och 1999/2000:U643 yrkande 3 besvar</w:t>
      </w:r>
      <w:r w:rsidRPr="0020466D">
        <w:t>a</w:t>
      </w:r>
      <w:r w:rsidRPr="0020466D">
        <w:t>de med vad utskottet anfört,</w:t>
      </w:r>
      <w:bookmarkStart w:id="107" w:name="RESPARTI031"/>
      <w:bookmarkEnd w:id="107"/>
    </w:p>
    <w:p w:rsidR="00547AE6" w:rsidRPr="0020466D" w:rsidRDefault="00547AE6">
      <w:pPr>
        <w:pStyle w:val="hembetr"/>
      </w:pPr>
      <w:r w:rsidRPr="0020466D">
        <w:t xml:space="preserve">32. beträffande </w:t>
      </w:r>
      <w:r w:rsidRPr="0020466D">
        <w:rPr>
          <w:i/>
        </w:rPr>
        <w:t>utvecklingen i Hongkong</w:t>
      </w:r>
    </w:p>
    <w:p w:rsidR="00547AE6" w:rsidRPr="0020466D" w:rsidRDefault="00547AE6">
      <w:pPr>
        <w:pStyle w:val="hemtext"/>
      </w:pPr>
      <w:r w:rsidRPr="0020466D">
        <w:t>att riksdagen förklarar motion 1999/2000:U643 yrkande 4 besvarad med vad utskottet anfört,</w:t>
      </w:r>
      <w:bookmarkStart w:id="108" w:name="RESPARTI032"/>
      <w:bookmarkEnd w:id="108"/>
    </w:p>
    <w:p w:rsidR="00547AE6" w:rsidRPr="0020466D" w:rsidRDefault="00547AE6">
      <w:pPr>
        <w:pStyle w:val="hembetr"/>
      </w:pPr>
      <w:r w:rsidRPr="0020466D">
        <w:t xml:space="preserve">33. beträffande </w:t>
      </w:r>
      <w:r w:rsidRPr="0020466D">
        <w:rPr>
          <w:i/>
        </w:rPr>
        <w:t>utvecklingen i Taiwan</w:t>
      </w:r>
    </w:p>
    <w:p w:rsidR="00547AE6" w:rsidRPr="0020466D" w:rsidRDefault="00547AE6">
      <w:pPr>
        <w:pStyle w:val="hemtext"/>
      </w:pPr>
      <w:r w:rsidRPr="0020466D">
        <w:t>att riksdagen förklarar motion 1999/2000:U643 yrkande 5 besvarad med vad utskottet anfört,</w:t>
      </w:r>
    </w:p>
    <w:p w:rsidR="00547AE6" w:rsidRPr="0020466D" w:rsidRDefault="00547AE6">
      <w:pPr>
        <w:pStyle w:val="Reseftermom"/>
      </w:pPr>
      <w:r w:rsidRPr="0020466D">
        <w:t>res. 1 (fp)</w:t>
      </w:r>
    </w:p>
    <w:p w:rsidR="00547AE6" w:rsidRPr="0020466D" w:rsidRDefault="00547AE6">
      <w:pPr>
        <w:pStyle w:val="hembetr"/>
      </w:pPr>
      <w:bookmarkStart w:id="109" w:name="RESPARTI033"/>
      <w:bookmarkEnd w:id="109"/>
      <w:r w:rsidRPr="0020466D">
        <w:t xml:space="preserve">34. beträffande </w:t>
      </w:r>
      <w:r w:rsidRPr="0020466D">
        <w:rPr>
          <w:i/>
        </w:rPr>
        <w:t>Taiwans medlemskap i FN</w:t>
      </w:r>
    </w:p>
    <w:p w:rsidR="00547AE6" w:rsidRPr="0020466D" w:rsidRDefault="00547AE6">
      <w:pPr>
        <w:pStyle w:val="hemtext"/>
      </w:pPr>
      <w:r w:rsidRPr="0020466D">
        <w:t>att riksdagen med avslag på motion 1999/2000:U643 yrkande 6 fö</w:t>
      </w:r>
      <w:r w:rsidRPr="0020466D">
        <w:t>r</w:t>
      </w:r>
      <w:r w:rsidRPr="0020466D">
        <w:t>klarar motionerna 1999/2000:U301 yrkande 1 och 1999/2000:U643 yrkande 7 besvarade med vad utskottet anfört,</w:t>
      </w:r>
    </w:p>
    <w:p w:rsidR="00547AE6" w:rsidRPr="0020466D" w:rsidRDefault="00547AE6">
      <w:pPr>
        <w:pStyle w:val="Reseftermom"/>
      </w:pPr>
      <w:r w:rsidRPr="0020466D">
        <w:t>res. 2 (kd, c, fp)</w:t>
      </w:r>
      <w:bookmarkStart w:id="110" w:name="RESPARTI034"/>
      <w:bookmarkEnd w:id="110"/>
    </w:p>
    <w:p w:rsidR="00547AE6" w:rsidRPr="0020466D" w:rsidRDefault="00547AE6">
      <w:pPr>
        <w:pStyle w:val="hembetr"/>
      </w:pPr>
      <w:r w:rsidRPr="0020466D">
        <w:t xml:space="preserve">35. beträffande </w:t>
      </w:r>
      <w:r w:rsidRPr="0020466D">
        <w:rPr>
          <w:i/>
        </w:rPr>
        <w:t>skattebefrielse för Taiwans representationskontor m.m.</w:t>
      </w:r>
    </w:p>
    <w:p w:rsidR="00547AE6" w:rsidRPr="0020466D" w:rsidRDefault="00547AE6">
      <w:pPr>
        <w:pStyle w:val="hemtext"/>
      </w:pPr>
      <w:r w:rsidRPr="0020466D">
        <w:t>att riksdagen med avslag på motion 1999/2000:U643 yrkande 8 fö</w:t>
      </w:r>
      <w:r w:rsidRPr="0020466D">
        <w:t>r</w:t>
      </w:r>
      <w:r w:rsidRPr="0020466D">
        <w:t xml:space="preserve">klarar motionerna 1999/2000:U301 yrkande 2, 1999/2000:U601, </w:t>
      </w:r>
    </w:p>
    <w:p w:rsidR="00547AE6" w:rsidRPr="0020466D" w:rsidRDefault="00547AE6">
      <w:pPr>
        <w:pStyle w:val="hemtext"/>
      </w:pPr>
      <w:r w:rsidRPr="0020466D">
        <w:br w:type="page"/>
        <w:t>1999/2000:U619 yrkande 2 och 1999/2000:U645 yrkande 2 besvarade med vad utskottet a</w:t>
      </w:r>
      <w:r w:rsidRPr="0020466D">
        <w:t>n</w:t>
      </w:r>
      <w:r w:rsidRPr="0020466D">
        <w:t>fört,</w:t>
      </w:r>
    </w:p>
    <w:p w:rsidR="00547AE6" w:rsidRPr="0020466D" w:rsidRDefault="00547AE6">
      <w:pPr>
        <w:pStyle w:val="Reseftermom"/>
      </w:pPr>
      <w:r w:rsidRPr="0020466D">
        <w:t>res. 3 (m, kd, c, fp)</w:t>
      </w:r>
      <w:bookmarkStart w:id="111" w:name="RESPARTI035"/>
      <w:bookmarkEnd w:id="111"/>
    </w:p>
    <w:p w:rsidR="00547AE6" w:rsidRPr="0020466D" w:rsidRDefault="00547AE6">
      <w:pPr>
        <w:pStyle w:val="hembetr"/>
      </w:pPr>
      <w:r w:rsidRPr="0020466D">
        <w:t xml:space="preserve">36. beträffande </w:t>
      </w:r>
      <w:r w:rsidRPr="0020466D">
        <w:rPr>
          <w:i/>
        </w:rPr>
        <w:t>dubbelbeskattningsavtal med Taiwan</w:t>
      </w:r>
    </w:p>
    <w:p w:rsidR="00547AE6" w:rsidRPr="0020466D" w:rsidRDefault="00547AE6">
      <w:pPr>
        <w:pStyle w:val="hemtext"/>
      </w:pPr>
      <w:r w:rsidRPr="0020466D">
        <w:t>att riksdagen förklarar motionerna 1999/2000:U301 yrkande 3, 1999/2000:U619 yrkande 1 och 1999/2000:U645 yrkande 1 besvarade med vad utskottet anfört,</w:t>
      </w:r>
    </w:p>
    <w:p w:rsidR="00547AE6" w:rsidRPr="0020466D" w:rsidRDefault="00547AE6">
      <w:pPr>
        <w:pStyle w:val="Reseftermom"/>
      </w:pPr>
      <w:r w:rsidRPr="0020466D">
        <w:t>res. 4 (fp)</w:t>
      </w:r>
      <w:bookmarkStart w:id="112" w:name="RESPARTI036"/>
      <w:bookmarkEnd w:id="112"/>
    </w:p>
    <w:p w:rsidR="00547AE6" w:rsidRPr="0020466D" w:rsidRDefault="00547AE6">
      <w:pPr>
        <w:pStyle w:val="hembetr"/>
      </w:pPr>
      <w:r w:rsidRPr="0020466D">
        <w:t xml:space="preserve">37. beträffande </w:t>
      </w:r>
      <w:r w:rsidRPr="0020466D">
        <w:rPr>
          <w:i/>
        </w:rPr>
        <w:t>stöd till Taiwans medlemskapsansökan i WTO och vissa mellanstatliga förbindelser</w:t>
      </w:r>
    </w:p>
    <w:p w:rsidR="00547AE6" w:rsidRPr="0020466D" w:rsidRDefault="00547AE6">
      <w:pPr>
        <w:pStyle w:val="hemtext"/>
      </w:pPr>
      <w:r w:rsidRPr="0020466D">
        <w:t>att riksdagen med avslag på motion 1999/2000:U643 yrkandena 9–11, förklarar motion 1999/2000:U301 yrkande 4 besvarad med vad u</w:t>
      </w:r>
      <w:r w:rsidRPr="0020466D">
        <w:t>t</w:t>
      </w:r>
      <w:r w:rsidRPr="0020466D">
        <w:t>skottet a</w:t>
      </w:r>
      <w:r w:rsidRPr="0020466D">
        <w:t>n</w:t>
      </w:r>
      <w:r w:rsidRPr="0020466D">
        <w:t>fört,</w:t>
      </w:r>
    </w:p>
    <w:p w:rsidR="00547AE6" w:rsidRPr="0020466D" w:rsidRDefault="00547AE6">
      <w:pPr>
        <w:pStyle w:val="Reseftermom"/>
      </w:pPr>
      <w:r w:rsidRPr="0020466D">
        <w:t>res. 5 (kd, c, fp)</w:t>
      </w:r>
      <w:bookmarkStart w:id="113" w:name="RESPARTI037"/>
      <w:bookmarkEnd w:id="113"/>
    </w:p>
    <w:p w:rsidR="00547AE6" w:rsidRPr="0020466D" w:rsidRDefault="00547AE6">
      <w:pPr>
        <w:pStyle w:val="hembetr"/>
      </w:pPr>
      <w:r w:rsidRPr="0020466D">
        <w:t xml:space="preserve">38. beträffande </w:t>
      </w:r>
      <w:r w:rsidRPr="0020466D">
        <w:rPr>
          <w:i/>
        </w:rPr>
        <w:t>samarbetet mellan svenska och taiwanesiska hö</w:t>
      </w:r>
      <w:r w:rsidRPr="0020466D">
        <w:rPr>
          <w:i/>
        </w:rPr>
        <w:t>g</w:t>
      </w:r>
      <w:r w:rsidRPr="0020466D">
        <w:rPr>
          <w:i/>
        </w:rPr>
        <w:t>skolor</w:t>
      </w:r>
    </w:p>
    <w:p w:rsidR="00547AE6" w:rsidRPr="0020466D" w:rsidRDefault="00547AE6">
      <w:pPr>
        <w:pStyle w:val="hemtext"/>
      </w:pPr>
      <w:r w:rsidRPr="0020466D">
        <w:t>att riksdagen förklarar motionerna 1999/2000:U619 yrkande 3 och 1999/2000:U645 yrkande 3 besvarade med vad utskottet anfört,</w:t>
      </w:r>
      <w:bookmarkStart w:id="114" w:name="RESPARTI038"/>
      <w:bookmarkEnd w:id="114"/>
    </w:p>
    <w:p w:rsidR="00547AE6" w:rsidRPr="0020466D" w:rsidRDefault="00547AE6">
      <w:pPr>
        <w:pStyle w:val="hembetr"/>
      </w:pPr>
      <w:r w:rsidRPr="0020466D">
        <w:t xml:space="preserve">39. beträffande </w:t>
      </w:r>
      <w:r w:rsidRPr="0020466D">
        <w:rPr>
          <w:i/>
        </w:rPr>
        <w:t>mänskliga rättigheter i Mexiko</w:t>
      </w:r>
    </w:p>
    <w:p w:rsidR="00547AE6" w:rsidRPr="0020466D" w:rsidRDefault="00547AE6">
      <w:pPr>
        <w:pStyle w:val="hemtext"/>
      </w:pPr>
      <w:r w:rsidRPr="0020466D">
        <w:t>att riksdagen förklarar motion 1999/2000:U608 yrkandena 1 och 2 b</w:t>
      </w:r>
      <w:r w:rsidRPr="0020466D">
        <w:t>e</w:t>
      </w:r>
      <w:r w:rsidRPr="0020466D">
        <w:t>svarad med vad utskottet anfört,</w:t>
      </w:r>
      <w:bookmarkStart w:id="115" w:name="RESPARTI039"/>
      <w:bookmarkEnd w:id="115"/>
    </w:p>
    <w:p w:rsidR="00547AE6" w:rsidRPr="0020466D" w:rsidRDefault="00547AE6">
      <w:pPr>
        <w:pStyle w:val="hembetr"/>
      </w:pPr>
      <w:r w:rsidRPr="0020466D">
        <w:t xml:space="preserve">40. beträffande </w:t>
      </w:r>
      <w:r w:rsidRPr="0020466D">
        <w:rPr>
          <w:i/>
        </w:rPr>
        <w:t>mänskliga rättigheter i Kuba</w:t>
      </w:r>
    </w:p>
    <w:p w:rsidR="00547AE6" w:rsidRPr="0020466D" w:rsidRDefault="00547AE6">
      <w:pPr>
        <w:pStyle w:val="hemtext"/>
      </w:pPr>
      <w:r w:rsidRPr="0020466D">
        <w:t>att riksdagen förklarar motionerna 1999/2000:U611 yrkandena 1 och 3 samt 1999/2000:U618 yrkandena 1–3 och 5 besvarade med vad u</w:t>
      </w:r>
      <w:r w:rsidRPr="0020466D">
        <w:t>t</w:t>
      </w:r>
      <w:r w:rsidRPr="0020466D">
        <w:t>skottet anfört,</w:t>
      </w:r>
      <w:bookmarkStart w:id="116" w:name="RESPARTI040"/>
      <w:bookmarkEnd w:id="116"/>
    </w:p>
    <w:p w:rsidR="00547AE6" w:rsidRPr="0020466D" w:rsidRDefault="00547AE6">
      <w:pPr>
        <w:pStyle w:val="hembetr"/>
      </w:pPr>
      <w:r w:rsidRPr="0020466D">
        <w:t xml:space="preserve">41. beträffande </w:t>
      </w:r>
      <w:r w:rsidRPr="0020466D">
        <w:rPr>
          <w:i/>
        </w:rPr>
        <w:t>mänskliga rättigheter i Colombia</w:t>
      </w:r>
    </w:p>
    <w:p w:rsidR="00547AE6" w:rsidRPr="0020466D" w:rsidRDefault="00547AE6">
      <w:pPr>
        <w:pStyle w:val="hemtext"/>
      </w:pPr>
      <w:r w:rsidRPr="0020466D">
        <w:t>att riksdagen förklarar motionerna 1999/2000:U621 yrkandena 5 och 6 samt 1999/2000:U625 yrkandena 1–5 besvarade med vad utskottet a</w:t>
      </w:r>
      <w:r w:rsidRPr="0020466D">
        <w:t>n</w:t>
      </w:r>
      <w:r w:rsidRPr="0020466D">
        <w:t>fört</w:t>
      </w:r>
      <w:bookmarkStart w:id="117" w:name="RESPARTI041"/>
      <w:bookmarkEnd w:id="117"/>
      <w:r w:rsidRPr="0020466D">
        <w:t>.</w:t>
      </w:r>
    </w:p>
    <w:p w:rsidR="00547AE6" w:rsidRPr="0020466D" w:rsidRDefault="00547AE6">
      <w:pPr>
        <w:pStyle w:val="hemtext"/>
      </w:pPr>
    </w:p>
    <w:p w:rsidR="00547AE6" w:rsidRPr="0020466D" w:rsidRDefault="00547AE6">
      <w:pPr>
        <w:pStyle w:val="Stockholm"/>
      </w:pPr>
      <w:r w:rsidRPr="0020466D">
        <w:t>Stockholm den 9 mars 2000</w:t>
      </w:r>
    </w:p>
    <w:p w:rsidR="00547AE6" w:rsidRPr="0020466D" w:rsidRDefault="00547AE6">
      <w:pPr>
        <w:pStyle w:val="Vgnar"/>
      </w:pPr>
      <w:r w:rsidRPr="0020466D">
        <w:t>På utrikesutskottets vägnar</w:t>
      </w:r>
    </w:p>
    <w:p w:rsidR="00547AE6" w:rsidRPr="0020466D" w:rsidRDefault="00547AE6">
      <w:pPr>
        <w:pStyle w:val="Ordfnamn"/>
      </w:pPr>
      <w:bookmarkStart w:id="118" w:name="Ordförande"/>
      <w:bookmarkEnd w:id="118"/>
      <w:r w:rsidRPr="0020466D">
        <w:t xml:space="preserve">Viola Furubjelke </w:t>
      </w:r>
    </w:p>
    <w:p w:rsidR="00547AE6" w:rsidRPr="0020466D" w:rsidRDefault="00547AE6">
      <w:pPr>
        <w:pStyle w:val="Deltagare"/>
      </w:pPr>
      <w:bookmarkStart w:id="119" w:name="Deltagare"/>
      <w:bookmarkEnd w:id="119"/>
      <w:r w:rsidRPr="0020466D">
        <w:t>I beslutet har deltagit: Viola Furubjelke (s), Berndt Ekholm (s), Lars Ohly (v), Bertil Persson (m), Liselotte Wågö (m), Carina Hägg (s), Agneta Brendt (s), Murad Artin (v), Jan Erik Ågren (kd), Sten Tolgfors (m), Marianne S</w:t>
      </w:r>
      <w:r w:rsidRPr="0020466D">
        <w:t>a</w:t>
      </w:r>
      <w:r w:rsidRPr="0020466D">
        <w:t>muelsson (mp), Marianne Andersson (c), Karl-Göran Biörsmark (fp), Mar</w:t>
      </w:r>
      <w:r w:rsidRPr="0020466D">
        <w:t>i</w:t>
      </w:r>
      <w:r w:rsidRPr="0020466D">
        <w:t>anne Jönsson (s), Karin Enström (m), Birgitta Ahlqvist (s) och Fanny Rizell (kd).</w:t>
      </w:r>
    </w:p>
    <w:p w:rsidR="00547AE6" w:rsidRPr="0020466D" w:rsidRDefault="00547AE6">
      <w:pPr>
        <w:pStyle w:val="Rubrik1"/>
      </w:pPr>
      <w:bookmarkStart w:id="120" w:name="_Toc473459146"/>
    </w:p>
    <w:p w:rsidR="00547AE6" w:rsidRPr="0020466D" w:rsidRDefault="00547AE6">
      <w:pPr>
        <w:pStyle w:val="Rubrik1"/>
        <w:spacing w:before="0"/>
      </w:pPr>
      <w:r w:rsidRPr="0020466D">
        <w:br w:type="page"/>
      </w:r>
      <w:bookmarkStart w:id="121" w:name="_Toc477914174"/>
      <w:r w:rsidRPr="0020466D">
        <w:t>Reservationer</w:t>
      </w:r>
      <w:bookmarkEnd w:id="120"/>
      <w:bookmarkEnd w:id="121"/>
    </w:p>
    <w:p w:rsidR="00547AE6" w:rsidRPr="0020466D" w:rsidRDefault="00547AE6">
      <w:pPr>
        <w:pStyle w:val="Rubrik2"/>
      </w:pPr>
      <w:bookmarkStart w:id="122" w:name="_Toc477914175"/>
      <w:r w:rsidRPr="0020466D">
        <w:t>1. Utvecklingen i Taiwan (mom. 33)</w:t>
      </w:r>
      <w:bookmarkEnd w:id="122"/>
    </w:p>
    <w:p w:rsidR="00547AE6" w:rsidRPr="0020466D" w:rsidRDefault="00547AE6">
      <w:r w:rsidRPr="0020466D">
        <w:t xml:space="preserve">Karl-Göran Biörsmark (fp) anser </w:t>
      </w:r>
    </w:p>
    <w:p w:rsidR="00547AE6" w:rsidRPr="0020466D" w:rsidRDefault="00547AE6">
      <w:r w:rsidRPr="0020466D">
        <w:rPr>
          <w:i/>
        </w:rPr>
        <w:t>dels</w:t>
      </w:r>
      <w:r w:rsidRPr="0020466D">
        <w:t xml:space="preserve"> att den del av utskottets yttrande som på s. 61 börjar med ”Taiwans framtida status” och slutar med ”och demokratisk väg.” bort ha följande lydelse:</w:t>
      </w:r>
    </w:p>
    <w:p w:rsidR="00547AE6" w:rsidRPr="0020466D" w:rsidRDefault="00547AE6">
      <w:pPr>
        <w:pStyle w:val="Normaltindrag"/>
      </w:pPr>
      <w:r w:rsidRPr="0020466D">
        <w:t>Utskottet välkomnar att demokratin i Taiwan har stärkts. Inom kort ko</w:t>
      </w:r>
      <w:r w:rsidRPr="0020466D">
        <w:t>m</w:t>
      </w:r>
      <w:r w:rsidRPr="0020466D">
        <w:t>mer landet att hålla presidentval, vilka av allt att döma kommer att bli fria och öppna. Det demokratiska Taiwan visar att det inte finns någon motsät</w:t>
      </w:r>
      <w:r w:rsidRPr="0020466D">
        <w:t>t</w:t>
      </w:r>
      <w:r w:rsidRPr="0020466D">
        <w:t>ning mellan människors krav på demokrati och den kulturella omgivning i vilken de lever på olika håll i världen. När det gäller en eventuell återfö</w:t>
      </w:r>
      <w:r w:rsidRPr="0020466D">
        <w:t>r</w:t>
      </w:r>
      <w:r w:rsidRPr="0020466D">
        <w:t>ening med det kinesiska fastlandet, är det medborgarna i Taiwan som själva måste få avgöra om de vill bli en del av Folkrepubliken eller om de föredrar fortsatt självständighet. Under de senaste årtiondena har de</w:t>
      </w:r>
      <w:r w:rsidRPr="0020466D">
        <w:t>mokratin i Taiwan befästs, och de fria val som hållits sedan 1996 utgör ett föredöme för Asiens många diktaturer. Taiwan hör nu hemma i den internationella folkgemensk</w:t>
      </w:r>
      <w:r w:rsidRPr="0020466D">
        <w:t>a</w:t>
      </w:r>
      <w:r w:rsidRPr="0020466D">
        <w:t>pen.</w:t>
      </w:r>
    </w:p>
    <w:p w:rsidR="00547AE6" w:rsidRPr="0020466D" w:rsidRDefault="00547AE6">
      <w:pPr>
        <w:pStyle w:val="Normaltindrag"/>
      </w:pPr>
      <w:r w:rsidRPr="0020466D">
        <w:t xml:space="preserve"> Därmed tillstyrker utskottet motion U643 (fp) yrkande 5.</w:t>
      </w:r>
    </w:p>
    <w:p w:rsidR="00547AE6" w:rsidRPr="0020466D" w:rsidRDefault="00547AE6">
      <w:pPr>
        <w:spacing w:before="240" w:line="240" w:lineRule="atLeast"/>
      </w:pPr>
      <w:r w:rsidRPr="0020466D">
        <w:rPr>
          <w:i/>
        </w:rPr>
        <w:t>dels</w:t>
      </w:r>
      <w:r w:rsidRPr="0020466D">
        <w:t xml:space="preserve"> att utskottets hemställan under 33 bort ha följande lydelse:</w:t>
      </w:r>
    </w:p>
    <w:p w:rsidR="00547AE6" w:rsidRPr="0020466D" w:rsidRDefault="00547AE6">
      <w:pPr>
        <w:pStyle w:val="Resklmb"/>
      </w:pPr>
      <w:r w:rsidRPr="0020466D">
        <w:t xml:space="preserve">33. beträffande </w:t>
      </w:r>
      <w:r w:rsidRPr="0020466D">
        <w:rPr>
          <w:i/>
        </w:rPr>
        <w:t>utvecklingen i Taiwan</w:t>
      </w:r>
    </w:p>
    <w:p w:rsidR="00547AE6" w:rsidRPr="0020466D" w:rsidRDefault="00547AE6">
      <w:pPr>
        <w:pStyle w:val="Resklm"/>
      </w:pPr>
      <w:r w:rsidRPr="0020466D">
        <w:t>att riksdagen med bifall till motion 1999/2000:U643 yrkande 5 som sin m</w:t>
      </w:r>
      <w:r w:rsidRPr="0020466D">
        <w:t>e</w:t>
      </w:r>
      <w:r w:rsidRPr="0020466D">
        <w:t>ning ger regeringen till känna vad utskottet anfört,</w:t>
      </w:r>
    </w:p>
    <w:p w:rsidR="00547AE6" w:rsidRPr="0020466D" w:rsidRDefault="00547AE6">
      <w:pPr>
        <w:pStyle w:val="Rubrik2"/>
      </w:pPr>
      <w:bookmarkStart w:id="123" w:name="_Toc477914176"/>
      <w:r w:rsidRPr="0020466D">
        <w:t>2. Taiwans medlemskap i FN (mom. 34)</w:t>
      </w:r>
      <w:bookmarkEnd w:id="123"/>
    </w:p>
    <w:p w:rsidR="00547AE6" w:rsidRPr="0020466D" w:rsidRDefault="00547AE6">
      <w:r w:rsidRPr="0020466D">
        <w:t xml:space="preserve">Jan Erik Ågren och Fanny Rizell (båda kd), Marianne Andersson (c) och Karl-Göran Biörsmark (fp) anser </w:t>
      </w:r>
    </w:p>
    <w:p w:rsidR="00547AE6" w:rsidRPr="0020466D" w:rsidRDefault="00547AE6">
      <w:r w:rsidRPr="0020466D">
        <w:rPr>
          <w:i/>
        </w:rPr>
        <w:t>dels</w:t>
      </w:r>
      <w:r w:rsidRPr="0020466D">
        <w:t xml:space="preserve"> att den del av utskottets yttrande som på s. 62 börjar med ”Utskottet anser att” och slutar med ”medlemskap i FN.” bort ha följande lydelse:</w:t>
      </w:r>
    </w:p>
    <w:p w:rsidR="00547AE6" w:rsidRPr="0020466D" w:rsidRDefault="00547AE6">
      <w:pPr>
        <w:pStyle w:val="Normaltindrag"/>
      </w:pPr>
      <w:r w:rsidRPr="0020466D">
        <w:t>När Folkrepubliken Kina 1971 ersatte Taiwan som ständig medlem av FN:s säkerhetsråd var det ett naturligt uttryck för vilka världens stormakter, tillika kärnvapenmakter, faktiskt är. Att Taiwan ställdes utanför FN:s me</w:t>
      </w:r>
      <w:r w:rsidRPr="0020466D">
        <w:t>d</w:t>
      </w:r>
      <w:r w:rsidRPr="0020466D">
        <w:t>lemsskara berodde däremot på att varken Beijing eller Taipei kunde accept</w:t>
      </w:r>
      <w:r w:rsidRPr="0020466D">
        <w:t>e</w:t>
      </w:r>
      <w:r w:rsidRPr="0020466D">
        <w:t>ra mer än en företrädare för Kina i FN:s medlemskrets. Vid den tidpunkten saknade båda regimerna demokratisk legitimitet, vilket i dag bara gäller den i Beijing. Historien visar med såväl Tyskland som Korea att någon entydig enstat</w:t>
      </w:r>
      <w:r w:rsidRPr="0020466D">
        <w:t>s</w:t>
      </w:r>
      <w:r w:rsidRPr="0020466D">
        <w:t xml:space="preserve">doktrin inte heller finns internationellt etablerad. </w:t>
      </w:r>
    </w:p>
    <w:p w:rsidR="00547AE6" w:rsidRPr="0020466D" w:rsidRDefault="00547AE6">
      <w:pPr>
        <w:pStyle w:val="Normaltindrag"/>
      </w:pPr>
      <w:r w:rsidRPr="0020466D">
        <w:t>Även om principen om ett Kina lever vidare, kan det aldrig med någon automatik ge regimen i Peking något slags ensamrätt. Det saknar den dem</w:t>
      </w:r>
      <w:r w:rsidRPr="0020466D">
        <w:t>o</w:t>
      </w:r>
      <w:r w:rsidRPr="0020466D">
        <w:t xml:space="preserve">kratisk legitimitet för. Frågan om människor av kinesiskt ursprung önskar leva i en eller flera statsbildningar kan bara avgöras genom att de båda folken i fria och demokratiska former tar ställning för detta. </w:t>
      </w:r>
    </w:p>
    <w:p w:rsidR="00547AE6" w:rsidRPr="0020466D" w:rsidRDefault="00547AE6">
      <w:pPr>
        <w:pStyle w:val="Normaltindrag"/>
      </w:pPr>
      <w:r w:rsidRPr="0020466D">
        <w:t>Försök att föra upp frågan om att utreda Taiwans ställning i FN på genera</w:t>
      </w:r>
      <w:r w:rsidRPr="0020466D">
        <w:t>l</w:t>
      </w:r>
      <w:r w:rsidRPr="0020466D">
        <w:t>församlingens dagordning har flera gånger misslyckats. Det demokratiska Taiwan har dock en självklar plats i folkgemenskapen, och det hör hemma också i FN:s gemenskap. Utskottet finner det därför angeläget att Sverige inom ramen för EU:s gemensamma utrikes- och säkerhetspolitik arbetar för att Taiwan skall kunna beredas möjlighet att inträda i FN. Tills vidare bör Sverige verka för att Taiwan ges möjlighet att medverka i FN:s olika unde</w:t>
      </w:r>
      <w:r w:rsidRPr="0020466D">
        <w:t>r</w:t>
      </w:r>
      <w:r w:rsidRPr="0020466D">
        <w:t xml:space="preserve">organ som observatör, t.ex. i Ecosoc och WHO. Här finns en omfattande </w:t>
      </w:r>
      <w:r w:rsidRPr="0020466D">
        <w:t xml:space="preserve">praxis som givit också organisationer som PLO och ANC observatörsstatus i FN. </w:t>
      </w:r>
    </w:p>
    <w:p w:rsidR="00547AE6" w:rsidRPr="0020466D" w:rsidRDefault="00547AE6">
      <w:pPr>
        <w:pStyle w:val="Normaltindrag"/>
      </w:pPr>
      <w:r w:rsidRPr="0020466D">
        <w:t>Därmed tillstyrker utskottet motionerna U301 (m) yrkande 1 samt U643 (fp) yrkande 6 och 7.</w:t>
      </w:r>
    </w:p>
    <w:p w:rsidR="00547AE6" w:rsidRPr="0020466D" w:rsidRDefault="00547AE6">
      <w:r w:rsidRPr="0020466D">
        <w:rPr>
          <w:i/>
        </w:rPr>
        <w:t>dels</w:t>
      </w:r>
      <w:r w:rsidRPr="0020466D">
        <w:t xml:space="preserve"> att utskottets hemställan under 34 bort ha följande lydelse:</w:t>
      </w:r>
    </w:p>
    <w:p w:rsidR="00547AE6" w:rsidRPr="0020466D" w:rsidRDefault="00547AE6">
      <w:pPr>
        <w:pStyle w:val="Resklmb"/>
      </w:pPr>
      <w:r w:rsidRPr="0020466D">
        <w:t xml:space="preserve">34. beträffande </w:t>
      </w:r>
      <w:r w:rsidRPr="0020466D">
        <w:rPr>
          <w:i/>
        </w:rPr>
        <w:t>Taiwans medlemskap i FN</w:t>
      </w:r>
    </w:p>
    <w:p w:rsidR="00547AE6" w:rsidRPr="0020466D" w:rsidRDefault="00547AE6">
      <w:pPr>
        <w:pStyle w:val="Resklm"/>
        <w:rPr>
          <w:i/>
        </w:rPr>
      </w:pPr>
      <w:r w:rsidRPr="0020466D">
        <w:t>att riksdagen med anledning av motionerna 1999/2000:U301 yrkande 1 samt 1999/2000:U643 yrkandena 6 och 7 som sin mening ger reg</w:t>
      </w:r>
      <w:r w:rsidRPr="0020466D">
        <w:t>e</w:t>
      </w:r>
      <w:r w:rsidRPr="0020466D">
        <w:t>ringen till känna vad u</w:t>
      </w:r>
      <w:r w:rsidRPr="0020466D">
        <w:t>t</w:t>
      </w:r>
      <w:r w:rsidRPr="0020466D">
        <w:t>skottet anfört,</w:t>
      </w:r>
    </w:p>
    <w:p w:rsidR="00547AE6" w:rsidRPr="0020466D" w:rsidRDefault="00547AE6">
      <w:pPr>
        <w:pStyle w:val="Resklm"/>
      </w:pPr>
    </w:p>
    <w:p w:rsidR="00547AE6" w:rsidRPr="0020466D" w:rsidRDefault="00547AE6">
      <w:pPr>
        <w:pStyle w:val="Rubrik2"/>
      </w:pPr>
      <w:bookmarkStart w:id="124" w:name="_Toc477914177"/>
      <w:r w:rsidRPr="0020466D">
        <w:t>3. Skattebefrielse för Taiwans representationskontor m.m. (mom. 35)</w:t>
      </w:r>
      <w:bookmarkEnd w:id="124"/>
    </w:p>
    <w:p w:rsidR="00547AE6" w:rsidRPr="0020466D" w:rsidRDefault="00547AE6">
      <w:r w:rsidRPr="0020466D">
        <w:t xml:space="preserve">Bertil Persson, Liselotte Wågö, Sten Tolgfors, Karin Enström (alla m), Jan Erik Ågren, Fanny Rizell (båda kd), Marianne Andersson (c) och Karl-Göran Biörsmark (fp), anser </w:t>
      </w:r>
    </w:p>
    <w:p w:rsidR="00547AE6" w:rsidRPr="0020466D" w:rsidRDefault="00547AE6">
      <w:r w:rsidRPr="0020466D">
        <w:rPr>
          <w:i/>
        </w:rPr>
        <w:t>dels</w:t>
      </w:r>
      <w:r w:rsidRPr="0020466D">
        <w:t xml:space="preserve"> att den del av utskottets yttrande som på s. 62 börjar med ”I enlighet med” och slutar med ”bevilja Taiwankontoret skattebefrielse.” bort ha fö</w:t>
      </w:r>
      <w:r w:rsidRPr="0020466D">
        <w:t>l</w:t>
      </w:r>
      <w:r w:rsidRPr="0020466D">
        <w:t>jande lydelse:</w:t>
      </w:r>
    </w:p>
    <w:p w:rsidR="00547AE6" w:rsidRPr="0020466D" w:rsidRDefault="00547AE6">
      <w:pPr>
        <w:pStyle w:val="Normaltindrag"/>
      </w:pPr>
      <w:r w:rsidRPr="0020466D">
        <w:t>För att bredda och utveckla förbindelserna med det demokratiska Taiwan anser utskottet att Sverige bör ge Taiwans representationskontor i Stockholm skattebefrielse och diplomatisk status. Detta skulle vara reciprokt till den status som Exportrådets kontor i Taipei åtnjuter.</w:t>
      </w:r>
    </w:p>
    <w:p w:rsidR="00547AE6" w:rsidRPr="0020466D" w:rsidRDefault="00547AE6">
      <w:pPr>
        <w:pStyle w:val="Normaltindrag"/>
      </w:pPr>
      <w:r w:rsidRPr="0020466D">
        <w:t>Därmed tillstyrker utskottet motionerna U301 (m) yrkande 2, U601 (m), U619 (fp) yrkande 2, U643 (fp) yrkande 8 samt U645 (fp) yrkande 2.</w:t>
      </w:r>
    </w:p>
    <w:p w:rsidR="00547AE6" w:rsidRPr="0020466D" w:rsidRDefault="00547AE6">
      <w:r w:rsidRPr="0020466D">
        <w:rPr>
          <w:i/>
        </w:rPr>
        <w:t>dels</w:t>
      </w:r>
      <w:r w:rsidRPr="0020466D">
        <w:t xml:space="preserve"> att utskottets hemställan under 35 bort ha följande lydelse:</w:t>
      </w:r>
    </w:p>
    <w:p w:rsidR="00547AE6" w:rsidRPr="0020466D" w:rsidRDefault="00547AE6">
      <w:pPr>
        <w:pStyle w:val="Resklmb"/>
      </w:pPr>
      <w:r w:rsidRPr="0020466D">
        <w:t xml:space="preserve">35. beträffande </w:t>
      </w:r>
      <w:r w:rsidRPr="0020466D">
        <w:rPr>
          <w:i/>
        </w:rPr>
        <w:t>skattebefrielse för Taiwans representationskontor m.m.</w:t>
      </w:r>
    </w:p>
    <w:p w:rsidR="00547AE6" w:rsidRPr="0020466D" w:rsidRDefault="00547AE6">
      <w:pPr>
        <w:pStyle w:val="Resklmb"/>
      </w:pPr>
      <w:r w:rsidRPr="0020466D">
        <w:t>att riksdagen med anledning av motionerna 1999/2000:U301 yrka</w:t>
      </w:r>
      <w:r w:rsidRPr="0020466D">
        <w:t>n</w:t>
      </w:r>
      <w:r w:rsidRPr="0020466D">
        <w:t>de 2, 1999/2000:U601, 1999/2000:U619 yrkande 2, 1999/2000:U643 yrkande 8 samt 1999/2000:U645 yrkande 2 som sin mening ger reg</w:t>
      </w:r>
      <w:r w:rsidRPr="0020466D">
        <w:t>e</w:t>
      </w:r>
      <w:r w:rsidRPr="0020466D">
        <w:t>ringen till känna vad utskottet anfört,</w:t>
      </w:r>
    </w:p>
    <w:p w:rsidR="00547AE6" w:rsidRPr="0020466D" w:rsidRDefault="00547AE6">
      <w:pPr>
        <w:pStyle w:val="Resklm"/>
      </w:pPr>
    </w:p>
    <w:p w:rsidR="00547AE6" w:rsidRPr="0020466D" w:rsidRDefault="00547AE6">
      <w:pPr>
        <w:pStyle w:val="Rubrik2"/>
      </w:pPr>
      <w:r w:rsidRPr="0020466D">
        <w:br w:type="page"/>
      </w:r>
      <w:bookmarkStart w:id="125" w:name="_Toc477914178"/>
      <w:r w:rsidRPr="0020466D">
        <w:t>4. Dubbelbeskattningsavtal med Taiwan (mom. 36)</w:t>
      </w:r>
      <w:bookmarkEnd w:id="125"/>
    </w:p>
    <w:p w:rsidR="00547AE6" w:rsidRPr="0020466D" w:rsidRDefault="00547AE6">
      <w:r w:rsidRPr="0020466D">
        <w:t xml:space="preserve">Karl-Göran Biörsmark (fp) anser </w:t>
      </w:r>
    </w:p>
    <w:p w:rsidR="00547AE6" w:rsidRPr="0020466D" w:rsidRDefault="00547AE6">
      <w:r w:rsidRPr="0020466D">
        <w:rPr>
          <w:i/>
        </w:rPr>
        <w:t>dels</w:t>
      </w:r>
      <w:r w:rsidRPr="0020466D">
        <w:t xml:space="preserve"> att den del av utskottets yttrande som på s. 62 börjar med ”Utskottet konstaterar att” och slutar med ”eller ’tullområdet’ Taiwan” bort ha följande lydelse:</w:t>
      </w:r>
    </w:p>
    <w:p w:rsidR="00547AE6" w:rsidRPr="0020466D" w:rsidRDefault="00547AE6">
      <w:pPr>
        <w:pStyle w:val="Normaltindrag"/>
      </w:pPr>
      <w:r w:rsidRPr="0020466D">
        <w:t>Det demokratiska Taiwan har en blomstrande marknadsekonomi, vilken skänker medborgarna en av Asiens högsta levnadsstandarder. Taiwan har det högsta antalet företag per invånare i världen, och utrikeshandeln står för en hög andel av landets bruttonationalprodukt. Sverige och Taiwan har sedan länge en betydande handel. Taiwan är vidare särskilt starkt nä</w:t>
      </w:r>
      <w:r w:rsidRPr="0020466D">
        <w:t>r det gäller högteknologi, och taiwanesiska företag gör stora investeringar utomlands. Sverige har av taiwanesiska investerare setts som en naturlig ingång till den nordiska marknaden. Svenska företag har på liknande sätt gjort betydande investeringar i Taiwan, som kan utgöra en bas för den stora kinesiska mar</w:t>
      </w:r>
      <w:r w:rsidRPr="0020466D">
        <w:t>k</w:t>
      </w:r>
      <w:r w:rsidRPr="0020466D">
        <w:t xml:space="preserve">naden. </w:t>
      </w:r>
    </w:p>
    <w:p w:rsidR="00547AE6" w:rsidRPr="0020466D" w:rsidRDefault="00547AE6">
      <w:pPr>
        <w:pStyle w:val="Normaltindrag"/>
      </w:pPr>
      <w:r w:rsidRPr="0020466D">
        <w:t>Mot bakgrund av den betydande handeln och investeringarna i bägge rik</w:t>
      </w:r>
      <w:r w:rsidRPr="0020466D">
        <w:t>t</w:t>
      </w:r>
      <w:r w:rsidRPr="0020466D">
        <w:t>ningar, anser utskottet att det vore värdefullt att upprätta ett dubbelbeskat</w:t>
      </w:r>
      <w:r w:rsidRPr="0020466D">
        <w:t>t</w:t>
      </w:r>
      <w:r w:rsidRPr="0020466D">
        <w:t xml:space="preserve">ningsavtal mellan Sverige och Taiwan. Flera stater, bl.a. Australien och Nya Zeeland, har uppnått arrangemang för att undvika dubbelbeskattning, utan att dessa har status som folkrättsligt bindande avtal. </w:t>
      </w:r>
    </w:p>
    <w:p w:rsidR="00547AE6" w:rsidRPr="0020466D" w:rsidRDefault="00547AE6">
      <w:pPr>
        <w:pStyle w:val="Normaltindrag"/>
      </w:pPr>
      <w:r w:rsidRPr="0020466D">
        <w:t>Med detta tillstyrker utskottet motionerna U619 (fp) yrkande 1 och U645 (fp) yrkande 1 samt anser motion U301 (m) yrkande 3 besvarad.</w:t>
      </w:r>
    </w:p>
    <w:p w:rsidR="00547AE6" w:rsidRPr="0020466D" w:rsidRDefault="00547AE6">
      <w:r w:rsidRPr="0020466D">
        <w:rPr>
          <w:i/>
        </w:rPr>
        <w:t>dels</w:t>
      </w:r>
      <w:r w:rsidRPr="0020466D">
        <w:t xml:space="preserve"> att utskottets hemställan under 36 bort ha följande lydelse:</w:t>
      </w:r>
    </w:p>
    <w:p w:rsidR="00547AE6" w:rsidRPr="0020466D" w:rsidRDefault="00547AE6">
      <w:pPr>
        <w:pStyle w:val="Resklmb"/>
      </w:pPr>
      <w:r w:rsidRPr="0020466D">
        <w:t xml:space="preserve">36. beträffande </w:t>
      </w:r>
      <w:r w:rsidRPr="0020466D">
        <w:rPr>
          <w:i/>
        </w:rPr>
        <w:t>dubbelbeskattningsavtal med Taiwan</w:t>
      </w:r>
    </w:p>
    <w:p w:rsidR="00547AE6" w:rsidRPr="0020466D" w:rsidRDefault="00547AE6">
      <w:pPr>
        <w:pStyle w:val="Resklm"/>
      </w:pPr>
      <w:r w:rsidRPr="0020466D">
        <w:t>att riksdagen med anledning av motionerna 1999/2000:U619 yrkande 1 och 1999/2000:U645 yrkande 1 som sin mening ger regeringen till känna vad utskottet anfört samt förklarar motion 1999/2000:U301 y</w:t>
      </w:r>
      <w:r w:rsidRPr="0020466D">
        <w:t>r</w:t>
      </w:r>
      <w:r w:rsidRPr="0020466D">
        <w:t>kande 3 besvarad med vad utskottet a</w:t>
      </w:r>
      <w:r w:rsidRPr="0020466D">
        <w:t>n</w:t>
      </w:r>
      <w:r w:rsidRPr="0020466D">
        <w:t>fört,</w:t>
      </w:r>
    </w:p>
    <w:p w:rsidR="00547AE6" w:rsidRPr="0020466D" w:rsidRDefault="00547AE6">
      <w:pPr>
        <w:pStyle w:val="Resklm"/>
      </w:pPr>
    </w:p>
    <w:p w:rsidR="00547AE6" w:rsidRPr="0020466D" w:rsidRDefault="00547AE6">
      <w:pPr>
        <w:pStyle w:val="Rubrik2"/>
      </w:pPr>
      <w:bookmarkStart w:id="126" w:name="_Toc477914179"/>
      <w:r w:rsidRPr="0020466D">
        <w:t>5. Stöd till Taiwans medlemskapsansökan i WTO och vissa mellanstatliga förbindelser (mom. 37)</w:t>
      </w:r>
      <w:bookmarkEnd w:id="126"/>
    </w:p>
    <w:p w:rsidR="00547AE6" w:rsidRPr="0020466D" w:rsidRDefault="00547AE6">
      <w:r w:rsidRPr="0020466D">
        <w:t xml:space="preserve">Jan Erik Ågren, Fanny Rizell (båda kd), Marianne Andersson (c) och Karl-Göran Biörsmark (fp) anser </w:t>
      </w:r>
    </w:p>
    <w:p w:rsidR="00547AE6" w:rsidRPr="0020466D" w:rsidRDefault="00547AE6">
      <w:r w:rsidRPr="0020466D">
        <w:rPr>
          <w:i/>
        </w:rPr>
        <w:t>dels</w:t>
      </w:r>
      <w:r w:rsidRPr="0020466D">
        <w:t xml:space="preserve"> att den del av utskottets yttrande som på s. 63 börjar med ”Utskottet har inhämtat” och slutar med ”för andra viseringspliktiga.” bort ha följande lydelse:</w:t>
      </w:r>
    </w:p>
    <w:p w:rsidR="00547AE6" w:rsidRPr="0020466D" w:rsidRDefault="00547AE6">
      <w:pPr>
        <w:pStyle w:val="Normaltindrag"/>
      </w:pPr>
      <w:r w:rsidRPr="0020466D">
        <w:t>Sverige bör på olika sätt utveckla sina förbindelser med Taiwan och bl.a. bör den svenska representationen i Taiwan förstärkas. Sverige bör också medverka till att EU upprättar ett informationskontor i Taipei.</w:t>
      </w:r>
    </w:p>
    <w:p w:rsidR="00547AE6" w:rsidRPr="0020466D" w:rsidRDefault="00547AE6">
      <w:pPr>
        <w:pStyle w:val="Normaltindrag"/>
      </w:pPr>
      <w:r w:rsidRPr="0020466D">
        <w:t xml:space="preserve"> Sverige bör vidare behandla besökande medborgare från Taiwan på sa</w:t>
      </w:r>
      <w:r w:rsidRPr="0020466D">
        <w:t>m</w:t>
      </w:r>
      <w:r w:rsidRPr="0020466D">
        <w:t>ma sätt som besökare från andra viseringspliktiga länder. Att som nu skett vägra visering för taiwanesiska medborgare i ledande ställning är oaccept</w:t>
      </w:r>
      <w:r w:rsidRPr="0020466D">
        <w:t>a</w:t>
      </w:r>
      <w:r w:rsidRPr="0020466D">
        <w:t xml:space="preserve">belt och någon hänvisning till EU-regler kan inte accepteras. Invånare från demokratiska stater får aldrig vägras inresa i Sverige av politiska etikettsskäl. </w:t>
      </w:r>
    </w:p>
    <w:p w:rsidR="00547AE6" w:rsidRPr="0020466D" w:rsidRDefault="00547AE6">
      <w:pPr>
        <w:pStyle w:val="Normaltindrag"/>
      </w:pPr>
      <w:r w:rsidRPr="0020466D">
        <w:t>Därmed tillstyrker utskottet motion U643 (fp) yrkandena 9-11. samt anser motion U301 (m) yrkande 4 besvarad.</w:t>
      </w:r>
    </w:p>
    <w:p w:rsidR="00547AE6" w:rsidRPr="0020466D" w:rsidRDefault="00547AE6">
      <w:r w:rsidRPr="0020466D">
        <w:rPr>
          <w:i/>
        </w:rPr>
        <w:t>dels</w:t>
      </w:r>
      <w:r w:rsidRPr="0020466D">
        <w:t xml:space="preserve"> att utskottets hemställan under 37 bort ha följande lydelse:</w:t>
      </w:r>
    </w:p>
    <w:p w:rsidR="00547AE6" w:rsidRPr="0020466D" w:rsidRDefault="00547AE6">
      <w:pPr>
        <w:pStyle w:val="Resklmb"/>
      </w:pPr>
      <w:r w:rsidRPr="0020466D">
        <w:t xml:space="preserve">37. beträffande </w:t>
      </w:r>
      <w:r w:rsidRPr="0020466D">
        <w:rPr>
          <w:i/>
        </w:rPr>
        <w:t>stöd till Taiwans medlemskapsansökan i WTO och vissa mellanstatliga förbindelser</w:t>
      </w:r>
    </w:p>
    <w:p w:rsidR="00547AE6" w:rsidRPr="0020466D" w:rsidRDefault="00547AE6">
      <w:pPr>
        <w:pStyle w:val="Resklm"/>
      </w:pPr>
      <w:r w:rsidRPr="0020466D">
        <w:t>att riksdagen med bifall till motion 1999/2000:U643 yrkandena 9–11 som sin mening ger regeringen till känna vad utskottet anfört samt förklarar motion 1999/2000:U301 yrkande 4 besvarad med vad u</w:t>
      </w:r>
      <w:r w:rsidRPr="0020466D">
        <w:t>t</w:t>
      </w:r>
      <w:r w:rsidRPr="0020466D">
        <w:t>skottet anfört,</w:t>
      </w:r>
    </w:p>
    <w:p w:rsidR="00547AE6" w:rsidRPr="0020466D" w:rsidRDefault="00547AE6">
      <w:pPr>
        <w:pStyle w:val="Resklm"/>
      </w:pPr>
    </w:p>
    <w:p w:rsidR="00547AE6" w:rsidRPr="0020466D" w:rsidRDefault="00547AE6">
      <w:pPr>
        <w:pStyle w:val="Rubrik1"/>
      </w:pPr>
      <w:bookmarkStart w:id="127" w:name="Nästa_Reservation"/>
      <w:bookmarkStart w:id="128" w:name="_Toc477914180"/>
      <w:bookmarkEnd w:id="127"/>
      <w:r w:rsidRPr="0020466D">
        <w:t>Särskilda yttranden</w:t>
      </w:r>
      <w:bookmarkEnd w:id="128"/>
    </w:p>
    <w:p w:rsidR="00547AE6" w:rsidRPr="0020466D" w:rsidRDefault="00547AE6">
      <w:pPr>
        <w:pStyle w:val="Rubrik2"/>
      </w:pPr>
      <w:bookmarkStart w:id="129" w:name="_Toc477914181"/>
      <w:r w:rsidRPr="0020466D">
        <w:t>1. Sveriges samarbete med Vitryssland (mom. 3)</w:t>
      </w:r>
      <w:bookmarkEnd w:id="129"/>
    </w:p>
    <w:p w:rsidR="00547AE6" w:rsidRPr="0020466D" w:rsidRDefault="00547AE6">
      <w:r w:rsidRPr="0020466D">
        <w:t xml:space="preserve">Marianne Andersson (c) anför: </w:t>
      </w:r>
    </w:p>
    <w:p w:rsidR="00547AE6" w:rsidRPr="0020466D" w:rsidRDefault="00547AE6">
      <w:r w:rsidRPr="0020466D">
        <w:t>Vitrysslands president Lukasjenko är en maktpolitiker av den gamla sovj</w:t>
      </w:r>
      <w:r w:rsidRPr="0020466D">
        <w:t>e</w:t>
      </w:r>
      <w:r w:rsidRPr="0020466D">
        <w:t>tiska typen. Erfarenheten visar att maktspråk är det enda han förstår. O</w:t>
      </w:r>
      <w:r w:rsidRPr="0020466D">
        <w:t>m</w:t>
      </w:r>
      <w:r w:rsidRPr="0020466D">
        <w:t>världen bör ta fasta på detta, och sluta upp bakom den demokratiska oppos</w:t>
      </w:r>
      <w:r w:rsidRPr="0020466D">
        <w:t>i</w:t>
      </w:r>
      <w:r w:rsidRPr="0020466D">
        <w:t xml:space="preserve">tionen i Vitryssland. </w:t>
      </w:r>
    </w:p>
    <w:p w:rsidR="00547AE6" w:rsidRPr="0020466D" w:rsidRDefault="00547AE6">
      <w:pPr>
        <w:pStyle w:val="Normaltindrag"/>
      </w:pPr>
      <w:r w:rsidRPr="0020466D">
        <w:t>Sanktioner kan vara ett trubbigt instrument, då de ofta slår mot dem man avser hjälpa med sanktionerna. Rätt använda kan dock riktade sanktioner vara verkningsfulla. Tidigare har EU haft restriktioner vad gäller resever</w:t>
      </w:r>
      <w:r w:rsidRPr="0020466D">
        <w:t>k</w:t>
      </w:r>
      <w:r w:rsidRPr="0020466D">
        <w:t>samhet för toppskiktet i Vitryssland. Sådana restriktioner borde kunna u</w:t>
      </w:r>
      <w:r w:rsidRPr="0020466D">
        <w:t>t</w:t>
      </w:r>
      <w:r w:rsidRPr="0020466D">
        <w:t>sträckas till ytterligare sanktioner riktade direkt mot regimens företrädare. Man bör i sammanhanget kunna överväga att låta internationella sanktioner omfatta också idrottsutbyte och handel med sådana lyxartiklar som kommer den regimtrogna eliten till del. Även ekonomiska sanktioner bör kunna öve</w:t>
      </w:r>
      <w:r w:rsidRPr="0020466D">
        <w:t>r</w:t>
      </w:r>
      <w:r w:rsidRPr="0020466D">
        <w:t>vägas, dock med beaktande av att man skall undvika att drabba vanliga mä</w:t>
      </w:r>
      <w:r w:rsidRPr="0020466D">
        <w:t>n</w:t>
      </w:r>
      <w:r w:rsidRPr="0020466D">
        <w:t>n</w:t>
      </w:r>
      <w:r w:rsidRPr="0020466D">
        <w:t>i</w:t>
      </w:r>
      <w:r w:rsidRPr="0020466D">
        <w:t>skor.</w:t>
      </w:r>
    </w:p>
    <w:p w:rsidR="00547AE6" w:rsidRPr="0020466D" w:rsidRDefault="00547AE6">
      <w:pPr>
        <w:pStyle w:val="Normaltindrag"/>
      </w:pPr>
      <w:r w:rsidRPr="0020466D">
        <w:t xml:space="preserve"> Regeringen bör därför i EU och FN verka för att de intern</w:t>
      </w:r>
      <w:r w:rsidRPr="0020466D">
        <w:t>ationella san</w:t>
      </w:r>
      <w:r w:rsidRPr="0020466D">
        <w:t>k</w:t>
      </w:r>
      <w:r w:rsidRPr="0020466D">
        <w:t xml:space="preserve">tionerna mot Vitryssland vidgas med den ovan angivna inriktningen mot landets ledarskap. </w:t>
      </w:r>
    </w:p>
    <w:p w:rsidR="00547AE6" w:rsidRPr="0020466D" w:rsidRDefault="00547AE6">
      <w:pPr>
        <w:pStyle w:val="Rubrik2"/>
      </w:pPr>
      <w:bookmarkStart w:id="130" w:name="_Toc477914182"/>
      <w:r w:rsidRPr="0020466D">
        <w:t>2. Sveriges samarbete med Vitryssland (mom. 3)</w:t>
      </w:r>
      <w:bookmarkEnd w:id="130"/>
      <w:r w:rsidRPr="0020466D">
        <w:t xml:space="preserve"> </w:t>
      </w:r>
    </w:p>
    <w:p w:rsidR="00547AE6" w:rsidRPr="0020466D" w:rsidRDefault="00547AE6">
      <w:r w:rsidRPr="0020466D">
        <w:t xml:space="preserve">Bertil Persson, Liselotte Wågö, Sten Tolgfors och Karin Enström (alla m) anför: </w:t>
      </w:r>
    </w:p>
    <w:p w:rsidR="00547AE6" w:rsidRPr="0020466D" w:rsidRDefault="00547AE6">
      <w:pPr>
        <w:spacing w:line="240" w:lineRule="atLeast"/>
        <w:rPr>
          <w:snapToGrid w:val="0"/>
          <w:color w:val="000000"/>
          <w:lang w:eastAsia="sv-SE"/>
        </w:rPr>
      </w:pPr>
      <w:r w:rsidRPr="0020466D">
        <w:rPr>
          <w:snapToGrid w:val="0"/>
          <w:color w:val="000000"/>
          <w:lang w:eastAsia="sv-SE"/>
        </w:rPr>
        <w:t>Moderata samlingspartiet har sedan lång tid tillbaka krävt att en ambassad etableras i Kiev. Vi kan konstatera att utskottets majoritet inte heller denna gången är beredd att helhjärtat stödja detta vårt yrkande. Vi beklagar detta djupt, inte minst i det perspektivet att en svensk ambassad skulle vara ett stöd för en demokratisk process i landet och också på sikt kunna medverka till ett fritt, självständigt och autonomt Vitryssland.</w:t>
      </w:r>
    </w:p>
    <w:p w:rsidR="00547AE6" w:rsidRPr="0020466D" w:rsidRDefault="00547AE6">
      <w:pPr>
        <w:pStyle w:val="Rubrik2"/>
        <w:rPr>
          <w:sz w:val="21"/>
        </w:rPr>
      </w:pPr>
      <w:bookmarkStart w:id="131" w:name="_Toc477914183"/>
      <w:r w:rsidRPr="0020466D">
        <w:t>3. Flygförbudszoner och vapeninspektioner i Irak (mom. 12</w:t>
      </w:r>
      <w:r w:rsidRPr="0020466D">
        <w:rPr>
          <w:sz w:val="21"/>
        </w:rPr>
        <w:t>)</w:t>
      </w:r>
      <w:bookmarkEnd w:id="131"/>
    </w:p>
    <w:p w:rsidR="00547AE6" w:rsidRPr="0020466D" w:rsidRDefault="00547AE6">
      <w:r w:rsidRPr="0020466D">
        <w:t>Bertil Persson, Liselotte Wågö, Sten Tolgfors och Karin Enström (alla m) anför:</w:t>
      </w:r>
    </w:p>
    <w:p w:rsidR="00547AE6" w:rsidRPr="0020466D" w:rsidRDefault="00547AE6">
      <w:pPr>
        <w:spacing w:line="240" w:lineRule="atLeast"/>
        <w:ind w:left="23"/>
        <w:rPr>
          <w:rFonts w:ascii="Tms Rmn" w:hAnsi="Tms Rmn"/>
          <w:snapToGrid w:val="0"/>
          <w:color w:val="000000"/>
          <w:lang w:eastAsia="sv-SE"/>
        </w:rPr>
      </w:pPr>
      <w:r w:rsidRPr="0020466D">
        <w:rPr>
          <w:rFonts w:ascii="Tms Rmn" w:hAnsi="Tms Rmn"/>
          <w:snapToGrid w:val="0"/>
          <w:color w:val="000000"/>
          <w:lang w:eastAsia="sv-SE"/>
        </w:rPr>
        <w:t>Flygförbudszonerna i Irak kom till efter Gulfkriget för att skydda civilpers</w:t>
      </w:r>
      <w:r w:rsidRPr="0020466D">
        <w:rPr>
          <w:rFonts w:ascii="Tms Rmn" w:hAnsi="Tms Rmn"/>
          <w:snapToGrid w:val="0"/>
          <w:color w:val="000000"/>
          <w:lang w:eastAsia="sv-SE"/>
        </w:rPr>
        <w:t>o</w:t>
      </w:r>
      <w:r w:rsidRPr="0020466D">
        <w:rPr>
          <w:rFonts w:ascii="Tms Rmn" w:hAnsi="Tms Rmn"/>
          <w:snapToGrid w:val="0"/>
          <w:color w:val="000000"/>
          <w:lang w:eastAsia="sv-SE"/>
        </w:rPr>
        <w:t>ner från kränkningar av de mänskliga rättigheterna från den irakiska reg</w:t>
      </w:r>
      <w:r w:rsidRPr="0020466D">
        <w:rPr>
          <w:rFonts w:ascii="Tms Rmn" w:hAnsi="Tms Rmn"/>
          <w:snapToGrid w:val="0"/>
          <w:color w:val="000000"/>
          <w:lang w:eastAsia="sv-SE"/>
        </w:rPr>
        <w:t>e</w:t>
      </w:r>
      <w:r w:rsidRPr="0020466D">
        <w:rPr>
          <w:rFonts w:ascii="Tms Rmn" w:hAnsi="Tms Rmn"/>
          <w:snapToGrid w:val="0"/>
          <w:color w:val="000000"/>
          <w:lang w:eastAsia="sv-SE"/>
        </w:rPr>
        <w:t xml:space="preserve">ringens sida, samt hindra militär aktivitet i norra respektive södra Irak. Den norra zonen är ett skydd och en förutsättning för den kurdiska befolkningens säkerhet. </w:t>
      </w:r>
    </w:p>
    <w:p w:rsidR="00547AE6" w:rsidRPr="0020466D" w:rsidRDefault="00547AE6">
      <w:pPr>
        <w:pStyle w:val="Normaltindrag"/>
        <w:rPr>
          <w:snapToGrid w:val="0"/>
          <w:lang w:eastAsia="sv-SE"/>
        </w:rPr>
      </w:pPr>
      <w:r w:rsidRPr="0020466D">
        <w:rPr>
          <w:snapToGrid w:val="0"/>
          <w:lang w:eastAsia="sv-SE"/>
        </w:rPr>
        <w:t>USA:s och Storbritanniens militära flyginsatser är nödvändiga för att up</w:t>
      </w:r>
      <w:r w:rsidRPr="0020466D">
        <w:rPr>
          <w:snapToGrid w:val="0"/>
          <w:lang w:eastAsia="sv-SE"/>
        </w:rPr>
        <w:t>p</w:t>
      </w:r>
      <w:r w:rsidRPr="0020466D">
        <w:rPr>
          <w:snapToGrid w:val="0"/>
          <w:lang w:eastAsia="sv-SE"/>
        </w:rPr>
        <w:t>rätthålla zonerna och hindra irakisk militär närvaro. Moderata samlingspart</w:t>
      </w:r>
      <w:r w:rsidRPr="0020466D">
        <w:rPr>
          <w:snapToGrid w:val="0"/>
          <w:lang w:eastAsia="sv-SE"/>
        </w:rPr>
        <w:t>i</w:t>
      </w:r>
      <w:r w:rsidRPr="0020466D">
        <w:rPr>
          <w:snapToGrid w:val="0"/>
          <w:lang w:eastAsia="sv-SE"/>
        </w:rPr>
        <w:t>et anser att även om flygförbudszonerna i Irak saknar ett entydigt folkrättsligt stöd i form av säkerhetsrådsresolutioner, kan det konstateras att världssa</w:t>
      </w:r>
      <w:r w:rsidRPr="0020466D">
        <w:rPr>
          <w:snapToGrid w:val="0"/>
          <w:lang w:eastAsia="sv-SE"/>
        </w:rPr>
        <w:t>m</w:t>
      </w:r>
      <w:r w:rsidRPr="0020466D">
        <w:rPr>
          <w:snapToGrid w:val="0"/>
          <w:lang w:eastAsia="sv-SE"/>
        </w:rPr>
        <w:t>fundet accepterat zonerna och att det därmed kan anses föreligga folkrättsligt stöd et contrario.</w:t>
      </w:r>
    </w:p>
    <w:p w:rsidR="00547AE6" w:rsidRPr="0020466D" w:rsidRDefault="00547AE6">
      <w:pPr>
        <w:pStyle w:val="Rubrik2"/>
        <w:rPr>
          <w:snapToGrid w:val="0"/>
          <w:lang w:eastAsia="sv-SE"/>
        </w:rPr>
      </w:pPr>
      <w:bookmarkStart w:id="132" w:name="_Toc477914184"/>
      <w:r w:rsidRPr="0020466D">
        <w:rPr>
          <w:snapToGrid w:val="0"/>
          <w:lang w:eastAsia="sv-SE"/>
        </w:rPr>
        <w:t>4. Förhållandena i Etiopien och Eritrea (mom. 21)</w:t>
      </w:r>
      <w:bookmarkEnd w:id="132"/>
      <w:r w:rsidRPr="0020466D">
        <w:rPr>
          <w:snapToGrid w:val="0"/>
          <w:lang w:eastAsia="sv-SE"/>
        </w:rPr>
        <w:t xml:space="preserve"> </w:t>
      </w:r>
    </w:p>
    <w:p w:rsidR="00547AE6" w:rsidRPr="0020466D" w:rsidRDefault="00547AE6">
      <w:pPr>
        <w:rPr>
          <w:snapToGrid w:val="0"/>
          <w:lang w:eastAsia="sv-SE"/>
        </w:rPr>
      </w:pPr>
      <w:r w:rsidRPr="0020466D">
        <w:rPr>
          <w:snapToGrid w:val="0"/>
          <w:lang w:eastAsia="sv-SE"/>
        </w:rPr>
        <w:t>Bertil Persson, Liselotte Wågö, Sten Tolgfors, Karin Enström (alla m), Jan Erik Ågren, Fanny Rizell (båda kd), Marianne Andersson (c) och Karl-Göran Biörsmark (fp) anför:</w:t>
      </w:r>
    </w:p>
    <w:p w:rsidR="00547AE6" w:rsidRPr="0020466D" w:rsidRDefault="00547AE6">
      <w:pPr>
        <w:spacing w:line="240" w:lineRule="atLeast"/>
        <w:rPr>
          <w:snapToGrid w:val="0"/>
          <w:color w:val="000000"/>
          <w:lang w:eastAsia="sv-SE"/>
        </w:rPr>
      </w:pPr>
      <w:r w:rsidRPr="0020466D">
        <w:rPr>
          <w:snapToGrid w:val="0"/>
          <w:color w:val="000000"/>
          <w:lang w:eastAsia="sv-SE"/>
        </w:rPr>
        <w:t>Det pågående kriget mellan Eritrea och Etiopien har kostat hundratusentals liv. Det kan aldrig vara acceptabelt att stödja en regim som för anfallskrig med bistånd till dess statsapparat.</w:t>
      </w:r>
    </w:p>
    <w:p w:rsidR="00547AE6" w:rsidRPr="0020466D" w:rsidRDefault="00547AE6">
      <w:pPr>
        <w:pStyle w:val="Normaltindrag"/>
        <w:rPr>
          <w:snapToGrid w:val="0"/>
          <w:lang w:eastAsia="sv-SE"/>
        </w:rPr>
      </w:pPr>
      <w:r w:rsidRPr="0020466D">
        <w:rPr>
          <w:snapToGrid w:val="0"/>
          <w:lang w:eastAsia="sv-SE"/>
        </w:rPr>
        <w:t>Vi föreslår att det svenska biståndet till bägge ländernas statsmakter su</w:t>
      </w:r>
      <w:r w:rsidRPr="0020466D">
        <w:rPr>
          <w:snapToGrid w:val="0"/>
          <w:lang w:eastAsia="sv-SE"/>
        </w:rPr>
        <w:t>s</w:t>
      </w:r>
      <w:r w:rsidRPr="0020466D">
        <w:rPr>
          <w:snapToGrid w:val="0"/>
          <w:lang w:eastAsia="sv-SE"/>
        </w:rPr>
        <w:t>penderas tills en varaktig fred uppnåtts. Under denna tid skall i stället insa</w:t>
      </w:r>
      <w:r w:rsidRPr="0020466D">
        <w:rPr>
          <w:snapToGrid w:val="0"/>
          <w:lang w:eastAsia="sv-SE"/>
        </w:rPr>
        <w:t>t</w:t>
      </w:r>
      <w:r w:rsidRPr="0020466D">
        <w:rPr>
          <w:snapToGrid w:val="0"/>
          <w:lang w:eastAsia="sv-SE"/>
        </w:rPr>
        <w:t>serna för att motverka fattigdomen kanaliseras via enskilda organisati</w:t>
      </w:r>
      <w:r w:rsidRPr="0020466D">
        <w:rPr>
          <w:snapToGrid w:val="0"/>
          <w:lang w:eastAsia="sv-SE"/>
        </w:rPr>
        <w:t>o</w:t>
      </w:r>
      <w:r w:rsidRPr="0020466D">
        <w:rPr>
          <w:snapToGrid w:val="0"/>
          <w:lang w:eastAsia="sv-SE"/>
        </w:rPr>
        <w:t>ner.</w:t>
      </w:r>
    </w:p>
    <w:p w:rsidR="00547AE6" w:rsidRPr="0020466D" w:rsidRDefault="00547AE6">
      <w:pPr>
        <w:pStyle w:val="Rubrik2"/>
      </w:pPr>
      <w:bookmarkStart w:id="133" w:name="_Toc477914185"/>
      <w:r w:rsidRPr="0020466D">
        <w:t>5. Utvecklingen i Taiwan (mom. 33)</w:t>
      </w:r>
      <w:bookmarkEnd w:id="133"/>
    </w:p>
    <w:p w:rsidR="00547AE6" w:rsidRPr="0020466D" w:rsidRDefault="00547AE6">
      <w:r w:rsidRPr="0020466D">
        <w:t xml:space="preserve">Bertil Persson, Liselotte Wågö, Sten Tolgfors och Karin Enström (alla m) anför: </w:t>
      </w:r>
    </w:p>
    <w:p w:rsidR="00547AE6" w:rsidRPr="0020466D" w:rsidRDefault="00547AE6">
      <w:pPr>
        <w:spacing w:line="240" w:lineRule="exact"/>
        <w:rPr>
          <w:snapToGrid w:val="0"/>
          <w:lang w:eastAsia="sv-SE"/>
        </w:rPr>
      </w:pPr>
      <w:r w:rsidRPr="0020466D">
        <w:rPr>
          <w:rFonts w:ascii="Tms Rmn" w:hAnsi="Tms Rmn"/>
          <w:snapToGrid w:val="0"/>
          <w:color w:val="000000"/>
          <w:lang w:eastAsia="sv-SE"/>
        </w:rPr>
        <w:t>Utskottets formulering ”Utskottet tar generellt avstånd från militära hot som påtryckningsmedel” är inte korrekt. FN-stadgan (art. 51) ger uttryckligen rätt till individuellt eller kollektivt självförsvar, vilket kan innebära vålds-användning. Sveriges regering (utrikesdeklarationen den 10 februari 1999) formulerar saken så här: ”Det är säkerhetsrådet som har till uppgift att b</w:t>
      </w:r>
      <w:r w:rsidRPr="0020466D">
        <w:rPr>
          <w:rFonts w:ascii="Tms Rmn" w:hAnsi="Tms Rmn"/>
          <w:snapToGrid w:val="0"/>
          <w:color w:val="000000"/>
          <w:lang w:eastAsia="sv-SE"/>
        </w:rPr>
        <w:t>e</w:t>
      </w:r>
      <w:r w:rsidRPr="0020466D">
        <w:rPr>
          <w:rFonts w:ascii="Tms Rmn" w:hAnsi="Tms Rmn"/>
          <w:snapToGrid w:val="0"/>
          <w:color w:val="000000"/>
          <w:lang w:eastAsia="sv-SE"/>
        </w:rPr>
        <w:t>sluta om militär våldsanvändning, förutom i fall av självförsvar</w:t>
      </w:r>
      <w:r w:rsidRPr="0020466D">
        <w:rPr>
          <w:snapToGrid w:val="0"/>
          <w:lang w:eastAsia="sv-SE"/>
        </w:rPr>
        <w:t xml:space="preserve"> </w:t>
      </w:r>
      <w:r w:rsidRPr="0020466D">
        <w:rPr>
          <w:rFonts w:ascii="Tms Rmn" w:hAnsi="Tms Rmn"/>
          <w:snapToGrid w:val="0"/>
          <w:color w:val="000000"/>
          <w:lang w:eastAsia="sv-SE"/>
        </w:rPr>
        <w:t>eller i extr</w:t>
      </w:r>
      <w:r w:rsidRPr="0020466D">
        <w:rPr>
          <w:rFonts w:ascii="Tms Rmn" w:hAnsi="Tms Rmn"/>
          <w:snapToGrid w:val="0"/>
          <w:color w:val="000000"/>
          <w:lang w:eastAsia="sv-SE"/>
        </w:rPr>
        <w:t>e</w:t>
      </w:r>
      <w:r w:rsidRPr="0020466D">
        <w:rPr>
          <w:rFonts w:ascii="Tms Rmn" w:hAnsi="Tms Rmn"/>
          <w:snapToGrid w:val="0"/>
          <w:color w:val="000000"/>
          <w:lang w:eastAsia="sv-SE"/>
        </w:rPr>
        <w:t>ma nödsitu</w:t>
      </w:r>
      <w:r w:rsidRPr="0020466D">
        <w:rPr>
          <w:rFonts w:ascii="Tms Rmn" w:hAnsi="Tms Rmn"/>
          <w:snapToGrid w:val="0"/>
          <w:color w:val="000000"/>
          <w:lang w:eastAsia="sv-SE"/>
        </w:rPr>
        <w:t>a</w:t>
      </w:r>
      <w:r w:rsidRPr="0020466D">
        <w:rPr>
          <w:rFonts w:ascii="Tms Rmn" w:hAnsi="Tms Rmn"/>
          <w:snapToGrid w:val="0"/>
          <w:color w:val="000000"/>
          <w:lang w:eastAsia="sv-SE"/>
        </w:rPr>
        <w:t xml:space="preserve">tioner”. </w:t>
      </w:r>
    </w:p>
    <w:p w:rsidR="00547AE6" w:rsidRPr="0020466D" w:rsidRDefault="00547AE6">
      <w:pPr>
        <w:pStyle w:val="Rubrik2"/>
        <w:rPr>
          <w:snapToGrid w:val="0"/>
          <w:lang w:eastAsia="sv-SE"/>
        </w:rPr>
      </w:pPr>
      <w:bookmarkStart w:id="134" w:name="_Toc477914186"/>
      <w:r w:rsidRPr="0020466D">
        <w:rPr>
          <w:snapToGrid w:val="0"/>
          <w:lang w:eastAsia="sv-SE"/>
        </w:rPr>
        <w:t>6. Mänskliga rättigheter i Mexiko (mom. 39)</w:t>
      </w:r>
      <w:bookmarkEnd w:id="134"/>
    </w:p>
    <w:p w:rsidR="00547AE6" w:rsidRPr="0020466D" w:rsidRDefault="00547AE6">
      <w:r w:rsidRPr="0020466D">
        <w:t>Murad Artin och Lars Ohly (båda v) och Marianne Samuelsson (mp) anför:</w:t>
      </w:r>
    </w:p>
    <w:p w:rsidR="00547AE6" w:rsidRPr="0020466D" w:rsidRDefault="00547AE6">
      <w:pPr>
        <w:spacing w:before="240" w:line="240" w:lineRule="atLeast"/>
      </w:pPr>
      <w:r w:rsidRPr="0020466D">
        <w:t>I utskottets överväganden om situationen i Mexiko framhålls att konflikten i Chiapas har fler bottnar än vad som vanligen framkommer i medierna. U</w:t>
      </w:r>
      <w:r w:rsidRPr="0020466D">
        <w:t>t</w:t>
      </w:r>
      <w:r w:rsidRPr="0020466D">
        <w:t>skottet påstår också att gerillan EZLN inte har stöd hos en majoritet av u</w:t>
      </w:r>
      <w:r w:rsidRPr="0020466D">
        <w:t>r</w:t>
      </w:r>
      <w:r w:rsidRPr="0020466D">
        <w:t>sprungsbefolkningen. Detta är förhållandevis långtgående slutsatser av en utskottsresa under vilken inga kontakter togs med företrädare för gerillan EZLN eller EPR. Motionens beskrivning av systematiska brott mot de mänskliga rättigheterna, tortyr och övergrepp mot ursprungsbefolkningen kommenteras knapphändigt av utskottet. Den påstådda bristande förhan</w:t>
      </w:r>
      <w:r w:rsidRPr="0020466D">
        <w:t>d</w:t>
      </w:r>
      <w:r w:rsidRPr="0020466D">
        <w:t xml:space="preserve">lingsviljan hos gerillan sätts inte i relation till de paramilitära gruppernas </w:t>
      </w:r>
      <w:r w:rsidRPr="0020466D">
        <w:t>aktiviteter eller de upprepade fallen av övergrepp från myndigheternas sida, belagda bland annat av Human Rights Watch och Amnesty International. Vänsterpartiet och Miljöpartiet anser att Sverige i ökad utsträckning bör uppmärksamma och protestera mot dessa brott mot de mänskliga rättighete</w:t>
      </w:r>
      <w:r w:rsidRPr="0020466D">
        <w:t>r</w:t>
      </w:r>
      <w:r w:rsidRPr="0020466D">
        <w:t xml:space="preserve">na. </w:t>
      </w:r>
    </w:p>
    <w:p w:rsidR="00547AE6" w:rsidRPr="0020466D" w:rsidRDefault="00547AE6">
      <w:pPr>
        <w:pStyle w:val="Rubrik2"/>
      </w:pPr>
      <w:bookmarkStart w:id="135" w:name="_Toc477914187"/>
      <w:r w:rsidRPr="0020466D">
        <w:t>7. Mänskliga rättigheter i Kuba (mom. 40)</w:t>
      </w:r>
      <w:bookmarkEnd w:id="135"/>
    </w:p>
    <w:p w:rsidR="00547AE6" w:rsidRPr="0020466D" w:rsidRDefault="00547AE6">
      <w:r w:rsidRPr="0020466D">
        <w:t xml:space="preserve">Karl-Göran Biörsmark (fp) anför: </w:t>
      </w:r>
    </w:p>
    <w:p w:rsidR="00547AE6" w:rsidRPr="0020466D" w:rsidRDefault="00547AE6">
      <w:pPr>
        <w:spacing w:before="240" w:line="240" w:lineRule="atLeast"/>
      </w:pPr>
      <w:r w:rsidRPr="0020466D">
        <w:t>Folkpartiet liberalerna har länge krävt en ny och mera aktiv kurs i försvaret av de mänskliga rättigheterna på Kuba. Den demokratiska oppositionen i Kuba är helt beroende av omvärldens stöd. Dess företrädare söker genom kontakter med utlandet legitimitet och därmed skydd gentemot sin egen regim. Regeringen bör därför verka för att stärka de demokratiska krafterna när tillfälle ges. Utrikesministern bör i detta syfte snarast besöka Kuba för att öppet träffa företrädare för såväl regimen som för demokratirör</w:t>
      </w:r>
      <w:r w:rsidRPr="0020466D">
        <w:t xml:space="preserve">elsen. </w:t>
      </w:r>
    </w:p>
    <w:p w:rsidR="00547AE6" w:rsidRPr="0020466D" w:rsidRDefault="00547AE6">
      <w:pPr>
        <w:pStyle w:val="Rubrik2"/>
      </w:pPr>
      <w:bookmarkStart w:id="136" w:name="_Toc477914188"/>
      <w:r w:rsidRPr="0020466D">
        <w:t>8. Mänskliga rättigheter i Kuba (mom. 40)</w:t>
      </w:r>
      <w:bookmarkEnd w:id="136"/>
    </w:p>
    <w:p w:rsidR="00547AE6" w:rsidRPr="0020466D" w:rsidRDefault="00547AE6">
      <w:r w:rsidRPr="0020466D">
        <w:t>Bertil Persson, Liselotte Wågö, Sten Tolgfors, Karin Enström (alla m), Mar</w:t>
      </w:r>
      <w:r w:rsidRPr="0020466D">
        <w:t>i</w:t>
      </w:r>
      <w:r w:rsidRPr="0020466D">
        <w:t xml:space="preserve">anne Andersson (c) och Karl-Göran Biörsmark (fp) anför: </w:t>
      </w:r>
    </w:p>
    <w:p w:rsidR="00547AE6" w:rsidRPr="0020466D" w:rsidRDefault="00547AE6">
      <w:pPr>
        <w:pStyle w:val="Brdtext"/>
      </w:pPr>
      <w:r w:rsidRPr="0020466D">
        <w:t>Människorättsförsvarare och politiska aktivister utsätts för frihetsberövanden och trakasserier i dagens Kuba. Även om små steg kan skönjas vad gäller vissa mycket begränsade ekonomiska reformer i landet finns inga motsv</w:t>
      </w:r>
      <w:r w:rsidRPr="0020466D">
        <w:t>a</w:t>
      </w:r>
      <w:r w:rsidRPr="0020466D">
        <w:t>rande tecken på framsteg på det politiska planet eller inom mänskliga rätti</w:t>
      </w:r>
      <w:r w:rsidRPr="0020466D">
        <w:t>g</w:t>
      </w:r>
      <w:r w:rsidRPr="0020466D">
        <w:t xml:space="preserve">hetsområdet. </w:t>
      </w:r>
    </w:p>
    <w:p w:rsidR="00547AE6" w:rsidRPr="0020466D" w:rsidRDefault="00547AE6">
      <w:pPr>
        <w:pStyle w:val="Normaltindrag"/>
        <w:rPr>
          <w:snapToGrid w:val="0"/>
          <w:lang w:eastAsia="sv-SE"/>
        </w:rPr>
      </w:pPr>
      <w:r w:rsidRPr="0020466D">
        <w:rPr>
          <w:snapToGrid w:val="0"/>
          <w:lang w:eastAsia="sv-SE"/>
        </w:rPr>
        <w:t>Den utfasning av det statliga biståndet till Kuba som den borgerliga reg</w:t>
      </w:r>
      <w:r w:rsidRPr="0020466D">
        <w:rPr>
          <w:snapToGrid w:val="0"/>
          <w:lang w:eastAsia="sv-SE"/>
        </w:rPr>
        <w:t>e</w:t>
      </w:r>
      <w:r w:rsidRPr="0020466D">
        <w:rPr>
          <w:snapToGrid w:val="0"/>
          <w:lang w:eastAsia="sv-SE"/>
        </w:rPr>
        <w:t>ringen påbörjade under åren 1991–1994 borde ha fullföljts av den tillträda</w:t>
      </w:r>
      <w:r w:rsidRPr="0020466D">
        <w:rPr>
          <w:snapToGrid w:val="0"/>
          <w:lang w:eastAsia="sv-SE"/>
        </w:rPr>
        <w:t>n</w:t>
      </w:r>
      <w:r w:rsidRPr="0020466D">
        <w:rPr>
          <w:snapToGrid w:val="0"/>
          <w:lang w:eastAsia="sv-SE"/>
        </w:rPr>
        <w:t xml:space="preserve">de socialdemokratiska regeringen. Det ger fel signaler när regeringen ger bilateralt bistånd till Kuba, dvs. bistånd som har kubanska myndigheter som motpart och därmed bistånd till en regim som kraftigt kränker mänskliga rättigheter. Det strider mot intentionen med biståndet att förmedla stöd direkt till den kubanska regimen. </w:t>
      </w:r>
    </w:p>
    <w:p w:rsidR="00547AE6" w:rsidRPr="0020466D" w:rsidRDefault="00547AE6">
      <w:pPr>
        <w:pStyle w:val="Normaltindrag"/>
        <w:rPr>
          <w:snapToGrid w:val="0"/>
          <w:lang w:eastAsia="sv-SE"/>
        </w:rPr>
      </w:pPr>
      <w:r w:rsidRPr="0020466D">
        <w:rPr>
          <w:snapToGrid w:val="0"/>
          <w:lang w:eastAsia="sv-SE"/>
        </w:rPr>
        <w:t>En förutsättning för att bistånd till Kuba över huvud taget skall komma i fråga är att sådant bistånd förm</w:t>
      </w:r>
      <w:r w:rsidRPr="0020466D">
        <w:rPr>
          <w:snapToGrid w:val="0"/>
          <w:lang w:eastAsia="sv-SE"/>
        </w:rPr>
        <w:t xml:space="preserve">edlas via enskilda organisationer och då till krafter som arbetar för ett demokratiskt Kuba samt för mänskliga rättigheter i landet. </w:t>
      </w:r>
    </w:p>
    <w:p w:rsidR="00547AE6" w:rsidRPr="0020466D" w:rsidRDefault="00547AE6">
      <w:pPr>
        <w:spacing w:line="240" w:lineRule="auto"/>
      </w:pPr>
    </w:p>
    <w:p w:rsidR="00547AE6" w:rsidRPr="0020466D" w:rsidRDefault="00547AE6">
      <w:pPr>
        <w:pStyle w:val="Odefinierat"/>
        <w:sectPr w:rsidR="00000000" w:rsidRPr="0020466D">
          <w:headerReference w:type="default" r:id="rId10"/>
          <w:footerReference w:type="default" r:id="rId11"/>
          <w:pgSz w:w="11906" w:h="16838" w:code="9"/>
          <w:pgMar w:top="567" w:right="4876" w:bottom="4508" w:left="1134" w:header="227" w:footer="227" w:gutter="0"/>
          <w:cols w:space="720"/>
        </w:sectPr>
      </w:pPr>
    </w:p>
    <w:p w:rsidR="00547AE6" w:rsidRPr="0020466D" w:rsidRDefault="00547AE6">
      <w:pPr>
        <w:jc w:val="center"/>
        <w:rPr>
          <w:b/>
          <w:sz w:val="40"/>
        </w:rPr>
      </w:pPr>
    </w:p>
    <w:p w:rsidR="00547AE6" w:rsidRPr="0020466D" w:rsidRDefault="00547AE6">
      <w:pPr>
        <w:pStyle w:val="Normaltindrag"/>
      </w:pPr>
    </w:p>
    <w:p w:rsidR="00547AE6" w:rsidRPr="0020466D" w:rsidRDefault="00547AE6">
      <w:pPr>
        <w:pStyle w:val="Normaltindrag"/>
      </w:pPr>
    </w:p>
    <w:p w:rsidR="00547AE6" w:rsidRPr="0020466D" w:rsidRDefault="00547AE6">
      <w:pPr>
        <w:pStyle w:val="Normaltindrag"/>
      </w:pPr>
    </w:p>
    <w:p w:rsidR="00547AE6" w:rsidRPr="0020466D" w:rsidRDefault="00547AE6">
      <w:pPr>
        <w:pStyle w:val="Normaltindrag"/>
      </w:pPr>
    </w:p>
    <w:p w:rsidR="00547AE6" w:rsidRPr="0020466D" w:rsidRDefault="00547AE6">
      <w:pPr>
        <w:jc w:val="center"/>
        <w:rPr>
          <w:b/>
          <w:sz w:val="40"/>
        </w:rPr>
      </w:pPr>
    </w:p>
    <w:p w:rsidR="00547AE6" w:rsidRPr="0020466D" w:rsidRDefault="00547AE6">
      <w:pPr>
        <w:jc w:val="center"/>
        <w:rPr>
          <w:b/>
          <w:sz w:val="40"/>
        </w:rPr>
      </w:pPr>
    </w:p>
    <w:p w:rsidR="00547AE6" w:rsidRPr="0020466D" w:rsidRDefault="00547AE6">
      <w:pPr>
        <w:jc w:val="center"/>
        <w:rPr>
          <w:b/>
          <w:sz w:val="40"/>
        </w:rPr>
      </w:pPr>
    </w:p>
    <w:p w:rsidR="00547AE6" w:rsidRPr="0020466D" w:rsidRDefault="00547AE6">
      <w:pPr>
        <w:jc w:val="center"/>
      </w:pPr>
      <w:r w:rsidRPr="0020466D">
        <w:rPr>
          <w:b/>
          <w:sz w:val="40"/>
        </w:rPr>
        <w:t>Internationella MR-instrument</w:t>
      </w:r>
    </w:p>
    <w:p w:rsidR="00547AE6" w:rsidRPr="0020466D" w:rsidRDefault="00547AE6">
      <w:pPr>
        <w:jc w:val="center"/>
      </w:pPr>
    </w:p>
    <w:p w:rsidR="00547AE6" w:rsidRPr="0020466D" w:rsidRDefault="00547AE6">
      <w:pPr>
        <w:jc w:val="center"/>
      </w:pPr>
    </w:p>
    <w:p w:rsidR="00547AE6" w:rsidRPr="0020466D" w:rsidRDefault="00547AE6">
      <w:pPr>
        <w:spacing w:line="320" w:lineRule="exact"/>
        <w:jc w:val="center"/>
        <w:rPr>
          <w:sz w:val="32"/>
        </w:rPr>
      </w:pPr>
      <w:r w:rsidRPr="0020466D">
        <w:rPr>
          <w:sz w:val="32"/>
        </w:rPr>
        <w:t>Förteckning över länder som ratificerat FN:s konventioner på MR-området.</w:t>
      </w:r>
    </w:p>
    <w:p w:rsidR="00547AE6" w:rsidRPr="0020466D" w:rsidRDefault="00547AE6">
      <w:pPr>
        <w:pStyle w:val="Normaltindrag"/>
        <w:jc w:val="center"/>
      </w:pPr>
    </w:p>
    <w:p w:rsidR="00547AE6" w:rsidRPr="0020466D" w:rsidRDefault="00547AE6">
      <w:pPr>
        <w:pStyle w:val="Normaltindrag"/>
        <w:jc w:val="center"/>
      </w:pPr>
    </w:p>
    <w:p w:rsidR="00547AE6" w:rsidRPr="0020466D" w:rsidRDefault="00547AE6">
      <w:pPr>
        <w:spacing w:line="320" w:lineRule="exact"/>
        <w:jc w:val="center"/>
        <w:rPr>
          <w:i/>
          <w:sz w:val="28"/>
        </w:rPr>
      </w:pPr>
      <w:r w:rsidRPr="0020466D">
        <w:rPr>
          <w:i/>
          <w:sz w:val="28"/>
        </w:rPr>
        <w:t>Listan bygger på FN:s ”Chart of Ratifications”, uppdaterad per den 25 febru</w:t>
      </w:r>
      <w:r w:rsidRPr="0020466D">
        <w:rPr>
          <w:i/>
          <w:sz w:val="28"/>
        </w:rPr>
        <w:t>a</w:t>
      </w:r>
      <w:r w:rsidRPr="0020466D">
        <w:rPr>
          <w:i/>
          <w:sz w:val="28"/>
        </w:rPr>
        <w:t>ri 2000.</w:t>
      </w:r>
    </w:p>
    <w:p w:rsidR="00547AE6" w:rsidRPr="0020466D" w:rsidRDefault="00547AE6">
      <w:pPr>
        <w:jc w:val="center"/>
        <w:sectPr w:rsidR="00000000" w:rsidRPr="0020466D">
          <w:headerReference w:type="default" r:id="rId12"/>
          <w:footerReference w:type="default" r:id="rId13"/>
          <w:pgSz w:w="11906" w:h="16838" w:code="9"/>
          <w:pgMar w:top="567" w:right="4876" w:bottom="4508" w:left="1134" w:header="227" w:footer="227" w:gutter="0"/>
          <w:cols w:space="720"/>
        </w:sect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425"/>
        <w:gridCol w:w="425"/>
        <w:gridCol w:w="142"/>
        <w:gridCol w:w="284"/>
        <w:gridCol w:w="141"/>
        <w:gridCol w:w="284"/>
        <w:gridCol w:w="142"/>
        <w:gridCol w:w="283"/>
        <w:gridCol w:w="142"/>
        <w:gridCol w:w="283"/>
        <w:gridCol w:w="142"/>
        <w:gridCol w:w="284"/>
        <w:gridCol w:w="141"/>
        <w:gridCol w:w="266"/>
        <w:gridCol w:w="160"/>
        <w:gridCol w:w="283"/>
        <w:gridCol w:w="142"/>
        <w:gridCol w:w="283"/>
        <w:gridCol w:w="142"/>
        <w:gridCol w:w="284"/>
        <w:gridCol w:w="141"/>
        <w:gridCol w:w="284"/>
        <w:gridCol w:w="142"/>
        <w:gridCol w:w="283"/>
        <w:gridCol w:w="142"/>
        <w:gridCol w:w="425"/>
        <w:gridCol w:w="444"/>
        <w:gridCol w:w="407"/>
        <w:gridCol w:w="283"/>
      </w:tblGrid>
      <w:tr w:rsidR="00000000" w:rsidRPr="0020466D">
        <w:tblPrEx>
          <w:tblCellMar>
            <w:top w:w="0" w:type="dxa"/>
            <w:bottom w:w="0" w:type="dxa"/>
          </w:tblCellMar>
        </w:tblPrEx>
        <w:trPr>
          <w:gridAfter w:val="1"/>
          <w:wAfter w:w="283" w:type="dxa"/>
          <w:cantSplit/>
          <w:trHeight w:val="3107"/>
        </w:trPr>
        <w:tc>
          <w:tcPr>
            <w:tcW w:w="1418" w:type="dxa"/>
            <w:gridSpan w:val="4"/>
            <w:vMerge w:val="restart"/>
            <w:tcBorders>
              <w:left w:val="nil"/>
            </w:tcBorders>
          </w:tcPr>
          <w:p w:rsidR="00547AE6" w:rsidRPr="0020466D" w:rsidRDefault="00547AE6">
            <w:pPr>
              <w:rPr>
                <w:sz w:val="16"/>
              </w:rPr>
            </w:pPr>
          </w:p>
          <w:p w:rsidR="00547AE6" w:rsidRPr="0020466D" w:rsidRDefault="00547AE6">
            <w:pPr>
              <w:pStyle w:val="Normaltindrag"/>
              <w:rPr>
                <w:sz w:val="16"/>
              </w:rPr>
            </w:pPr>
          </w:p>
          <w:p w:rsidR="00547AE6" w:rsidRPr="0020466D" w:rsidRDefault="00547AE6">
            <w:pPr>
              <w:rPr>
                <w:sz w:val="16"/>
              </w:rPr>
            </w:pPr>
          </w:p>
          <w:p w:rsidR="00547AE6" w:rsidRPr="0020466D" w:rsidRDefault="00547AE6">
            <w:pPr>
              <w:rPr>
                <w:sz w:val="16"/>
              </w:rPr>
            </w:pPr>
          </w:p>
          <w:p w:rsidR="00547AE6" w:rsidRPr="0020466D" w:rsidRDefault="00547AE6">
            <w:pPr>
              <w:spacing w:before="720" w:line="160" w:lineRule="exact"/>
              <w:jc w:val="right"/>
              <w:rPr>
                <w:b/>
                <w:i/>
                <w:sz w:val="16"/>
              </w:rPr>
            </w:pPr>
          </w:p>
          <w:p w:rsidR="00547AE6" w:rsidRPr="0020466D" w:rsidRDefault="00547AE6">
            <w:pPr>
              <w:spacing w:before="960" w:line="160" w:lineRule="exact"/>
              <w:jc w:val="right"/>
              <w:rPr>
                <w:b/>
                <w:i/>
                <w:sz w:val="16"/>
              </w:rPr>
            </w:pPr>
            <w:r w:rsidRPr="0020466D">
              <w:rPr>
                <w:b/>
                <w:i/>
                <w:sz w:val="16"/>
              </w:rPr>
              <w:t>States</w:t>
            </w:r>
          </w:p>
        </w:tc>
        <w:tc>
          <w:tcPr>
            <w:tcW w:w="425" w:type="dxa"/>
            <w:gridSpan w:val="2"/>
            <w:tcBorders>
              <w:bottom w:val="nil"/>
            </w:tcBorders>
            <w:textDirection w:val="btLr"/>
          </w:tcPr>
          <w:p w:rsidR="00547AE6" w:rsidRPr="0020466D" w:rsidRDefault="00547AE6">
            <w:pPr>
              <w:spacing w:before="0" w:line="120" w:lineRule="exact"/>
              <w:ind w:left="57" w:right="57"/>
              <w:jc w:val="left"/>
              <w:rPr>
                <w:i/>
                <w:sz w:val="16"/>
              </w:rPr>
            </w:pPr>
            <w:r w:rsidRPr="0020466D">
              <w:rPr>
                <w:i/>
                <w:sz w:val="16"/>
              </w:rPr>
              <w:t>International Covenant on Economic, Social and Cultural Rights</w:t>
            </w:r>
          </w:p>
        </w:tc>
        <w:tc>
          <w:tcPr>
            <w:tcW w:w="426" w:type="dxa"/>
            <w:gridSpan w:val="2"/>
            <w:tcBorders>
              <w:bottom w:val="nil"/>
            </w:tcBorders>
            <w:textDirection w:val="btLr"/>
          </w:tcPr>
          <w:p w:rsidR="00547AE6" w:rsidRPr="0020466D" w:rsidRDefault="00547AE6">
            <w:pPr>
              <w:spacing w:before="0" w:line="120" w:lineRule="exact"/>
              <w:ind w:left="57" w:right="57"/>
              <w:jc w:val="left"/>
              <w:rPr>
                <w:i/>
                <w:sz w:val="16"/>
              </w:rPr>
            </w:pPr>
            <w:r w:rsidRPr="0020466D">
              <w:rPr>
                <w:i/>
                <w:sz w:val="16"/>
              </w:rPr>
              <w:t>International Covenant on Civil and Political Rights</w:t>
            </w:r>
          </w:p>
        </w:tc>
        <w:tc>
          <w:tcPr>
            <w:tcW w:w="425" w:type="dxa"/>
            <w:gridSpan w:val="2"/>
            <w:tcBorders>
              <w:bottom w:val="nil"/>
            </w:tcBorders>
            <w:textDirection w:val="btLr"/>
          </w:tcPr>
          <w:p w:rsidR="00547AE6" w:rsidRPr="0020466D" w:rsidRDefault="00547AE6">
            <w:pPr>
              <w:spacing w:before="0" w:line="120" w:lineRule="exact"/>
              <w:ind w:left="57" w:right="57"/>
              <w:jc w:val="left"/>
              <w:rPr>
                <w:i/>
                <w:sz w:val="16"/>
              </w:rPr>
            </w:pPr>
            <w:r w:rsidRPr="0020466D">
              <w:rPr>
                <w:i/>
                <w:sz w:val="16"/>
              </w:rPr>
              <w:t>Optional Protocol to the International Conv</w:t>
            </w:r>
            <w:r w:rsidRPr="0020466D">
              <w:rPr>
                <w:i/>
                <w:sz w:val="16"/>
              </w:rPr>
              <w:t>e</w:t>
            </w:r>
            <w:r w:rsidRPr="0020466D">
              <w:rPr>
                <w:i/>
                <w:sz w:val="16"/>
              </w:rPr>
              <w:t>nant on Civil and Polit</w:t>
            </w:r>
            <w:r w:rsidRPr="0020466D">
              <w:rPr>
                <w:i/>
                <w:sz w:val="16"/>
              </w:rPr>
              <w:t>i</w:t>
            </w:r>
            <w:r w:rsidRPr="0020466D">
              <w:rPr>
                <w:i/>
                <w:sz w:val="16"/>
              </w:rPr>
              <w:t xml:space="preserve">cal Rights </w:t>
            </w:r>
          </w:p>
        </w:tc>
        <w:tc>
          <w:tcPr>
            <w:tcW w:w="425" w:type="dxa"/>
            <w:gridSpan w:val="2"/>
            <w:tcBorders>
              <w:bottom w:val="nil"/>
            </w:tcBorders>
            <w:textDirection w:val="btLr"/>
          </w:tcPr>
          <w:p w:rsidR="00547AE6" w:rsidRPr="0020466D" w:rsidRDefault="00547AE6">
            <w:pPr>
              <w:spacing w:before="0" w:line="120" w:lineRule="exact"/>
              <w:ind w:left="57" w:right="57"/>
              <w:jc w:val="left"/>
              <w:rPr>
                <w:i/>
                <w:sz w:val="16"/>
              </w:rPr>
            </w:pPr>
            <w:r w:rsidRPr="0020466D">
              <w:rPr>
                <w:i/>
                <w:sz w:val="16"/>
              </w:rPr>
              <w:t>Second Optional Protocol to the International Covenant on Civil and Political rights aiming at the ab</w:t>
            </w:r>
            <w:r w:rsidRPr="0020466D">
              <w:rPr>
                <w:i/>
                <w:sz w:val="16"/>
              </w:rPr>
              <w:t>o</w:t>
            </w:r>
            <w:r w:rsidRPr="0020466D">
              <w:rPr>
                <w:i/>
                <w:sz w:val="16"/>
              </w:rPr>
              <w:t>lition of the death penalty</w:t>
            </w:r>
          </w:p>
        </w:tc>
        <w:tc>
          <w:tcPr>
            <w:tcW w:w="425" w:type="dxa"/>
            <w:gridSpan w:val="2"/>
            <w:tcBorders>
              <w:bottom w:val="nil"/>
            </w:tcBorders>
            <w:textDirection w:val="btLr"/>
          </w:tcPr>
          <w:p w:rsidR="00547AE6" w:rsidRPr="0020466D" w:rsidRDefault="00547AE6">
            <w:pPr>
              <w:spacing w:before="0" w:line="120" w:lineRule="exact"/>
              <w:ind w:left="57" w:right="57"/>
              <w:jc w:val="left"/>
              <w:rPr>
                <w:i/>
                <w:sz w:val="16"/>
              </w:rPr>
            </w:pPr>
            <w:r w:rsidRPr="0020466D">
              <w:rPr>
                <w:i/>
                <w:sz w:val="16"/>
              </w:rPr>
              <w:t>International Convention on the Elimination of All Forms of Racial Discrimination</w:t>
            </w:r>
          </w:p>
        </w:tc>
        <w:tc>
          <w:tcPr>
            <w:tcW w:w="426" w:type="dxa"/>
            <w:gridSpan w:val="2"/>
            <w:tcBorders>
              <w:bottom w:val="nil"/>
            </w:tcBorders>
            <w:textDirection w:val="btLr"/>
          </w:tcPr>
          <w:p w:rsidR="00547AE6" w:rsidRPr="0020466D" w:rsidRDefault="00547AE6">
            <w:pPr>
              <w:spacing w:before="0" w:line="120" w:lineRule="exact"/>
              <w:ind w:left="57" w:right="57"/>
              <w:jc w:val="left"/>
              <w:rPr>
                <w:i/>
                <w:sz w:val="16"/>
              </w:rPr>
            </w:pPr>
            <w:r w:rsidRPr="0020466D">
              <w:rPr>
                <w:i/>
                <w:sz w:val="16"/>
              </w:rPr>
              <w:t>International Convention on the Suppression and Punishment of the Crime of Apartheid</w:t>
            </w:r>
          </w:p>
        </w:tc>
        <w:tc>
          <w:tcPr>
            <w:tcW w:w="425" w:type="dxa"/>
            <w:gridSpan w:val="2"/>
            <w:tcBorders>
              <w:bottom w:val="nil"/>
            </w:tcBorders>
            <w:textDirection w:val="btLr"/>
          </w:tcPr>
          <w:p w:rsidR="00547AE6" w:rsidRPr="0020466D" w:rsidRDefault="00547AE6">
            <w:pPr>
              <w:spacing w:before="0" w:line="120" w:lineRule="exact"/>
              <w:ind w:left="57" w:right="57"/>
              <w:jc w:val="left"/>
              <w:rPr>
                <w:i/>
                <w:sz w:val="16"/>
              </w:rPr>
            </w:pPr>
            <w:r w:rsidRPr="0020466D">
              <w:rPr>
                <w:i/>
                <w:sz w:val="16"/>
              </w:rPr>
              <w:t>International Convention against Apartheid in Sports</w:t>
            </w:r>
          </w:p>
        </w:tc>
        <w:tc>
          <w:tcPr>
            <w:tcW w:w="425" w:type="dxa"/>
            <w:gridSpan w:val="2"/>
            <w:tcBorders>
              <w:bottom w:val="nil"/>
            </w:tcBorders>
            <w:textDirection w:val="btLr"/>
          </w:tcPr>
          <w:p w:rsidR="00547AE6" w:rsidRPr="0020466D" w:rsidRDefault="00547AE6">
            <w:pPr>
              <w:spacing w:before="0" w:line="120" w:lineRule="exact"/>
              <w:ind w:left="57" w:right="57"/>
              <w:jc w:val="left"/>
              <w:rPr>
                <w:i/>
                <w:sz w:val="16"/>
              </w:rPr>
            </w:pPr>
            <w:r w:rsidRPr="0020466D">
              <w:rPr>
                <w:i/>
                <w:sz w:val="16"/>
              </w:rPr>
              <w:t>Convention on the Prevention and Punishment of the Crime of Genocide</w:t>
            </w:r>
          </w:p>
        </w:tc>
        <w:tc>
          <w:tcPr>
            <w:tcW w:w="425" w:type="dxa"/>
            <w:gridSpan w:val="2"/>
            <w:tcBorders>
              <w:bottom w:val="nil"/>
            </w:tcBorders>
            <w:textDirection w:val="btLr"/>
          </w:tcPr>
          <w:p w:rsidR="00547AE6" w:rsidRPr="0020466D" w:rsidRDefault="00547AE6">
            <w:pPr>
              <w:spacing w:before="0" w:line="120" w:lineRule="exact"/>
              <w:ind w:left="57" w:right="57"/>
              <w:jc w:val="left"/>
              <w:rPr>
                <w:i/>
                <w:sz w:val="16"/>
              </w:rPr>
            </w:pPr>
            <w:r w:rsidRPr="0020466D">
              <w:rPr>
                <w:i/>
                <w:sz w:val="16"/>
              </w:rPr>
              <w:t>Convention on the Non-Applicability of St</w:t>
            </w:r>
            <w:r w:rsidRPr="0020466D">
              <w:rPr>
                <w:i/>
                <w:sz w:val="16"/>
              </w:rPr>
              <w:t>a</w:t>
            </w:r>
            <w:r w:rsidRPr="0020466D">
              <w:rPr>
                <w:i/>
                <w:sz w:val="16"/>
              </w:rPr>
              <w:t>tutory Limitations to War Crimes and Crimes against Hum</w:t>
            </w:r>
            <w:r w:rsidRPr="0020466D">
              <w:rPr>
                <w:i/>
                <w:sz w:val="16"/>
              </w:rPr>
              <w:t>a</w:t>
            </w:r>
            <w:r w:rsidRPr="0020466D">
              <w:rPr>
                <w:i/>
                <w:sz w:val="16"/>
              </w:rPr>
              <w:t>nity</w:t>
            </w:r>
          </w:p>
        </w:tc>
        <w:tc>
          <w:tcPr>
            <w:tcW w:w="426" w:type="dxa"/>
            <w:gridSpan w:val="2"/>
            <w:tcBorders>
              <w:bottom w:val="nil"/>
            </w:tcBorders>
            <w:textDirection w:val="btLr"/>
          </w:tcPr>
          <w:p w:rsidR="00547AE6" w:rsidRPr="0020466D" w:rsidRDefault="00547AE6">
            <w:pPr>
              <w:spacing w:before="0" w:line="120" w:lineRule="exact"/>
              <w:ind w:left="57" w:right="57"/>
              <w:jc w:val="left"/>
              <w:rPr>
                <w:i/>
                <w:sz w:val="16"/>
              </w:rPr>
            </w:pPr>
            <w:r w:rsidRPr="0020466D">
              <w:rPr>
                <w:i/>
                <w:sz w:val="16"/>
              </w:rPr>
              <w:t>Convention on the Rights of the Child</w:t>
            </w:r>
          </w:p>
        </w:tc>
        <w:tc>
          <w:tcPr>
            <w:tcW w:w="425" w:type="dxa"/>
            <w:gridSpan w:val="2"/>
            <w:tcBorders>
              <w:bottom w:val="nil"/>
            </w:tcBorders>
            <w:textDirection w:val="btLr"/>
          </w:tcPr>
          <w:p w:rsidR="00547AE6" w:rsidRPr="0020466D" w:rsidRDefault="00547AE6">
            <w:pPr>
              <w:spacing w:before="0" w:line="120" w:lineRule="exact"/>
              <w:ind w:left="57" w:right="57"/>
              <w:jc w:val="left"/>
              <w:rPr>
                <w:i/>
                <w:sz w:val="16"/>
              </w:rPr>
            </w:pPr>
            <w:r w:rsidRPr="0020466D">
              <w:rPr>
                <w:i/>
                <w:sz w:val="16"/>
              </w:rPr>
              <w:t>Convention on the Elimination of All Forms of Discrimination against Women</w:t>
            </w:r>
          </w:p>
        </w:tc>
        <w:tc>
          <w:tcPr>
            <w:tcW w:w="425" w:type="dxa"/>
            <w:tcBorders>
              <w:bottom w:val="nil"/>
            </w:tcBorders>
            <w:textDirection w:val="btLr"/>
          </w:tcPr>
          <w:p w:rsidR="00547AE6" w:rsidRPr="0020466D" w:rsidRDefault="00547AE6">
            <w:pPr>
              <w:spacing w:before="0" w:line="120" w:lineRule="exact"/>
              <w:ind w:left="57" w:right="57"/>
              <w:jc w:val="left"/>
              <w:rPr>
                <w:i/>
                <w:sz w:val="16"/>
              </w:rPr>
            </w:pPr>
            <w:r w:rsidRPr="0020466D">
              <w:rPr>
                <w:i/>
                <w:sz w:val="16"/>
              </w:rPr>
              <w:t>Convention on the Polit</w:t>
            </w:r>
            <w:r w:rsidRPr="0020466D">
              <w:rPr>
                <w:i/>
                <w:sz w:val="16"/>
              </w:rPr>
              <w:t>i</w:t>
            </w:r>
            <w:r w:rsidRPr="0020466D">
              <w:rPr>
                <w:i/>
                <w:sz w:val="16"/>
              </w:rPr>
              <w:t>cal Rights of Women</w:t>
            </w:r>
          </w:p>
        </w:tc>
        <w:tc>
          <w:tcPr>
            <w:tcW w:w="444" w:type="dxa"/>
            <w:tcBorders>
              <w:bottom w:val="nil"/>
            </w:tcBorders>
            <w:textDirection w:val="btLr"/>
          </w:tcPr>
          <w:p w:rsidR="00547AE6" w:rsidRPr="0020466D" w:rsidRDefault="00547AE6">
            <w:pPr>
              <w:spacing w:before="0" w:line="120" w:lineRule="exact"/>
              <w:ind w:left="57" w:right="57"/>
              <w:jc w:val="left"/>
              <w:rPr>
                <w:i/>
                <w:sz w:val="16"/>
              </w:rPr>
            </w:pPr>
            <w:r w:rsidRPr="0020466D">
              <w:rPr>
                <w:i/>
                <w:sz w:val="16"/>
              </w:rPr>
              <w:t>Convention on the Nationality of Married Women</w:t>
            </w:r>
          </w:p>
        </w:tc>
        <w:tc>
          <w:tcPr>
            <w:tcW w:w="407" w:type="dxa"/>
            <w:tcBorders>
              <w:bottom w:val="nil"/>
            </w:tcBorders>
            <w:textDirection w:val="btLr"/>
          </w:tcPr>
          <w:p w:rsidR="00547AE6" w:rsidRPr="0020466D" w:rsidRDefault="00547AE6">
            <w:pPr>
              <w:spacing w:before="0" w:line="120" w:lineRule="exact"/>
              <w:ind w:left="57" w:right="57"/>
              <w:jc w:val="left"/>
              <w:rPr>
                <w:i/>
                <w:sz w:val="16"/>
              </w:rPr>
            </w:pPr>
            <w:r w:rsidRPr="0020466D">
              <w:rPr>
                <w:i/>
                <w:sz w:val="16"/>
              </w:rPr>
              <w:t>Convention on Consent to Marriage, Min</w:t>
            </w:r>
            <w:r w:rsidRPr="0020466D">
              <w:rPr>
                <w:i/>
                <w:sz w:val="16"/>
              </w:rPr>
              <w:t>i</w:t>
            </w:r>
            <w:r w:rsidRPr="0020466D">
              <w:rPr>
                <w:i/>
                <w:sz w:val="16"/>
              </w:rPr>
              <w:t>mum Age for Marriage and Registration of Marriages</w:t>
            </w:r>
          </w:p>
        </w:tc>
      </w:tr>
      <w:tr w:rsidR="00000000" w:rsidRPr="0020466D">
        <w:tblPrEx>
          <w:tblCellMar>
            <w:top w:w="0" w:type="dxa"/>
            <w:bottom w:w="0" w:type="dxa"/>
          </w:tblCellMar>
        </w:tblPrEx>
        <w:trPr>
          <w:gridAfter w:val="1"/>
          <w:wAfter w:w="283" w:type="dxa"/>
          <w:cantSplit/>
          <w:trHeight w:val="130"/>
        </w:trPr>
        <w:tc>
          <w:tcPr>
            <w:tcW w:w="1418" w:type="dxa"/>
            <w:gridSpan w:val="4"/>
            <w:vMerge/>
            <w:tcBorders>
              <w:left w:val="nil"/>
              <w:bottom w:val="single" w:sz="4" w:space="0" w:color="auto"/>
            </w:tcBorders>
          </w:tcPr>
          <w:p w:rsidR="00547AE6" w:rsidRPr="0020466D" w:rsidRDefault="00547AE6"/>
        </w:tc>
        <w:tc>
          <w:tcPr>
            <w:tcW w:w="425" w:type="dxa"/>
            <w:gridSpan w:val="2"/>
            <w:tcBorders>
              <w:top w:val="nil"/>
              <w:bottom w:val="nil"/>
            </w:tcBorders>
          </w:tcPr>
          <w:p w:rsidR="00547AE6" w:rsidRPr="0020466D" w:rsidRDefault="00547AE6">
            <w:pPr>
              <w:spacing w:before="0"/>
              <w:jc w:val="center"/>
              <w:rPr>
                <w:i/>
                <w:sz w:val="16"/>
              </w:rPr>
            </w:pPr>
            <w:r w:rsidRPr="0020466D">
              <w:rPr>
                <w:i/>
                <w:sz w:val="16"/>
              </w:rPr>
              <w:t>1</w:t>
            </w:r>
          </w:p>
        </w:tc>
        <w:tc>
          <w:tcPr>
            <w:tcW w:w="426" w:type="dxa"/>
            <w:gridSpan w:val="2"/>
            <w:tcBorders>
              <w:top w:val="nil"/>
              <w:bottom w:val="nil"/>
            </w:tcBorders>
          </w:tcPr>
          <w:p w:rsidR="00547AE6" w:rsidRPr="0020466D" w:rsidRDefault="00547AE6">
            <w:pPr>
              <w:spacing w:before="0"/>
              <w:jc w:val="center"/>
              <w:rPr>
                <w:i/>
                <w:sz w:val="16"/>
              </w:rPr>
            </w:pPr>
            <w:r w:rsidRPr="0020466D">
              <w:rPr>
                <w:i/>
                <w:sz w:val="16"/>
              </w:rPr>
              <w:t>2</w:t>
            </w:r>
          </w:p>
        </w:tc>
        <w:tc>
          <w:tcPr>
            <w:tcW w:w="425" w:type="dxa"/>
            <w:gridSpan w:val="2"/>
            <w:tcBorders>
              <w:top w:val="nil"/>
              <w:bottom w:val="nil"/>
            </w:tcBorders>
          </w:tcPr>
          <w:p w:rsidR="00547AE6" w:rsidRPr="0020466D" w:rsidRDefault="00547AE6">
            <w:pPr>
              <w:spacing w:before="0"/>
              <w:jc w:val="center"/>
              <w:rPr>
                <w:i/>
                <w:sz w:val="16"/>
              </w:rPr>
            </w:pPr>
            <w:r w:rsidRPr="0020466D">
              <w:rPr>
                <w:i/>
                <w:sz w:val="16"/>
              </w:rPr>
              <w:t>3</w:t>
            </w:r>
          </w:p>
        </w:tc>
        <w:tc>
          <w:tcPr>
            <w:tcW w:w="425" w:type="dxa"/>
            <w:gridSpan w:val="2"/>
            <w:tcBorders>
              <w:top w:val="nil"/>
              <w:bottom w:val="nil"/>
            </w:tcBorders>
          </w:tcPr>
          <w:p w:rsidR="00547AE6" w:rsidRPr="0020466D" w:rsidRDefault="00547AE6">
            <w:pPr>
              <w:spacing w:before="0"/>
              <w:jc w:val="center"/>
              <w:rPr>
                <w:i/>
                <w:sz w:val="16"/>
              </w:rPr>
            </w:pPr>
            <w:r w:rsidRPr="0020466D">
              <w:rPr>
                <w:i/>
                <w:sz w:val="16"/>
              </w:rPr>
              <w:t>4</w:t>
            </w:r>
          </w:p>
        </w:tc>
        <w:tc>
          <w:tcPr>
            <w:tcW w:w="425" w:type="dxa"/>
            <w:gridSpan w:val="2"/>
            <w:tcBorders>
              <w:top w:val="nil"/>
              <w:bottom w:val="nil"/>
            </w:tcBorders>
          </w:tcPr>
          <w:p w:rsidR="00547AE6" w:rsidRPr="0020466D" w:rsidRDefault="00547AE6">
            <w:pPr>
              <w:spacing w:before="0"/>
              <w:jc w:val="center"/>
              <w:rPr>
                <w:i/>
                <w:sz w:val="16"/>
              </w:rPr>
            </w:pPr>
            <w:r w:rsidRPr="0020466D">
              <w:rPr>
                <w:i/>
                <w:sz w:val="16"/>
              </w:rPr>
              <w:t>5</w:t>
            </w:r>
          </w:p>
        </w:tc>
        <w:tc>
          <w:tcPr>
            <w:tcW w:w="426" w:type="dxa"/>
            <w:gridSpan w:val="2"/>
            <w:tcBorders>
              <w:top w:val="nil"/>
              <w:bottom w:val="nil"/>
            </w:tcBorders>
          </w:tcPr>
          <w:p w:rsidR="00547AE6" w:rsidRPr="0020466D" w:rsidRDefault="00547AE6">
            <w:pPr>
              <w:spacing w:before="0"/>
              <w:jc w:val="center"/>
              <w:rPr>
                <w:i/>
                <w:sz w:val="16"/>
              </w:rPr>
            </w:pPr>
            <w:r w:rsidRPr="0020466D">
              <w:rPr>
                <w:i/>
                <w:sz w:val="16"/>
              </w:rPr>
              <w:t>6</w:t>
            </w:r>
          </w:p>
        </w:tc>
        <w:tc>
          <w:tcPr>
            <w:tcW w:w="425" w:type="dxa"/>
            <w:gridSpan w:val="2"/>
            <w:tcBorders>
              <w:top w:val="nil"/>
              <w:bottom w:val="nil"/>
            </w:tcBorders>
          </w:tcPr>
          <w:p w:rsidR="00547AE6" w:rsidRPr="0020466D" w:rsidRDefault="00547AE6">
            <w:pPr>
              <w:spacing w:before="0"/>
              <w:jc w:val="center"/>
              <w:rPr>
                <w:i/>
                <w:sz w:val="16"/>
              </w:rPr>
            </w:pPr>
            <w:r w:rsidRPr="0020466D">
              <w:rPr>
                <w:i/>
                <w:sz w:val="16"/>
              </w:rPr>
              <w:t>7</w:t>
            </w:r>
          </w:p>
        </w:tc>
        <w:tc>
          <w:tcPr>
            <w:tcW w:w="425" w:type="dxa"/>
            <w:gridSpan w:val="2"/>
            <w:tcBorders>
              <w:top w:val="nil"/>
              <w:bottom w:val="nil"/>
            </w:tcBorders>
          </w:tcPr>
          <w:p w:rsidR="00547AE6" w:rsidRPr="0020466D" w:rsidRDefault="00547AE6">
            <w:pPr>
              <w:spacing w:before="0"/>
              <w:jc w:val="center"/>
              <w:rPr>
                <w:i/>
                <w:sz w:val="16"/>
              </w:rPr>
            </w:pPr>
            <w:r w:rsidRPr="0020466D">
              <w:rPr>
                <w:i/>
                <w:sz w:val="16"/>
              </w:rPr>
              <w:t>8</w:t>
            </w:r>
          </w:p>
        </w:tc>
        <w:tc>
          <w:tcPr>
            <w:tcW w:w="425" w:type="dxa"/>
            <w:gridSpan w:val="2"/>
            <w:tcBorders>
              <w:top w:val="nil"/>
              <w:bottom w:val="nil"/>
            </w:tcBorders>
          </w:tcPr>
          <w:p w:rsidR="00547AE6" w:rsidRPr="0020466D" w:rsidRDefault="00547AE6">
            <w:pPr>
              <w:spacing w:before="0"/>
              <w:jc w:val="center"/>
              <w:rPr>
                <w:i/>
                <w:sz w:val="16"/>
              </w:rPr>
            </w:pPr>
            <w:r w:rsidRPr="0020466D">
              <w:rPr>
                <w:i/>
                <w:sz w:val="16"/>
              </w:rPr>
              <w:t>9</w:t>
            </w:r>
          </w:p>
        </w:tc>
        <w:tc>
          <w:tcPr>
            <w:tcW w:w="426" w:type="dxa"/>
            <w:gridSpan w:val="2"/>
            <w:tcBorders>
              <w:top w:val="nil"/>
              <w:bottom w:val="nil"/>
            </w:tcBorders>
          </w:tcPr>
          <w:p w:rsidR="00547AE6" w:rsidRPr="0020466D" w:rsidRDefault="00547AE6">
            <w:pPr>
              <w:spacing w:before="0"/>
              <w:jc w:val="center"/>
              <w:rPr>
                <w:i/>
                <w:sz w:val="16"/>
              </w:rPr>
            </w:pPr>
            <w:r w:rsidRPr="0020466D">
              <w:rPr>
                <w:i/>
                <w:sz w:val="16"/>
              </w:rPr>
              <w:t>10</w:t>
            </w:r>
          </w:p>
        </w:tc>
        <w:tc>
          <w:tcPr>
            <w:tcW w:w="425" w:type="dxa"/>
            <w:gridSpan w:val="2"/>
            <w:tcBorders>
              <w:top w:val="nil"/>
              <w:bottom w:val="nil"/>
            </w:tcBorders>
          </w:tcPr>
          <w:p w:rsidR="00547AE6" w:rsidRPr="0020466D" w:rsidRDefault="00547AE6">
            <w:pPr>
              <w:spacing w:before="0"/>
              <w:jc w:val="center"/>
              <w:rPr>
                <w:i/>
                <w:sz w:val="16"/>
              </w:rPr>
            </w:pPr>
            <w:r w:rsidRPr="0020466D">
              <w:rPr>
                <w:i/>
                <w:sz w:val="16"/>
              </w:rPr>
              <w:t>11</w:t>
            </w:r>
          </w:p>
        </w:tc>
        <w:tc>
          <w:tcPr>
            <w:tcW w:w="425" w:type="dxa"/>
            <w:tcBorders>
              <w:top w:val="nil"/>
              <w:bottom w:val="nil"/>
            </w:tcBorders>
          </w:tcPr>
          <w:p w:rsidR="00547AE6" w:rsidRPr="0020466D" w:rsidRDefault="00547AE6">
            <w:pPr>
              <w:spacing w:before="0"/>
              <w:jc w:val="center"/>
              <w:rPr>
                <w:i/>
                <w:sz w:val="16"/>
              </w:rPr>
            </w:pPr>
            <w:r w:rsidRPr="0020466D">
              <w:rPr>
                <w:i/>
                <w:sz w:val="16"/>
              </w:rPr>
              <w:t>12</w:t>
            </w:r>
          </w:p>
        </w:tc>
        <w:tc>
          <w:tcPr>
            <w:tcW w:w="444" w:type="dxa"/>
            <w:tcBorders>
              <w:top w:val="nil"/>
              <w:bottom w:val="nil"/>
            </w:tcBorders>
          </w:tcPr>
          <w:p w:rsidR="00547AE6" w:rsidRPr="0020466D" w:rsidRDefault="00547AE6">
            <w:pPr>
              <w:spacing w:before="0"/>
              <w:jc w:val="center"/>
              <w:rPr>
                <w:i/>
                <w:sz w:val="16"/>
              </w:rPr>
            </w:pPr>
            <w:r w:rsidRPr="0020466D">
              <w:rPr>
                <w:i/>
                <w:sz w:val="16"/>
              </w:rPr>
              <w:t>13</w:t>
            </w:r>
          </w:p>
        </w:tc>
        <w:tc>
          <w:tcPr>
            <w:tcW w:w="407" w:type="dxa"/>
            <w:tcBorders>
              <w:top w:val="nil"/>
              <w:bottom w:val="nil"/>
            </w:tcBorders>
          </w:tcPr>
          <w:p w:rsidR="00547AE6" w:rsidRPr="0020466D" w:rsidRDefault="00547AE6">
            <w:pPr>
              <w:spacing w:before="0"/>
              <w:jc w:val="center"/>
              <w:rPr>
                <w:i/>
                <w:sz w:val="16"/>
              </w:rPr>
            </w:pPr>
            <w:r w:rsidRPr="0020466D">
              <w:rPr>
                <w:i/>
                <w:sz w:val="16"/>
              </w:rPr>
              <w:t>14</w:t>
            </w:r>
          </w:p>
        </w:tc>
      </w:tr>
      <w:tr w:rsidR="00000000" w:rsidRPr="0020466D">
        <w:tblPrEx>
          <w:tblCellMar>
            <w:top w:w="0" w:type="dxa"/>
            <w:bottom w:w="0" w:type="dxa"/>
          </w:tblCellMar>
        </w:tblPrEx>
        <w:trPr>
          <w:gridAfter w:val="1"/>
          <w:wAfter w:w="283" w:type="dxa"/>
          <w:cantSplit/>
        </w:trPr>
        <w:tc>
          <w:tcPr>
            <w:tcW w:w="1418" w:type="dxa"/>
            <w:gridSpan w:val="4"/>
            <w:tcBorders>
              <w:top w:val="nil"/>
              <w:left w:val="nil"/>
              <w:bottom w:val="nil"/>
              <w:right w:val="nil"/>
            </w:tcBorders>
          </w:tcPr>
          <w:p w:rsidR="00547AE6" w:rsidRPr="0020466D" w:rsidRDefault="00547AE6">
            <w:pPr>
              <w:spacing w:before="0" w:line="150" w:lineRule="exact"/>
              <w:jc w:val="right"/>
              <w:rPr>
                <w:sz w:val="14"/>
              </w:rPr>
            </w:pPr>
            <w:r w:rsidRPr="0020466D">
              <w:rPr>
                <w:sz w:val="14"/>
              </w:rPr>
              <w:t>Afghanistan</w:t>
            </w:r>
          </w:p>
        </w:tc>
        <w:tc>
          <w:tcPr>
            <w:tcW w:w="425" w:type="dxa"/>
            <w:gridSpan w:val="2"/>
            <w:tcBorders>
              <w:top w:val="single" w:sz="4" w:space="0" w:color="auto"/>
              <w:left w:val="single" w:sz="4" w:space="0" w:color="auto"/>
              <w:bottom w:val="nil"/>
              <w:right w:val="single" w:sz="4" w:space="0" w:color="auto"/>
            </w:tcBorders>
          </w:tcPr>
          <w:p w:rsidR="00547AE6" w:rsidRPr="0020466D" w:rsidRDefault="00547AE6">
            <w:pPr>
              <w:spacing w:before="0" w:line="150" w:lineRule="exact"/>
              <w:jc w:val="center"/>
              <w:rPr>
                <w:sz w:val="12"/>
              </w:rPr>
            </w:pPr>
            <w:r w:rsidRPr="0020466D">
              <w:rPr>
                <w:sz w:val="12"/>
              </w:rPr>
              <w:t>X</w:t>
            </w:r>
          </w:p>
        </w:tc>
        <w:tc>
          <w:tcPr>
            <w:tcW w:w="426" w:type="dxa"/>
            <w:gridSpan w:val="2"/>
            <w:tcBorders>
              <w:top w:val="single" w:sz="4" w:space="0" w:color="auto"/>
              <w:left w:val="nil"/>
              <w:bottom w:val="nil"/>
              <w:right w:val="nil"/>
            </w:tcBorders>
          </w:tcPr>
          <w:p w:rsidR="00547AE6" w:rsidRPr="0020466D" w:rsidRDefault="00547AE6">
            <w:pPr>
              <w:spacing w:before="0" w:line="150" w:lineRule="exact"/>
              <w:jc w:val="center"/>
              <w:rPr>
                <w:sz w:val="12"/>
              </w:rPr>
            </w:pPr>
            <w:r w:rsidRPr="0020466D">
              <w:rPr>
                <w:sz w:val="12"/>
              </w:rPr>
              <w:t>X</w:t>
            </w:r>
          </w:p>
        </w:tc>
        <w:tc>
          <w:tcPr>
            <w:tcW w:w="425" w:type="dxa"/>
            <w:gridSpan w:val="2"/>
            <w:tcBorders>
              <w:top w:val="single" w:sz="4" w:space="0" w:color="auto"/>
              <w:left w:val="single" w:sz="4" w:space="0" w:color="auto"/>
              <w:bottom w:val="nil"/>
              <w:right w:val="single" w:sz="4" w:space="0" w:color="auto"/>
            </w:tcBorders>
          </w:tcPr>
          <w:p w:rsidR="00547AE6" w:rsidRPr="0020466D" w:rsidRDefault="00547AE6">
            <w:pPr>
              <w:spacing w:before="0" w:line="150" w:lineRule="exact"/>
              <w:jc w:val="center"/>
              <w:rPr>
                <w:sz w:val="12"/>
              </w:rPr>
            </w:pPr>
          </w:p>
        </w:tc>
        <w:tc>
          <w:tcPr>
            <w:tcW w:w="425" w:type="dxa"/>
            <w:gridSpan w:val="2"/>
            <w:tcBorders>
              <w:top w:val="single" w:sz="4" w:space="0" w:color="auto"/>
              <w:left w:val="nil"/>
              <w:bottom w:val="nil"/>
              <w:right w:val="nil"/>
            </w:tcBorders>
          </w:tcPr>
          <w:p w:rsidR="00547AE6" w:rsidRPr="0020466D" w:rsidRDefault="00547AE6">
            <w:pPr>
              <w:spacing w:before="0" w:line="150" w:lineRule="exact"/>
              <w:jc w:val="center"/>
              <w:rPr>
                <w:sz w:val="12"/>
              </w:rPr>
            </w:pPr>
          </w:p>
        </w:tc>
        <w:tc>
          <w:tcPr>
            <w:tcW w:w="425" w:type="dxa"/>
            <w:gridSpan w:val="2"/>
            <w:tcBorders>
              <w:top w:val="single" w:sz="4" w:space="0" w:color="auto"/>
              <w:left w:val="single" w:sz="4" w:space="0" w:color="auto"/>
              <w:bottom w:val="nil"/>
              <w:right w:val="single" w:sz="4" w:space="0" w:color="auto"/>
            </w:tcBorders>
          </w:tcPr>
          <w:p w:rsidR="00547AE6" w:rsidRPr="0020466D" w:rsidRDefault="00547AE6">
            <w:pPr>
              <w:spacing w:before="0" w:line="150" w:lineRule="exact"/>
              <w:jc w:val="center"/>
              <w:rPr>
                <w:sz w:val="12"/>
              </w:rPr>
            </w:pPr>
            <w:r w:rsidRPr="0020466D">
              <w:rPr>
                <w:sz w:val="12"/>
              </w:rPr>
              <w:t>X</w:t>
            </w:r>
          </w:p>
        </w:tc>
        <w:tc>
          <w:tcPr>
            <w:tcW w:w="426" w:type="dxa"/>
            <w:gridSpan w:val="2"/>
            <w:tcBorders>
              <w:top w:val="single" w:sz="4" w:space="0" w:color="auto"/>
              <w:left w:val="nil"/>
              <w:bottom w:val="nil"/>
              <w:right w:val="nil"/>
            </w:tcBorders>
          </w:tcPr>
          <w:p w:rsidR="00547AE6" w:rsidRPr="0020466D" w:rsidRDefault="00547AE6">
            <w:pPr>
              <w:spacing w:before="0" w:line="150" w:lineRule="exact"/>
              <w:jc w:val="center"/>
              <w:rPr>
                <w:sz w:val="12"/>
              </w:rPr>
            </w:pPr>
            <w:r w:rsidRPr="0020466D">
              <w:rPr>
                <w:sz w:val="12"/>
              </w:rPr>
              <w:t>X</w:t>
            </w:r>
          </w:p>
        </w:tc>
        <w:tc>
          <w:tcPr>
            <w:tcW w:w="425" w:type="dxa"/>
            <w:gridSpan w:val="2"/>
            <w:tcBorders>
              <w:top w:val="single" w:sz="4" w:space="0" w:color="auto"/>
              <w:left w:val="single" w:sz="4" w:space="0" w:color="auto"/>
              <w:bottom w:val="nil"/>
              <w:right w:val="single" w:sz="4" w:space="0" w:color="auto"/>
            </w:tcBorders>
          </w:tcPr>
          <w:p w:rsidR="00547AE6" w:rsidRPr="0020466D" w:rsidRDefault="00547AE6">
            <w:pPr>
              <w:spacing w:before="0" w:line="150" w:lineRule="exact"/>
              <w:jc w:val="center"/>
              <w:rPr>
                <w:sz w:val="12"/>
              </w:rPr>
            </w:pPr>
          </w:p>
        </w:tc>
        <w:tc>
          <w:tcPr>
            <w:tcW w:w="425" w:type="dxa"/>
            <w:gridSpan w:val="2"/>
            <w:tcBorders>
              <w:top w:val="single" w:sz="4" w:space="0" w:color="auto"/>
              <w:left w:val="nil"/>
              <w:bottom w:val="nil"/>
              <w:right w:val="nil"/>
            </w:tcBorders>
          </w:tcPr>
          <w:p w:rsidR="00547AE6" w:rsidRPr="0020466D" w:rsidRDefault="00547AE6">
            <w:pPr>
              <w:spacing w:before="0" w:line="150" w:lineRule="exact"/>
              <w:jc w:val="center"/>
              <w:rPr>
                <w:sz w:val="12"/>
              </w:rPr>
            </w:pPr>
            <w:r w:rsidRPr="0020466D">
              <w:rPr>
                <w:sz w:val="12"/>
              </w:rPr>
              <w:t>X</w:t>
            </w:r>
          </w:p>
        </w:tc>
        <w:tc>
          <w:tcPr>
            <w:tcW w:w="425" w:type="dxa"/>
            <w:gridSpan w:val="2"/>
            <w:tcBorders>
              <w:top w:val="single" w:sz="4" w:space="0" w:color="auto"/>
              <w:left w:val="single" w:sz="4" w:space="0" w:color="auto"/>
              <w:bottom w:val="nil"/>
              <w:right w:val="single" w:sz="4" w:space="0" w:color="auto"/>
            </w:tcBorders>
          </w:tcPr>
          <w:p w:rsidR="00547AE6" w:rsidRPr="0020466D" w:rsidRDefault="00547AE6">
            <w:pPr>
              <w:spacing w:before="0" w:line="150" w:lineRule="exact"/>
              <w:jc w:val="center"/>
              <w:rPr>
                <w:sz w:val="12"/>
              </w:rPr>
            </w:pPr>
            <w:r w:rsidRPr="0020466D">
              <w:rPr>
                <w:sz w:val="12"/>
              </w:rPr>
              <w:t>X</w:t>
            </w:r>
          </w:p>
        </w:tc>
        <w:tc>
          <w:tcPr>
            <w:tcW w:w="426" w:type="dxa"/>
            <w:gridSpan w:val="2"/>
            <w:tcBorders>
              <w:top w:val="single" w:sz="4" w:space="0" w:color="auto"/>
              <w:left w:val="nil"/>
              <w:bottom w:val="nil"/>
              <w:right w:val="nil"/>
            </w:tcBorders>
          </w:tcPr>
          <w:p w:rsidR="00547AE6" w:rsidRPr="0020466D" w:rsidRDefault="00547AE6">
            <w:pPr>
              <w:spacing w:before="0" w:line="150" w:lineRule="exact"/>
              <w:jc w:val="center"/>
              <w:rPr>
                <w:sz w:val="12"/>
              </w:rPr>
            </w:pPr>
            <w:r w:rsidRPr="0020466D">
              <w:rPr>
                <w:sz w:val="12"/>
              </w:rPr>
              <w:t>X</w:t>
            </w:r>
          </w:p>
        </w:tc>
        <w:tc>
          <w:tcPr>
            <w:tcW w:w="425" w:type="dxa"/>
            <w:gridSpan w:val="2"/>
            <w:tcBorders>
              <w:top w:val="single" w:sz="4" w:space="0" w:color="auto"/>
              <w:left w:val="single" w:sz="4" w:space="0" w:color="auto"/>
              <w:bottom w:val="nil"/>
              <w:right w:val="single" w:sz="4" w:space="0" w:color="auto"/>
            </w:tcBorders>
          </w:tcPr>
          <w:p w:rsidR="00547AE6" w:rsidRPr="0020466D" w:rsidRDefault="00547AE6">
            <w:pPr>
              <w:spacing w:before="0" w:line="150" w:lineRule="exact"/>
              <w:jc w:val="center"/>
              <w:rPr>
                <w:sz w:val="12"/>
              </w:rPr>
            </w:pPr>
            <w:r w:rsidRPr="0020466D">
              <w:rPr>
                <w:sz w:val="12"/>
              </w:rPr>
              <w:t>S</w:t>
            </w:r>
          </w:p>
        </w:tc>
        <w:tc>
          <w:tcPr>
            <w:tcW w:w="425" w:type="dxa"/>
            <w:tcBorders>
              <w:top w:val="single" w:sz="4" w:space="0" w:color="auto"/>
              <w:left w:val="nil"/>
              <w:bottom w:val="nil"/>
              <w:right w:val="nil"/>
            </w:tcBorders>
          </w:tcPr>
          <w:p w:rsidR="00547AE6" w:rsidRPr="0020466D" w:rsidRDefault="00547AE6">
            <w:pPr>
              <w:spacing w:before="0" w:line="150" w:lineRule="exact"/>
              <w:jc w:val="center"/>
              <w:rPr>
                <w:sz w:val="12"/>
              </w:rPr>
            </w:pPr>
            <w:r w:rsidRPr="0020466D">
              <w:rPr>
                <w:sz w:val="12"/>
              </w:rPr>
              <w:t>X</w:t>
            </w:r>
          </w:p>
        </w:tc>
        <w:tc>
          <w:tcPr>
            <w:tcW w:w="444" w:type="dxa"/>
            <w:tcBorders>
              <w:top w:val="single" w:sz="4" w:space="0" w:color="auto"/>
              <w:left w:val="single" w:sz="4" w:space="0" w:color="auto"/>
              <w:bottom w:val="nil"/>
              <w:right w:val="single" w:sz="4" w:space="0" w:color="auto"/>
            </w:tcBorders>
          </w:tcPr>
          <w:p w:rsidR="00547AE6" w:rsidRPr="0020466D" w:rsidRDefault="00547AE6">
            <w:pPr>
              <w:spacing w:before="0" w:line="150" w:lineRule="exact"/>
              <w:jc w:val="center"/>
              <w:rPr>
                <w:sz w:val="12"/>
              </w:rPr>
            </w:pPr>
          </w:p>
        </w:tc>
        <w:tc>
          <w:tcPr>
            <w:tcW w:w="407" w:type="dxa"/>
            <w:tcBorders>
              <w:top w:val="single" w:sz="4" w:space="0" w:color="auto"/>
              <w:left w:val="nil"/>
              <w:bottom w:val="nil"/>
              <w:right w:val="single" w:sz="4" w:space="0" w:color="auto"/>
            </w:tcBorders>
          </w:tcPr>
          <w:p w:rsidR="00547AE6" w:rsidRPr="0020466D" w:rsidRDefault="00547AE6">
            <w:pPr>
              <w:spacing w:before="0" w:line="150" w:lineRule="exact"/>
              <w:jc w:val="center"/>
              <w:rPr>
                <w:sz w:val="12"/>
              </w:rPr>
            </w:pPr>
          </w:p>
        </w:tc>
      </w:tr>
      <w:tr w:rsidR="00000000" w:rsidRPr="0020466D">
        <w:tblPrEx>
          <w:tblCellMar>
            <w:top w:w="0" w:type="dxa"/>
            <w:bottom w:w="0" w:type="dxa"/>
          </w:tblCellMar>
        </w:tblPrEx>
        <w:trPr>
          <w:gridAfter w:val="1"/>
          <w:wAfter w:w="283" w:type="dxa"/>
          <w:cantSplit/>
        </w:trPr>
        <w:tc>
          <w:tcPr>
            <w:tcW w:w="1418" w:type="dxa"/>
            <w:gridSpan w:val="4"/>
            <w:tcBorders>
              <w:top w:val="nil"/>
              <w:left w:val="nil"/>
              <w:bottom w:val="nil"/>
              <w:right w:val="nil"/>
            </w:tcBorders>
          </w:tcPr>
          <w:p w:rsidR="00547AE6" w:rsidRPr="0020466D" w:rsidRDefault="00547AE6">
            <w:pPr>
              <w:spacing w:before="0" w:line="150" w:lineRule="exact"/>
              <w:jc w:val="right"/>
              <w:rPr>
                <w:sz w:val="14"/>
              </w:rPr>
            </w:pPr>
            <w:r w:rsidRPr="0020466D">
              <w:rPr>
                <w:sz w:val="14"/>
              </w:rPr>
              <w:t>Albania</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r w:rsidRPr="0020466D">
              <w:rPr>
                <w:sz w:val="12"/>
              </w:rPr>
              <w:t>X</w:t>
            </w:r>
          </w:p>
        </w:tc>
        <w:tc>
          <w:tcPr>
            <w:tcW w:w="426" w:type="dxa"/>
            <w:gridSpan w:val="2"/>
            <w:tcBorders>
              <w:top w:val="nil"/>
              <w:left w:val="nil"/>
              <w:bottom w:val="nil"/>
              <w:right w:val="nil"/>
            </w:tcBorders>
          </w:tcPr>
          <w:p w:rsidR="00547AE6" w:rsidRPr="0020466D" w:rsidRDefault="00547AE6">
            <w:pPr>
              <w:spacing w:before="0" w:line="150" w:lineRule="exact"/>
              <w:jc w:val="center"/>
              <w:rPr>
                <w:sz w:val="12"/>
              </w:rPr>
            </w:pPr>
            <w:r w:rsidRPr="0020466D">
              <w:rPr>
                <w:sz w:val="12"/>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p>
        </w:tc>
        <w:tc>
          <w:tcPr>
            <w:tcW w:w="425" w:type="dxa"/>
            <w:gridSpan w:val="2"/>
            <w:tcBorders>
              <w:top w:val="nil"/>
              <w:left w:val="nil"/>
              <w:bottom w:val="nil"/>
              <w:right w:val="nil"/>
            </w:tcBorders>
          </w:tcPr>
          <w:p w:rsidR="00547AE6" w:rsidRPr="0020466D" w:rsidRDefault="00547AE6">
            <w:pPr>
              <w:spacing w:before="0" w:line="150" w:lineRule="exact"/>
              <w:jc w:val="center"/>
              <w:rPr>
                <w:sz w:val="12"/>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r w:rsidRPr="0020466D">
              <w:rPr>
                <w:sz w:val="12"/>
              </w:rPr>
              <w:t>X</w:t>
            </w:r>
          </w:p>
        </w:tc>
        <w:tc>
          <w:tcPr>
            <w:tcW w:w="426" w:type="dxa"/>
            <w:gridSpan w:val="2"/>
            <w:tcBorders>
              <w:top w:val="nil"/>
              <w:left w:val="nil"/>
              <w:bottom w:val="nil"/>
              <w:right w:val="nil"/>
            </w:tcBorders>
          </w:tcPr>
          <w:p w:rsidR="00547AE6" w:rsidRPr="0020466D" w:rsidRDefault="00547AE6">
            <w:pPr>
              <w:spacing w:before="0" w:line="150" w:lineRule="exact"/>
              <w:jc w:val="center"/>
              <w:rPr>
                <w:sz w:val="12"/>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p>
        </w:tc>
        <w:tc>
          <w:tcPr>
            <w:tcW w:w="425" w:type="dxa"/>
            <w:gridSpan w:val="2"/>
            <w:tcBorders>
              <w:top w:val="nil"/>
              <w:left w:val="nil"/>
              <w:bottom w:val="nil"/>
              <w:right w:val="nil"/>
            </w:tcBorders>
          </w:tcPr>
          <w:p w:rsidR="00547AE6" w:rsidRPr="0020466D" w:rsidRDefault="00547AE6">
            <w:pPr>
              <w:spacing w:before="0" w:line="150" w:lineRule="exact"/>
              <w:jc w:val="center"/>
              <w:rPr>
                <w:sz w:val="12"/>
              </w:rPr>
            </w:pPr>
            <w:r w:rsidRPr="0020466D">
              <w:rPr>
                <w:sz w:val="12"/>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r w:rsidRPr="0020466D">
              <w:rPr>
                <w:sz w:val="12"/>
              </w:rPr>
              <w:t>X</w:t>
            </w:r>
          </w:p>
        </w:tc>
        <w:tc>
          <w:tcPr>
            <w:tcW w:w="426" w:type="dxa"/>
            <w:gridSpan w:val="2"/>
            <w:tcBorders>
              <w:top w:val="nil"/>
              <w:left w:val="nil"/>
              <w:bottom w:val="nil"/>
              <w:right w:val="nil"/>
            </w:tcBorders>
          </w:tcPr>
          <w:p w:rsidR="00547AE6" w:rsidRPr="0020466D" w:rsidRDefault="00547AE6">
            <w:pPr>
              <w:spacing w:before="0" w:line="150" w:lineRule="exact"/>
              <w:jc w:val="center"/>
              <w:rPr>
                <w:sz w:val="12"/>
              </w:rPr>
            </w:pPr>
            <w:r w:rsidRPr="0020466D">
              <w:rPr>
                <w:sz w:val="12"/>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r w:rsidRPr="0020466D">
              <w:rPr>
                <w:sz w:val="12"/>
              </w:rPr>
              <w:t>X</w:t>
            </w:r>
          </w:p>
        </w:tc>
        <w:tc>
          <w:tcPr>
            <w:tcW w:w="425" w:type="dxa"/>
            <w:tcBorders>
              <w:top w:val="nil"/>
              <w:left w:val="nil"/>
              <w:bottom w:val="nil"/>
              <w:right w:val="nil"/>
            </w:tcBorders>
          </w:tcPr>
          <w:p w:rsidR="00547AE6" w:rsidRPr="0020466D" w:rsidRDefault="00547AE6">
            <w:pPr>
              <w:spacing w:before="0" w:line="150" w:lineRule="exact"/>
              <w:jc w:val="center"/>
              <w:rPr>
                <w:sz w:val="12"/>
              </w:rPr>
            </w:pPr>
            <w:r w:rsidRPr="0020466D">
              <w:rPr>
                <w:sz w:val="12"/>
              </w:rPr>
              <w:t>X</w:t>
            </w:r>
          </w:p>
        </w:tc>
        <w:tc>
          <w:tcPr>
            <w:tcW w:w="444"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r w:rsidRPr="0020466D">
              <w:rPr>
                <w:sz w:val="12"/>
              </w:rPr>
              <w:t>X</w:t>
            </w:r>
          </w:p>
        </w:tc>
        <w:tc>
          <w:tcPr>
            <w:tcW w:w="407" w:type="dxa"/>
            <w:tcBorders>
              <w:top w:val="nil"/>
              <w:left w:val="nil"/>
              <w:bottom w:val="nil"/>
              <w:right w:val="single" w:sz="4" w:space="0" w:color="auto"/>
            </w:tcBorders>
          </w:tcPr>
          <w:p w:rsidR="00547AE6" w:rsidRPr="0020466D" w:rsidRDefault="00547AE6">
            <w:pPr>
              <w:spacing w:before="0" w:line="150" w:lineRule="exact"/>
              <w:jc w:val="center"/>
              <w:rPr>
                <w:sz w:val="12"/>
              </w:rPr>
            </w:pPr>
          </w:p>
        </w:tc>
      </w:tr>
      <w:tr w:rsidR="00000000" w:rsidRPr="0020466D">
        <w:tblPrEx>
          <w:tblCellMar>
            <w:top w:w="0" w:type="dxa"/>
            <w:bottom w:w="0" w:type="dxa"/>
          </w:tblCellMar>
        </w:tblPrEx>
        <w:trPr>
          <w:gridAfter w:val="1"/>
          <w:wAfter w:w="283" w:type="dxa"/>
          <w:cantSplit/>
        </w:trPr>
        <w:tc>
          <w:tcPr>
            <w:tcW w:w="1418" w:type="dxa"/>
            <w:gridSpan w:val="4"/>
            <w:tcBorders>
              <w:top w:val="nil"/>
              <w:left w:val="nil"/>
              <w:bottom w:val="nil"/>
              <w:right w:val="nil"/>
            </w:tcBorders>
          </w:tcPr>
          <w:p w:rsidR="00547AE6" w:rsidRPr="0020466D" w:rsidRDefault="00547AE6">
            <w:pPr>
              <w:spacing w:before="0" w:line="150" w:lineRule="exact"/>
              <w:jc w:val="right"/>
              <w:rPr>
                <w:sz w:val="14"/>
              </w:rPr>
            </w:pPr>
            <w:r w:rsidRPr="0020466D">
              <w:rPr>
                <w:sz w:val="14"/>
              </w:rPr>
              <w:t>Algeria</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r w:rsidRPr="0020466D">
              <w:rPr>
                <w:sz w:val="12"/>
              </w:rPr>
              <w:t>X</w:t>
            </w:r>
          </w:p>
        </w:tc>
        <w:tc>
          <w:tcPr>
            <w:tcW w:w="426" w:type="dxa"/>
            <w:gridSpan w:val="2"/>
            <w:tcBorders>
              <w:top w:val="nil"/>
              <w:left w:val="nil"/>
              <w:bottom w:val="nil"/>
              <w:right w:val="nil"/>
            </w:tcBorders>
          </w:tcPr>
          <w:p w:rsidR="00547AE6" w:rsidRPr="0020466D" w:rsidRDefault="00547AE6">
            <w:pPr>
              <w:spacing w:before="0" w:line="150" w:lineRule="exact"/>
              <w:jc w:val="center"/>
              <w:rPr>
                <w:sz w:val="12"/>
              </w:rPr>
            </w:pPr>
            <w:r w:rsidRPr="0020466D">
              <w:rPr>
                <w:sz w:val="12"/>
              </w:rPr>
              <w:t>X</w:t>
            </w:r>
            <w:r w:rsidRPr="0020466D">
              <w:rPr>
                <w:sz w:val="16"/>
                <w:vertAlign w:val="superscript"/>
              </w:rPr>
              <w:t>a</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r w:rsidRPr="0020466D">
              <w:rPr>
                <w:sz w:val="12"/>
              </w:rPr>
              <w:t>X</w:t>
            </w:r>
          </w:p>
        </w:tc>
        <w:tc>
          <w:tcPr>
            <w:tcW w:w="425" w:type="dxa"/>
            <w:gridSpan w:val="2"/>
            <w:tcBorders>
              <w:top w:val="nil"/>
              <w:left w:val="nil"/>
              <w:bottom w:val="nil"/>
              <w:right w:val="nil"/>
            </w:tcBorders>
          </w:tcPr>
          <w:p w:rsidR="00547AE6" w:rsidRPr="0020466D" w:rsidRDefault="00547AE6">
            <w:pPr>
              <w:spacing w:before="0" w:line="150" w:lineRule="exact"/>
              <w:jc w:val="center"/>
              <w:rPr>
                <w:sz w:val="12"/>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r w:rsidRPr="0020466D">
              <w:rPr>
                <w:sz w:val="12"/>
              </w:rPr>
              <w:t>X</w:t>
            </w:r>
            <w:r w:rsidRPr="0020466D">
              <w:rPr>
                <w:sz w:val="16"/>
                <w:vertAlign w:val="superscript"/>
              </w:rPr>
              <w:t>b</w:t>
            </w:r>
          </w:p>
        </w:tc>
        <w:tc>
          <w:tcPr>
            <w:tcW w:w="426" w:type="dxa"/>
            <w:gridSpan w:val="2"/>
            <w:tcBorders>
              <w:top w:val="nil"/>
              <w:left w:val="nil"/>
              <w:bottom w:val="nil"/>
              <w:right w:val="nil"/>
            </w:tcBorders>
          </w:tcPr>
          <w:p w:rsidR="00547AE6" w:rsidRPr="0020466D" w:rsidRDefault="00547AE6">
            <w:pPr>
              <w:spacing w:before="0" w:line="150" w:lineRule="exact"/>
              <w:jc w:val="center"/>
              <w:rPr>
                <w:sz w:val="12"/>
              </w:rPr>
            </w:pPr>
            <w:r w:rsidRPr="0020466D">
              <w:rPr>
                <w:sz w:val="12"/>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r w:rsidRPr="0020466D">
              <w:rPr>
                <w:sz w:val="12"/>
              </w:rPr>
              <w:t>X</w:t>
            </w:r>
          </w:p>
        </w:tc>
        <w:tc>
          <w:tcPr>
            <w:tcW w:w="425" w:type="dxa"/>
            <w:gridSpan w:val="2"/>
            <w:tcBorders>
              <w:top w:val="nil"/>
              <w:left w:val="nil"/>
              <w:bottom w:val="nil"/>
              <w:right w:val="nil"/>
            </w:tcBorders>
          </w:tcPr>
          <w:p w:rsidR="00547AE6" w:rsidRPr="0020466D" w:rsidRDefault="00547AE6">
            <w:pPr>
              <w:spacing w:before="0" w:line="150" w:lineRule="exact"/>
              <w:jc w:val="center"/>
              <w:rPr>
                <w:sz w:val="12"/>
              </w:rPr>
            </w:pPr>
            <w:r w:rsidRPr="0020466D">
              <w:rPr>
                <w:sz w:val="12"/>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p>
        </w:tc>
        <w:tc>
          <w:tcPr>
            <w:tcW w:w="426" w:type="dxa"/>
            <w:gridSpan w:val="2"/>
            <w:tcBorders>
              <w:top w:val="nil"/>
              <w:left w:val="nil"/>
              <w:bottom w:val="nil"/>
              <w:right w:val="nil"/>
            </w:tcBorders>
          </w:tcPr>
          <w:p w:rsidR="00547AE6" w:rsidRPr="0020466D" w:rsidRDefault="00547AE6">
            <w:pPr>
              <w:spacing w:before="0" w:line="150" w:lineRule="exact"/>
              <w:jc w:val="center"/>
              <w:rPr>
                <w:sz w:val="12"/>
              </w:rPr>
            </w:pPr>
            <w:r w:rsidRPr="0020466D">
              <w:rPr>
                <w:sz w:val="12"/>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r w:rsidRPr="0020466D">
              <w:rPr>
                <w:sz w:val="12"/>
              </w:rPr>
              <w:t>X</w:t>
            </w:r>
            <w:r w:rsidRPr="0020466D">
              <w:rPr>
                <w:sz w:val="16"/>
                <w:vertAlign w:val="superscript"/>
              </w:rPr>
              <w:t>a</w:t>
            </w:r>
          </w:p>
        </w:tc>
        <w:tc>
          <w:tcPr>
            <w:tcW w:w="425" w:type="dxa"/>
            <w:tcBorders>
              <w:top w:val="nil"/>
              <w:left w:val="nil"/>
              <w:bottom w:val="nil"/>
              <w:right w:val="nil"/>
            </w:tcBorders>
          </w:tcPr>
          <w:p w:rsidR="00547AE6" w:rsidRPr="0020466D" w:rsidRDefault="00547AE6">
            <w:pPr>
              <w:spacing w:before="0" w:line="150" w:lineRule="exact"/>
              <w:jc w:val="center"/>
              <w:rPr>
                <w:sz w:val="12"/>
              </w:rPr>
            </w:pPr>
          </w:p>
        </w:tc>
        <w:tc>
          <w:tcPr>
            <w:tcW w:w="444"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p>
        </w:tc>
        <w:tc>
          <w:tcPr>
            <w:tcW w:w="407" w:type="dxa"/>
            <w:tcBorders>
              <w:top w:val="nil"/>
              <w:left w:val="nil"/>
              <w:bottom w:val="nil"/>
              <w:right w:val="single" w:sz="4" w:space="0" w:color="auto"/>
            </w:tcBorders>
          </w:tcPr>
          <w:p w:rsidR="00547AE6" w:rsidRPr="0020466D" w:rsidRDefault="00547AE6">
            <w:pPr>
              <w:spacing w:before="0" w:line="150" w:lineRule="exact"/>
              <w:jc w:val="center"/>
              <w:rPr>
                <w:sz w:val="12"/>
              </w:rPr>
            </w:pPr>
          </w:p>
        </w:tc>
      </w:tr>
      <w:tr w:rsidR="00000000" w:rsidRPr="0020466D">
        <w:tblPrEx>
          <w:tblCellMar>
            <w:top w:w="0" w:type="dxa"/>
            <w:bottom w:w="0" w:type="dxa"/>
          </w:tblCellMar>
        </w:tblPrEx>
        <w:trPr>
          <w:gridAfter w:val="1"/>
          <w:wAfter w:w="283" w:type="dxa"/>
          <w:cantSplit/>
        </w:trPr>
        <w:tc>
          <w:tcPr>
            <w:tcW w:w="1418" w:type="dxa"/>
            <w:gridSpan w:val="4"/>
            <w:tcBorders>
              <w:top w:val="nil"/>
              <w:left w:val="nil"/>
              <w:bottom w:val="nil"/>
              <w:right w:val="nil"/>
            </w:tcBorders>
          </w:tcPr>
          <w:p w:rsidR="00547AE6" w:rsidRPr="0020466D" w:rsidRDefault="00547AE6">
            <w:pPr>
              <w:spacing w:before="0" w:line="150" w:lineRule="exact"/>
              <w:jc w:val="right"/>
              <w:rPr>
                <w:sz w:val="14"/>
              </w:rPr>
            </w:pPr>
            <w:r w:rsidRPr="0020466D">
              <w:rPr>
                <w:sz w:val="14"/>
              </w:rPr>
              <w:t>Andorra</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p>
        </w:tc>
        <w:tc>
          <w:tcPr>
            <w:tcW w:w="426" w:type="dxa"/>
            <w:gridSpan w:val="2"/>
            <w:tcBorders>
              <w:top w:val="nil"/>
              <w:left w:val="nil"/>
              <w:bottom w:val="nil"/>
              <w:right w:val="nil"/>
            </w:tcBorders>
          </w:tcPr>
          <w:p w:rsidR="00547AE6" w:rsidRPr="0020466D" w:rsidRDefault="00547AE6">
            <w:pPr>
              <w:spacing w:before="0" w:line="150" w:lineRule="exact"/>
              <w:jc w:val="center"/>
              <w:rPr>
                <w:sz w:val="12"/>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p>
        </w:tc>
        <w:tc>
          <w:tcPr>
            <w:tcW w:w="425" w:type="dxa"/>
            <w:gridSpan w:val="2"/>
            <w:tcBorders>
              <w:top w:val="nil"/>
              <w:left w:val="nil"/>
              <w:bottom w:val="nil"/>
              <w:right w:val="nil"/>
            </w:tcBorders>
          </w:tcPr>
          <w:p w:rsidR="00547AE6" w:rsidRPr="0020466D" w:rsidRDefault="00547AE6">
            <w:pPr>
              <w:spacing w:before="0" w:line="150" w:lineRule="exact"/>
              <w:jc w:val="center"/>
              <w:rPr>
                <w:sz w:val="12"/>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p>
        </w:tc>
        <w:tc>
          <w:tcPr>
            <w:tcW w:w="426" w:type="dxa"/>
            <w:gridSpan w:val="2"/>
            <w:tcBorders>
              <w:top w:val="nil"/>
              <w:left w:val="nil"/>
              <w:bottom w:val="nil"/>
              <w:right w:val="nil"/>
            </w:tcBorders>
          </w:tcPr>
          <w:p w:rsidR="00547AE6" w:rsidRPr="0020466D" w:rsidRDefault="00547AE6">
            <w:pPr>
              <w:spacing w:before="0" w:line="150" w:lineRule="exact"/>
              <w:jc w:val="center"/>
              <w:rPr>
                <w:sz w:val="12"/>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p>
        </w:tc>
        <w:tc>
          <w:tcPr>
            <w:tcW w:w="425" w:type="dxa"/>
            <w:gridSpan w:val="2"/>
            <w:tcBorders>
              <w:top w:val="nil"/>
              <w:left w:val="nil"/>
              <w:bottom w:val="nil"/>
              <w:right w:val="nil"/>
            </w:tcBorders>
          </w:tcPr>
          <w:p w:rsidR="00547AE6" w:rsidRPr="0020466D" w:rsidRDefault="00547AE6">
            <w:pPr>
              <w:spacing w:before="0" w:line="150" w:lineRule="exact"/>
              <w:jc w:val="center"/>
              <w:rPr>
                <w:sz w:val="12"/>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p>
        </w:tc>
        <w:tc>
          <w:tcPr>
            <w:tcW w:w="426" w:type="dxa"/>
            <w:gridSpan w:val="2"/>
            <w:tcBorders>
              <w:top w:val="nil"/>
              <w:left w:val="nil"/>
              <w:bottom w:val="nil"/>
              <w:right w:val="nil"/>
            </w:tcBorders>
          </w:tcPr>
          <w:p w:rsidR="00547AE6" w:rsidRPr="0020466D" w:rsidRDefault="00547AE6">
            <w:pPr>
              <w:spacing w:before="0" w:line="150" w:lineRule="exact"/>
              <w:jc w:val="center"/>
              <w:rPr>
                <w:sz w:val="12"/>
              </w:rPr>
            </w:pPr>
            <w:r w:rsidRPr="0020466D">
              <w:rPr>
                <w:sz w:val="12"/>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r w:rsidRPr="0020466D">
              <w:rPr>
                <w:sz w:val="12"/>
              </w:rPr>
              <w:t>X</w:t>
            </w:r>
          </w:p>
        </w:tc>
        <w:tc>
          <w:tcPr>
            <w:tcW w:w="425" w:type="dxa"/>
            <w:tcBorders>
              <w:top w:val="nil"/>
              <w:left w:val="nil"/>
              <w:bottom w:val="nil"/>
              <w:right w:val="nil"/>
            </w:tcBorders>
          </w:tcPr>
          <w:p w:rsidR="00547AE6" w:rsidRPr="0020466D" w:rsidRDefault="00547AE6">
            <w:pPr>
              <w:spacing w:before="0" w:line="150" w:lineRule="exact"/>
              <w:jc w:val="center"/>
              <w:rPr>
                <w:sz w:val="12"/>
              </w:rPr>
            </w:pPr>
          </w:p>
        </w:tc>
        <w:tc>
          <w:tcPr>
            <w:tcW w:w="444"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p>
        </w:tc>
        <w:tc>
          <w:tcPr>
            <w:tcW w:w="407" w:type="dxa"/>
            <w:tcBorders>
              <w:top w:val="nil"/>
              <w:left w:val="nil"/>
              <w:bottom w:val="nil"/>
              <w:right w:val="single" w:sz="4" w:space="0" w:color="auto"/>
            </w:tcBorders>
          </w:tcPr>
          <w:p w:rsidR="00547AE6" w:rsidRPr="0020466D" w:rsidRDefault="00547AE6">
            <w:pPr>
              <w:spacing w:before="0" w:line="150" w:lineRule="exact"/>
              <w:jc w:val="center"/>
              <w:rPr>
                <w:sz w:val="12"/>
              </w:rPr>
            </w:pPr>
          </w:p>
        </w:tc>
      </w:tr>
      <w:tr w:rsidR="00000000" w:rsidRPr="0020466D">
        <w:tblPrEx>
          <w:tblCellMar>
            <w:top w:w="0" w:type="dxa"/>
            <w:bottom w:w="0" w:type="dxa"/>
          </w:tblCellMar>
        </w:tblPrEx>
        <w:trPr>
          <w:gridAfter w:val="1"/>
          <w:wAfter w:w="283" w:type="dxa"/>
          <w:cantSplit/>
        </w:trPr>
        <w:tc>
          <w:tcPr>
            <w:tcW w:w="1418" w:type="dxa"/>
            <w:gridSpan w:val="4"/>
            <w:tcBorders>
              <w:top w:val="nil"/>
              <w:left w:val="nil"/>
              <w:bottom w:val="nil"/>
              <w:right w:val="nil"/>
            </w:tcBorders>
          </w:tcPr>
          <w:p w:rsidR="00547AE6" w:rsidRPr="0020466D" w:rsidRDefault="00547AE6">
            <w:pPr>
              <w:spacing w:before="0" w:line="150" w:lineRule="exact"/>
              <w:jc w:val="right"/>
              <w:rPr>
                <w:sz w:val="14"/>
              </w:rPr>
            </w:pPr>
            <w:r w:rsidRPr="0020466D">
              <w:rPr>
                <w:sz w:val="14"/>
              </w:rPr>
              <w:t>Angola</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r w:rsidRPr="0020466D">
              <w:rPr>
                <w:sz w:val="12"/>
              </w:rPr>
              <w:t>X</w:t>
            </w:r>
          </w:p>
        </w:tc>
        <w:tc>
          <w:tcPr>
            <w:tcW w:w="426" w:type="dxa"/>
            <w:gridSpan w:val="2"/>
            <w:tcBorders>
              <w:top w:val="nil"/>
              <w:left w:val="nil"/>
              <w:bottom w:val="nil"/>
              <w:right w:val="nil"/>
            </w:tcBorders>
          </w:tcPr>
          <w:p w:rsidR="00547AE6" w:rsidRPr="0020466D" w:rsidRDefault="00547AE6">
            <w:pPr>
              <w:spacing w:before="0" w:line="150" w:lineRule="exact"/>
              <w:jc w:val="center"/>
              <w:rPr>
                <w:sz w:val="12"/>
              </w:rPr>
            </w:pPr>
            <w:r w:rsidRPr="0020466D">
              <w:rPr>
                <w:sz w:val="12"/>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r w:rsidRPr="0020466D">
              <w:rPr>
                <w:sz w:val="12"/>
              </w:rPr>
              <w:t>X</w:t>
            </w:r>
          </w:p>
        </w:tc>
        <w:tc>
          <w:tcPr>
            <w:tcW w:w="425" w:type="dxa"/>
            <w:gridSpan w:val="2"/>
            <w:tcBorders>
              <w:top w:val="nil"/>
              <w:left w:val="nil"/>
              <w:bottom w:val="nil"/>
              <w:right w:val="nil"/>
            </w:tcBorders>
          </w:tcPr>
          <w:p w:rsidR="00547AE6" w:rsidRPr="0020466D" w:rsidRDefault="00547AE6">
            <w:pPr>
              <w:spacing w:before="0" w:line="150" w:lineRule="exact"/>
              <w:jc w:val="center"/>
              <w:rPr>
                <w:sz w:val="12"/>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p>
        </w:tc>
        <w:tc>
          <w:tcPr>
            <w:tcW w:w="426" w:type="dxa"/>
            <w:gridSpan w:val="2"/>
            <w:tcBorders>
              <w:top w:val="nil"/>
              <w:left w:val="nil"/>
              <w:bottom w:val="nil"/>
              <w:right w:val="nil"/>
            </w:tcBorders>
          </w:tcPr>
          <w:p w:rsidR="00547AE6" w:rsidRPr="0020466D" w:rsidRDefault="00547AE6">
            <w:pPr>
              <w:spacing w:before="0" w:line="150" w:lineRule="exact"/>
              <w:jc w:val="center"/>
              <w:rPr>
                <w:sz w:val="12"/>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r w:rsidRPr="0020466D">
              <w:rPr>
                <w:sz w:val="12"/>
              </w:rPr>
              <w:t>X</w:t>
            </w:r>
          </w:p>
        </w:tc>
        <w:tc>
          <w:tcPr>
            <w:tcW w:w="425" w:type="dxa"/>
            <w:gridSpan w:val="2"/>
            <w:tcBorders>
              <w:top w:val="nil"/>
              <w:left w:val="nil"/>
              <w:bottom w:val="nil"/>
              <w:right w:val="nil"/>
            </w:tcBorders>
          </w:tcPr>
          <w:p w:rsidR="00547AE6" w:rsidRPr="0020466D" w:rsidRDefault="00547AE6">
            <w:pPr>
              <w:spacing w:before="0" w:line="150" w:lineRule="exact"/>
              <w:jc w:val="center"/>
              <w:rPr>
                <w:sz w:val="12"/>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p>
        </w:tc>
        <w:tc>
          <w:tcPr>
            <w:tcW w:w="426" w:type="dxa"/>
            <w:gridSpan w:val="2"/>
            <w:tcBorders>
              <w:top w:val="nil"/>
              <w:left w:val="nil"/>
              <w:bottom w:val="nil"/>
              <w:right w:val="nil"/>
            </w:tcBorders>
          </w:tcPr>
          <w:p w:rsidR="00547AE6" w:rsidRPr="0020466D" w:rsidRDefault="00547AE6">
            <w:pPr>
              <w:spacing w:before="0" w:line="150" w:lineRule="exact"/>
              <w:jc w:val="center"/>
              <w:rPr>
                <w:sz w:val="12"/>
              </w:rPr>
            </w:pPr>
            <w:r w:rsidRPr="0020466D">
              <w:rPr>
                <w:sz w:val="12"/>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r w:rsidRPr="0020466D">
              <w:rPr>
                <w:sz w:val="12"/>
              </w:rPr>
              <w:t>X</w:t>
            </w:r>
          </w:p>
        </w:tc>
        <w:tc>
          <w:tcPr>
            <w:tcW w:w="425" w:type="dxa"/>
            <w:tcBorders>
              <w:top w:val="nil"/>
              <w:left w:val="nil"/>
              <w:bottom w:val="nil"/>
              <w:right w:val="nil"/>
            </w:tcBorders>
          </w:tcPr>
          <w:p w:rsidR="00547AE6" w:rsidRPr="0020466D" w:rsidRDefault="00547AE6">
            <w:pPr>
              <w:spacing w:before="0" w:line="150" w:lineRule="exact"/>
              <w:jc w:val="center"/>
              <w:rPr>
                <w:sz w:val="12"/>
              </w:rPr>
            </w:pPr>
            <w:r w:rsidRPr="0020466D">
              <w:rPr>
                <w:sz w:val="12"/>
              </w:rPr>
              <w:t>X</w:t>
            </w:r>
          </w:p>
        </w:tc>
        <w:tc>
          <w:tcPr>
            <w:tcW w:w="444"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p>
        </w:tc>
        <w:tc>
          <w:tcPr>
            <w:tcW w:w="407" w:type="dxa"/>
            <w:tcBorders>
              <w:top w:val="nil"/>
              <w:left w:val="nil"/>
              <w:bottom w:val="nil"/>
              <w:right w:val="single" w:sz="4" w:space="0" w:color="auto"/>
            </w:tcBorders>
          </w:tcPr>
          <w:p w:rsidR="00547AE6" w:rsidRPr="0020466D" w:rsidRDefault="00547AE6">
            <w:pPr>
              <w:spacing w:before="0" w:line="150" w:lineRule="exact"/>
              <w:jc w:val="center"/>
              <w:rPr>
                <w:sz w:val="12"/>
              </w:rPr>
            </w:pPr>
          </w:p>
        </w:tc>
      </w:tr>
      <w:tr w:rsidR="00000000" w:rsidRPr="0020466D">
        <w:tblPrEx>
          <w:tblCellMar>
            <w:top w:w="0" w:type="dxa"/>
            <w:bottom w:w="0" w:type="dxa"/>
          </w:tblCellMar>
        </w:tblPrEx>
        <w:trPr>
          <w:gridAfter w:val="1"/>
          <w:wAfter w:w="283" w:type="dxa"/>
          <w:cantSplit/>
        </w:trPr>
        <w:tc>
          <w:tcPr>
            <w:tcW w:w="1418" w:type="dxa"/>
            <w:gridSpan w:val="4"/>
            <w:tcBorders>
              <w:top w:val="nil"/>
              <w:left w:val="nil"/>
              <w:bottom w:val="nil"/>
              <w:right w:val="nil"/>
            </w:tcBorders>
          </w:tcPr>
          <w:p w:rsidR="00547AE6" w:rsidRPr="0020466D" w:rsidRDefault="00547AE6">
            <w:pPr>
              <w:spacing w:before="0" w:line="150" w:lineRule="exact"/>
              <w:jc w:val="right"/>
              <w:rPr>
                <w:sz w:val="14"/>
              </w:rPr>
            </w:pPr>
            <w:r w:rsidRPr="0020466D">
              <w:rPr>
                <w:sz w:val="14"/>
              </w:rPr>
              <w:t>Antigua and Barbuda</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p>
        </w:tc>
        <w:tc>
          <w:tcPr>
            <w:tcW w:w="426" w:type="dxa"/>
            <w:gridSpan w:val="2"/>
            <w:tcBorders>
              <w:top w:val="nil"/>
              <w:left w:val="nil"/>
              <w:bottom w:val="nil"/>
              <w:right w:val="nil"/>
            </w:tcBorders>
          </w:tcPr>
          <w:p w:rsidR="00547AE6" w:rsidRPr="0020466D" w:rsidRDefault="00547AE6">
            <w:pPr>
              <w:spacing w:before="0" w:line="150" w:lineRule="exact"/>
              <w:jc w:val="center"/>
              <w:rPr>
                <w:sz w:val="12"/>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p>
        </w:tc>
        <w:tc>
          <w:tcPr>
            <w:tcW w:w="425" w:type="dxa"/>
            <w:gridSpan w:val="2"/>
            <w:tcBorders>
              <w:top w:val="nil"/>
              <w:left w:val="nil"/>
              <w:bottom w:val="nil"/>
              <w:right w:val="nil"/>
            </w:tcBorders>
          </w:tcPr>
          <w:p w:rsidR="00547AE6" w:rsidRPr="0020466D" w:rsidRDefault="00547AE6">
            <w:pPr>
              <w:spacing w:before="0" w:line="150" w:lineRule="exact"/>
              <w:jc w:val="center"/>
              <w:rPr>
                <w:sz w:val="12"/>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r w:rsidRPr="0020466D">
              <w:rPr>
                <w:sz w:val="12"/>
              </w:rPr>
              <w:t>X</w:t>
            </w:r>
          </w:p>
        </w:tc>
        <w:tc>
          <w:tcPr>
            <w:tcW w:w="426" w:type="dxa"/>
            <w:gridSpan w:val="2"/>
            <w:tcBorders>
              <w:top w:val="nil"/>
              <w:left w:val="nil"/>
              <w:bottom w:val="nil"/>
              <w:right w:val="nil"/>
            </w:tcBorders>
          </w:tcPr>
          <w:p w:rsidR="00547AE6" w:rsidRPr="0020466D" w:rsidRDefault="00547AE6">
            <w:pPr>
              <w:spacing w:before="0" w:line="150" w:lineRule="exact"/>
              <w:jc w:val="center"/>
              <w:rPr>
                <w:sz w:val="12"/>
              </w:rPr>
            </w:pPr>
            <w:r w:rsidRPr="0020466D">
              <w:rPr>
                <w:sz w:val="12"/>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r w:rsidRPr="0020466D">
              <w:rPr>
                <w:sz w:val="12"/>
              </w:rPr>
              <w:t>X</w:t>
            </w:r>
          </w:p>
        </w:tc>
        <w:tc>
          <w:tcPr>
            <w:tcW w:w="425" w:type="dxa"/>
            <w:gridSpan w:val="2"/>
            <w:tcBorders>
              <w:top w:val="nil"/>
              <w:left w:val="nil"/>
              <w:bottom w:val="nil"/>
              <w:right w:val="nil"/>
            </w:tcBorders>
          </w:tcPr>
          <w:p w:rsidR="00547AE6" w:rsidRPr="0020466D" w:rsidRDefault="00547AE6">
            <w:pPr>
              <w:spacing w:before="0" w:line="150" w:lineRule="exact"/>
              <w:jc w:val="center"/>
              <w:rPr>
                <w:sz w:val="12"/>
              </w:rPr>
            </w:pPr>
            <w:r w:rsidRPr="0020466D">
              <w:rPr>
                <w:sz w:val="12"/>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p>
        </w:tc>
        <w:tc>
          <w:tcPr>
            <w:tcW w:w="426" w:type="dxa"/>
            <w:gridSpan w:val="2"/>
            <w:tcBorders>
              <w:top w:val="nil"/>
              <w:left w:val="nil"/>
              <w:bottom w:val="nil"/>
              <w:right w:val="nil"/>
            </w:tcBorders>
          </w:tcPr>
          <w:p w:rsidR="00547AE6" w:rsidRPr="0020466D" w:rsidRDefault="00547AE6">
            <w:pPr>
              <w:spacing w:before="0" w:line="150" w:lineRule="exact"/>
              <w:jc w:val="center"/>
              <w:rPr>
                <w:sz w:val="12"/>
              </w:rPr>
            </w:pPr>
            <w:r w:rsidRPr="0020466D">
              <w:rPr>
                <w:sz w:val="12"/>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r w:rsidRPr="0020466D">
              <w:rPr>
                <w:sz w:val="12"/>
              </w:rPr>
              <w:t>X</w:t>
            </w:r>
          </w:p>
        </w:tc>
        <w:tc>
          <w:tcPr>
            <w:tcW w:w="425" w:type="dxa"/>
            <w:tcBorders>
              <w:top w:val="nil"/>
              <w:left w:val="nil"/>
              <w:bottom w:val="nil"/>
              <w:right w:val="nil"/>
            </w:tcBorders>
          </w:tcPr>
          <w:p w:rsidR="00547AE6" w:rsidRPr="0020466D" w:rsidRDefault="00547AE6">
            <w:pPr>
              <w:spacing w:before="0" w:line="150" w:lineRule="exact"/>
              <w:jc w:val="center"/>
              <w:rPr>
                <w:sz w:val="12"/>
              </w:rPr>
            </w:pPr>
            <w:r w:rsidRPr="0020466D">
              <w:rPr>
                <w:sz w:val="12"/>
              </w:rPr>
              <w:t>X</w:t>
            </w:r>
          </w:p>
        </w:tc>
        <w:tc>
          <w:tcPr>
            <w:tcW w:w="444"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r w:rsidRPr="0020466D">
              <w:rPr>
                <w:sz w:val="12"/>
              </w:rPr>
              <w:t>X</w:t>
            </w:r>
          </w:p>
        </w:tc>
        <w:tc>
          <w:tcPr>
            <w:tcW w:w="407" w:type="dxa"/>
            <w:tcBorders>
              <w:top w:val="nil"/>
              <w:left w:val="nil"/>
              <w:bottom w:val="nil"/>
              <w:right w:val="single" w:sz="4" w:space="0" w:color="auto"/>
            </w:tcBorders>
          </w:tcPr>
          <w:p w:rsidR="00547AE6" w:rsidRPr="0020466D" w:rsidRDefault="00547AE6">
            <w:pPr>
              <w:spacing w:before="0" w:line="150" w:lineRule="exact"/>
              <w:jc w:val="center"/>
              <w:rPr>
                <w:sz w:val="12"/>
              </w:rPr>
            </w:pPr>
            <w:r w:rsidRPr="0020466D">
              <w:rPr>
                <w:sz w:val="12"/>
              </w:rPr>
              <w:t>X</w:t>
            </w:r>
          </w:p>
        </w:tc>
      </w:tr>
      <w:tr w:rsidR="00000000" w:rsidRPr="0020466D">
        <w:tblPrEx>
          <w:tblCellMar>
            <w:top w:w="0" w:type="dxa"/>
            <w:bottom w:w="0" w:type="dxa"/>
          </w:tblCellMar>
        </w:tblPrEx>
        <w:trPr>
          <w:gridAfter w:val="1"/>
          <w:wAfter w:w="283" w:type="dxa"/>
          <w:cantSplit/>
        </w:trPr>
        <w:tc>
          <w:tcPr>
            <w:tcW w:w="1418" w:type="dxa"/>
            <w:gridSpan w:val="4"/>
            <w:tcBorders>
              <w:top w:val="nil"/>
              <w:left w:val="nil"/>
              <w:bottom w:val="nil"/>
              <w:right w:val="nil"/>
            </w:tcBorders>
          </w:tcPr>
          <w:p w:rsidR="00547AE6" w:rsidRPr="0020466D" w:rsidRDefault="00547AE6">
            <w:pPr>
              <w:spacing w:before="0" w:line="150" w:lineRule="exact"/>
              <w:jc w:val="right"/>
              <w:rPr>
                <w:sz w:val="14"/>
              </w:rPr>
            </w:pPr>
            <w:r w:rsidRPr="0020466D">
              <w:rPr>
                <w:sz w:val="14"/>
              </w:rPr>
              <w:t>Argentina</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r w:rsidRPr="0020466D">
              <w:rPr>
                <w:sz w:val="12"/>
              </w:rPr>
              <w:t>X</w:t>
            </w:r>
          </w:p>
        </w:tc>
        <w:tc>
          <w:tcPr>
            <w:tcW w:w="426" w:type="dxa"/>
            <w:gridSpan w:val="2"/>
            <w:tcBorders>
              <w:top w:val="nil"/>
              <w:left w:val="nil"/>
              <w:bottom w:val="nil"/>
              <w:right w:val="nil"/>
            </w:tcBorders>
          </w:tcPr>
          <w:p w:rsidR="00547AE6" w:rsidRPr="0020466D" w:rsidRDefault="00547AE6">
            <w:pPr>
              <w:spacing w:before="0" w:line="150" w:lineRule="exact"/>
              <w:jc w:val="center"/>
              <w:rPr>
                <w:sz w:val="12"/>
                <w:vertAlign w:val="superscript"/>
              </w:rPr>
            </w:pPr>
            <w:r w:rsidRPr="0020466D">
              <w:rPr>
                <w:sz w:val="12"/>
              </w:rPr>
              <w:t>X</w:t>
            </w:r>
            <w:r w:rsidRPr="0020466D">
              <w:rPr>
                <w:sz w:val="16"/>
                <w:vertAlign w:val="superscript"/>
              </w:rPr>
              <w:t>a</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r w:rsidRPr="0020466D">
              <w:rPr>
                <w:sz w:val="12"/>
              </w:rPr>
              <w:t>X</w:t>
            </w:r>
          </w:p>
        </w:tc>
        <w:tc>
          <w:tcPr>
            <w:tcW w:w="425" w:type="dxa"/>
            <w:gridSpan w:val="2"/>
            <w:tcBorders>
              <w:top w:val="nil"/>
              <w:left w:val="nil"/>
              <w:bottom w:val="nil"/>
              <w:right w:val="nil"/>
            </w:tcBorders>
          </w:tcPr>
          <w:p w:rsidR="00547AE6" w:rsidRPr="0020466D" w:rsidRDefault="00547AE6">
            <w:pPr>
              <w:spacing w:before="0" w:line="150" w:lineRule="exact"/>
              <w:jc w:val="center"/>
              <w:rPr>
                <w:sz w:val="12"/>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r w:rsidRPr="0020466D">
              <w:rPr>
                <w:sz w:val="12"/>
              </w:rPr>
              <w:t>X</w:t>
            </w:r>
          </w:p>
        </w:tc>
        <w:tc>
          <w:tcPr>
            <w:tcW w:w="426" w:type="dxa"/>
            <w:gridSpan w:val="2"/>
            <w:tcBorders>
              <w:top w:val="nil"/>
              <w:left w:val="nil"/>
              <w:bottom w:val="nil"/>
              <w:right w:val="nil"/>
            </w:tcBorders>
          </w:tcPr>
          <w:p w:rsidR="00547AE6" w:rsidRPr="0020466D" w:rsidRDefault="00547AE6">
            <w:pPr>
              <w:spacing w:before="0" w:line="150" w:lineRule="exact"/>
              <w:jc w:val="center"/>
              <w:rPr>
                <w:sz w:val="12"/>
              </w:rPr>
            </w:pPr>
            <w:r w:rsidRPr="0020466D">
              <w:rPr>
                <w:sz w:val="12"/>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p>
        </w:tc>
        <w:tc>
          <w:tcPr>
            <w:tcW w:w="425" w:type="dxa"/>
            <w:gridSpan w:val="2"/>
            <w:tcBorders>
              <w:top w:val="nil"/>
              <w:left w:val="nil"/>
              <w:bottom w:val="nil"/>
              <w:right w:val="nil"/>
            </w:tcBorders>
          </w:tcPr>
          <w:p w:rsidR="00547AE6" w:rsidRPr="0020466D" w:rsidRDefault="00547AE6">
            <w:pPr>
              <w:spacing w:before="0" w:line="150" w:lineRule="exact"/>
              <w:jc w:val="center"/>
              <w:rPr>
                <w:sz w:val="12"/>
              </w:rPr>
            </w:pPr>
            <w:r w:rsidRPr="0020466D">
              <w:rPr>
                <w:sz w:val="12"/>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p>
        </w:tc>
        <w:tc>
          <w:tcPr>
            <w:tcW w:w="426" w:type="dxa"/>
            <w:gridSpan w:val="2"/>
            <w:tcBorders>
              <w:top w:val="nil"/>
              <w:left w:val="nil"/>
              <w:bottom w:val="nil"/>
              <w:right w:val="nil"/>
            </w:tcBorders>
          </w:tcPr>
          <w:p w:rsidR="00547AE6" w:rsidRPr="0020466D" w:rsidRDefault="00547AE6">
            <w:pPr>
              <w:spacing w:before="0" w:line="150" w:lineRule="exact"/>
              <w:jc w:val="center"/>
              <w:rPr>
                <w:sz w:val="12"/>
              </w:rPr>
            </w:pPr>
            <w:r w:rsidRPr="0020466D">
              <w:rPr>
                <w:sz w:val="12"/>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r w:rsidRPr="0020466D">
              <w:rPr>
                <w:sz w:val="12"/>
              </w:rPr>
              <w:t>X</w:t>
            </w:r>
          </w:p>
        </w:tc>
        <w:tc>
          <w:tcPr>
            <w:tcW w:w="425" w:type="dxa"/>
            <w:tcBorders>
              <w:top w:val="nil"/>
              <w:left w:val="nil"/>
              <w:bottom w:val="nil"/>
              <w:right w:val="nil"/>
            </w:tcBorders>
          </w:tcPr>
          <w:p w:rsidR="00547AE6" w:rsidRPr="0020466D" w:rsidRDefault="00547AE6">
            <w:pPr>
              <w:spacing w:before="0" w:line="150" w:lineRule="exact"/>
              <w:jc w:val="center"/>
              <w:rPr>
                <w:sz w:val="12"/>
              </w:rPr>
            </w:pPr>
            <w:r w:rsidRPr="0020466D">
              <w:rPr>
                <w:sz w:val="12"/>
              </w:rPr>
              <w:t>X</w:t>
            </w:r>
          </w:p>
        </w:tc>
        <w:tc>
          <w:tcPr>
            <w:tcW w:w="444"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r w:rsidRPr="0020466D">
              <w:rPr>
                <w:sz w:val="12"/>
              </w:rPr>
              <w:t>X</w:t>
            </w:r>
          </w:p>
        </w:tc>
        <w:tc>
          <w:tcPr>
            <w:tcW w:w="407" w:type="dxa"/>
            <w:tcBorders>
              <w:top w:val="nil"/>
              <w:left w:val="nil"/>
              <w:bottom w:val="nil"/>
              <w:right w:val="single" w:sz="4" w:space="0" w:color="auto"/>
            </w:tcBorders>
          </w:tcPr>
          <w:p w:rsidR="00547AE6" w:rsidRPr="0020466D" w:rsidRDefault="00547AE6">
            <w:pPr>
              <w:spacing w:before="0" w:line="150" w:lineRule="exact"/>
              <w:jc w:val="center"/>
              <w:rPr>
                <w:sz w:val="12"/>
              </w:rPr>
            </w:pPr>
            <w:r w:rsidRPr="0020466D">
              <w:rPr>
                <w:sz w:val="12"/>
              </w:rPr>
              <w:t>X</w:t>
            </w:r>
          </w:p>
        </w:tc>
      </w:tr>
      <w:tr w:rsidR="00000000" w:rsidRPr="0020466D">
        <w:tblPrEx>
          <w:tblCellMar>
            <w:top w:w="0" w:type="dxa"/>
            <w:bottom w:w="0" w:type="dxa"/>
          </w:tblCellMar>
        </w:tblPrEx>
        <w:trPr>
          <w:gridAfter w:val="1"/>
          <w:wAfter w:w="283" w:type="dxa"/>
          <w:cantSplit/>
        </w:trPr>
        <w:tc>
          <w:tcPr>
            <w:tcW w:w="1418" w:type="dxa"/>
            <w:gridSpan w:val="4"/>
            <w:tcBorders>
              <w:top w:val="nil"/>
              <w:left w:val="nil"/>
              <w:bottom w:val="nil"/>
              <w:right w:val="nil"/>
            </w:tcBorders>
          </w:tcPr>
          <w:p w:rsidR="00547AE6" w:rsidRPr="0020466D" w:rsidRDefault="00547AE6">
            <w:pPr>
              <w:spacing w:before="0" w:line="150" w:lineRule="exact"/>
              <w:jc w:val="right"/>
              <w:rPr>
                <w:sz w:val="14"/>
              </w:rPr>
            </w:pPr>
            <w:r w:rsidRPr="0020466D">
              <w:rPr>
                <w:sz w:val="14"/>
              </w:rPr>
              <w:t xml:space="preserve">Armenia </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r w:rsidRPr="0020466D">
              <w:rPr>
                <w:sz w:val="12"/>
              </w:rPr>
              <w:t>X</w:t>
            </w:r>
          </w:p>
        </w:tc>
        <w:tc>
          <w:tcPr>
            <w:tcW w:w="426" w:type="dxa"/>
            <w:gridSpan w:val="2"/>
            <w:tcBorders>
              <w:top w:val="nil"/>
              <w:left w:val="nil"/>
              <w:bottom w:val="nil"/>
              <w:right w:val="nil"/>
            </w:tcBorders>
          </w:tcPr>
          <w:p w:rsidR="00547AE6" w:rsidRPr="0020466D" w:rsidRDefault="00547AE6">
            <w:pPr>
              <w:spacing w:before="0" w:line="150" w:lineRule="exact"/>
              <w:jc w:val="center"/>
              <w:rPr>
                <w:sz w:val="12"/>
              </w:rPr>
            </w:pPr>
            <w:r w:rsidRPr="0020466D">
              <w:rPr>
                <w:sz w:val="12"/>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r w:rsidRPr="0020466D">
              <w:rPr>
                <w:sz w:val="12"/>
              </w:rPr>
              <w:t>X</w:t>
            </w:r>
          </w:p>
        </w:tc>
        <w:tc>
          <w:tcPr>
            <w:tcW w:w="425" w:type="dxa"/>
            <w:gridSpan w:val="2"/>
            <w:tcBorders>
              <w:top w:val="nil"/>
              <w:left w:val="nil"/>
              <w:bottom w:val="nil"/>
              <w:right w:val="nil"/>
            </w:tcBorders>
          </w:tcPr>
          <w:p w:rsidR="00547AE6" w:rsidRPr="0020466D" w:rsidRDefault="00547AE6">
            <w:pPr>
              <w:spacing w:before="0" w:line="150" w:lineRule="exact"/>
              <w:jc w:val="center"/>
              <w:rPr>
                <w:sz w:val="12"/>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r w:rsidRPr="0020466D">
              <w:rPr>
                <w:sz w:val="12"/>
              </w:rPr>
              <w:t>X</w:t>
            </w:r>
          </w:p>
        </w:tc>
        <w:tc>
          <w:tcPr>
            <w:tcW w:w="426" w:type="dxa"/>
            <w:gridSpan w:val="2"/>
            <w:tcBorders>
              <w:top w:val="nil"/>
              <w:left w:val="nil"/>
              <w:bottom w:val="nil"/>
              <w:right w:val="nil"/>
            </w:tcBorders>
          </w:tcPr>
          <w:p w:rsidR="00547AE6" w:rsidRPr="0020466D" w:rsidRDefault="00547AE6">
            <w:pPr>
              <w:spacing w:before="0" w:line="150" w:lineRule="exact"/>
              <w:jc w:val="center"/>
              <w:rPr>
                <w:sz w:val="12"/>
              </w:rPr>
            </w:pPr>
            <w:r w:rsidRPr="0020466D">
              <w:rPr>
                <w:sz w:val="12"/>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p>
        </w:tc>
        <w:tc>
          <w:tcPr>
            <w:tcW w:w="425" w:type="dxa"/>
            <w:gridSpan w:val="2"/>
            <w:tcBorders>
              <w:top w:val="nil"/>
              <w:left w:val="nil"/>
              <w:bottom w:val="nil"/>
              <w:right w:val="nil"/>
            </w:tcBorders>
          </w:tcPr>
          <w:p w:rsidR="00547AE6" w:rsidRPr="0020466D" w:rsidRDefault="00547AE6">
            <w:pPr>
              <w:spacing w:before="0" w:line="150" w:lineRule="exact"/>
              <w:jc w:val="center"/>
              <w:rPr>
                <w:sz w:val="12"/>
              </w:rPr>
            </w:pPr>
            <w:r w:rsidRPr="0020466D">
              <w:rPr>
                <w:sz w:val="12"/>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r w:rsidRPr="0020466D">
              <w:rPr>
                <w:sz w:val="12"/>
              </w:rPr>
              <w:t>X</w:t>
            </w:r>
          </w:p>
        </w:tc>
        <w:tc>
          <w:tcPr>
            <w:tcW w:w="426" w:type="dxa"/>
            <w:gridSpan w:val="2"/>
            <w:tcBorders>
              <w:top w:val="nil"/>
              <w:left w:val="nil"/>
              <w:bottom w:val="nil"/>
              <w:right w:val="nil"/>
            </w:tcBorders>
          </w:tcPr>
          <w:p w:rsidR="00547AE6" w:rsidRPr="0020466D" w:rsidRDefault="00547AE6">
            <w:pPr>
              <w:spacing w:before="0" w:line="150" w:lineRule="exact"/>
              <w:jc w:val="center"/>
              <w:rPr>
                <w:sz w:val="12"/>
              </w:rPr>
            </w:pPr>
            <w:r w:rsidRPr="0020466D">
              <w:rPr>
                <w:sz w:val="12"/>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r w:rsidRPr="0020466D">
              <w:rPr>
                <w:sz w:val="12"/>
              </w:rPr>
              <w:t>X</w:t>
            </w:r>
          </w:p>
        </w:tc>
        <w:tc>
          <w:tcPr>
            <w:tcW w:w="425" w:type="dxa"/>
            <w:tcBorders>
              <w:top w:val="nil"/>
              <w:left w:val="nil"/>
              <w:bottom w:val="nil"/>
              <w:right w:val="nil"/>
            </w:tcBorders>
          </w:tcPr>
          <w:p w:rsidR="00547AE6" w:rsidRPr="0020466D" w:rsidRDefault="00547AE6">
            <w:pPr>
              <w:spacing w:before="0" w:line="150" w:lineRule="exact"/>
              <w:jc w:val="center"/>
              <w:rPr>
                <w:sz w:val="12"/>
              </w:rPr>
            </w:pPr>
          </w:p>
        </w:tc>
        <w:tc>
          <w:tcPr>
            <w:tcW w:w="444"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r w:rsidRPr="0020466D">
              <w:rPr>
                <w:sz w:val="12"/>
              </w:rPr>
              <w:t>X</w:t>
            </w:r>
          </w:p>
        </w:tc>
        <w:tc>
          <w:tcPr>
            <w:tcW w:w="407" w:type="dxa"/>
            <w:tcBorders>
              <w:top w:val="nil"/>
              <w:left w:val="nil"/>
              <w:bottom w:val="nil"/>
              <w:right w:val="single" w:sz="4" w:space="0" w:color="auto"/>
            </w:tcBorders>
          </w:tcPr>
          <w:p w:rsidR="00547AE6" w:rsidRPr="0020466D" w:rsidRDefault="00547AE6">
            <w:pPr>
              <w:spacing w:before="0" w:line="150" w:lineRule="exact"/>
              <w:jc w:val="center"/>
              <w:rPr>
                <w:sz w:val="12"/>
              </w:rPr>
            </w:pPr>
          </w:p>
        </w:tc>
      </w:tr>
      <w:tr w:rsidR="00000000" w:rsidRPr="0020466D">
        <w:tblPrEx>
          <w:tblCellMar>
            <w:top w:w="0" w:type="dxa"/>
            <w:bottom w:w="0" w:type="dxa"/>
          </w:tblCellMar>
        </w:tblPrEx>
        <w:trPr>
          <w:gridAfter w:val="1"/>
          <w:wAfter w:w="283" w:type="dxa"/>
          <w:cantSplit/>
        </w:trPr>
        <w:tc>
          <w:tcPr>
            <w:tcW w:w="1418" w:type="dxa"/>
            <w:gridSpan w:val="4"/>
            <w:tcBorders>
              <w:top w:val="nil"/>
              <w:left w:val="nil"/>
              <w:bottom w:val="nil"/>
              <w:right w:val="nil"/>
            </w:tcBorders>
          </w:tcPr>
          <w:p w:rsidR="00547AE6" w:rsidRPr="0020466D" w:rsidRDefault="00547AE6">
            <w:pPr>
              <w:spacing w:before="0" w:line="150" w:lineRule="exact"/>
              <w:jc w:val="right"/>
              <w:rPr>
                <w:sz w:val="14"/>
              </w:rPr>
            </w:pPr>
            <w:r w:rsidRPr="0020466D">
              <w:rPr>
                <w:sz w:val="14"/>
              </w:rPr>
              <w:t>Australia</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r w:rsidRPr="0020466D">
              <w:rPr>
                <w:sz w:val="12"/>
              </w:rPr>
              <w:t>X</w:t>
            </w:r>
          </w:p>
        </w:tc>
        <w:tc>
          <w:tcPr>
            <w:tcW w:w="426" w:type="dxa"/>
            <w:gridSpan w:val="2"/>
            <w:tcBorders>
              <w:top w:val="nil"/>
              <w:left w:val="nil"/>
              <w:bottom w:val="nil"/>
              <w:right w:val="nil"/>
            </w:tcBorders>
          </w:tcPr>
          <w:p w:rsidR="00547AE6" w:rsidRPr="0020466D" w:rsidRDefault="00547AE6">
            <w:pPr>
              <w:spacing w:before="0" w:line="150" w:lineRule="exact"/>
              <w:jc w:val="center"/>
              <w:rPr>
                <w:sz w:val="12"/>
              </w:rPr>
            </w:pPr>
            <w:r w:rsidRPr="0020466D">
              <w:rPr>
                <w:sz w:val="12"/>
              </w:rPr>
              <w:t>X</w:t>
            </w:r>
            <w:r w:rsidRPr="0020466D">
              <w:rPr>
                <w:sz w:val="16"/>
                <w:vertAlign w:val="superscript"/>
              </w:rPr>
              <w:t>a</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r w:rsidRPr="0020466D">
              <w:rPr>
                <w:sz w:val="12"/>
              </w:rPr>
              <w:t>X</w:t>
            </w:r>
          </w:p>
        </w:tc>
        <w:tc>
          <w:tcPr>
            <w:tcW w:w="425" w:type="dxa"/>
            <w:gridSpan w:val="2"/>
            <w:tcBorders>
              <w:top w:val="nil"/>
              <w:left w:val="nil"/>
              <w:bottom w:val="nil"/>
              <w:right w:val="nil"/>
            </w:tcBorders>
          </w:tcPr>
          <w:p w:rsidR="00547AE6" w:rsidRPr="0020466D" w:rsidRDefault="00547AE6">
            <w:pPr>
              <w:spacing w:before="0" w:line="150" w:lineRule="exact"/>
              <w:jc w:val="center"/>
              <w:rPr>
                <w:sz w:val="12"/>
              </w:rPr>
            </w:pPr>
            <w:r w:rsidRPr="0020466D">
              <w:rPr>
                <w:sz w:val="12"/>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r w:rsidRPr="0020466D">
              <w:rPr>
                <w:sz w:val="12"/>
              </w:rPr>
              <w:t>X</w:t>
            </w:r>
            <w:r w:rsidRPr="0020466D">
              <w:rPr>
                <w:sz w:val="16"/>
                <w:vertAlign w:val="superscript"/>
              </w:rPr>
              <w:t>b</w:t>
            </w:r>
          </w:p>
        </w:tc>
        <w:tc>
          <w:tcPr>
            <w:tcW w:w="426" w:type="dxa"/>
            <w:gridSpan w:val="2"/>
            <w:tcBorders>
              <w:top w:val="nil"/>
              <w:left w:val="nil"/>
              <w:bottom w:val="nil"/>
              <w:right w:val="nil"/>
            </w:tcBorders>
          </w:tcPr>
          <w:p w:rsidR="00547AE6" w:rsidRPr="0020466D" w:rsidRDefault="00547AE6">
            <w:pPr>
              <w:spacing w:before="0" w:line="150" w:lineRule="exact"/>
              <w:jc w:val="center"/>
              <w:rPr>
                <w:sz w:val="12"/>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p>
        </w:tc>
        <w:tc>
          <w:tcPr>
            <w:tcW w:w="425" w:type="dxa"/>
            <w:gridSpan w:val="2"/>
            <w:tcBorders>
              <w:top w:val="nil"/>
              <w:left w:val="nil"/>
              <w:bottom w:val="nil"/>
              <w:right w:val="nil"/>
            </w:tcBorders>
          </w:tcPr>
          <w:p w:rsidR="00547AE6" w:rsidRPr="0020466D" w:rsidRDefault="00547AE6">
            <w:pPr>
              <w:spacing w:before="0" w:line="150" w:lineRule="exact"/>
              <w:jc w:val="center"/>
              <w:rPr>
                <w:sz w:val="12"/>
              </w:rPr>
            </w:pPr>
            <w:r w:rsidRPr="0020466D">
              <w:rPr>
                <w:sz w:val="12"/>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p>
        </w:tc>
        <w:tc>
          <w:tcPr>
            <w:tcW w:w="426" w:type="dxa"/>
            <w:gridSpan w:val="2"/>
            <w:tcBorders>
              <w:top w:val="nil"/>
              <w:left w:val="nil"/>
              <w:bottom w:val="nil"/>
              <w:right w:val="nil"/>
            </w:tcBorders>
          </w:tcPr>
          <w:p w:rsidR="00547AE6" w:rsidRPr="0020466D" w:rsidRDefault="00547AE6">
            <w:pPr>
              <w:spacing w:before="0" w:line="150" w:lineRule="exact"/>
              <w:jc w:val="center"/>
              <w:rPr>
                <w:sz w:val="12"/>
              </w:rPr>
            </w:pPr>
            <w:r w:rsidRPr="0020466D">
              <w:rPr>
                <w:sz w:val="12"/>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r w:rsidRPr="0020466D">
              <w:rPr>
                <w:sz w:val="12"/>
              </w:rPr>
              <w:t>X</w:t>
            </w:r>
          </w:p>
        </w:tc>
        <w:tc>
          <w:tcPr>
            <w:tcW w:w="425" w:type="dxa"/>
            <w:tcBorders>
              <w:top w:val="nil"/>
              <w:left w:val="nil"/>
              <w:bottom w:val="nil"/>
              <w:right w:val="nil"/>
            </w:tcBorders>
          </w:tcPr>
          <w:p w:rsidR="00547AE6" w:rsidRPr="0020466D" w:rsidRDefault="00547AE6">
            <w:pPr>
              <w:spacing w:before="0" w:line="150" w:lineRule="exact"/>
              <w:jc w:val="center"/>
              <w:rPr>
                <w:sz w:val="12"/>
              </w:rPr>
            </w:pPr>
            <w:r w:rsidRPr="0020466D">
              <w:rPr>
                <w:sz w:val="12"/>
              </w:rPr>
              <w:t>X</w:t>
            </w:r>
          </w:p>
        </w:tc>
        <w:tc>
          <w:tcPr>
            <w:tcW w:w="444"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r w:rsidRPr="0020466D">
              <w:rPr>
                <w:sz w:val="12"/>
              </w:rPr>
              <w:t>X</w:t>
            </w:r>
          </w:p>
        </w:tc>
        <w:tc>
          <w:tcPr>
            <w:tcW w:w="407" w:type="dxa"/>
            <w:tcBorders>
              <w:top w:val="nil"/>
              <w:left w:val="nil"/>
              <w:bottom w:val="nil"/>
              <w:right w:val="single" w:sz="4" w:space="0" w:color="auto"/>
            </w:tcBorders>
          </w:tcPr>
          <w:p w:rsidR="00547AE6" w:rsidRPr="0020466D" w:rsidRDefault="00547AE6">
            <w:pPr>
              <w:spacing w:before="0" w:line="150" w:lineRule="exact"/>
              <w:jc w:val="center"/>
              <w:rPr>
                <w:sz w:val="12"/>
              </w:rPr>
            </w:pPr>
          </w:p>
        </w:tc>
      </w:tr>
      <w:tr w:rsidR="00000000" w:rsidRPr="0020466D">
        <w:tblPrEx>
          <w:tblCellMar>
            <w:top w:w="0" w:type="dxa"/>
            <w:bottom w:w="0" w:type="dxa"/>
          </w:tblCellMar>
        </w:tblPrEx>
        <w:trPr>
          <w:gridAfter w:val="1"/>
          <w:wAfter w:w="283" w:type="dxa"/>
          <w:cantSplit/>
        </w:trPr>
        <w:tc>
          <w:tcPr>
            <w:tcW w:w="1418" w:type="dxa"/>
            <w:gridSpan w:val="4"/>
            <w:tcBorders>
              <w:top w:val="nil"/>
              <w:left w:val="nil"/>
              <w:bottom w:val="nil"/>
              <w:right w:val="nil"/>
            </w:tcBorders>
          </w:tcPr>
          <w:p w:rsidR="00547AE6" w:rsidRPr="0020466D" w:rsidRDefault="00547AE6">
            <w:pPr>
              <w:spacing w:before="0" w:line="150" w:lineRule="exact"/>
              <w:jc w:val="right"/>
              <w:rPr>
                <w:sz w:val="14"/>
              </w:rPr>
            </w:pPr>
            <w:r w:rsidRPr="0020466D">
              <w:rPr>
                <w:sz w:val="14"/>
              </w:rPr>
              <w:t>Austria</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r w:rsidRPr="0020466D">
              <w:rPr>
                <w:sz w:val="12"/>
              </w:rPr>
              <w:t>X</w:t>
            </w:r>
          </w:p>
        </w:tc>
        <w:tc>
          <w:tcPr>
            <w:tcW w:w="426" w:type="dxa"/>
            <w:gridSpan w:val="2"/>
            <w:tcBorders>
              <w:top w:val="nil"/>
              <w:left w:val="nil"/>
              <w:bottom w:val="nil"/>
              <w:right w:val="nil"/>
            </w:tcBorders>
          </w:tcPr>
          <w:p w:rsidR="00547AE6" w:rsidRPr="0020466D" w:rsidRDefault="00547AE6">
            <w:pPr>
              <w:spacing w:before="0" w:line="150" w:lineRule="exact"/>
              <w:jc w:val="center"/>
              <w:rPr>
                <w:sz w:val="12"/>
              </w:rPr>
            </w:pPr>
            <w:r w:rsidRPr="0020466D">
              <w:rPr>
                <w:sz w:val="12"/>
              </w:rPr>
              <w:t>X</w:t>
            </w:r>
            <w:r w:rsidRPr="0020466D">
              <w:rPr>
                <w:sz w:val="16"/>
                <w:vertAlign w:val="superscript"/>
              </w:rPr>
              <w:t>a</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r w:rsidRPr="0020466D">
              <w:rPr>
                <w:sz w:val="12"/>
              </w:rPr>
              <w:t>X</w:t>
            </w:r>
          </w:p>
        </w:tc>
        <w:tc>
          <w:tcPr>
            <w:tcW w:w="425" w:type="dxa"/>
            <w:gridSpan w:val="2"/>
            <w:tcBorders>
              <w:top w:val="nil"/>
              <w:left w:val="nil"/>
              <w:bottom w:val="nil"/>
              <w:right w:val="nil"/>
            </w:tcBorders>
          </w:tcPr>
          <w:p w:rsidR="00547AE6" w:rsidRPr="0020466D" w:rsidRDefault="00547AE6">
            <w:pPr>
              <w:spacing w:before="0" w:line="150" w:lineRule="exact"/>
              <w:jc w:val="center"/>
              <w:rPr>
                <w:sz w:val="12"/>
              </w:rPr>
            </w:pPr>
            <w:r w:rsidRPr="0020466D">
              <w:rPr>
                <w:sz w:val="12"/>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r w:rsidRPr="0020466D">
              <w:rPr>
                <w:sz w:val="12"/>
              </w:rPr>
              <w:t>X</w:t>
            </w:r>
          </w:p>
        </w:tc>
        <w:tc>
          <w:tcPr>
            <w:tcW w:w="426" w:type="dxa"/>
            <w:gridSpan w:val="2"/>
            <w:tcBorders>
              <w:top w:val="nil"/>
              <w:left w:val="nil"/>
              <w:bottom w:val="nil"/>
              <w:right w:val="nil"/>
            </w:tcBorders>
          </w:tcPr>
          <w:p w:rsidR="00547AE6" w:rsidRPr="0020466D" w:rsidRDefault="00547AE6">
            <w:pPr>
              <w:spacing w:before="0" w:line="150" w:lineRule="exact"/>
              <w:jc w:val="center"/>
              <w:rPr>
                <w:sz w:val="12"/>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p>
        </w:tc>
        <w:tc>
          <w:tcPr>
            <w:tcW w:w="425" w:type="dxa"/>
            <w:gridSpan w:val="2"/>
            <w:tcBorders>
              <w:top w:val="nil"/>
              <w:left w:val="nil"/>
              <w:bottom w:val="nil"/>
              <w:right w:val="nil"/>
            </w:tcBorders>
          </w:tcPr>
          <w:p w:rsidR="00547AE6" w:rsidRPr="0020466D" w:rsidRDefault="00547AE6">
            <w:pPr>
              <w:spacing w:before="0" w:line="150" w:lineRule="exact"/>
              <w:jc w:val="center"/>
              <w:rPr>
                <w:sz w:val="12"/>
              </w:rPr>
            </w:pPr>
            <w:r w:rsidRPr="0020466D">
              <w:rPr>
                <w:sz w:val="12"/>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p>
        </w:tc>
        <w:tc>
          <w:tcPr>
            <w:tcW w:w="426" w:type="dxa"/>
            <w:gridSpan w:val="2"/>
            <w:tcBorders>
              <w:top w:val="nil"/>
              <w:left w:val="nil"/>
              <w:bottom w:val="nil"/>
              <w:right w:val="nil"/>
            </w:tcBorders>
          </w:tcPr>
          <w:p w:rsidR="00547AE6" w:rsidRPr="0020466D" w:rsidRDefault="00547AE6">
            <w:pPr>
              <w:spacing w:before="0" w:line="150" w:lineRule="exact"/>
              <w:jc w:val="center"/>
              <w:rPr>
                <w:sz w:val="12"/>
              </w:rPr>
            </w:pPr>
            <w:r w:rsidRPr="0020466D">
              <w:rPr>
                <w:sz w:val="12"/>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r w:rsidRPr="0020466D">
              <w:rPr>
                <w:sz w:val="12"/>
              </w:rPr>
              <w:t>X</w:t>
            </w:r>
          </w:p>
        </w:tc>
        <w:tc>
          <w:tcPr>
            <w:tcW w:w="425" w:type="dxa"/>
            <w:tcBorders>
              <w:top w:val="nil"/>
              <w:left w:val="nil"/>
              <w:bottom w:val="nil"/>
              <w:right w:val="nil"/>
            </w:tcBorders>
          </w:tcPr>
          <w:p w:rsidR="00547AE6" w:rsidRPr="0020466D" w:rsidRDefault="00547AE6">
            <w:pPr>
              <w:spacing w:before="0" w:line="150" w:lineRule="exact"/>
              <w:jc w:val="center"/>
              <w:rPr>
                <w:sz w:val="12"/>
              </w:rPr>
            </w:pPr>
            <w:r w:rsidRPr="0020466D">
              <w:rPr>
                <w:sz w:val="12"/>
              </w:rPr>
              <w:t>X</w:t>
            </w:r>
          </w:p>
        </w:tc>
        <w:tc>
          <w:tcPr>
            <w:tcW w:w="444"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r w:rsidRPr="0020466D">
              <w:rPr>
                <w:sz w:val="12"/>
              </w:rPr>
              <w:t>X</w:t>
            </w:r>
          </w:p>
        </w:tc>
        <w:tc>
          <w:tcPr>
            <w:tcW w:w="407" w:type="dxa"/>
            <w:tcBorders>
              <w:top w:val="nil"/>
              <w:left w:val="nil"/>
              <w:bottom w:val="nil"/>
              <w:right w:val="single" w:sz="4" w:space="0" w:color="auto"/>
            </w:tcBorders>
          </w:tcPr>
          <w:p w:rsidR="00547AE6" w:rsidRPr="0020466D" w:rsidRDefault="00547AE6">
            <w:pPr>
              <w:spacing w:before="0" w:line="150" w:lineRule="exact"/>
              <w:jc w:val="center"/>
              <w:rPr>
                <w:sz w:val="12"/>
              </w:rPr>
            </w:pPr>
            <w:r w:rsidRPr="0020466D">
              <w:rPr>
                <w:sz w:val="12"/>
              </w:rPr>
              <w:t>X</w:t>
            </w:r>
          </w:p>
        </w:tc>
      </w:tr>
      <w:tr w:rsidR="00000000" w:rsidRPr="0020466D">
        <w:tblPrEx>
          <w:tblCellMar>
            <w:top w:w="0" w:type="dxa"/>
            <w:bottom w:w="0" w:type="dxa"/>
          </w:tblCellMar>
        </w:tblPrEx>
        <w:trPr>
          <w:gridAfter w:val="1"/>
          <w:wAfter w:w="283" w:type="dxa"/>
          <w:cantSplit/>
        </w:trPr>
        <w:tc>
          <w:tcPr>
            <w:tcW w:w="1418" w:type="dxa"/>
            <w:gridSpan w:val="4"/>
            <w:tcBorders>
              <w:top w:val="nil"/>
              <w:left w:val="nil"/>
              <w:bottom w:val="nil"/>
              <w:right w:val="nil"/>
            </w:tcBorders>
          </w:tcPr>
          <w:p w:rsidR="00547AE6" w:rsidRPr="0020466D" w:rsidRDefault="00547AE6">
            <w:pPr>
              <w:spacing w:before="0" w:line="150" w:lineRule="exact"/>
              <w:jc w:val="right"/>
              <w:rPr>
                <w:sz w:val="14"/>
              </w:rPr>
            </w:pPr>
            <w:r w:rsidRPr="0020466D">
              <w:rPr>
                <w:sz w:val="14"/>
              </w:rPr>
              <w:t>Azerbaijan</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r w:rsidRPr="0020466D">
              <w:rPr>
                <w:sz w:val="12"/>
              </w:rPr>
              <w:t>X</w:t>
            </w:r>
          </w:p>
        </w:tc>
        <w:tc>
          <w:tcPr>
            <w:tcW w:w="426" w:type="dxa"/>
            <w:gridSpan w:val="2"/>
            <w:tcBorders>
              <w:top w:val="nil"/>
              <w:left w:val="nil"/>
              <w:bottom w:val="nil"/>
              <w:right w:val="nil"/>
            </w:tcBorders>
          </w:tcPr>
          <w:p w:rsidR="00547AE6" w:rsidRPr="0020466D" w:rsidRDefault="00547AE6">
            <w:pPr>
              <w:spacing w:before="0" w:line="150" w:lineRule="exact"/>
              <w:jc w:val="center"/>
              <w:rPr>
                <w:sz w:val="12"/>
              </w:rPr>
            </w:pPr>
            <w:r w:rsidRPr="0020466D">
              <w:rPr>
                <w:sz w:val="12"/>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p>
        </w:tc>
        <w:tc>
          <w:tcPr>
            <w:tcW w:w="425" w:type="dxa"/>
            <w:gridSpan w:val="2"/>
            <w:tcBorders>
              <w:top w:val="nil"/>
              <w:left w:val="nil"/>
              <w:bottom w:val="nil"/>
              <w:right w:val="nil"/>
            </w:tcBorders>
          </w:tcPr>
          <w:p w:rsidR="00547AE6" w:rsidRPr="0020466D" w:rsidRDefault="00547AE6">
            <w:pPr>
              <w:spacing w:before="0" w:line="150" w:lineRule="exact"/>
              <w:jc w:val="center"/>
              <w:rPr>
                <w:sz w:val="12"/>
              </w:rPr>
            </w:pPr>
            <w:r w:rsidRPr="0020466D">
              <w:rPr>
                <w:sz w:val="12"/>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r w:rsidRPr="0020466D">
              <w:rPr>
                <w:sz w:val="12"/>
              </w:rPr>
              <w:t>X</w:t>
            </w:r>
            <w:r w:rsidRPr="0020466D">
              <w:rPr>
                <w:sz w:val="16"/>
                <w:vertAlign w:val="superscript"/>
              </w:rPr>
              <w:t>a</w:t>
            </w:r>
          </w:p>
        </w:tc>
        <w:tc>
          <w:tcPr>
            <w:tcW w:w="426" w:type="dxa"/>
            <w:gridSpan w:val="2"/>
            <w:tcBorders>
              <w:top w:val="nil"/>
              <w:left w:val="nil"/>
              <w:bottom w:val="nil"/>
              <w:right w:val="nil"/>
            </w:tcBorders>
          </w:tcPr>
          <w:p w:rsidR="00547AE6" w:rsidRPr="0020466D" w:rsidRDefault="00547AE6">
            <w:pPr>
              <w:spacing w:before="0" w:line="150" w:lineRule="exact"/>
              <w:jc w:val="center"/>
              <w:rPr>
                <w:sz w:val="12"/>
              </w:rPr>
            </w:pPr>
            <w:r w:rsidRPr="0020466D">
              <w:rPr>
                <w:sz w:val="12"/>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p>
        </w:tc>
        <w:tc>
          <w:tcPr>
            <w:tcW w:w="425" w:type="dxa"/>
            <w:gridSpan w:val="2"/>
            <w:tcBorders>
              <w:top w:val="nil"/>
              <w:left w:val="nil"/>
              <w:bottom w:val="nil"/>
              <w:right w:val="nil"/>
            </w:tcBorders>
          </w:tcPr>
          <w:p w:rsidR="00547AE6" w:rsidRPr="0020466D" w:rsidRDefault="00547AE6">
            <w:pPr>
              <w:spacing w:before="0" w:line="150" w:lineRule="exact"/>
              <w:jc w:val="center"/>
              <w:rPr>
                <w:sz w:val="12"/>
              </w:rPr>
            </w:pPr>
            <w:r w:rsidRPr="0020466D">
              <w:rPr>
                <w:sz w:val="12"/>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r w:rsidRPr="0020466D">
              <w:rPr>
                <w:sz w:val="12"/>
              </w:rPr>
              <w:t>X</w:t>
            </w:r>
          </w:p>
        </w:tc>
        <w:tc>
          <w:tcPr>
            <w:tcW w:w="426" w:type="dxa"/>
            <w:gridSpan w:val="2"/>
            <w:tcBorders>
              <w:top w:val="nil"/>
              <w:left w:val="nil"/>
              <w:bottom w:val="nil"/>
              <w:right w:val="nil"/>
            </w:tcBorders>
          </w:tcPr>
          <w:p w:rsidR="00547AE6" w:rsidRPr="0020466D" w:rsidRDefault="00547AE6">
            <w:pPr>
              <w:spacing w:before="0" w:line="150" w:lineRule="exact"/>
              <w:jc w:val="center"/>
              <w:rPr>
                <w:sz w:val="12"/>
              </w:rPr>
            </w:pPr>
            <w:r w:rsidRPr="0020466D">
              <w:rPr>
                <w:sz w:val="12"/>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r w:rsidRPr="0020466D">
              <w:rPr>
                <w:sz w:val="12"/>
              </w:rPr>
              <w:t>X</w:t>
            </w:r>
          </w:p>
        </w:tc>
        <w:tc>
          <w:tcPr>
            <w:tcW w:w="425" w:type="dxa"/>
            <w:tcBorders>
              <w:top w:val="nil"/>
              <w:left w:val="nil"/>
              <w:bottom w:val="nil"/>
              <w:right w:val="nil"/>
            </w:tcBorders>
          </w:tcPr>
          <w:p w:rsidR="00547AE6" w:rsidRPr="0020466D" w:rsidRDefault="00547AE6">
            <w:pPr>
              <w:spacing w:before="0" w:line="150" w:lineRule="exact"/>
              <w:jc w:val="center"/>
              <w:rPr>
                <w:sz w:val="12"/>
              </w:rPr>
            </w:pPr>
          </w:p>
        </w:tc>
        <w:tc>
          <w:tcPr>
            <w:tcW w:w="444"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r w:rsidRPr="0020466D">
              <w:rPr>
                <w:sz w:val="12"/>
              </w:rPr>
              <w:t>X</w:t>
            </w:r>
          </w:p>
        </w:tc>
        <w:tc>
          <w:tcPr>
            <w:tcW w:w="407" w:type="dxa"/>
            <w:tcBorders>
              <w:top w:val="nil"/>
              <w:left w:val="nil"/>
              <w:bottom w:val="nil"/>
              <w:right w:val="single" w:sz="4" w:space="0" w:color="auto"/>
            </w:tcBorders>
          </w:tcPr>
          <w:p w:rsidR="00547AE6" w:rsidRPr="0020466D" w:rsidRDefault="00547AE6">
            <w:pPr>
              <w:spacing w:before="0" w:line="150" w:lineRule="exact"/>
              <w:jc w:val="center"/>
              <w:rPr>
                <w:sz w:val="12"/>
              </w:rPr>
            </w:pPr>
            <w:r w:rsidRPr="0020466D">
              <w:rPr>
                <w:sz w:val="12"/>
              </w:rPr>
              <w:t>X</w:t>
            </w:r>
          </w:p>
        </w:tc>
      </w:tr>
      <w:tr w:rsidR="00000000" w:rsidRPr="0020466D">
        <w:tblPrEx>
          <w:tblCellMar>
            <w:top w:w="0" w:type="dxa"/>
            <w:bottom w:w="0" w:type="dxa"/>
          </w:tblCellMar>
        </w:tblPrEx>
        <w:trPr>
          <w:gridAfter w:val="1"/>
          <w:wAfter w:w="283" w:type="dxa"/>
          <w:cantSplit/>
        </w:trPr>
        <w:tc>
          <w:tcPr>
            <w:tcW w:w="1418" w:type="dxa"/>
            <w:gridSpan w:val="4"/>
            <w:tcBorders>
              <w:top w:val="nil"/>
              <w:left w:val="nil"/>
              <w:bottom w:val="nil"/>
              <w:right w:val="nil"/>
            </w:tcBorders>
          </w:tcPr>
          <w:p w:rsidR="00547AE6" w:rsidRPr="0020466D" w:rsidRDefault="00547AE6">
            <w:pPr>
              <w:spacing w:before="0" w:line="150" w:lineRule="exact"/>
              <w:jc w:val="right"/>
              <w:rPr>
                <w:sz w:val="14"/>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p>
        </w:tc>
        <w:tc>
          <w:tcPr>
            <w:tcW w:w="426" w:type="dxa"/>
            <w:gridSpan w:val="2"/>
            <w:tcBorders>
              <w:top w:val="nil"/>
              <w:left w:val="nil"/>
              <w:bottom w:val="nil"/>
              <w:right w:val="nil"/>
            </w:tcBorders>
          </w:tcPr>
          <w:p w:rsidR="00547AE6" w:rsidRPr="0020466D" w:rsidRDefault="00547AE6">
            <w:pPr>
              <w:spacing w:before="0" w:line="150" w:lineRule="exact"/>
              <w:jc w:val="center"/>
              <w:rPr>
                <w:sz w:val="12"/>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p>
        </w:tc>
        <w:tc>
          <w:tcPr>
            <w:tcW w:w="425" w:type="dxa"/>
            <w:gridSpan w:val="2"/>
            <w:tcBorders>
              <w:top w:val="nil"/>
              <w:left w:val="nil"/>
              <w:bottom w:val="nil"/>
              <w:right w:val="nil"/>
            </w:tcBorders>
          </w:tcPr>
          <w:p w:rsidR="00547AE6" w:rsidRPr="0020466D" w:rsidRDefault="00547AE6">
            <w:pPr>
              <w:spacing w:before="0" w:line="150" w:lineRule="exact"/>
              <w:jc w:val="center"/>
              <w:rPr>
                <w:sz w:val="12"/>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p>
        </w:tc>
        <w:tc>
          <w:tcPr>
            <w:tcW w:w="426" w:type="dxa"/>
            <w:gridSpan w:val="2"/>
            <w:tcBorders>
              <w:top w:val="nil"/>
              <w:left w:val="nil"/>
              <w:bottom w:val="nil"/>
              <w:right w:val="nil"/>
            </w:tcBorders>
          </w:tcPr>
          <w:p w:rsidR="00547AE6" w:rsidRPr="0020466D" w:rsidRDefault="00547AE6">
            <w:pPr>
              <w:spacing w:before="0" w:line="150" w:lineRule="exact"/>
              <w:jc w:val="center"/>
              <w:rPr>
                <w:sz w:val="12"/>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p>
        </w:tc>
        <w:tc>
          <w:tcPr>
            <w:tcW w:w="425" w:type="dxa"/>
            <w:gridSpan w:val="2"/>
            <w:tcBorders>
              <w:top w:val="nil"/>
              <w:left w:val="nil"/>
              <w:bottom w:val="nil"/>
              <w:right w:val="nil"/>
            </w:tcBorders>
          </w:tcPr>
          <w:p w:rsidR="00547AE6" w:rsidRPr="0020466D" w:rsidRDefault="00547AE6">
            <w:pPr>
              <w:spacing w:before="0" w:line="150" w:lineRule="exact"/>
              <w:jc w:val="center"/>
              <w:rPr>
                <w:sz w:val="12"/>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p>
        </w:tc>
        <w:tc>
          <w:tcPr>
            <w:tcW w:w="426" w:type="dxa"/>
            <w:gridSpan w:val="2"/>
            <w:tcBorders>
              <w:top w:val="nil"/>
              <w:left w:val="nil"/>
              <w:bottom w:val="nil"/>
              <w:right w:val="nil"/>
            </w:tcBorders>
          </w:tcPr>
          <w:p w:rsidR="00547AE6" w:rsidRPr="0020466D" w:rsidRDefault="00547AE6">
            <w:pPr>
              <w:spacing w:before="0" w:line="150" w:lineRule="exact"/>
              <w:jc w:val="center"/>
              <w:rPr>
                <w:sz w:val="12"/>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p>
        </w:tc>
        <w:tc>
          <w:tcPr>
            <w:tcW w:w="425" w:type="dxa"/>
            <w:tcBorders>
              <w:top w:val="nil"/>
              <w:left w:val="nil"/>
              <w:bottom w:val="nil"/>
              <w:right w:val="nil"/>
            </w:tcBorders>
          </w:tcPr>
          <w:p w:rsidR="00547AE6" w:rsidRPr="0020466D" w:rsidRDefault="00547AE6">
            <w:pPr>
              <w:spacing w:before="0" w:line="150" w:lineRule="exact"/>
              <w:jc w:val="center"/>
              <w:rPr>
                <w:sz w:val="12"/>
              </w:rPr>
            </w:pPr>
          </w:p>
        </w:tc>
        <w:tc>
          <w:tcPr>
            <w:tcW w:w="444"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p>
        </w:tc>
        <w:tc>
          <w:tcPr>
            <w:tcW w:w="407" w:type="dxa"/>
            <w:tcBorders>
              <w:top w:val="nil"/>
              <w:left w:val="nil"/>
              <w:bottom w:val="nil"/>
              <w:right w:val="single" w:sz="4" w:space="0" w:color="auto"/>
            </w:tcBorders>
          </w:tcPr>
          <w:p w:rsidR="00547AE6" w:rsidRPr="0020466D" w:rsidRDefault="00547AE6">
            <w:pPr>
              <w:spacing w:before="0" w:line="150" w:lineRule="exact"/>
              <w:jc w:val="center"/>
              <w:rPr>
                <w:sz w:val="12"/>
              </w:rPr>
            </w:pPr>
          </w:p>
        </w:tc>
      </w:tr>
      <w:tr w:rsidR="00000000" w:rsidRPr="0020466D">
        <w:tblPrEx>
          <w:tblCellMar>
            <w:top w:w="0" w:type="dxa"/>
            <w:bottom w:w="0" w:type="dxa"/>
          </w:tblCellMar>
        </w:tblPrEx>
        <w:trPr>
          <w:gridAfter w:val="1"/>
          <w:wAfter w:w="283" w:type="dxa"/>
          <w:cantSplit/>
        </w:trPr>
        <w:tc>
          <w:tcPr>
            <w:tcW w:w="1418" w:type="dxa"/>
            <w:gridSpan w:val="4"/>
            <w:tcBorders>
              <w:top w:val="nil"/>
              <w:left w:val="nil"/>
              <w:bottom w:val="nil"/>
              <w:right w:val="nil"/>
            </w:tcBorders>
          </w:tcPr>
          <w:p w:rsidR="00547AE6" w:rsidRPr="0020466D" w:rsidRDefault="00547AE6">
            <w:pPr>
              <w:spacing w:before="0" w:line="150" w:lineRule="exact"/>
              <w:jc w:val="right"/>
              <w:rPr>
                <w:sz w:val="14"/>
              </w:rPr>
            </w:pPr>
            <w:r w:rsidRPr="0020466D">
              <w:rPr>
                <w:sz w:val="14"/>
              </w:rPr>
              <w:t>Bahamas</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p>
        </w:tc>
        <w:tc>
          <w:tcPr>
            <w:tcW w:w="426" w:type="dxa"/>
            <w:gridSpan w:val="2"/>
            <w:tcBorders>
              <w:top w:val="nil"/>
              <w:left w:val="nil"/>
              <w:bottom w:val="nil"/>
              <w:right w:val="nil"/>
            </w:tcBorders>
          </w:tcPr>
          <w:p w:rsidR="00547AE6" w:rsidRPr="0020466D" w:rsidRDefault="00547AE6">
            <w:pPr>
              <w:spacing w:before="0" w:line="150" w:lineRule="exact"/>
              <w:jc w:val="center"/>
              <w:rPr>
                <w:sz w:val="12"/>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p>
        </w:tc>
        <w:tc>
          <w:tcPr>
            <w:tcW w:w="425" w:type="dxa"/>
            <w:gridSpan w:val="2"/>
            <w:tcBorders>
              <w:top w:val="nil"/>
              <w:left w:val="nil"/>
              <w:bottom w:val="nil"/>
              <w:right w:val="nil"/>
            </w:tcBorders>
          </w:tcPr>
          <w:p w:rsidR="00547AE6" w:rsidRPr="0020466D" w:rsidRDefault="00547AE6">
            <w:pPr>
              <w:spacing w:before="0" w:line="150" w:lineRule="exact"/>
              <w:jc w:val="center"/>
              <w:rPr>
                <w:sz w:val="12"/>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r w:rsidRPr="0020466D">
              <w:rPr>
                <w:sz w:val="12"/>
              </w:rPr>
              <w:t>X</w:t>
            </w:r>
          </w:p>
        </w:tc>
        <w:tc>
          <w:tcPr>
            <w:tcW w:w="426" w:type="dxa"/>
            <w:gridSpan w:val="2"/>
            <w:tcBorders>
              <w:top w:val="nil"/>
              <w:left w:val="nil"/>
              <w:bottom w:val="nil"/>
              <w:right w:val="nil"/>
            </w:tcBorders>
          </w:tcPr>
          <w:p w:rsidR="00547AE6" w:rsidRPr="0020466D" w:rsidRDefault="00547AE6">
            <w:pPr>
              <w:spacing w:before="0" w:line="150" w:lineRule="exact"/>
              <w:jc w:val="center"/>
              <w:rPr>
                <w:sz w:val="12"/>
              </w:rPr>
            </w:pPr>
            <w:r w:rsidRPr="0020466D">
              <w:rPr>
                <w:sz w:val="12"/>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r w:rsidRPr="0020466D">
              <w:rPr>
                <w:sz w:val="12"/>
              </w:rPr>
              <w:t>X</w:t>
            </w:r>
          </w:p>
        </w:tc>
        <w:tc>
          <w:tcPr>
            <w:tcW w:w="425" w:type="dxa"/>
            <w:gridSpan w:val="2"/>
            <w:tcBorders>
              <w:top w:val="nil"/>
              <w:left w:val="nil"/>
              <w:bottom w:val="nil"/>
              <w:right w:val="nil"/>
            </w:tcBorders>
          </w:tcPr>
          <w:p w:rsidR="00547AE6" w:rsidRPr="0020466D" w:rsidRDefault="00547AE6">
            <w:pPr>
              <w:spacing w:before="0" w:line="150" w:lineRule="exact"/>
              <w:jc w:val="center"/>
              <w:rPr>
                <w:sz w:val="12"/>
              </w:rPr>
            </w:pPr>
            <w:r w:rsidRPr="0020466D">
              <w:rPr>
                <w:sz w:val="12"/>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p>
        </w:tc>
        <w:tc>
          <w:tcPr>
            <w:tcW w:w="426" w:type="dxa"/>
            <w:gridSpan w:val="2"/>
            <w:tcBorders>
              <w:top w:val="nil"/>
              <w:left w:val="nil"/>
              <w:bottom w:val="nil"/>
              <w:right w:val="nil"/>
            </w:tcBorders>
          </w:tcPr>
          <w:p w:rsidR="00547AE6" w:rsidRPr="0020466D" w:rsidRDefault="00547AE6">
            <w:pPr>
              <w:spacing w:before="0" w:line="150" w:lineRule="exact"/>
              <w:jc w:val="center"/>
              <w:rPr>
                <w:sz w:val="12"/>
              </w:rPr>
            </w:pPr>
            <w:r w:rsidRPr="0020466D">
              <w:rPr>
                <w:sz w:val="12"/>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r w:rsidRPr="0020466D">
              <w:rPr>
                <w:sz w:val="12"/>
              </w:rPr>
              <w:t>X</w:t>
            </w:r>
          </w:p>
        </w:tc>
        <w:tc>
          <w:tcPr>
            <w:tcW w:w="425" w:type="dxa"/>
            <w:tcBorders>
              <w:top w:val="nil"/>
              <w:left w:val="nil"/>
              <w:bottom w:val="nil"/>
              <w:right w:val="nil"/>
            </w:tcBorders>
          </w:tcPr>
          <w:p w:rsidR="00547AE6" w:rsidRPr="0020466D" w:rsidRDefault="00547AE6">
            <w:pPr>
              <w:spacing w:before="0" w:line="150" w:lineRule="exact"/>
              <w:jc w:val="center"/>
              <w:rPr>
                <w:sz w:val="12"/>
              </w:rPr>
            </w:pPr>
            <w:r w:rsidRPr="0020466D">
              <w:rPr>
                <w:sz w:val="12"/>
              </w:rPr>
              <w:t>X</w:t>
            </w:r>
          </w:p>
        </w:tc>
        <w:tc>
          <w:tcPr>
            <w:tcW w:w="444"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r w:rsidRPr="0020466D">
              <w:rPr>
                <w:sz w:val="12"/>
              </w:rPr>
              <w:t>X</w:t>
            </w:r>
          </w:p>
        </w:tc>
        <w:tc>
          <w:tcPr>
            <w:tcW w:w="407" w:type="dxa"/>
            <w:tcBorders>
              <w:top w:val="nil"/>
              <w:left w:val="nil"/>
              <w:bottom w:val="nil"/>
              <w:right w:val="single" w:sz="4" w:space="0" w:color="auto"/>
            </w:tcBorders>
          </w:tcPr>
          <w:p w:rsidR="00547AE6" w:rsidRPr="0020466D" w:rsidRDefault="00547AE6">
            <w:pPr>
              <w:spacing w:before="0" w:line="150" w:lineRule="exact"/>
              <w:jc w:val="center"/>
              <w:rPr>
                <w:sz w:val="12"/>
              </w:rPr>
            </w:pPr>
          </w:p>
        </w:tc>
      </w:tr>
      <w:tr w:rsidR="00000000" w:rsidRPr="0020466D">
        <w:tblPrEx>
          <w:tblCellMar>
            <w:top w:w="0" w:type="dxa"/>
            <w:bottom w:w="0" w:type="dxa"/>
          </w:tblCellMar>
        </w:tblPrEx>
        <w:trPr>
          <w:gridAfter w:val="1"/>
          <w:wAfter w:w="283" w:type="dxa"/>
          <w:cantSplit/>
        </w:trPr>
        <w:tc>
          <w:tcPr>
            <w:tcW w:w="1418" w:type="dxa"/>
            <w:gridSpan w:val="4"/>
            <w:tcBorders>
              <w:top w:val="nil"/>
              <w:left w:val="nil"/>
              <w:bottom w:val="nil"/>
              <w:right w:val="nil"/>
            </w:tcBorders>
          </w:tcPr>
          <w:p w:rsidR="00547AE6" w:rsidRPr="0020466D" w:rsidRDefault="00547AE6">
            <w:pPr>
              <w:spacing w:before="0" w:line="150" w:lineRule="exact"/>
              <w:jc w:val="right"/>
              <w:rPr>
                <w:sz w:val="14"/>
              </w:rPr>
            </w:pPr>
            <w:r w:rsidRPr="0020466D">
              <w:rPr>
                <w:sz w:val="14"/>
              </w:rPr>
              <w:t>Bahrain</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p>
        </w:tc>
        <w:tc>
          <w:tcPr>
            <w:tcW w:w="426" w:type="dxa"/>
            <w:gridSpan w:val="2"/>
            <w:tcBorders>
              <w:top w:val="nil"/>
              <w:left w:val="nil"/>
              <w:bottom w:val="nil"/>
              <w:right w:val="nil"/>
            </w:tcBorders>
          </w:tcPr>
          <w:p w:rsidR="00547AE6" w:rsidRPr="0020466D" w:rsidRDefault="00547AE6">
            <w:pPr>
              <w:spacing w:before="0" w:line="150" w:lineRule="exact"/>
              <w:jc w:val="center"/>
              <w:rPr>
                <w:sz w:val="12"/>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p>
        </w:tc>
        <w:tc>
          <w:tcPr>
            <w:tcW w:w="425" w:type="dxa"/>
            <w:gridSpan w:val="2"/>
            <w:tcBorders>
              <w:top w:val="nil"/>
              <w:left w:val="nil"/>
              <w:bottom w:val="nil"/>
              <w:right w:val="nil"/>
            </w:tcBorders>
          </w:tcPr>
          <w:p w:rsidR="00547AE6" w:rsidRPr="0020466D" w:rsidRDefault="00547AE6">
            <w:pPr>
              <w:spacing w:before="0" w:line="150" w:lineRule="exact"/>
              <w:jc w:val="center"/>
              <w:rPr>
                <w:sz w:val="12"/>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r w:rsidRPr="0020466D">
              <w:rPr>
                <w:sz w:val="12"/>
              </w:rPr>
              <w:t>X</w:t>
            </w:r>
          </w:p>
        </w:tc>
        <w:tc>
          <w:tcPr>
            <w:tcW w:w="426" w:type="dxa"/>
            <w:gridSpan w:val="2"/>
            <w:tcBorders>
              <w:top w:val="nil"/>
              <w:left w:val="nil"/>
              <w:bottom w:val="nil"/>
              <w:right w:val="nil"/>
            </w:tcBorders>
          </w:tcPr>
          <w:p w:rsidR="00547AE6" w:rsidRPr="0020466D" w:rsidRDefault="00547AE6">
            <w:pPr>
              <w:spacing w:before="0" w:line="150" w:lineRule="exact"/>
              <w:jc w:val="center"/>
              <w:rPr>
                <w:sz w:val="12"/>
              </w:rPr>
            </w:pPr>
            <w:r w:rsidRPr="0020466D">
              <w:rPr>
                <w:sz w:val="12"/>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p>
        </w:tc>
        <w:tc>
          <w:tcPr>
            <w:tcW w:w="425" w:type="dxa"/>
            <w:gridSpan w:val="2"/>
            <w:tcBorders>
              <w:top w:val="nil"/>
              <w:left w:val="nil"/>
              <w:bottom w:val="nil"/>
              <w:right w:val="nil"/>
            </w:tcBorders>
          </w:tcPr>
          <w:p w:rsidR="00547AE6" w:rsidRPr="0020466D" w:rsidRDefault="00547AE6">
            <w:pPr>
              <w:spacing w:before="0" w:line="150" w:lineRule="exact"/>
              <w:jc w:val="center"/>
              <w:rPr>
                <w:sz w:val="12"/>
              </w:rPr>
            </w:pPr>
            <w:r w:rsidRPr="0020466D">
              <w:rPr>
                <w:sz w:val="12"/>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p>
        </w:tc>
        <w:tc>
          <w:tcPr>
            <w:tcW w:w="426" w:type="dxa"/>
            <w:gridSpan w:val="2"/>
            <w:tcBorders>
              <w:top w:val="nil"/>
              <w:left w:val="nil"/>
              <w:bottom w:val="nil"/>
              <w:right w:val="nil"/>
            </w:tcBorders>
          </w:tcPr>
          <w:p w:rsidR="00547AE6" w:rsidRPr="0020466D" w:rsidRDefault="00547AE6">
            <w:pPr>
              <w:spacing w:before="0" w:line="150" w:lineRule="exact"/>
              <w:jc w:val="center"/>
              <w:rPr>
                <w:sz w:val="12"/>
              </w:rPr>
            </w:pPr>
            <w:r w:rsidRPr="0020466D">
              <w:rPr>
                <w:sz w:val="12"/>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p>
        </w:tc>
        <w:tc>
          <w:tcPr>
            <w:tcW w:w="425" w:type="dxa"/>
            <w:tcBorders>
              <w:top w:val="nil"/>
              <w:left w:val="nil"/>
              <w:bottom w:val="nil"/>
              <w:right w:val="nil"/>
            </w:tcBorders>
          </w:tcPr>
          <w:p w:rsidR="00547AE6" w:rsidRPr="0020466D" w:rsidRDefault="00547AE6">
            <w:pPr>
              <w:spacing w:before="0" w:line="150" w:lineRule="exact"/>
              <w:jc w:val="center"/>
              <w:rPr>
                <w:sz w:val="12"/>
              </w:rPr>
            </w:pPr>
          </w:p>
        </w:tc>
        <w:tc>
          <w:tcPr>
            <w:tcW w:w="444"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p>
        </w:tc>
        <w:tc>
          <w:tcPr>
            <w:tcW w:w="407" w:type="dxa"/>
            <w:tcBorders>
              <w:top w:val="nil"/>
              <w:left w:val="nil"/>
              <w:bottom w:val="nil"/>
              <w:right w:val="single" w:sz="4" w:space="0" w:color="auto"/>
            </w:tcBorders>
          </w:tcPr>
          <w:p w:rsidR="00547AE6" w:rsidRPr="0020466D" w:rsidRDefault="00547AE6">
            <w:pPr>
              <w:spacing w:before="0" w:line="150" w:lineRule="exact"/>
              <w:jc w:val="center"/>
              <w:rPr>
                <w:sz w:val="12"/>
              </w:rPr>
            </w:pPr>
          </w:p>
        </w:tc>
      </w:tr>
      <w:tr w:rsidR="00000000" w:rsidRPr="0020466D">
        <w:tblPrEx>
          <w:tblCellMar>
            <w:top w:w="0" w:type="dxa"/>
            <w:bottom w:w="0" w:type="dxa"/>
          </w:tblCellMar>
        </w:tblPrEx>
        <w:trPr>
          <w:gridAfter w:val="1"/>
          <w:wAfter w:w="283" w:type="dxa"/>
          <w:cantSplit/>
        </w:trPr>
        <w:tc>
          <w:tcPr>
            <w:tcW w:w="1418" w:type="dxa"/>
            <w:gridSpan w:val="4"/>
            <w:tcBorders>
              <w:top w:val="nil"/>
              <w:left w:val="nil"/>
              <w:bottom w:val="nil"/>
              <w:right w:val="nil"/>
            </w:tcBorders>
          </w:tcPr>
          <w:p w:rsidR="00547AE6" w:rsidRPr="0020466D" w:rsidRDefault="00547AE6">
            <w:pPr>
              <w:spacing w:before="0" w:line="150" w:lineRule="exact"/>
              <w:jc w:val="right"/>
              <w:rPr>
                <w:sz w:val="14"/>
              </w:rPr>
            </w:pPr>
            <w:r w:rsidRPr="0020466D">
              <w:rPr>
                <w:sz w:val="14"/>
              </w:rPr>
              <w:t>Bangladesh</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r w:rsidRPr="0020466D">
              <w:rPr>
                <w:sz w:val="12"/>
              </w:rPr>
              <w:t>X</w:t>
            </w:r>
          </w:p>
        </w:tc>
        <w:tc>
          <w:tcPr>
            <w:tcW w:w="426" w:type="dxa"/>
            <w:gridSpan w:val="2"/>
            <w:tcBorders>
              <w:top w:val="nil"/>
              <w:left w:val="nil"/>
              <w:bottom w:val="nil"/>
              <w:right w:val="nil"/>
            </w:tcBorders>
          </w:tcPr>
          <w:p w:rsidR="00547AE6" w:rsidRPr="0020466D" w:rsidRDefault="00547AE6">
            <w:pPr>
              <w:spacing w:before="0" w:line="150" w:lineRule="exact"/>
              <w:jc w:val="center"/>
              <w:rPr>
                <w:sz w:val="12"/>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p>
        </w:tc>
        <w:tc>
          <w:tcPr>
            <w:tcW w:w="425" w:type="dxa"/>
            <w:gridSpan w:val="2"/>
            <w:tcBorders>
              <w:top w:val="nil"/>
              <w:left w:val="nil"/>
              <w:bottom w:val="nil"/>
              <w:right w:val="nil"/>
            </w:tcBorders>
          </w:tcPr>
          <w:p w:rsidR="00547AE6" w:rsidRPr="0020466D" w:rsidRDefault="00547AE6">
            <w:pPr>
              <w:spacing w:before="0" w:line="150" w:lineRule="exact"/>
              <w:jc w:val="center"/>
              <w:rPr>
                <w:sz w:val="12"/>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r w:rsidRPr="0020466D">
              <w:rPr>
                <w:sz w:val="12"/>
              </w:rPr>
              <w:t>X</w:t>
            </w:r>
          </w:p>
        </w:tc>
        <w:tc>
          <w:tcPr>
            <w:tcW w:w="426" w:type="dxa"/>
            <w:gridSpan w:val="2"/>
            <w:tcBorders>
              <w:top w:val="nil"/>
              <w:left w:val="nil"/>
              <w:bottom w:val="nil"/>
              <w:right w:val="nil"/>
            </w:tcBorders>
          </w:tcPr>
          <w:p w:rsidR="00547AE6" w:rsidRPr="0020466D" w:rsidRDefault="00547AE6">
            <w:pPr>
              <w:spacing w:before="0" w:line="150" w:lineRule="exact"/>
              <w:jc w:val="center"/>
              <w:rPr>
                <w:sz w:val="12"/>
              </w:rPr>
            </w:pPr>
            <w:r w:rsidRPr="0020466D">
              <w:rPr>
                <w:sz w:val="12"/>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p>
        </w:tc>
        <w:tc>
          <w:tcPr>
            <w:tcW w:w="425" w:type="dxa"/>
            <w:gridSpan w:val="2"/>
            <w:tcBorders>
              <w:top w:val="nil"/>
              <w:left w:val="nil"/>
              <w:bottom w:val="nil"/>
              <w:right w:val="nil"/>
            </w:tcBorders>
          </w:tcPr>
          <w:p w:rsidR="00547AE6" w:rsidRPr="0020466D" w:rsidRDefault="00547AE6">
            <w:pPr>
              <w:spacing w:before="0" w:line="150" w:lineRule="exact"/>
              <w:jc w:val="center"/>
              <w:rPr>
                <w:sz w:val="12"/>
              </w:rPr>
            </w:pPr>
            <w:r w:rsidRPr="0020466D">
              <w:rPr>
                <w:sz w:val="12"/>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p>
        </w:tc>
        <w:tc>
          <w:tcPr>
            <w:tcW w:w="426" w:type="dxa"/>
            <w:gridSpan w:val="2"/>
            <w:tcBorders>
              <w:top w:val="nil"/>
              <w:left w:val="nil"/>
              <w:bottom w:val="nil"/>
              <w:right w:val="nil"/>
            </w:tcBorders>
          </w:tcPr>
          <w:p w:rsidR="00547AE6" w:rsidRPr="0020466D" w:rsidRDefault="00547AE6">
            <w:pPr>
              <w:spacing w:before="0" w:line="150" w:lineRule="exact"/>
              <w:jc w:val="center"/>
              <w:rPr>
                <w:sz w:val="12"/>
              </w:rPr>
            </w:pPr>
            <w:r w:rsidRPr="0020466D">
              <w:rPr>
                <w:sz w:val="12"/>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r w:rsidRPr="0020466D">
              <w:rPr>
                <w:sz w:val="12"/>
              </w:rPr>
              <w:t>X</w:t>
            </w:r>
          </w:p>
        </w:tc>
        <w:tc>
          <w:tcPr>
            <w:tcW w:w="425" w:type="dxa"/>
            <w:tcBorders>
              <w:top w:val="nil"/>
              <w:left w:val="nil"/>
              <w:bottom w:val="nil"/>
              <w:right w:val="nil"/>
            </w:tcBorders>
          </w:tcPr>
          <w:p w:rsidR="00547AE6" w:rsidRPr="0020466D" w:rsidRDefault="00547AE6">
            <w:pPr>
              <w:spacing w:before="0" w:line="150" w:lineRule="exact"/>
              <w:jc w:val="center"/>
              <w:rPr>
                <w:sz w:val="12"/>
              </w:rPr>
            </w:pPr>
            <w:r w:rsidRPr="0020466D">
              <w:rPr>
                <w:sz w:val="12"/>
              </w:rPr>
              <w:t>X</w:t>
            </w:r>
          </w:p>
        </w:tc>
        <w:tc>
          <w:tcPr>
            <w:tcW w:w="444"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p>
        </w:tc>
        <w:tc>
          <w:tcPr>
            <w:tcW w:w="407" w:type="dxa"/>
            <w:tcBorders>
              <w:top w:val="nil"/>
              <w:left w:val="nil"/>
              <w:bottom w:val="nil"/>
              <w:right w:val="single" w:sz="4" w:space="0" w:color="auto"/>
            </w:tcBorders>
          </w:tcPr>
          <w:p w:rsidR="00547AE6" w:rsidRPr="0020466D" w:rsidRDefault="00547AE6">
            <w:pPr>
              <w:spacing w:before="0" w:line="150" w:lineRule="exact"/>
              <w:jc w:val="center"/>
              <w:rPr>
                <w:sz w:val="12"/>
              </w:rPr>
            </w:pPr>
          </w:p>
        </w:tc>
      </w:tr>
      <w:tr w:rsidR="00000000" w:rsidRPr="0020466D">
        <w:tblPrEx>
          <w:tblCellMar>
            <w:top w:w="0" w:type="dxa"/>
            <w:bottom w:w="0" w:type="dxa"/>
          </w:tblCellMar>
        </w:tblPrEx>
        <w:trPr>
          <w:gridAfter w:val="1"/>
          <w:wAfter w:w="283" w:type="dxa"/>
          <w:cantSplit/>
        </w:trPr>
        <w:tc>
          <w:tcPr>
            <w:tcW w:w="1418" w:type="dxa"/>
            <w:gridSpan w:val="4"/>
            <w:tcBorders>
              <w:top w:val="nil"/>
              <w:left w:val="nil"/>
              <w:bottom w:val="nil"/>
              <w:right w:val="nil"/>
            </w:tcBorders>
          </w:tcPr>
          <w:p w:rsidR="00547AE6" w:rsidRPr="0020466D" w:rsidRDefault="00547AE6">
            <w:pPr>
              <w:spacing w:before="0" w:line="150" w:lineRule="exact"/>
              <w:jc w:val="right"/>
              <w:rPr>
                <w:sz w:val="14"/>
              </w:rPr>
            </w:pPr>
            <w:r w:rsidRPr="0020466D">
              <w:rPr>
                <w:sz w:val="14"/>
              </w:rPr>
              <w:t>Barbados</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r w:rsidRPr="0020466D">
              <w:rPr>
                <w:sz w:val="12"/>
              </w:rPr>
              <w:t>X</w:t>
            </w:r>
          </w:p>
        </w:tc>
        <w:tc>
          <w:tcPr>
            <w:tcW w:w="426" w:type="dxa"/>
            <w:gridSpan w:val="2"/>
            <w:tcBorders>
              <w:top w:val="nil"/>
              <w:left w:val="nil"/>
              <w:bottom w:val="nil"/>
              <w:right w:val="nil"/>
            </w:tcBorders>
          </w:tcPr>
          <w:p w:rsidR="00547AE6" w:rsidRPr="0020466D" w:rsidRDefault="00547AE6">
            <w:pPr>
              <w:spacing w:before="0" w:line="150" w:lineRule="exact"/>
              <w:jc w:val="center"/>
              <w:rPr>
                <w:sz w:val="12"/>
              </w:rPr>
            </w:pPr>
            <w:r w:rsidRPr="0020466D">
              <w:rPr>
                <w:sz w:val="12"/>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r w:rsidRPr="0020466D">
              <w:rPr>
                <w:sz w:val="12"/>
              </w:rPr>
              <w:t>X</w:t>
            </w:r>
          </w:p>
        </w:tc>
        <w:tc>
          <w:tcPr>
            <w:tcW w:w="425" w:type="dxa"/>
            <w:gridSpan w:val="2"/>
            <w:tcBorders>
              <w:top w:val="nil"/>
              <w:left w:val="nil"/>
              <w:bottom w:val="nil"/>
              <w:right w:val="nil"/>
            </w:tcBorders>
          </w:tcPr>
          <w:p w:rsidR="00547AE6" w:rsidRPr="0020466D" w:rsidRDefault="00547AE6">
            <w:pPr>
              <w:spacing w:before="0" w:line="150" w:lineRule="exact"/>
              <w:jc w:val="center"/>
              <w:rPr>
                <w:sz w:val="12"/>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r w:rsidRPr="0020466D">
              <w:rPr>
                <w:sz w:val="12"/>
              </w:rPr>
              <w:t>X</w:t>
            </w:r>
          </w:p>
        </w:tc>
        <w:tc>
          <w:tcPr>
            <w:tcW w:w="426" w:type="dxa"/>
            <w:gridSpan w:val="2"/>
            <w:tcBorders>
              <w:top w:val="nil"/>
              <w:left w:val="nil"/>
              <w:bottom w:val="nil"/>
              <w:right w:val="nil"/>
            </w:tcBorders>
          </w:tcPr>
          <w:p w:rsidR="00547AE6" w:rsidRPr="0020466D" w:rsidRDefault="00547AE6">
            <w:pPr>
              <w:spacing w:before="0" w:line="150" w:lineRule="exact"/>
              <w:jc w:val="center"/>
              <w:rPr>
                <w:sz w:val="12"/>
              </w:rPr>
            </w:pPr>
            <w:r w:rsidRPr="0020466D">
              <w:rPr>
                <w:sz w:val="12"/>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r w:rsidRPr="0020466D">
              <w:rPr>
                <w:sz w:val="12"/>
              </w:rPr>
              <w:t>X</w:t>
            </w:r>
          </w:p>
        </w:tc>
        <w:tc>
          <w:tcPr>
            <w:tcW w:w="425" w:type="dxa"/>
            <w:gridSpan w:val="2"/>
            <w:tcBorders>
              <w:top w:val="nil"/>
              <w:left w:val="nil"/>
              <w:bottom w:val="nil"/>
              <w:right w:val="nil"/>
            </w:tcBorders>
          </w:tcPr>
          <w:p w:rsidR="00547AE6" w:rsidRPr="0020466D" w:rsidRDefault="00547AE6">
            <w:pPr>
              <w:spacing w:before="0" w:line="150" w:lineRule="exact"/>
              <w:jc w:val="center"/>
              <w:rPr>
                <w:sz w:val="12"/>
              </w:rPr>
            </w:pPr>
            <w:r w:rsidRPr="0020466D">
              <w:rPr>
                <w:sz w:val="12"/>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p>
        </w:tc>
        <w:tc>
          <w:tcPr>
            <w:tcW w:w="426" w:type="dxa"/>
            <w:gridSpan w:val="2"/>
            <w:tcBorders>
              <w:top w:val="nil"/>
              <w:left w:val="nil"/>
              <w:bottom w:val="nil"/>
              <w:right w:val="nil"/>
            </w:tcBorders>
          </w:tcPr>
          <w:p w:rsidR="00547AE6" w:rsidRPr="0020466D" w:rsidRDefault="00547AE6">
            <w:pPr>
              <w:spacing w:before="0" w:line="150" w:lineRule="exact"/>
              <w:jc w:val="center"/>
              <w:rPr>
                <w:sz w:val="12"/>
              </w:rPr>
            </w:pPr>
            <w:r w:rsidRPr="0020466D">
              <w:rPr>
                <w:sz w:val="12"/>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r w:rsidRPr="0020466D">
              <w:rPr>
                <w:sz w:val="12"/>
              </w:rPr>
              <w:t>X</w:t>
            </w:r>
          </w:p>
        </w:tc>
        <w:tc>
          <w:tcPr>
            <w:tcW w:w="425" w:type="dxa"/>
            <w:tcBorders>
              <w:top w:val="nil"/>
              <w:left w:val="nil"/>
              <w:bottom w:val="nil"/>
              <w:right w:val="nil"/>
            </w:tcBorders>
          </w:tcPr>
          <w:p w:rsidR="00547AE6" w:rsidRPr="0020466D" w:rsidRDefault="00547AE6">
            <w:pPr>
              <w:spacing w:before="0" w:line="150" w:lineRule="exact"/>
              <w:jc w:val="center"/>
              <w:rPr>
                <w:sz w:val="12"/>
              </w:rPr>
            </w:pPr>
            <w:r w:rsidRPr="0020466D">
              <w:rPr>
                <w:sz w:val="12"/>
              </w:rPr>
              <w:t>X</w:t>
            </w:r>
          </w:p>
        </w:tc>
        <w:tc>
          <w:tcPr>
            <w:tcW w:w="444"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r w:rsidRPr="0020466D">
              <w:rPr>
                <w:sz w:val="12"/>
              </w:rPr>
              <w:t>X</w:t>
            </w:r>
          </w:p>
        </w:tc>
        <w:tc>
          <w:tcPr>
            <w:tcW w:w="407" w:type="dxa"/>
            <w:tcBorders>
              <w:top w:val="nil"/>
              <w:left w:val="nil"/>
              <w:bottom w:val="nil"/>
              <w:right w:val="single" w:sz="4" w:space="0" w:color="auto"/>
            </w:tcBorders>
          </w:tcPr>
          <w:p w:rsidR="00547AE6" w:rsidRPr="0020466D" w:rsidRDefault="00547AE6">
            <w:pPr>
              <w:spacing w:before="0" w:line="150" w:lineRule="exact"/>
              <w:jc w:val="center"/>
              <w:rPr>
                <w:sz w:val="12"/>
              </w:rPr>
            </w:pPr>
            <w:r w:rsidRPr="0020466D">
              <w:rPr>
                <w:sz w:val="12"/>
              </w:rPr>
              <w:t>X</w:t>
            </w:r>
          </w:p>
        </w:tc>
      </w:tr>
      <w:tr w:rsidR="00000000" w:rsidRPr="0020466D">
        <w:tblPrEx>
          <w:tblCellMar>
            <w:top w:w="0" w:type="dxa"/>
            <w:bottom w:w="0" w:type="dxa"/>
          </w:tblCellMar>
        </w:tblPrEx>
        <w:trPr>
          <w:gridAfter w:val="1"/>
          <w:wAfter w:w="283" w:type="dxa"/>
          <w:cantSplit/>
        </w:trPr>
        <w:tc>
          <w:tcPr>
            <w:tcW w:w="1418" w:type="dxa"/>
            <w:gridSpan w:val="4"/>
            <w:tcBorders>
              <w:top w:val="nil"/>
              <w:left w:val="nil"/>
              <w:bottom w:val="nil"/>
              <w:right w:val="nil"/>
            </w:tcBorders>
          </w:tcPr>
          <w:p w:rsidR="00547AE6" w:rsidRPr="0020466D" w:rsidRDefault="00547AE6">
            <w:pPr>
              <w:spacing w:before="0" w:line="150" w:lineRule="exact"/>
              <w:jc w:val="right"/>
              <w:rPr>
                <w:sz w:val="14"/>
              </w:rPr>
            </w:pPr>
            <w:r w:rsidRPr="0020466D">
              <w:rPr>
                <w:sz w:val="14"/>
              </w:rPr>
              <w:t>Belarus</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r w:rsidRPr="0020466D">
              <w:rPr>
                <w:sz w:val="12"/>
              </w:rPr>
              <w:t>X</w:t>
            </w:r>
          </w:p>
        </w:tc>
        <w:tc>
          <w:tcPr>
            <w:tcW w:w="426" w:type="dxa"/>
            <w:gridSpan w:val="2"/>
            <w:tcBorders>
              <w:top w:val="nil"/>
              <w:left w:val="nil"/>
              <w:bottom w:val="nil"/>
              <w:right w:val="nil"/>
            </w:tcBorders>
          </w:tcPr>
          <w:p w:rsidR="00547AE6" w:rsidRPr="0020466D" w:rsidRDefault="00547AE6">
            <w:pPr>
              <w:spacing w:before="0" w:line="150" w:lineRule="exact"/>
              <w:jc w:val="center"/>
              <w:rPr>
                <w:sz w:val="12"/>
              </w:rPr>
            </w:pPr>
            <w:r w:rsidRPr="0020466D">
              <w:rPr>
                <w:sz w:val="12"/>
              </w:rPr>
              <w:t>X</w:t>
            </w:r>
            <w:r w:rsidRPr="0020466D">
              <w:rPr>
                <w:sz w:val="16"/>
                <w:vertAlign w:val="superscript"/>
              </w:rPr>
              <w:t>a</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r w:rsidRPr="0020466D">
              <w:rPr>
                <w:sz w:val="12"/>
              </w:rPr>
              <w:t>X</w:t>
            </w:r>
          </w:p>
        </w:tc>
        <w:tc>
          <w:tcPr>
            <w:tcW w:w="425" w:type="dxa"/>
            <w:gridSpan w:val="2"/>
            <w:tcBorders>
              <w:top w:val="nil"/>
              <w:left w:val="nil"/>
              <w:bottom w:val="nil"/>
              <w:right w:val="nil"/>
            </w:tcBorders>
          </w:tcPr>
          <w:p w:rsidR="00547AE6" w:rsidRPr="0020466D" w:rsidRDefault="00547AE6">
            <w:pPr>
              <w:spacing w:before="0" w:line="150" w:lineRule="exact"/>
              <w:jc w:val="center"/>
              <w:rPr>
                <w:sz w:val="12"/>
              </w:rPr>
            </w:pPr>
            <w:r w:rsidRPr="0020466D">
              <w:rPr>
                <w:sz w:val="12"/>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r w:rsidRPr="0020466D">
              <w:rPr>
                <w:sz w:val="12"/>
              </w:rPr>
              <w:t>X</w:t>
            </w:r>
          </w:p>
        </w:tc>
        <w:tc>
          <w:tcPr>
            <w:tcW w:w="426" w:type="dxa"/>
            <w:gridSpan w:val="2"/>
            <w:tcBorders>
              <w:top w:val="nil"/>
              <w:left w:val="nil"/>
              <w:bottom w:val="nil"/>
              <w:right w:val="nil"/>
            </w:tcBorders>
          </w:tcPr>
          <w:p w:rsidR="00547AE6" w:rsidRPr="0020466D" w:rsidRDefault="00547AE6">
            <w:pPr>
              <w:spacing w:before="0" w:line="150" w:lineRule="exact"/>
              <w:jc w:val="center"/>
              <w:rPr>
                <w:sz w:val="12"/>
              </w:rPr>
            </w:pPr>
            <w:r w:rsidRPr="0020466D">
              <w:rPr>
                <w:sz w:val="12"/>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r w:rsidRPr="0020466D">
              <w:rPr>
                <w:sz w:val="12"/>
              </w:rPr>
              <w:t>X</w:t>
            </w:r>
          </w:p>
        </w:tc>
        <w:tc>
          <w:tcPr>
            <w:tcW w:w="425" w:type="dxa"/>
            <w:gridSpan w:val="2"/>
            <w:tcBorders>
              <w:top w:val="nil"/>
              <w:left w:val="nil"/>
              <w:bottom w:val="nil"/>
              <w:right w:val="nil"/>
            </w:tcBorders>
          </w:tcPr>
          <w:p w:rsidR="00547AE6" w:rsidRPr="0020466D" w:rsidRDefault="00547AE6">
            <w:pPr>
              <w:spacing w:before="0" w:line="150" w:lineRule="exact"/>
              <w:jc w:val="center"/>
              <w:rPr>
                <w:sz w:val="12"/>
              </w:rPr>
            </w:pPr>
            <w:r w:rsidRPr="0020466D">
              <w:rPr>
                <w:sz w:val="12"/>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r w:rsidRPr="0020466D">
              <w:rPr>
                <w:sz w:val="12"/>
              </w:rPr>
              <w:t>X</w:t>
            </w:r>
          </w:p>
        </w:tc>
        <w:tc>
          <w:tcPr>
            <w:tcW w:w="426" w:type="dxa"/>
            <w:gridSpan w:val="2"/>
            <w:tcBorders>
              <w:top w:val="nil"/>
              <w:left w:val="nil"/>
              <w:bottom w:val="nil"/>
              <w:right w:val="nil"/>
            </w:tcBorders>
          </w:tcPr>
          <w:p w:rsidR="00547AE6" w:rsidRPr="0020466D" w:rsidRDefault="00547AE6">
            <w:pPr>
              <w:spacing w:before="0" w:line="150" w:lineRule="exact"/>
              <w:jc w:val="center"/>
              <w:rPr>
                <w:sz w:val="12"/>
              </w:rPr>
            </w:pPr>
            <w:r w:rsidRPr="0020466D">
              <w:rPr>
                <w:sz w:val="12"/>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r w:rsidRPr="0020466D">
              <w:rPr>
                <w:sz w:val="12"/>
              </w:rPr>
              <w:t>X</w:t>
            </w:r>
          </w:p>
        </w:tc>
        <w:tc>
          <w:tcPr>
            <w:tcW w:w="425" w:type="dxa"/>
            <w:tcBorders>
              <w:top w:val="nil"/>
              <w:left w:val="nil"/>
              <w:bottom w:val="nil"/>
              <w:right w:val="nil"/>
            </w:tcBorders>
          </w:tcPr>
          <w:p w:rsidR="00547AE6" w:rsidRPr="0020466D" w:rsidRDefault="00547AE6">
            <w:pPr>
              <w:spacing w:before="0" w:line="150" w:lineRule="exact"/>
              <w:jc w:val="center"/>
              <w:rPr>
                <w:sz w:val="12"/>
              </w:rPr>
            </w:pPr>
            <w:r w:rsidRPr="0020466D">
              <w:rPr>
                <w:sz w:val="12"/>
              </w:rPr>
              <w:t>X</w:t>
            </w:r>
          </w:p>
        </w:tc>
        <w:tc>
          <w:tcPr>
            <w:tcW w:w="444"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r w:rsidRPr="0020466D">
              <w:rPr>
                <w:sz w:val="12"/>
              </w:rPr>
              <w:t>X</w:t>
            </w:r>
          </w:p>
        </w:tc>
        <w:tc>
          <w:tcPr>
            <w:tcW w:w="407" w:type="dxa"/>
            <w:tcBorders>
              <w:top w:val="nil"/>
              <w:left w:val="nil"/>
              <w:bottom w:val="nil"/>
              <w:right w:val="single" w:sz="4" w:space="0" w:color="auto"/>
            </w:tcBorders>
          </w:tcPr>
          <w:p w:rsidR="00547AE6" w:rsidRPr="0020466D" w:rsidRDefault="00547AE6">
            <w:pPr>
              <w:spacing w:before="0" w:line="150" w:lineRule="exact"/>
              <w:jc w:val="center"/>
              <w:rPr>
                <w:sz w:val="12"/>
              </w:rPr>
            </w:pPr>
          </w:p>
        </w:tc>
      </w:tr>
      <w:tr w:rsidR="00000000" w:rsidRPr="0020466D">
        <w:tblPrEx>
          <w:tblCellMar>
            <w:top w:w="0" w:type="dxa"/>
            <w:bottom w:w="0" w:type="dxa"/>
          </w:tblCellMar>
        </w:tblPrEx>
        <w:trPr>
          <w:gridAfter w:val="1"/>
          <w:wAfter w:w="283" w:type="dxa"/>
          <w:cantSplit/>
        </w:trPr>
        <w:tc>
          <w:tcPr>
            <w:tcW w:w="1418" w:type="dxa"/>
            <w:gridSpan w:val="4"/>
            <w:tcBorders>
              <w:top w:val="nil"/>
              <w:left w:val="nil"/>
              <w:bottom w:val="nil"/>
              <w:right w:val="nil"/>
            </w:tcBorders>
          </w:tcPr>
          <w:p w:rsidR="00547AE6" w:rsidRPr="0020466D" w:rsidRDefault="00547AE6">
            <w:pPr>
              <w:spacing w:before="0" w:line="150" w:lineRule="exact"/>
              <w:jc w:val="right"/>
              <w:rPr>
                <w:sz w:val="14"/>
              </w:rPr>
            </w:pPr>
            <w:r w:rsidRPr="0020466D">
              <w:rPr>
                <w:sz w:val="14"/>
              </w:rPr>
              <w:t>Belgium</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r w:rsidRPr="0020466D">
              <w:rPr>
                <w:sz w:val="12"/>
              </w:rPr>
              <w:t>X</w:t>
            </w:r>
          </w:p>
        </w:tc>
        <w:tc>
          <w:tcPr>
            <w:tcW w:w="426" w:type="dxa"/>
            <w:gridSpan w:val="2"/>
            <w:tcBorders>
              <w:top w:val="nil"/>
              <w:left w:val="nil"/>
              <w:bottom w:val="nil"/>
              <w:right w:val="nil"/>
            </w:tcBorders>
          </w:tcPr>
          <w:p w:rsidR="00547AE6" w:rsidRPr="0020466D" w:rsidRDefault="00547AE6">
            <w:pPr>
              <w:spacing w:before="0" w:line="150" w:lineRule="exact"/>
              <w:jc w:val="center"/>
              <w:rPr>
                <w:sz w:val="12"/>
              </w:rPr>
            </w:pPr>
            <w:r w:rsidRPr="0020466D">
              <w:rPr>
                <w:sz w:val="12"/>
              </w:rPr>
              <w:t>X</w:t>
            </w:r>
            <w:r w:rsidRPr="0020466D">
              <w:rPr>
                <w:sz w:val="16"/>
                <w:vertAlign w:val="superscript"/>
              </w:rPr>
              <w:t>a</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r w:rsidRPr="0020466D">
              <w:rPr>
                <w:sz w:val="12"/>
              </w:rPr>
              <w:t>X</w:t>
            </w:r>
          </w:p>
        </w:tc>
        <w:tc>
          <w:tcPr>
            <w:tcW w:w="425" w:type="dxa"/>
            <w:gridSpan w:val="2"/>
            <w:tcBorders>
              <w:top w:val="nil"/>
              <w:left w:val="nil"/>
              <w:bottom w:val="nil"/>
              <w:right w:val="nil"/>
            </w:tcBorders>
          </w:tcPr>
          <w:p w:rsidR="00547AE6" w:rsidRPr="0020466D" w:rsidRDefault="00547AE6">
            <w:pPr>
              <w:spacing w:before="0" w:line="150" w:lineRule="exact"/>
              <w:jc w:val="center"/>
              <w:rPr>
                <w:sz w:val="12"/>
              </w:rPr>
            </w:pPr>
            <w:r w:rsidRPr="0020466D">
              <w:rPr>
                <w:sz w:val="12"/>
              </w:rPr>
              <w:t>S</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r w:rsidRPr="0020466D">
              <w:rPr>
                <w:sz w:val="12"/>
              </w:rPr>
              <w:t>X</w:t>
            </w:r>
          </w:p>
        </w:tc>
        <w:tc>
          <w:tcPr>
            <w:tcW w:w="426" w:type="dxa"/>
            <w:gridSpan w:val="2"/>
            <w:tcBorders>
              <w:top w:val="nil"/>
              <w:left w:val="nil"/>
              <w:bottom w:val="nil"/>
              <w:right w:val="nil"/>
            </w:tcBorders>
          </w:tcPr>
          <w:p w:rsidR="00547AE6" w:rsidRPr="0020466D" w:rsidRDefault="00547AE6">
            <w:pPr>
              <w:spacing w:before="0" w:line="150" w:lineRule="exact"/>
              <w:jc w:val="center"/>
              <w:rPr>
                <w:sz w:val="12"/>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p>
        </w:tc>
        <w:tc>
          <w:tcPr>
            <w:tcW w:w="425" w:type="dxa"/>
            <w:gridSpan w:val="2"/>
            <w:tcBorders>
              <w:top w:val="nil"/>
              <w:left w:val="nil"/>
              <w:bottom w:val="nil"/>
              <w:right w:val="nil"/>
            </w:tcBorders>
          </w:tcPr>
          <w:p w:rsidR="00547AE6" w:rsidRPr="0020466D" w:rsidRDefault="00547AE6">
            <w:pPr>
              <w:spacing w:before="0" w:line="150" w:lineRule="exact"/>
              <w:jc w:val="center"/>
              <w:rPr>
                <w:sz w:val="12"/>
              </w:rPr>
            </w:pPr>
            <w:r w:rsidRPr="0020466D">
              <w:rPr>
                <w:sz w:val="12"/>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p>
        </w:tc>
        <w:tc>
          <w:tcPr>
            <w:tcW w:w="426" w:type="dxa"/>
            <w:gridSpan w:val="2"/>
            <w:tcBorders>
              <w:top w:val="nil"/>
              <w:left w:val="nil"/>
              <w:bottom w:val="nil"/>
              <w:right w:val="nil"/>
            </w:tcBorders>
          </w:tcPr>
          <w:p w:rsidR="00547AE6" w:rsidRPr="0020466D" w:rsidRDefault="00547AE6">
            <w:pPr>
              <w:spacing w:before="0" w:line="150" w:lineRule="exact"/>
              <w:jc w:val="center"/>
              <w:rPr>
                <w:sz w:val="12"/>
              </w:rPr>
            </w:pPr>
            <w:r w:rsidRPr="0020466D">
              <w:rPr>
                <w:sz w:val="12"/>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r w:rsidRPr="0020466D">
              <w:rPr>
                <w:sz w:val="12"/>
              </w:rPr>
              <w:t>X</w:t>
            </w:r>
          </w:p>
        </w:tc>
        <w:tc>
          <w:tcPr>
            <w:tcW w:w="425" w:type="dxa"/>
            <w:tcBorders>
              <w:top w:val="nil"/>
              <w:left w:val="nil"/>
              <w:bottom w:val="nil"/>
              <w:right w:val="nil"/>
            </w:tcBorders>
          </w:tcPr>
          <w:p w:rsidR="00547AE6" w:rsidRPr="0020466D" w:rsidRDefault="00547AE6">
            <w:pPr>
              <w:spacing w:before="0" w:line="150" w:lineRule="exact"/>
              <w:jc w:val="center"/>
              <w:rPr>
                <w:sz w:val="12"/>
              </w:rPr>
            </w:pPr>
            <w:r w:rsidRPr="0020466D">
              <w:rPr>
                <w:sz w:val="12"/>
              </w:rPr>
              <w:t>X</w:t>
            </w:r>
          </w:p>
        </w:tc>
        <w:tc>
          <w:tcPr>
            <w:tcW w:w="444"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r w:rsidRPr="0020466D">
              <w:rPr>
                <w:sz w:val="12"/>
              </w:rPr>
              <w:t>S</w:t>
            </w:r>
          </w:p>
        </w:tc>
        <w:tc>
          <w:tcPr>
            <w:tcW w:w="407" w:type="dxa"/>
            <w:tcBorders>
              <w:top w:val="nil"/>
              <w:left w:val="nil"/>
              <w:bottom w:val="nil"/>
              <w:right w:val="single" w:sz="4" w:space="0" w:color="auto"/>
            </w:tcBorders>
          </w:tcPr>
          <w:p w:rsidR="00547AE6" w:rsidRPr="0020466D" w:rsidRDefault="00547AE6">
            <w:pPr>
              <w:spacing w:before="0" w:line="150" w:lineRule="exact"/>
              <w:jc w:val="center"/>
              <w:rPr>
                <w:sz w:val="12"/>
              </w:rPr>
            </w:pPr>
          </w:p>
        </w:tc>
      </w:tr>
      <w:tr w:rsidR="00000000" w:rsidRPr="0020466D">
        <w:tblPrEx>
          <w:tblCellMar>
            <w:top w:w="0" w:type="dxa"/>
            <w:bottom w:w="0" w:type="dxa"/>
          </w:tblCellMar>
        </w:tblPrEx>
        <w:trPr>
          <w:gridAfter w:val="1"/>
          <w:wAfter w:w="283" w:type="dxa"/>
          <w:cantSplit/>
        </w:trPr>
        <w:tc>
          <w:tcPr>
            <w:tcW w:w="1418" w:type="dxa"/>
            <w:gridSpan w:val="4"/>
            <w:tcBorders>
              <w:top w:val="nil"/>
              <w:left w:val="nil"/>
              <w:bottom w:val="nil"/>
              <w:right w:val="nil"/>
            </w:tcBorders>
          </w:tcPr>
          <w:p w:rsidR="00547AE6" w:rsidRPr="0020466D" w:rsidRDefault="00547AE6">
            <w:pPr>
              <w:spacing w:before="0" w:line="150" w:lineRule="exact"/>
              <w:jc w:val="right"/>
              <w:rPr>
                <w:sz w:val="14"/>
              </w:rPr>
            </w:pPr>
            <w:r w:rsidRPr="0020466D">
              <w:rPr>
                <w:sz w:val="14"/>
              </w:rPr>
              <w:t>Belize</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p>
        </w:tc>
        <w:tc>
          <w:tcPr>
            <w:tcW w:w="426" w:type="dxa"/>
            <w:gridSpan w:val="2"/>
            <w:tcBorders>
              <w:top w:val="nil"/>
              <w:left w:val="nil"/>
              <w:bottom w:val="nil"/>
              <w:right w:val="nil"/>
            </w:tcBorders>
          </w:tcPr>
          <w:p w:rsidR="00547AE6" w:rsidRPr="0020466D" w:rsidRDefault="00547AE6">
            <w:pPr>
              <w:spacing w:before="0" w:line="150" w:lineRule="exact"/>
              <w:jc w:val="center"/>
              <w:rPr>
                <w:sz w:val="12"/>
              </w:rPr>
            </w:pPr>
            <w:r w:rsidRPr="0020466D">
              <w:rPr>
                <w:sz w:val="12"/>
              </w:rPr>
              <w:t>X</w:t>
            </w:r>
            <w:r w:rsidRPr="0020466D">
              <w:rPr>
                <w:sz w:val="16"/>
                <w:vertAlign w:val="superscript"/>
              </w:rPr>
              <w:t>a</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p>
        </w:tc>
        <w:tc>
          <w:tcPr>
            <w:tcW w:w="425" w:type="dxa"/>
            <w:gridSpan w:val="2"/>
            <w:tcBorders>
              <w:top w:val="nil"/>
              <w:left w:val="nil"/>
              <w:bottom w:val="nil"/>
              <w:right w:val="nil"/>
            </w:tcBorders>
          </w:tcPr>
          <w:p w:rsidR="00547AE6" w:rsidRPr="0020466D" w:rsidRDefault="00547AE6">
            <w:pPr>
              <w:spacing w:before="0" w:line="150" w:lineRule="exact"/>
              <w:jc w:val="center"/>
              <w:rPr>
                <w:sz w:val="12"/>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p>
        </w:tc>
        <w:tc>
          <w:tcPr>
            <w:tcW w:w="426" w:type="dxa"/>
            <w:gridSpan w:val="2"/>
            <w:tcBorders>
              <w:top w:val="nil"/>
              <w:left w:val="nil"/>
              <w:bottom w:val="nil"/>
              <w:right w:val="nil"/>
            </w:tcBorders>
          </w:tcPr>
          <w:p w:rsidR="00547AE6" w:rsidRPr="0020466D" w:rsidRDefault="00547AE6">
            <w:pPr>
              <w:spacing w:before="0" w:line="150" w:lineRule="exact"/>
              <w:jc w:val="center"/>
              <w:rPr>
                <w:sz w:val="12"/>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p>
        </w:tc>
        <w:tc>
          <w:tcPr>
            <w:tcW w:w="425" w:type="dxa"/>
            <w:gridSpan w:val="2"/>
            <w:tcBorders>
              <w:top w:val="nil"/>
              <w:left w:val="nil"/>
              <w:bottom w:val="nil"/>
              <w:right w:val="nil"/>
            </w:tcBorders>
          </w:tcPr>
          <w:p w:rsidR="00547AE6" w:rsidRPr="0020466D" w:rsidRDefault="00547AE6">
            <w:pPr>
              <w:spacing w:before="0" w:line="150" w:lineRule="exact"/>
              <w:jc w:val="center"/>
              <w:rPr>
                <w:sz w:val="12"/>
              </w:rPr>
            </w:pPr>
            <w:r w:rsidRPr="0020466D">
              <w:rPr>
                <w:sz w:val="12"/>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p>
        </w:tc>
        <w:tc>
          <w:tcPr>
            <w:tcW w:w="426" w:type="dxa"/>
            <w:gridSpan w:val="2"/>
            <w:tcBorders>
              <w:top w:val="nil"/>
              <w:left w:val="nil"/>
              <w:bottom w:val="nil"/>
              <w:right w:val="nil"/>
            </w:tcBorders>
          </w:tcPr>
          <w:p w:rsidR="00547AE6" w:rsidRPr="0020466D" w:rsidRDefault="00547AE6">
            <w:pPr>
              <w:spacing w:before="0" w:line="150" w:lineRule="exact"/>
              <w:jc w:val="center"/>
              <w:rPr>
                <w:sz w:val="12"/>
              </w:rPr>
            </w:pPr>
            <w:r w:rsidRPr="0020466D">
              <w:rPr>
                <w:sz w:val="12"/>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r w:rsidRPr="0020466D">
              <w:rPr>
                <w:sz w:val="12"/>
              </w:rPr>
              <w:t>X</w:t>
            </w:r>
          </w:p>
        </w:tc>
        <w:tc>
          <w:tcPr>
            <w:tcW w:w="425" w:type="dxa"/>
            <w:tcBorders>
              <w:top w:val="nil"/>
              <w:left w:val="nil"/>
              <w:bottom w:val="nil"/>
              <w:right w:val="nil"/>
            </w:tcBorders>
          </w:tcPr>
          <w:p w:rsidR="00547AE6" w:rsidRPr="0020466D" w:rsidRDefault="00547AE6">
            <w:pPr>
              <w:spacing w:before="0" w:line="150" w:lineRule="exact"/>
              <w:jc w:val="center"/>
              <w:rPr>
                <w:sz w:val="12"/>
              </w:rPr>
            </w:pPr>
          </w:p>
        </w:tc>
        <w:tc>
          <w:tcPr>
            <w:tcW w:w="444"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p>
        </w:tc>
        <w:tc>
          <w:tcPr>
            <w:tcW w:w="407" w:type="dxa"/>
            <w:tcBorders>
              <w:top w:val="nil"/>
              <w:left w:val="nil"/>
              <w:bottom w:val="nil"/>
              <w:right w:val="single" w:sz="4" w:space="0" w:color="auto"/>
            </w:tcBorders>
          </w:tcPr>
          <w:p w:rsidR="00547AE6" w:rsidRPr="0020466D" w:rsidRDefault="00547AE6">
            <w:pPr>
              <w:spacing w:before="0" w:line="150" w:lineRule="exact"/>
              <w:jc w:val="center"/>
              <w:rPr>
                <w:sz w:val="12"/>
              </w:rPr>
            </w:pPr>
          </w:p>
        </w:tc>
      </w:tr>
      <w:tr w:rsidR="00000000" w:rsidRPr="0020466D">
        <w:tblPrEx>
          <w:tblCellMar>
            <w:top w:w="0" w:type="dxa"/>
            <w:bottom w:w="0" w:type="dxa"/>
          </w:tblCellMar>
        </w:tblPrEx>
        <w:trPr>
          <w:gridAfter w:val="1"/>
          <w:wAfter w:w="283" w:type="dxa"/>
          <w:cantSplit/>
        </w:trPr>
        <w:tc>
          <w:tcPr>
            <w:tcW w:w="1418" w:type="dxa"/>
            <w:gridSpan w:val="4"/>
            <w:tcBorders>
              <w:top w:val="nil"/>
              <w:left w:val="nil"/>
              <w:bottom w:val="nil"/>
              <w:right w:val="nil"/>
            </w:tcBorders>
          </w:tcPr>
          <w:p w:rsidR="00547AE6" w:rsidRPr="0020466D" w:rsidRDefault="00547AE6">
            <w:pPr>
              <w:spacing w:before="0" w:line="150" w:lineRule="exact"/>
              <w:jc w:val="right"/>
              <w:rPr>
                <w:sz w:val="14"/>
              </w:rPr>
            </w:pPr>
            <w:r w:rsidRPr="0020466D">
              <w:rPr>
                <w:sz w:val="14"/>
              </w:rPr>
              <w:t>Benin</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r w:rsidRPr="0020466D">
              <w:rPr>
                <w:sz w:val="12"/>
              </w:rPr>
              <w:t>X</w:t>
            </w:r>
          </w:p>
        </w:tc>
        <w:tc>
          <w:tcPr>
            <w:tcW w:w="426" w:type="dxa"/>
            <w:gridSpan w:val="2"/>
            <w:tcBorders>
              <w:top w:val="nil"/>
              <w:left w:val="nil"/>
              <w:bottom w:val="nil"/>
              <w:right w:val="nil"/>
            </w:tcBorders>
          </w:tcPr>
          <w:p w:rsidR="00547AE6" w:rsidRPr="0020466D" w:rsidRDefault="00547AE6">
            <w:pPr>
              <w:spacing w:before="0" w:line="150" w:lineRule="exact"/>
              <w:jc w:val="center"/>
              <w:rPr>
                <w:sz w:val="12"/>
              </w:rPr>
            </w:pPr>
            <w:r w:rsidRPr="0020466D">
              <w:rPr>
                <w:sz w:val="12"/>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r w:rsidRPr="0020466D">
              <w:rPr>
                <w:sz w:val="12"/>
              </w:rPr>
              <w:t>X</w:t>
            </w:r>
          </w:p>
        </w:tc>
        <w:tc>
          <w:tcPr>
            <w:tcW w:w="425" w:type="dxa"/>
            <w:gridSpan w:val="2"/>
            <w:tcBorders>
              <w:top w:val="nil"/>
              <w:left w:val="nil"/>
              <w:bottom w:val="nil"/>
              <w:right w:val="nil"/>
            </w:tcBorders>
          </w:tcPr>
          <w:p w:rsidR="00547AE6" w:rsidRPr="0020466D" w:rsidRDefault="00547AE6">
            <w:pPr>
              <w:spacing w:before="0" w:line="150" w:lineRule="exact"/>
              <w:jc w:val="center"/>
              <w:rPr>
                <w:sz w:val="12"/>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r w:rsidRPr="0020466D">
              <w:rPr>
                <w:sz w:val="12"/>
              </w:rPr>
              <w:t>S</w:t>
            </w:r>
          </w:p>
        </w:tc>
        <w:tc>
          <w:tcPr>
            <w:tcW w:w="426" w:type="dxa"/>
            <w:gridSpan w:val="2"/>
            <w:tcBorders>
              <w:top w:val="nil"/>
              <w:left w:val="nil"/>
              <w:bottom w:val="nil"/>
              <w:right w:val="nil"/>
            </w:tcBorders>
          </w:tcPr>
          <w:p w:rsidR="00547AE6" w:rsidRPr="0020466D" w:rsidRDefault="00547AE6">
            <w:pPr>
              <w:spacing w:before="0" w:line="150" w:lineRule="exact"/>
              <w:jc w:val="center"/>
              <w:rPr>
                <w:sz w:val="12"/>
              </w:rPr>
            </w:pPr>
            <w:r w:rsidRPr="0020466D">
              <w:rPr>
                <w:sz w:val="12"/>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r w:rsidRPr="0020466D">
              <w:rPr>
                <w:sz w:val="12"/>
              </w:rPr>
              <w:t>S</w:t>
            </w:r>
          </w:p>
        </w:tc>
        <w:tc>
          <w:tcPr>
            <w:tcW w:w="425" w:type="dxa"/>
            <w:gridSpan w:val="2"/>
            <w:tcBorders>
              <w:top w:val="nil"/>
              <w:left w:val="nil"/>
              <w:bottom w:val="nil"/>
              <w:right w:val="nil"/>
            </w:tcBorders>
          </w:tcPr>
          <w:p w:rsidR="00547AE6" w:rsidRPr="0020466D" w:rsidRDefault="00547AE6">
            <w:pPr>
              <w:spacing w:before="0" w:line="150" w:lineRule="exact"/>
              <w:jc w:val="center"/>
              <w:rPr>
                <w:sz w:val="12"/>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p>
        </w:tc>
        <w:tc>
          <w:tcPr>
            <w:tcW w:w="426" w:type="dxa"/>
            <w:gridSpan w:val="2"/>
            <w:tcBorders>
              <w:top w:val="nil"/>
              <w:left w:val="nil"/>
              <w:bottom w:val="nil"/>
              <w:right w:val="nil"/>
            </w:tcBorders>
          </w:tcPr>
          <w:p w:rsidR="00547AE6" w:rsidRPr="0020466D" w:rsidRDefault="00547AE6">
            <w:pPr>
              <w:spacing w:before="0" w:line="150" w:lineRule="exact"/>
              <w:jc w:val="center"/>
              <w:rPr>
                <w:sz w:val="12"/>
              </w:rPr>
            </w:pPr>
            <w:r w:rsidRPr="0020466D">
              <w:rPr>
                <w:sz w:val="12"/>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r w:rsidRPr="0020466D">
              <w:rPr>
                <w:sz w:val="12"/>
              </w:rPr>
              <w:t>X</w:t>
            </w:r>
          </w:p>
        </w:tc>
        <w:tc>
          <w:tcPr>
            <w:tcW w:w="425" w:type="dxa"/>
            <w:tcBorders>
              <w:top w:val="nil"/>
              <w:left w:val="nil"/>
              <w:bottom w:val="nil"/>
              <w:right w:val="nil"/>
            </w:tcBorders>
          </w:tcPr>
          <w:p w:rsidR="00547AE6" w:rsidRPr="0020466D" w:rsidRDefault="00547AE6">
            <w:pPr>
              <w:spacing w:before="0" w:line="150" w:lineRule="exact"/>
              <w:jc w:val="center"/>
              <w:rPr>
                <w:sz w:val="12"/>
              </w:rPr>
            </w:pPr>
          </w:p>
        </w:tc>
        <w:tc>
          <w:tcPr>
            <w:tcW w:w="444"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p>
        </w:tc>
        <w:tc>
          <w:tcPr>
            <w:tcW w:w="407" w:type="dxa"/>
            <w:tcBorders>
              <w:top w:val="nil"/>
              <w:left w:val="nil"/>
              <w:bottom w:val="nil"/>
              <w:right w:val="single" w:sz="4" w:space="0" w:color="auto"/>
            </w:tcBorders>
          </w:tcPr>
          <w:p w:rsidR="00547AE6" w:rsidRPr="0020466D" w:rsidRDefault="00547AE6">
            <w:pPr>
              <w:spacing w:before="0" w:line="150" w:lineRule="exact"/>
              <w:jc w:val="center"/>
              <w:rPr>
                <w:sz w:val="12"/>
              </w:rPr>
            </w:pPr>
            <w:r w:rsidRPr="0020466D">
              <w:rPr>
                <w:sz w:val="12"/>
              </w:rPr>
              <w:t>X</w:t>
            </w:r>
          </w:p>
        </w:tc>
      </w:tr>
      <w:tr w:rsidR="00000000" w:rsidRPr="0020466D">
        <w:tblPrEx>
          <w:tblCellMar>
            <w:top w:w="0" w:type="dxa"/>
            <w:bottom w:w="0" w:type="dxa"/>
          </w:tblCellMar>
        </w:tblPrEx>
        <w:trPr>
          <w:gridAfter w:val="1"/>
          <w:wAfter w:w="283" w:type="dxa"/>
          <w:cantSplit/>
        </w:trPr>
        <w:tc>
          <w:tcPr>
            <w:tcW w:w="1418" w:type="dxa"/>
            <w:gridSpan w:val="4"/>
            <w:tcBorders>
              <w:top w:val="nil"/>
              <w:left w:val="nil"/>
              <w:bottom w:val="nil"/>
              <w:right w:val="nil"/>
            </w:tcBorders>
          </w:tcPr>
          <w:p w:rsidR="00547AE6" w:rsidRPr="0020466D" w:rsidRDefault="00547AE6">
            <w:pPr>
              <w:spacing w:before="0" w:line="150" w:lineRule="exact"/>
              <w:jc w:val="right"/>
              <w:rPr>
                <w:sz w:val="14"/>
              </w:rPr>
            </w:pPr>
            <w:r w:rsidRPr="0020466D">
              <w:rPr>
                <w:sz w:val="14"/>
              </w:rPr>
              <w:t>Bhutan</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p>
        </w:tc>
        <w:tc>
          <w:tcPr>
            <w:tcW w:w="426" w:type="dxa"/>
            <w:gridSpan w:val="2"/>
            <w:tcBorders>
              <w:top w:val="nil"/>
              <w:left w:val="nil"/>
              <w:bottom w:val="nil"/>
              <w:right w:val="nil"/>
            </w:tcBorders>
          </w:tcPr>
          <w:p w:rsidR="00547AE6" w:rsidRPr="0020466D" w:rsidRDefault="00547AE6">
            <w:pPr>
              <w:spacing w:before="0" w:line="150" w:lineRule="exact"/>
              <w:jc w:val="center"/>
              <w:rPr>
                <w:sz w:val="12"/>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p>
        </w:tc>
        <w:tc>
          <w:tcPr>
            <w:tcW w:w="425" w:type="dxa"/>
            <w:gridSpan w:val="2"/>
            <w:tcBorders>
              <w:top w:val="nil"/>
              <w:left w:val="nil"/>
              <w:bottom w:val="nil"/>
              <w:right w:val="nil"/>
            </w:tcBorders>
          </w:tcPr>
          <w:p w:rsidR="00547AE6" w:rsidRPr="0020466D" w:rsidRDefault="00547AE6">
            <w:pPr>
              <w:spacing w:before="0" w:line="150" w:lineRule="exact"/>
              <w:jc w:val="center"/>
              <w:rPr>
                <w:sz w:val="12"/>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r w:rsidRPr="0020466D">
              <w:rPr>
                <w:sz w:val="12"/>
              </w:rPr>
              <w:t>S</w:t>
            </w:r>
          </w:p>
        </w:tc>
        <w:tc>
          <w:tcPr>
            <w:tcW w:w="426" w:type="dxa"/>
            <w:gridSpan w:val="2"/>
            <w:tcBorders>
              <w:top w:val="nil"/>
              <w:left w:val="nil"/>
              <w:bottom w:val="nil"/>
              <w:right w:val="nil"/>
            </w:tcBorders>
          </w:tcPr>
          <w:p w:rsidR="00547AE6" w:rsidRPr="0020466D" w:rsidRDefault="00547AE6">
            <w:pPr>
              <w:spacing w:before="0" w:line="150" w:lineRule="exact"/>
              <w:jc w:val="center"/>
              <w:rPr>
                <w:sz w:val="12"/>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p>
        </w:tc>
        <w:tc>
          <w:tcPr>
            <w:tcW w:w="425" w:type="dxa"/>
            <w:gridSpan w:val="2"/>
            <w:tcBorders>
              <w:top w:val="nil"/>
              <w:left w:val="nil"/>
              <w:bottom w:val="nil"/>
              <w:right w:val="nil"/>
            </w:tcBorders>
          </w:tcPr>
          <w:p w:rsidR="00547AE6" w:rsidRPr="0020466D" w:rsidRDefault="00547AE6">
            <w:pPr>
              <w:spacing w:before="0" w:line="150" w:lineRule="exact"/>
              <w:jc w:val="center"/>
              <w:rPr>
                <w:sz w:val="12"/>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p>
        </w:tc>
        <w:tc>
          <w:tcPr>
            <w:tcW w:w="426" w:type="dxa"/>
            <w:gridSpan w:val="2"/>
            <w:tcBorders>
              <w:top w:val="nil"/>
              <w:left w:val="nil"/>
              <w:bottom w:val="nil"/>
              <w:right w:val="nil"/>
            </w:tcBorders>
          </w:tcPr>
          <w:p w:rsidR="00547AE6" w:rsidRPr="0020466D" w:rsidRDefault="00547AE6">
            <w:pPr>
              <w:spacing w:before="0" w:line="150" w:lineRule="exact"/>
              <w:jc w:val="center"/>
              <w:rPr>
                <w:sz w:val="12"/>
              </w:rPr>
            </w:pPr>
            <w:r w:rsidRPr="0020466D">
              <w:rPr>
                <w:sz w:val="12"/>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r w:rsidRPr="0020466D">
              <w:rPr>
                <w:sz w:val="12"/>
              </w:rPr>
              <w:t>X</w:t>
            </w:r>
          </w:p>
        </w:tc>
        <w:tc>
          <w:tcPr>
            <w:tcW w:w="425" w:type="dxa"/>
            <w:tcBorders>
              <w:top w:val="nil"/>
              <w:left w:val="nil"/>
              <w:bottom w:val="nil"/>
              <w:right w:val="nil"/>
            </w:tcBorders>
          </w:tcPr>
          <w:p w:rsidR="00547AE6" w:rsidRPr="0020466D" w:rsidRDefault="00547AE6">
            <w:pPr>
              <w:spacing w:before="0" w:line="150" w:lineRule="exact"/>
              <w:jc w:val="center"/>
              <w:rPr>
                <w:sz w:val="12"/>
              </w:rPr>
            </w:pPr>
          </w:p>
        </w:tc>
        <w:tc>
          <w:tcPr>
            <w:tcW w:w="444"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p>
        </w:tc>
        <w:tc>
          <w:tcPr>
            <w:tcW w:w="407" w:type="dxa"/>
            <w:tcBorders>
              <w:top w:val="nil"/>
              <w:left w:val="nil"/>
              <w:bottom w:val="nil"/>
              <w:right w:val="single" w:sz="4" w:space="0" w:color="auto"/>
            </w:tcBorders>
          </w:tcPr>
          <w:p w:rsidR="00547AE6" w:rsidRPr="0020466D" w:rsidRDefault="00547AE6">
            <w:pPr>
              <w:spacing w:before="0" w:line="150" w:lineRule="exact"/>
              <w:jc w:val="center"/>
              <w:rPr>
                <w:sz w:val="12"/>
              </w:rPr>
            </w:pPr>
          </w:p>
        </w:tc>
      </w:tr>
      <w:tr w:rsidR="00000000" w:rsidRPr="0020466D">
        <w:tblPrEx>
          <w:tblCellMar>
            <w:top w:w="0" w:type="dxa"/>
            <w:bottom w:w="0" w:type="dxa"/>
          </w:tblCellMar>
        </w:tblPrEx>
        <w:trPr>
          <w:gridAfter w:val="1"/>
          <w:wAfter w:w="283" w:type="dxa"/>
          <w:cantSplit/>
        </w:trPr>
        <w:tc>
          <w:tcPr>
            <w:tcW w:w="1418" w:type="dxa"/>
            <w:gridSpan w:val="4"/>
            <w:tcBorders>
              <w:top w:val="nil"/>
              <w:left w:val="nil"/>
              <w:bottom w:val="nil"/>
              <w:right w:val="nil"/>
            </w:tcBorders>
          </w:tcPr>
          <w:p w:rsidR="00547AE6" w:rsidRPr="0020466D" w:rsidRDefault="00547AE6">
            <w:pPr>
              <w:spacing w:before="0" w:line="150" w:lineRule="exact"/>
              <w:jc w:val="right"/>
              <w:rPr>
                <w:sz w:val="14"/>
              </w:rPr>
            </w:pPr>
            <w:r w:rsidRPr="0020466D">
              <w:rPr>
                <w:sz w:val="14"/>
              </w:rPr>
              <w:t>Bolivia</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r w:rsidRPr="0020466D">
              <w:rPr>
                <w:sz w:val="12"/>
              </w:rPr>
              <w:t>X</w:t>
            </w:r>
          </w:p>
        </w:tc>
        <w:tc>
          <w:tcPr>
            <w:tcW w:w="426" w:type="dxa"/>
            <w:gridSpan w:val="2"/>
            <w:tcBorders>
              <w:top w:val="nil"/>
              <w:left w:val="nil"/>
              <w:bottom w:val="nil"/>
              <w:right w:val="nil"/>
            </w:tcBorders>
          </w:tcPr>
          <w:p w:rsidR="00547AE6" w:rsidRPr="0020466D" w:rsidRDefault="00547AE6">
            <w:pPr>
              <w:spacing w:before="0" w:line="150" w:lineRule="exact"/>
              <w:jc w:val="center"/>
              <w:rPr>
                <w:sz w:val="12"/>
              </w:rPr>
            </w:pPr>
            <w:r w:rsidRPr="0020466D">
              <w:rPr>
                <w:sz w:val="12"/>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r w:rsidRPr="0020466D">
              <w:rPr>
                <w:sz w:val="12"/>
              </w:rPr>
              <w:t>X</w:t>
            </w:r>
          </w:p>
        </w:tc>
        <w:tc>
          <w:tcPr>
            <w:tcW w:w="425" w:type="dxa"/>
            <w:gridSpan w:val="2"/>
            <w:tcBorders>
              <w:top w:val="nil"/>
              <w:left w:val="nil"/>
              <w:bottom w:val="nil"/>
              <w:right w:val="nil"/>
            </w:tcBorders>
          </w:tcPr>
          <w:p w:rsidR="00547AE6" w:rsidRPr="0020466D" w:rsidRDefault="00547AE6">
            <w:pPr>
              <w:spacing w:before="0" w:line="150" w:lineRule="exact"/>
              <w:jc w:val="center"/>
              <w:rPr>
                <w:sz w:val="12"/>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r w:rsidRPr="0020466D">
              <w:rPr>
                <w:sz w:val="12"/>
              </w:rPr>
              <w:t>X</w:t>
            </w:r>
          </w:p>
        </w:tc>
        <w:tc>
          <w:tcPr>
            <w:tcW w:w="426" w:type="dxa"/>
            <w:gridSpan w:val="2"/>
            <w:tcBorders>
              <w:top w:val="nil"/>
              <w:left w:val="nil"/>
              <w:bottom w:val="nil"/>
              <w:right w:val="nil"/>
            </w:tcBorders>
          </w:tcPr>
          <w:p w:rsidR="00547AE6" w:rsidRPr="0020466D" w:rsidRDefault="00547AE6">
            <w:pPr>
              <w:spacing w:before="0" w:line="150" w:lineRule="exact"/>
              <w:jc w:val="center"/>
              <w:rPr>
                <w:sz w:val="12"/>
              </w:rPr>
            </w:pPr>
            <w:r w:rsidRPr="0020466D">
              <w:rPr>
                <w:sz w:val="12"/>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r w:rsidRPr="0020466D">
              <w:rPr>
                <w:sz w:val="12"/>
              </w:rPr>
              <w:t>X</w:t>
            </w:r>
          </w:p>
        </w:tc>
        <w:tc>
          <w:tcPr>
            <w:tcW w:w="425" w:type="dxa"/>
            <w:gridSpan w:val="2"/>
            <w:tcBorders>
              <w:top w:val="nil"/>
              <w:left w:val="nil"/>
              <w:bottom w:val="nil"/>
              <w:right w:val="nil"/>
            </w:tcBorders>
          </w:tcPr>
          <w:p w:rsidR="00547AE6" w:rsidRPr="0020466D" w:rsidRDefault="00547AE6">
            <w:pPr>
              <w:spacing w:before="0" w:line="150" w:lineRule="exact"/>
              <w:jc w:val="center"/>
              <w:rPr>
                <w:sz w:val="12"/>
              </w:rPr>
            </w:pPr>
            <w:r w:rsidRPr="0020466D">
              <w:rPr>
                <w:sz w:val="12"/>
              </w:rPr>
              <w:t>S</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r w:rsidRPr="0020466D">
              <w:rPr>
                <w:sz w:val="12"/>
              </w:rPr>
              <w:t>X</w:t>
            </w:r>
          </w:p>
        </w:tc>
        <w:tc>
          <w:tcPr>
            <w:tcW w:w="426" w:type="dxa"/>
            <w:gridSpan w:val="2"/>
            <w:tcBorders>
              <w:top w:val="nil"/>
              <w:left w:val="nil"/>
              <w:bottom w:val="nil"/>
              <w:right w:val="nil"/>
            </w:tcBorders>
          </w:tcPr>
          <w:p w:rsidR="00547AE6" w:rsidRPr="0020466D" w:rsidRDefault="00547AE6">
            <w:pPr>
              <w:spacing w:before="0" w:line="150" w:lineRule="exact"/>
              <w:jc w:val="center"/>
              <w:rPr>
                <w:sz w:val="12"/>
              </w:rPr>
            </w:pPr>
            <w:r w:rsidRPr="0020466D">
              <w:rPr>
                <w:sz w:val="12"/>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r w:rsidRPr="0020466D">
              <w:rPr>
                <w:sz w:val="12"/>
              </w:rPr>
              <w:t>X</w:t>
            </w:r>
          </w:p>
        </w:tc>
        <w:tc>
          <w:tcPr>
            <w:tcW w:w="425" w:type="dxa"/>
            <w:tcBorders>
              <w:top w:val="nil"/>
              <w:left w:val="nil"/>
              <w:bottom w:val="nil"/>
              <w:right w:val="nil"/>
            </w:tcBorders>
          </w:tcPr>
          <w:p w:rsidR="00547AE6" w:rsidRPr="0020466D" w:rsidRDefault="00547AE6">
            <w:pPr>
              <w:spacing w:before="0" w:line="150" w:lineRule="exact"/>
              <w:jc w:val="center"/>
              <w:rPr>
                <w:sz w:val="12"/>
              </w:rPr>
            </w:pPr>
            <w:r w:rsidRPr="0020466D">
              <w:rPr>
                <w:sz w:val="12"/>
              </w:rPr>
              <w:t>X</w:t>
            </w:r>
          </w:p>
        </w:tc>
        <w:tc>
          <w:tcPr>
            <w:tcW w:w="444"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p>
        </w:tc>
        <w:tc>
          <w:tcPr>
            <w:tcW w:w="407" w:type="dxa"/>
            <w:tcBorders>
              <w:top w:val="nil"/>
              <w:left w:val="nil"/>
              <w:bottom w:val="nil"/>
              <w:right w:val="single" w:sz="4" w:space="0" w:color="auto"/>
            </w:tcBorders>
          </w:tcPr>
          <w:p w:rsidR="00547AE6" w:rsidRPr="0020466D" w:rsidRDefault="00547AE6">
            <w:pPr>
              <w:spacing w:before="0" w:line="150" w:lineRule="exact"/>
              <w:jc w:val="center"/>
              <w:rPr>
                <w:sz w:val="12"/>
              </w:rPr>
            </w:pPr>
          </w:p>
        </w:tc>
      </w:tr>
      <w:tr w:rsidR="00000000" w:rsidRPr="0020466D">
        <w:tblPrEx>
          <w:tblCellMar>
            <w:top w:w="0" w:type="dxa"/>
            <w:bottom w:w="0" w:type="dxa"/>
          </w:tblCellMar>
        </w:tblPrEx>
        <w:trPr>
          <w:gridAfter w:val="1"/>
          <w:wAfter w:w="283" w:type="dxa"/>
          <w:cantSplit/>
        </w:trPr>
        <w:tc>
          <w:tcPr>
            <w:tcW w:w="1418" w:type="dxa"/>
            <w:gridSpan w:val="4"/>
            <w:tcBorders>
              <w:top w:val="nil"/>
              <w:left w:val="nil"/>
              <w:bottom w:val="nil"/>
              <w:right w:val="nil"/>
            </w:tcBorders>
          </w:tcPr>
          <w:p w:rsidR="00547AE6" w:rsidRPr="0020466D" w:rsidRDefault="00547AE6">
            <w:pPr>
              <w:spacing w:before="0" w:line="150" w:lineRule="exact"/>
              <w:jc w:val="right"/>
              <w:rPr>
                <w:sz w:val="13"/>
              </w:rPr>
            </w:pPr>
            <w:r w:rsidRPr="0020466D">
              <w:rPr>
                <w:sz w:val="13"/>
              </w:rPr>
              <w:t>Bosnia and Herzegov</w:t>
            </w:r>
            <w:r w:rsidRPr="0020466D">
              <w:rPr>
                <w:sz w:val="13"/>
              </w:rPr>
              <w:t>i</w:t>
            </w:r>
            <w:r w:rsidRPr="0020466D">
              <w:rPr>
                <w:sz w:val="13"/>
              </w:rPr>
              <w:t>na</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r w:rsidRPr="0020466D">
              <w:rPr>
                <w:sz w:val="12"/>
              </w:rPr>
              <w:t>X</w:t>
            </w:r>
          </w:p>
        </w:tc>
        <w:tc>
          <w:tcPr>
            <w:tcW w:w="426" w:type="dxa"/>
            <w:gridSpan w:val="2"/>
            <w:tcBorders>
              <w:top w:val="nil"/>
              <w:left w:val="nil"/>
              <w:bottom w:val="nil"/>
              <w:right w:val="nil"/>
            </w:tcBorders>
          </w:tcPr>
          <w:p w:rsidR="00547AE6" w:rsidRPr="0020466D" w:rsidRDefault="00547AE6">
            <w:pPr>
              <w:spacing w:before="0" w:line="150" w:lineRule="exact"/>
              <w:jc w:val="center"/>
              <w:rPr>
                <w:sz w:val="12"/>
              </w:rPr>
            </w:pPr>
            <w:r w:rsidRPr="0020466D">
              <w:rPr>
                <w:sz w:val="12"/>
              </w:rPr>
              <w:t>X</w:t>
            </w:r>
            <w:r w:rsidRPr="0020466D">
              <w:rPr>
                <w:sz w:val="16"/>
                <w:vertAlign w:val="superscript"/>
              </w:rPr>
              <w:t>a</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r w:rsidRPr="0020466D">
              <w:rPr>
                <w:sz w:val="12"/>
              </w:rPr>
              <w:t>X</w:t>
            </w:r>
          </w:p>
        </w:tc>
        <w:tc>
          <w:tcPr>
            <w:tcW w:w="425" w:type="dxa"/>
            <w:gridSpan w:val="2"/>
            <w:tcBorders>
              <w:top w:val="nil"/>
              <w:left w:val="nil"/>
              <w:bottom w:val="nil"/>
              <w:right w:val="nil"/>
            </w:tcBorders>
          </w:tcPr>
          <w:p w:rsidR="00547AE6" w:rsidRPr="0020466D" w:rsidRDefault="00547AE6">
            <w:pPr>
              <w:spacing w:before="0" w:line="150" w:lineRule="exact"/>
              <w:jc w:val="center"/>
              <w:rPr>
                <w:sz w:val="12"/>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r w:rsidRPr="0020466D">
              <w:rPr>
                <w:sz w:val="12"/>
              </w:rPr>
              <w:t>X</w:t>
            </w:r>
          </w:p>
        </w:tc>
        <w:tc>
          <w:tcPr>
            <w:tcW w:w="426" w:type="dxa"/>
            <w:gridSpan w:val="2"/>
            <w:tcBorders>
              <w:top w:val="nil"/>
              <w:left w:val="nil"/>
              <w:bottom w:val="nil"/>
              <w:right w:val="nil"/>
            </w:tcBorders>
          </w:tcPr>
          <w:p w:rsidR="00547AE6" w:rsidRPr="0020466D" w:rsidRDefault="00547AE6">
            <w:pPr>
              <w:spacing w:before="0" w:line="150" w:lineRule="exact"/>
              <w:jc w:val="center"/>
              <w:rPr>
                <w:sz w:val="12"/>
              </w:rPr>
            </w:pPr>
            <w:r w:rsidRPr="0020466D">
              <w:rPr>
                <w:sz w:val="12"/>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r w:rsidRPr="0020466D">
              <w:rPr>
                <w:sz w:val="12"/>
              </w:rPr>
              <w:t>X</w:t>
            </w:r>
          </w:p>
        </w:tc>
        <w:tc>
          <w:tcPr>
            <w:tcW w:w="425" w:type="dxa"/>
            <w:gridSpan w:val="2"/>
            <w:tcBorders>
              <w:top w:val="nil"/>
              <w:left w:val="nil"/>
              <w:bottom w:val="nil"/>
              <w:right w:val="nil"/>
            </w:tcBorders>
          </w:tcPr>
          <w:p w:rsidR="00547AE6" w:rsidRPr="0020466D" w:rsidRDefault="00547AE6">
            <w:pPr>
              <w:spacing w:before="0" w:line="150" w:lineRule="exact"/>
              <w:jc w:val="center"/>
              <w:rPr>
                <w:sz w:val="12"/>
              </w:rPr>
            </w:pPr>
            <w:r w:rsidRPr="0020466D">
              <w:rPr>
                <w:sz w:val="12"/>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r w:rsidRPr="0020466D">
              <w:rPr>
                <w:sz w:val="12"/>
              </w:rPr>
              <w:t>X</w:t>
            </w:r>
          </w:p>
        </w:tc>
        <w:tc>
          <w:tcPr>
            <w:tcW w:w="426" w:type="dxa"/>
            <w:gridSpan w:val="2"/>
            <w:tcBorders>
              <w:top w:val="nil"/>
              <w:left w:val="nil"/>
              <w:bottom w:val="nil"/>
              <w:right w:val="nil"/>
            </w:tcBorders>
          </w:tcPr>
          <w:p w:rsidR="00547AE6" w:rsidRPr="0020466D" w:rsidRDefault="00547AE6">
            <w:pPr>
              <w:spacing w:before="0" w:line="150" w:lineRule="exact"/>
              <w:jc w:val="center"/>
              <w:rPr>
                <w:sz w:val="12"/>
              </w:rPr>
            </w:pPr>
            <w:r w:rsidRPr="0020466D">
              <w:rPr>
                <w:sz w:val="12"/>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r w:rsidRPr="0020466D">
              <w:rPr>
                <w:sz w:val="12"/>
              </w:rPr>
              <w:t>X</w:t>
            </w:r>
          </w:p>
        </w:tc>
        <w:tc>
          <w:tcPr>
            <w:tcW w:w="425" w:type="dxa"/>
            <w:tcBorders>
              <w:top w:val="nil"/>
              <w:left w:val="nil"/>
              <w:bottom w:val="nil"/>
              <w:right w:val="nil"/>
            </w:tcBorders>
          </w:tcPr>
          <w:p w:rsidR="00547AE6" w:rsidRPr="0020466D" w:rsidRDefault="00547AE6">
            <w:pPr>
              <w:spacing w:before="0" w:line="150" w:lineRule="exact"/>
              <w:jc w:val="center"/>
              <w:rPr>
                <w:sz w:val="12"/>
              </w:rPr>
            </w:pPr>
            <w:r w:rsidRPr="0020466D">
              <w:rPr>
                <w:sz w:val="12"/>
              </w:rPr>
              <w:t>X</w:t>
            </w:r>
          </w:p>
        </w:tc>
        <w:tc>
          <w:tcPr>
            <w:tcW w:w="444"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r w:rsidRPr="0020466D">
              <w:rPr>
                <w:sz w:val="12"/>
              </w:rPr>
              <w:t>X</w:t>
            </w:r>
          </w:p>
        </w:tc>
        <w:tc>
          <w:tcPr>
            <w:tcW w:w="407" w:type="dxa"/>
            <w:tcBorders>
              <w:top w:val="nil"/>
              <w:left w:val="nil"/>
              <w:bottom w:val="nil"/>
              <w:right w:val="single" w:sz="4" w:space="0" w:color="auto"/>
            </w:tcBorders>
          </w:tcPr>
          <w:p w:rsidR="00547AE6" w:rsidRPr="0020466D" w:rsidRDefault="00547AE6">
            <w:pPr>
              <w:spacing w:before="0" w:line="150" w:lineRule="exact"/>
              <w:jc w:val="center"/>
              <w:rPr>
                <w:sz w:val="12"/>
              </w:rPr>
            </w:pPr>
            <w:r w:rsidRPr="0020466D">
              <w:rPr>
                <w:sz w:val="12"/>
              </w:rPr>
              <w:t>X</w:t>
            </w:r>
          </w:p>
        </w:tc>
      </w:tr>
      <w:tr w:rsidR="00000000" w:rsidRPr="0020466D">
        <w:tblPrEx>
          <w:tblCellMar>
            <w:top w:w="0" w:type="dxa"/>
            <w:bottom w:w="0" w:type="dxa"/>
          </w:tblCellMar>
        </w:tblPrEx>
        <w:trPr>
          <w:gridAfter w:val="1"/>
          <w:wAfter w:w="283" w:type="dxa"/>
          <w:cantSplit/>
        </w:trPr>
        <w:tc>
          <w:tcPr>
            <w:tcW w:w="1418" w:type="dxa"/>
            <w:gridSpan w:val="4"/>
            <w:tcBorders>
              <w:top w:val="nil"/>
              <w:left w:val="nil"/>
              <w:bottom w:val="nil"/>
              <w:right w:val="nil"/>
            </w:tcBorders>
          </w:tcPr>
          <w:p w:rsidR="00547AE6" w:rsidRPr="0020466D" w:rsidRDefault="00547AE6">
            <w:pPr>
              <w:spacing w:before="0" w:line="150" w:lineRule="exact"/>
              <w:jc w:val="right"/>
              <w:rPr>
                <w:sz w:val="14"/>
              </w:rPr>
            </w:pPr>
            <w:r w:rsidRPr="0020466D">
              <w:rPr>
                <w:sz w:val="14"/>
              </w:rPr>
              <w:t>Botswana</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p>
        </w:tc>
        <w:tc>
          <w:tcPr>
            <w:tcW w:w="426" w:type="dxa"/>
            <w:gridSpan w:val="2"/>
            <w:tcBorders>
              <w:top w:val="nil"/>
              <w:left w:val="nil"/>
              <w:bottom w:val="nil"/>
              <w:right w:val="nil"/>
            </w:tcBorders>
          </w:tcPr>
          <w:p w:rsidR="00547AE6" w:rsidRPr="0020466D" w:rsidRDefault="00547AE6">
            <w:pPr>
              <w:spacing w:before="0" w:line="150" w:lineRule="exact"/>
              <w:jc w:val="center"/>
              <w:rPr>
                <w:sz w:val="12"/>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p>
        </w:tc>
        <w:tc>
          <w:tcPr>
            <w:tcW w:w="425" w:type="dxa"/>
            <w:gridSpan w:val="2"/>
            <w:tcBorders>
              <w:top w:val="nil"/>
              <w:left w:val="nil"/>
              <w:bottom w:val="nil"/>
              <w:right w:val="nil"/>
            </w:tcBorders>
          </w:tcPr>
          <w:p w:rsidR="00547AE6" w:rsidRPr="0020466D" w:rsidRDefault="00547AE6">
            <w:pPr>
              <w:spacing w:before="0" w:line="150" w:lineRule="exact"/>
              <w:jc w:val="center"/>
              <w:rPr>
                <w:sz w:val="12"/>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r w:rsidRPr="0020466D">
              <w:rPr>
                <w:sz w:val="12"/>
              </w:rPr>
              <w:t>X</w:t>
            </w:r>
          </w:p>
        </w:tc>
        <w:tc>
          <w:tcPr>
            <w:tcW w:w="426" w:type="dxa"/>
            <w:gridSpan w:val="2"/>
            <w:tcBorders>
              <w:top w:val="nil"/>
              <w:left w:val="nil"/>
              <w:bottom w:val="nil"/>
              <w:right w:val="nil"/>
            </w:tcBorders>
          </w:tcPr>
          <w:p w:rsidR="00547AE6" w:rsidRPr="0020466D" w:rsidRDefault="00547AE6">
            <w:pPr>
              <w:spacing w:before="0" w:line="150" w:lineRule="exact"/>
              <w:jc w:val="center"/>
              <w:rPr>
                <w:sz w:val="12"/>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p>
        </w:tc>
        <w:tc>
          <w:tcPr>
            <w:tcW w:w="425" w:type="dxa"/>
            <w:gridSpan w:val="2"/>
            <w:tcBorders>
              <w:top w:val="nil"/>
              <w:left w:val="nil"/>
              <w:bottom w:val="nil"/>
              <w:right w:val="nil"/>
            </w:tcBorders>
          </w:tcPr>
          <w:p w:rsidR="00547AE6" w:rsidRPr="0020466D" w:rsidRDefault="00547AE6">
            <w:pPr>
              <w:spacing w:before="0" w:line="150" w:lineRule="exact"/>
              <w:jc w:val="center"/>
              <w:rPr>
                <w:sz w:val="12"/>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p>
        </w:tc>
        <w:tc>
          <w:tcPr>
            <w:tcW w:w="426" w:type="dxa"/>
            <w:gridSpan w:val="2"/>
            <w:tcBorders>
              <w:top w:val="nil"/>
              <w:left w:val="nil"/>
              <w:bottom w:val="nil"/>
              <w:right w:val="nil"/>
            </w:tcBorders>
          </w:tcPr>
          <w:p w:rsidR="00547AE6" w:rsidRPr="0020466D" w:rsidRDefault="00547AE6">
            <w:pPr>
              <w:spacing w:before="0" w:line="150" w:lineRule="exact"/>
              <w:jc w:val="center"/>
              <w:rPr>
                <w:sz w:val="12"/>
              </w:rPr>
            </w:pPr>
            <w:r w:rsidRPr="0020466D">
              <w:rPr>
                <w:sz w:val="12"/>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r w:rsidRPr="0020466D">
              <w:rPr>
                <w:sz w:val="12"/>
              </w:rPr>
              <w:t>X</w:t>
            </w:r>
            <w:r w:rsidRPr="0020466D">
              <w:rPr>
                <w:sz w:val="16"/>
                <w:vertAlign w:val="superscript"/>
              </w:rPr>
              <w:t>a</w:t>
            </w:r>
          </w:p>
        </w:tc>
        <w:tc>
          <w:tcPr>
            <w:tcW w:w="425" w:type="dxa"/>
            <w:tcBorders>
              <w:top w:val="nil"/>
              <w:left w:val="nil"/>
              <w:bottom w:val="nil"/>
              <w:right w:val="nil"/>
            </w:tcBorders>
          </w:tcPr>
          <w:p w:rsidR="00547AE6" w:rsidRPr="0020466D" w:rsidRDefault="00547AE6">
            <w:pPr>
              <w:spacing w:before="0" w:line="150" w:lineRule="exact"/>
              <w:jc w:val="center"/>
              <w:rPr>
                <w:sz w:val="12"/>
              </w:rPr>
            </w:pPr>
          </w:p>
        </w:tc>
        <w:tc>
          <w:tcPr>
            <w:tcW w:w="444"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p>
        </w:tc>
        <w:tc>
          <w:tcPr>
            <w:tcW w:w="407" w:type="dxa"/>
            <w:tcBorders>
              <w:top w:val="nil"/>
              <w:left w:val="nil"/>
              <w:bottom w:val="nil"/>
              <w:right w:val="single" w:sz="4" w:space="0" w:color="auto"/>
            </w:tcBorders>
          </w:tcPr>
          <w:p w:rsidR="00547AE6" w:rsidRPr="0020466D" w:rsidRDefault="00547AE6">
            <w:pPr>
              <w:spacing w:before="0" w:line="150" w:lineRule="exact"/>
              <w:jc w:val="center"/>
              <w:rPr>
                <w:sz w:val="12"/>
              </w:rPr>
            </w:pPr>
          </w:p>
        </w:tc>
      </w:tr>
      <w:tr w:rsidR="00000000" w:rsidRPr="0020466D">
        <w:tblPrEx>
          <w:tblCellMar>
            <w:top w:w="0" w:type="dxa"/>
            <w:bottom w:w="0" w:type="dxa"/>
          </w:tblCellMar>
        </w:tblPrEx>
        <w:trPr>
          <w:gridAfter w:val="1"/>
          <w:wAfter w:w="283" w:type="dxa"/>
          <w:cantSplit/>
        </w:trPr>
        <w:tc>
          <w:tcPr>
            <w:tcW w:w="1418" w:type="dxa"/>
            <w:gridSpan w:val="4"/>
            <w:tcBorders>
              <w:top w:val="nil"/>
              <w:left w:val="nil"/>
              <w:bottom w:val="nil"/>
              <w:right w:val="nil"/>
            </w:tcBorders>
          </w:tcPr>
          <w:p w:rsidR="00547AE6" w:rsidRPr="0020466D" w:rsidRDefault="00547AE6">
            <w:pPr>
              <w:spacing w:before="0" w:line="150" w:lineRule="exact"/>
              <w:jc w:val="right"/>
              <w:rPr>
                <w:sz w:val="14"/>
              </w:rPr>
            </w:pPr>
            <w:r w:rsidRPr="0020466D">
              <w:rPr>
                <w:sz w:val="14"/>
              </w:rPr>
              <w:t>Brazil</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r w:rsidRPr="0020466D">
              <w:rPr>
                <w:sz w:val="12"/>
              </w:rPr>
              <w:t>X</w:t>
            </w:r>
          </w:p>
        </w:tc>
        <w:tc>
          <w:tcPr>
            <w:tcW w:w="426" w:type="dxa"/>
            <w:gridSpan w:val="2"/>
            <w:tcBorders>
              <w:top w:val="nil"/>
              <w:left w:val="nil"/>
              <w:bottom w:val="nil"/>
              <w:right w:val="nil"/>
            </w:tcBorders>
          </w:tcPr>
          <w:p w:rsidR="00547AE6" w:rsidRPr="0020466D" w:rsidRDefault="00547AE6">
            <w:pPr>
              <w:spacing w:before="0" w:line="150" w:lineRule="exact"/>
              <w:jc w:val="center"/>
              <w:rPr>
                <w:sz w:val="12"/>
              </w:rPr>
            </w:pPr>
            <w:r w:rsidRPr="0020466D">
              <w:rPr>
                <w:sz w:val="12"/>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p>
        </w:tc>
        <w:tc>
          <w:tcPr>
            <w:tcW w:w="425" w:type="dxa"/>
            <w:gridSpan w:val="2"/>
            <w:tcBorders>
              <w:top w:val="nil"/>
              <w:left w:val="nil"/>
              <w:bottom w:val="nil"/>
              <w:right w:val="nil"/>
            </w:tcBorders>
          </w:tcPr>
          <w:p w:rsidR="00547AE6" w:rsidRPr="0020466D" w:rsidRDefault="00547AE6">
            <w:pPr>
              <w:spacing w:before="0" w:line="150" w:lineRule="exact"/>
              <w:jc w:val="center"/>
              <w:rPr>
                <w:sz w:val="12"/>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r w:rsidRPr="0020466D">
              <w:rPr>
                <w:sz w:val="12"/>
              </w:rPr>
              <w:t>X</w:t>
            </w:r>
          </w:p>
        </w:tc>
        <w:tc>
          <w:tcPr>
            <w:tcW w:w="426" w:type="dxa"/>
            <w:gridSpan w:val="2"/>
            <w:tcBorders>
              <w:top w:val="nil"/>
              <w:left w:val="nil"/>
              <w:bottom w:val="nil"/>
              <w:right w:val="nil"/>
            </w:tcBorders>
          </w:tcPr>
          <w:p w:rsidR="00547AE6" w:rsidRPr="0020466D" w:rsidRDefault="00547AE6">
            <w:pPr>
              <w:spacing w:before="0" w:line="150" w:lineRule="exact"/>
              <w:jc w:val="center"/>
              <w:rPr>
                <w:sz w:val="12"/>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p>
        </w:tc>
        <w:tc>
          <w:tcPr>
            <w:tcW w:w="425" w:type="dxa"/>
            <w:gridSpan w:val="2"/>
            <w:tcBorders>
              <w:top w:val="nil"/>
              <w:left w:val="nil"/>
              <w:bottom w:val="nil"/>
              <w:right w:val="nil"/>
            </w:tcBorders>
          </w:tcPr>
          <w:p w:rsidR="00547AE6" w:rsidRPr="0020466D" w:rsidRDefault="00547AE6">
            <w:pPr>
              <w:spacing w:before="0" w:line="150" w:lineRule="exact"/>
              <w:jc w:val="center"/>
              <w:rPr>
                <w:sz w:val="12"/>
              </w:rPr>
            </w:pPr>
            <w:r w:rsidRPr="0020466D">
              <w:rPr>
                <w:sz w:val="12"/>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p>
        </w:tc>
        <w:tc>
          <w:tcPr>
            <w:tcW w:w="426" w:type="dxa"/>
            <w:gridSpan w:val="2"/>
            <w:tcBorders>
              <w:top w:val="nil"/>
              <w:left w:val="nil"/>
              <w:bottom w:val="nil"/>
              <w:right w:val="nil"/>
            </w:tcBorders>
          </w:tcPr>
          <w:p w:rsidR="00547AE6" w:rsidRPr="0020466D" w:rsidRDefault="00547AE6">
            <w:pPr>
              <w:spacing w:before="0" w:line="150" w:lineRule="exact"/>
              <w:jc w:val="center"/>
              <w:rPr>
                <w:sz w:val="12"/>
              </w:rPr>
            </w:pPr>
            <w:r w:rsidRPr="0020466D">
              <w:rPr>
                <w:sz w:val="12"/>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r w:rsidRPr="0020466D">
              <w:rPr>
                <w:sz w:val="12"/>
              </w:rPr>
              <w:t>X</w:t>
            </w:r>
          </w:p>
        </w:tc>
        <w:tc>
          <w:tcPr>
            <w:tcW w:w="425" w:type="dxa"/>
            <w:tcBorders>
              <w:top w:val="nil"/>
              <w:left w:val="nil"/>
              <w:bottom w:val="nil"/>
              <w:right w:val="nil"/>
            </w:tcBorders>
          </w:tcPr>
          <w:p w:rsidR="00547AE6" w:rsidRPr="0020466D" w:rsidRDefault="00547AE6">
            <w:pPr>
              <w:spacing w:before="0" w:line="150" w:lineRule="exact"/>
              <w:jc w:val="center"/>
              <w:rPr>
                <w:sz w:val="12"/>
              </w:rPr>
            </w:pPr>
            <w:r w:rsidRPr="0020466D">
              <w:rPr>
                <w:sz w:val="12"/>
              </w:rPr>
              <w:t>X</w:t>
            </w:r>
          </w:p>
        </w:tc>
        <w:tc>
          <w:tcPr>
            <w:tcW w:w="444"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r w:rsidRPr="0020466D">
              <w:rPr>
                <w:sz w:val="12"/>
              </w:rPr>
              <w:t>X</w:t>
            </w:r>
          </w:p>
        </w:tc>
        <w:tc>
          <w:tcPr>
            <w:tcW w:w="407" w:type="dxa"/>
            <w:tcBorders>
              <w:top w:val="nil"/>
              <w:left w:val="nil"/>
              <w:bottom w:val="nil"/>
              <w:right w:val="single" w:sz="4" w:space="0" w:color="auto"/>
            </w:tcBorders>
          </w:tcPr>
          <w:p w:rsidR="00547AE6" w:rsidRPr="0020466D" w:rsidRDefault="00547AE6">
            <w:pPr>
              <w:spacing w:before="0" w:line="150" w:lineRule="exact"/>
              <w:jc w:val="center"/>
              <w:rPr>
                <w:sz w:val="12"/>
              </w:rPr>
            </w:pPr>
            <w:r w:rsidRPr="0020466D">
              <w:rPr>
                <w:sz w:val="12"/>
              </w:rPr>
              <w:t>X</w:t>
            </w:r>
          </w:p>
        </w:tc>
      </w:tr>
      <w:tr w:rsidR="00000000" w:rsidRPr="0020466D">
        <w:tblPrEx>
          <w:tblCellMar>
            <w:top w:w="0" w:type="dxa"/>
            <w:bottom w:w="0" w:type="dxa"/>
          </w:tblCellMar>
        </w:tblPrEx>
        <w:trPr>
          <w:gridAfter w:val="1"/>
          <w:wAfter w:w="283" w:type="dxa"/>
          <w:cantSplit/>
        </w:trPr>
        <w:tc>
          <w:tcPr>
            <w:tcW w:w="1418" w:type="dxa"/>
            <w:gridSpan w:val="4"/>
            <w:tcBorders>
              <w:top w:val="nil"/>
              <w:left w:val="nil"/>
              <w:bottom w:val="nil"/>
              <w:right w:val="nil"/>
            </w:tcBorders>
          </w:tcPr>
          <w:p w:rsidR="00547AE6" w:rsidRPr="0020466D" w:rsidRDefault="00547AE6">
            <w:pPr>
              <w:spacing w:before="0" w:line="150" w:lineRule="exact"/>
              <w:jc w:val="right"/>
              <w:rPr>
                <w:sz w:val="14"/>
              </w:rPr>
            </w:pPr>
            <w:r w:rsidRPr="0020466D">
              <w:rPr>
                <w:sz w:val="14"/>
              </w:rPr>
              <w:t>Brunei Daruss</w:t>
            </w:r>
            <w:r w:rsidRPr="0020466D">
              <w:rPr>
                <w:sz w:val="14"/>
              </w:rPr>
              <w:t>a</w:t>
            </w:r>
            <w:r w:rsidRPr="0020466D">
              <w:rPr>
                <w:sz w:val="14"/>
              </w:rPr>
              <w:t>lam</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p>
        </w:tc>
        <w:tc>
          <w:tcPr>
            <w:tcW w:w="426" w:type="dxa"/>
            <w:gridSpan w:val="2"/>
            <w:tcBorders>
              <w:top w:val="nil"/>
              <w:left w:val="nil"/>
              <w:bottom w:val="nil"/>
              <w:right w:val="nil"/>
            </w:tcBorders>
          </w:tcPr>
          <w:p w:rsidR="00547AE6" w:rsidRPr="0020466D" w:rsidRDefault="00547AE6">
            <w:pPr>
              <w:spacing w:before="0" w:line="150" w:lineRule="exact"/>
              <w:jc w:val="center"/>
              <w:rPr>
                <w:sz w:val="12"/>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p>
        </w:tc>
        <w:tc>
          <w:tcPr>
            <w:tcW w:w="425" w:type="dxa"/>
            <w:gridSpan w:val="2"/>
            <w:tcBorders>
              <w:top w:val="nil"/>
              <w:left w:val="nil"/>
              <w:bottom w:val="nil"/>
              <w:right w:val="nil"/>
            </w:tcBorders>
          </w:tcPr>
          <w:p w:rsidR="00547AE6" w:rsidRPr="0020466D" w:rsidRDefault="00547AE6">
            <w:pPr>
              <w:spacing w:before="0" w:line="150" w:lineRule="exact"/>
              <w:jc w:val="center"/>
              <w:rPr>
                <w:sz w:val="12"/>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p>
        </w:tc>
        <w:tc>
          <w:tcPr>
            <w:tcW w:w="426" w:type="dxa"/>
            <w:gridSpan w:val="2"/>
            <w:tcBorders>
              <w:top w:val="nil"/>
              <w:left w:val="nil"/>
              <w:bottom w:val="nil"/>
              <w:right w:val="nil"/>
            </w:tcBorders>
          </w:tcPr>
          <w:p w:rsidR="00547AE6" w:rsidRPr="0020466D" w:rsidRDefault="00547AE6">
            <w:pPr>
              <w:spacing w:before="0" w:line="150" w:lineRule="exact"/>
              <w:jc w:val="center"/>
              <w:rPr>
                <w:sz w:val="12"/>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p>
        </w:tc>
        <w:tc>
          <w:tcPr>
            <w:tcW w:w="425" w:type="dxa"/>
            <w:gridSpan w:val="2"/>
            <w:tcBorders>
              <w:top w:val="nil"/>
              <w:left w:val="nil"/>
              <w:bottom w:val="nil"/>
              <w:right w:val="nil"/>
            </w:tcBorders>
          </w:tcPr>
          <w:p w:rsidR="00547AE6" w:rsidRPr="0020466D" w:rsidRDefault="00547AE6">
            <w:pPr>
              <w:spacing w:before="0" w:line="150" w:lineRule="exact"/>
              <w:jc w:val="center"/>
              <w:rPr>
                <w:sz w:val="12"/>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p>
        </w:tc>
        <w:tc>
          <w:tcPr>
            <w:tcW w:w="426" w:type="dxa"/>
            <w:gridSpan w:val="2"/>
            <w:tcBorders>
              <w:top w:val="nil"/>
              <w:left w:val="nil"/>
              <w:bottom w:val="nil"/>
              <w:right w:val="nil"/>
            </w:tcBorders>
          </w:tcPr>
          <w:p w:rsidR="00547AE6" w:rsidRPr="0020466D" w:rsidRDefault="00547AE6">
            <w:pPr>
              <w:spacing w:before="0" w:line="150" w:lineRule="exact"/>
              <w:jc w:val="center"/>
              <w:rPr>
                <w:sz w:val="12"/>
              </w:rPr>
            </w:pPr>
            <w:r w:rsidRPr="0020466D">
              <w:rPr>
                <w:sz w:val="12"/>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p>
        </w:tc>
        <w:tc>
          <w:tcPr>
            <w:tcW w:w="425" w:type="dxa"/>
            <w:tcBorders>
              <w:top w:val="nil"/>
              <w:left w:val="nil"/>
              <w:bottom w:val="nil"/>
              <w:right w:val="nil"/>
            </w:tcBorders>
          </w:tcPr>
          <w:p w:rsidR="00547AE6" w:rsidRPr="0020466D" w:rsidRDefault="00547AE6">
            <w:pPr>
              <w:spacing w:before="0" w:line="150" w:lineRule="exact"/>
              <w:jc w:val="center"/>
              <w:rPr>
                <w:sz w:val="12"/>
              </w:rPr>
            </w:pPr>
          </w:p>
        </w:tc>
        <w:tc>
          <w:tcPr>
            <w:tcW w:w="444"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p>
        </w:tc>
        <w:tc>
          <w:tcPr>
            <w:tcW w:w="407" w:type="dxa"/>
            <w:tcBorders>
              <w:top w:val="nil"/>
              <w:left w:val="nil"/>
              <w:bottom w:val="nil"/>
              <w:right w:val="single" w:sz="4" w:space="0" w:color="auto"/>
            </w:tcBorders>
          </w:tcPr>
          <w:p w:rsidR="00547AE6" w:rsidRPr="0020466D" w:rsidRDefault="00547AE6">
            <w:pPr>
              <w:spacing w:before="0" w:line="150" w:lineRule="exact"/>
              <w:jc w:val="center"/>
              <w:rPr>
                <w:sz w:val="12"/>
              </w:rPr>
            </w:pPr>
          </w:p>
        </w:tc>
      </w:tr>
      <w:tr w:rsidR="00000000" w:rsidRPr="0020466D">
        <w:tblPrEx>
          <w:tblCellMar>
            <w:top w:w="0" w:type="dxa"/>
            <w:bottom w:w="0" w:type="dxa"/>
          </w:tblCellMar>
        </w:tblPrEx>
        <w:trPr>
          <w:gridAfter w:val="1"/>
          <w:wAfter w:w="283" w:type="dxa"/>
          <w:cantSplit/>
        </w:trPr>
        <w:tc>
          <w:tcPr>
            <w:tcW w:w="1418" w:type="dxa"/>
            <w:gridSpan w:val="4"/>
            <w:tcBorders>
              <w:top w:val="nil"/>
              <w:left w:val="nil"/>
              <w:bottom w:val="nil"/>
              <w:right w:val="nil"/>
            </w:tcBorders>
          </w:tcPr>
          <w:p w:rsidR="00547AE6" w:rsidRPr="0020466D" w:rsidRDefault="00547AE6">
            <w:pPr>
              <w:spacing w:before="0" w:line="150" w:lineRule="exact"/>
              <w:jc w:val="right"/>
              <w:rPr>
                <w:sz w:val="14"/>
              </w:rPr>
            </w:pPr>
            <w:r w:rsidRPr="0020466D">
              <w:rPr>
                <w:sz w:val="14"/>
              </w:rPr>
              <w:t>Bulgaria</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r w:rsidRPr="0020466D">
              <w:rPr>
                <w:sz w:val="12"/>
              </w:rPr>
              <w:t>X</w:t>
            </w:r>
          </w:p>
        </w:tc>
        <w:tc>
          <w:tcPr>
            <w:tcW w:w="426" w:type="dxa"/>
            <w:gridSpan w:val="2"/>
            <w:tcBorders>
              <w:top w:val="nil"/>
              <w:left w:val="nil"/>
              <w:bottom w:val="nil"/>
              <w:right w:val="nil"/>
            </w:tcBorders>
          </w:tcPr>
          <w:p w:rsidR="00547AE6" w:rsidRPr="0020466D" w:rsidRDefault="00547AE6">
            <w:pPr>
              <w:spacing w:before="0" w:line="150" w:lineRule="exact"/>
              <w:jc w:val="center"/>
              <w:rPr>
                <w:sz w:val="12"/>
              </w:rPr>
            </w:pPr>
            <w:r w:rsidRPr="0020466D">
              <w:rPr>
                <w:sz w:val="12"/>
              </w:rPr>
              <w:t>X</w:t>
            </w:r>
            <w:r w:rsidRPr="0020466D">
              <w:rPr>
                <w:sz w:val="16"/>
                <w:vertAlign w:val="superscript"/>
              </w:rPr>
              <w:t>a</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r w:rsidRPr="0020466D">
              <w:rPr>
                <w:sz w:val="12"/>
              </w:rPr>
              <w:t>X</w:t>
            </w:r>
          </w:p>
        </w:tc>
        <w:tc>
          <w:tcPr>
            <w:tcW w:w="425" w:type="dxa"/>
            <w:gridSpan w:val="2"/>
            <w:tcBorders>
              <w:top w:val="nil"/>
              <w:left w:val="nil"/>
              <w:bottom w:val="nil"/>
              <w:right w:val="nil"/>
            </w:tcBorders>
          </w:tcPr>
          <w:p w:rsidR="00547AE6" w:rsidRPr="0020466D" w:rsidRDefault="00547AE6">
            <w:pPr>
              <w:spacing w:before="0" w:line="150" w:lineRule="exact"/>
              <w:jc w:val="center"/>
              <w:rPr>
                <w:sz w:val="12"/>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r w:rsidRPr="0020466D">
              <w:rPr>
                <w:sz w:val="12"/>
              </w:rPr>
              <w:t>X</w:t>
            </w:r>
            <w:r w:rsidRPr="0020466D">
              <w:rPr>
                <w:sz w:val="16"/>
                <w:vertAlign w:val="superscript"/>
              </w:rPr>
              <w:t>a,b</w:t>
            </w:r>
          </w:p>
        </w:tc>
        <w:tc>
          <w:tcPr>
            <w:tcW w:w="426" w:type="dxa"/>
            <w:gridSpan w:val="2"/>
            <w:tcBorders>
              <w:top w:val="nil"/>
              <w:left w:val="nil"/>
              <w:bottom w:val="nil"/>
              <w:right w:val="nil"/>
            </w:tcBorders>
          </w:tcPr>
          <w:p w:rsidR="00547AE6" w:rsidRPr="0020466D" w:rsidRDefault="00547AE6">
            <w:pPr>
              <w:spacing w:before="0" w:line="150" w:lineRule="exact"/>
              <w:jc w:val="center"/>
              <w:rPr>
                <w:sz w:val="12"/>
              </w:rPr>
            </w:pPr>
            <w:r w:rsidRPr="0020466D">
              <w:rPr>
                <w:sz w:val="12"/>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r w:rsidRPr="0020466D">
              <w:rPr>
                <w:sz w:val="12"/>
              </w:rPr>
              <w:t>X</w:t>
            </w:r>
          </w:p>
        </w:tc>
        <w:tc>
          <w:tcPr>
            <w:tcW w:w="425" w:type="dxa"/>
            <w:gridSpan w:val="2"/>
            <w:tcBorders>
              <w:top w:val="nil"/>
              <w:left w:val="nil"/>
              <w:bottom w:val="nil"/>
              <w:right w:val="nil"/>
            </w:tcBorders>
          </w:tcPr>
          <w:p w:rsidR="00547AE6" w:rsidRPr="0020466D" w:rsidRDefault="00547AE6">
            <w:pPr>
              <w:spacing w:before="0" w:line="150" w:lineRule="exact"/>
              <w:jc w:val="center"/>
              <w:rPr>
                <w:sz w:val="12"/>
              </w:rPr>
            </w:pPr>
            <w:r w:rsidRPr="0020466D">
              <w:rPr>
                <w:sz w:val="12"/>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r w:rsidRPr="0020466D">
              <w:rPr>
                <w:sz w:val="12"/>
              </w:rPr>
              <w:t>X</w:t>
            </w:r>
          </w:p>
        </w:tc>
        <w:tc>
          <w:tcPr>
            <w:tcW w:w="426" w:type="dxa"/>
            <w:gridSpan w:val="2"/>
            <w:tcBorders>
              <w:top w:val="nil"/>
              <w:left w:val="nil"/>
              <w:bottom w:val="nil"/>
              <w:right w:val="nil"/>
            </w:tcBorders>
          </w:tcPr>
          <w:p w:rsidR="00547AE6" w:rsidRPr="0020466D" w:rsidRDefault="00547AE6">
            <w:pPr>
              <w:spacing w:before="0" w:line="150" w:lineRule="exact"/>
              <w:jc w:val="center"/>
              <w:rPr>
                <w:sz w:val="12"/>
              </w:rPr>
            </w:pPr>
            <w:r w:rsidRPr="0020466D">
              <w:rPr>
                <w:sz w:val="12"/>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r w:rsidRPr="0020466D">
              <w:rPr>
                <w:sz w:val="12"/>
              </w:rPr>
              <w:t>X</w:t>
            </w:r>
          </w:p>
        </w:tc>
        <w:tc>
          <w:tcPr>
            <w:tcW w:w="425" w:type="dxa"/>
            <w:tcBorders>
              <w:top w:val="nil"/>
              <w:left w:val="nil"/>
              <w:bottom w:val="nil"/>
              <w:right w:val="nil"/>
            </w:tcBorders>
          </w:tcPr>
          <w:p w:rsidR="00547AE6" w:rsidRPr="0020466D" w:rsidRDefault="00547AE6">
            <w:pPr>
              <w:spacing w:before="0" w:line="150" w:lineRule="exact"/>
              <w:jc w:val="center"/>
              <w:rPr>
                <w:sz w:val="12"/>
              </w:rPr>
            </w:pPr>
            <w:r w:rsidRPr="0020466D">
              <w:rPr>
                <w:sz w:val="12"/>
              </w:rPr>
              <w:t>X</w:t>
            </w:r>
          </w:p>
        </w:tc>
        <w:tc>
          <w:tcPr>
            <w:tcW w:w="444"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r w:rsidRPr="0020466D">
              <w:rPr>
                <w:sz w:val="12"/>
              </w:rPr>
              <w:t>X</w:t>
            </w:r>
          </w:p>
        </w:tc>
        <w:tc>
          <w:tcPr>
            <w:tcW w:w="407" w:type="dxa"/>
            <w:tcBorders>
              <w:top w:val="nil"/>
              <w:left w:val="nil"/>
              <w:bottom w:val="nil"/>
              <w:right w:val="single" w:sz="4" w:space="0" w:color="auto"/>
            </w:tcBorders>
          </w:tcPr>
          <w:p w:rsidR="00547AE6" w:rsidRPr="0020466D" w:rsidRDefault="00547AE6">
            <w:pPr>
              <w:spacing w:before="0" w:line="150" w:lineRule="exact"/>
              <w:jc w:val="center"/>
              <w:rPr>
                <w:sz w:val="12"/>
              </w:rPr>
            </w:pPr>
          </w:p>
        </w:tc>
      </w:tr>
      <w:tr w:rsidR="00000000" w:rsidRPr="0020466D">
        <w:tblPrEx>
          <w:tblCellMar>
            <w:top w:w="0" w:type="dxa"/>
            <w:bottom w:w="0" w:type="dxa"/>
          </w:tblCellMar>
        </w:tblPrEx>
        <w:trPr>
          <w:gridAfter w:val="1"/>
          <w:wAfter w:w="283" w:type="dxa"/>
          <w:cantSplit/>
        </w:trPr>
        <w:tc>
          <w:tcPr>
            <w:tcW w:w="1418" w:type="dxa"/>
            <w:gridSpan w:val="4"/>
            <w:tcBorders>
              <w:top w:val="nil"/>
              <w:left w:val="nil"/>
              <w:bottom w:val="nil"/>
              <w:right w:val="nil"/>
            </w:tcBorders>
          </w:tcPr>
          <w:p w:rsidR="00547AE6" w:rsidRPr="0020466D" w:rsidRDefault="00547AE6">
            <w:pPr>
              <w:spacing w:before="0" w:line="150" w:lineRule="exact"/>
              <w:jc w:val="right"/>
              <w:rPr>
                <w:sz w:val="14"/>
              </w:rPr>
            </w:pPr>
            <w:r w:rsidRPr="0020466D">
              <w:rPr>
                <w:sz w:val="14"/>
              </w:rPr>
              <w:t>Burkina Faso</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r w:rsidRPr="0020466D">
              <w:rPr>
                <w:sz w:val="12"/>
              </w:rPr>
              <w:t>X</w:t>
            </w:r>
          </w:p>
        </w:tc>
        <w:tc>
          <w:tcPr>
            <w:tcW w:w="426" w:type="dxa"/>
            <w:gridSpan w:val="2"/>
            <w:tcBorders>
              <w:top w:val="nil"/>
              <w:left w:val="nil"/>
              <w:bottom w:val="nil"/>
              <w:right w:val="nil"/>
            </w:tcBorders>
          </w:tcPr>
          <w:p w:rsidR="00547AE6" w:rsidRPr="0020466D" w:rsidRDefault="00547AE6">
            <w:pPr>
              <w:spacing w:before="0" w:line="150" w:lineRule="exact"/>
              <w:jc w:val="center"/>
              <w:rPr>
                <w:sz w:val="12"/>
              </w:rPr>
            </w:pPr>
            <w:r w:rsidRPr="0020466D">
              <w:rPr>
                <w:sz w:val="12"/>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r w:rsidRPr="0020466D">
              <w:rPr>
                <w:sz w:val="12"/>
              </w:rPr>
              <w:t>X</w:t>
            </w:r>
          </w:p>
        </w:tc>
        <w:tc>
          <w:tcPr>
            <w:tcW w:w="425" w:type="dxa"/>
            <w:gridSpan w:val="2"/>
            <w:tcBorders>
              <w:top w:val="nil"/>
              <w:left w:val="nil"/>
              <w:bottom w:val="nil"/>
              <w:right w:val="nil"/>
            </w:tcBorders>
          </w:tcPr>
          <w:p w:rsidR="00547AE6" w:rsidRPr="0020466D" w:rsidRDefault="00547AE6">
            <w:pPr>
              <w:spacing w:before="0" w:line="150" w:lineRule="exact"/>
              <w:jc w:val="center"/>
              <w:rPr>
                <w:sz w:val="12"/>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r w:rsidRPr="0020466D">
              <w:rPr>
                <w:sz w:val="12"/>
              </w:rPr>
              <w:t>X</w:t>
            </w:r>
          </w:p>
        </w:tc>
        <w:tc>
          <w:tcPr>
            <w:tcW w:w="426" w:type="dxa"/>
            <w:gridSpan w:val="2"/>
            <w:tcBorders>
              <w:top w:val="nil"/>
              <w:left w:val="nil"/>
              <w:bottom w:val="nil"/>
              <w:right w:val="nil"/>
            </w:tcBorders>
          </w:tcPr>
          <w:p w:rsidR="00547AE6" w:rsidRPr="0020466D" w:rsidRDefault="00547AE6">
            <w:pPr>
              <w:spacing w:before="0" w:line="150" w:lineRule="exact"/>
              <w:jc w:val="center"/>
              <w:rPr>
                <w:sz w:val="12"/>
              </w:rPr>
            </w:pPr>
            <w:r w:rsidRPr="0020466D">
              <w:rPr>
                <w:sz w:val="12"/>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r w:rsidRPr="0020466D">
              <w:rPr>
                <w:sz w:val="12"/>
              </w:rPr>
              <w:t>X</w:t>
            </w:r>
          </w:p>
        </w:tc>
        <w:tc>
          <w:tcPr>
            <w:tcW w:w="425" w:type="dxa"/>
            <w:gridSpan w:val="2"/>
            <w:tcBorders>
              <w:top w:val="nil"/>
              <w:left w:val="nil"/>
              <w:bottom w:val="nil"/>
              <w:right w:val="nil"/>
            </w:tcBorders>
          </w:tcPr>
          <w:p w:rsidR="00547AE6" w:rsidRPr="0020466D" w:rsidRDefault="00547AE6">
            <w:pPr>
              <w:spacing w:before="0" w:line="150" w:lineRule="exact"/>
              <w:jc w:val="center"/>
              <w:rPr>
                <w:sz w:val="12"/>
              </w:rPr>
            </w:pPr>
            <w:r w:rsidRPr="0020466D">
              <w:rPr>
                <w:sz w:val="12"/>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p>
        </w:tc>
        <w:tc>
          <w:tcPr>
            <w:tcW w:w="426" w:type="dxa"/>
            <w:gridSpan w:val="2"/>
            <w:tcBorders>
              <w:top w:val="nil"/>
              <w:left w:val="nil"/>
              <w:bottom w:val="nil"/>
              <w:right w:val="nil"/>
            </w:tcBorders>
          </w:tcPr>
          <w:p w:rsidR="00547AE6" w:rsidRPr="0020466D" w:rsidRDefault="00547AE6">
            <w:pPr>
              <w:spacing w:before="0" w:line="150" w:lineRule="exact"/>
              <w:jc w:val="center"/>
              <w:rPr>
                <w:sz w:val="12"/>
              </w:rPr>
            </w:pPr>
            <w:r w:rsidRPr="0020466D">
              <w:rPr>
                <w:sz w:val="12"/>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r w:rsidRPr="0020466D">
              <w:rPr>
                <w:sz w:val="12"/>
              </w:rPr>
              <w:t>X</w:t>
            </w:r>
          </w:p>
        </w:tc>
        <w:tc>
          <w:tcPr>
            <w:tcW w:w="425" w:type="dxa"/>
            <w:tcBorders>
              <w:top w:val="nil"/>
              <w:left w:val="nil"/>
              <w:bottom w:val="nil"/>
              <w:right w:val="nil"/>
            </w:tcBorders>
          </w:tcPr>
          <w:p w:rsidR="00547AE6" w:rsidRPr="0020466D" w:rsidRDefault="00547AE6">
            <w:pPr>
              <w:spacing w:before="0" w:line="150" w:lineRule="exact"/>
              <w:jc w:val="center"/>
              <w:rPr>
                <w:sz w:val="12"/>
              </w:rPr>
            </w:pPr>
          </w:p>
        </w:tc>
        <w:tc>
          <w:tcPr>
            <w:tcW w:w="444"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p>
        </w:tc>
        <w:tc>
          <w:tcPr>
            <w:tcW w:w="407" w:type="dxa"/>
            <w:tcBorders>
              <w:top w:val="nil"/>
              <w:left w:val="nil"/>
              <w:bottom w:val="nil"/>
              <w:right w:val="single" w:sz="4" w:space="0" w:color="auto"/>
            </w:tcBorders>
          </w:tcPr>
          <w:p w:rsidR="00547AE6" w:rsidRPr="0020466D" w:rsidRDefault="00547AE6">
            <w:pPr>
              <w:spacing w:before="0" w:line="150" w:lineRule="exact"/>
              <w:jc w:val="center"/>
              <w:rPr>
                <w:sz w:val="12"/>
              </w:rPr>
            </w:pPr>
            <w:r w:rsidRPr="0020466D">
              <w:rPr>
                <w:sz w:val="12"/>
              </w:rPr>
              <w:t>X</w:t>
            </w:r>
          </w:p>
        </w:tc>
      </w:tr>
      <w:tr w:rsidR="00000000" w:rsidRPr="0020466D">
        <w:tblPrEx>
          <w:tblCellMar>
            <w:top w:w="0" w:type="dxa"/>
            <w:bottom w:w="0" w:type="dxa"/>
          </w:tblCellMar>
        </w:tblPrEx>
        <w:trPr>
          <w:gridAfter w:val="1"/>
          <w:wAfter w:w="283" w:type="dxa"/>
          <w:cantSplit/>
        </w:trPr>
        <w:tc>
          <w:tcPr>
            <w:tcW w:w="1418" w:type="dxa"/>
            <w:gridSpan w:val="4"/>
            <w:tcBorders>
              <w:top w:val="nil"/>
              <w:left w:val="nil"/>
              <w:bottom w:val="nil"/>
              <w:right w:val="nil"/>
            </w:tcBorders>
          </w:tcPr>
          <w:p w:rsidR="00547AE6" w:rsidRPr="0020466D" w:rsidRDefault="00547AE6">
            <w:pPr>
              <w:spacing w:before="0" w:line="150" w:lineRule="exact"/>
              <w:jc w:val="right"/>
              <w:rPr>
                <w:sz w:val="14"/>
              </w:rPr>
            </w:pPr>
            <w:r w:rsidRPr="0020466D">
              <w:rPr>
                <w:sz w:val="14"/>
              </w:rPr>
              <w:t xml:space="preserve">Burma, </w:t>
            </w:r>
            <w:r w:rsidRPr="0020466D">
              <w:rPr>
                <w:i/>
                <w:sz w:val="14"/>
              </w:rPr>
              <w:t xml:space="preserve">see </w:t>
            </w:r>
            <w:r w:rsidRPr="0020466D">
              <w:rPr>
                <w:sz w:val="14"/>
              </w:rPr>
              <w:t>Myanmar</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p>
        </w:tc>
        <w:tc>
          <w:tcPr>
            <w:tcW w:w="426" w:type="dxa"/>
            <w:gridSpan w:val="2"/>
            <w:tcBorders>
              <w:top w:val="nil"/>
              <w:left w:val="nil"/>
              <w:bottom w:val="nil"/>
              <w:right w:val="nil"/>
            </w:tcBorders>
          </w:tcPr>
          <w:p w:rsidR="00547AE6" w:rsidRPr="0020466D" w:rsidRDefault="00547AE6">
            <w:pPr>
              <w:spacing w:before="0" w:line="150" w:lineRule="exact"/>
              <w:jc w:val="center"/>
              <w:rPr>
                <w:sz w:val="12"/>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p>
        </w:tc>
        <w:tc>
          <w:tcPr>
            <w:tcW w:w="425" w:type="dxa"/>
            <w:gridSpan w:val="2"/>
            <w:tcBorders>
              <w:top w:val="nil"/>
              <w:left w:val="nil"/>
              <w:bottom w:val="nil"/>
              <w:right w:val="nil"/>
            </w:tcBorders>
          </w:tcPr>
          <w:p w:rsidR="00547AE6" w:rsidRPr="0020466D" w:rsidRDefault="00547AE6">
            <w:pPr>
              <w:spacing w:before="0" w:line="150" w:lineRule="exact"/>
              <w:jc w:val="center"/>
              <w:rPr>
                <w:sz w:val="12"/>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p>
        </w:tc>
        <w:tc>
          <w:tcPr>
            <w:tcW w:w="426" w:type="dxa"/>
            <w:gridSpan w:val="2"/>
            <w:tcBorders>
              <w:top w:val="nil"/>
              <w:left w:val="nil"/>
              <w:bottom w:val="nil"/>
              <w:right w:val="nil"/>
            </w:tcBorders>
          </w:tcPr>
          <w:p w:rsidR="00547AE6" w:rsidRPr="0020466D" w:rsidRDefault="00547AE6">
            <w:pPr>
              <w:spacing w:before="0" w:line="150" w:lineRule="exact"/>
              <w:jc w:val="center"/>
              <w:rPr>
                <w:sz w:val="12"/>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p>
        </w:tc>
        <w:tc>
          <w:tcPr>
            <w:tcW w:w="425" w:type="dxa"/>
            <w:gridSpan w:val="2"/>
            <w:tcBorders>
              <w:top w:val="nil"/>
              <w:left w:val="nil"/>
              <w:bottom w:val="nil"/>
              <w:right w:val="nil"/>
            </w:tcBorders>
          </w:tcPr>
          <w:p w:rsidR="00547AE6" w:rsidRPr="0020466D" w:rsidRDefault="00547AE6">
            <w:pPr>
              <w:spacing w:before="0" w:line="150" w:lineRule="exact"/>
              <w:jc w:val="center"/>
              <w:rPr>
                <w:sz w:val="12"/>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p>
        </w:tc>
        <w:tc>
          <w:tcPr>
            <w:tcW w:w="426" w:type="dxa"/>
            <w:gridSpan w:val="2"/>
            <w:tcBorders>
              <w:top w:val="nil"/>
              <w:left w:val="nil"/>
              <w:bottom w:val="nil"/>
              <w:right w:val="nil"/>
            </w:tcBorders>
          </w:tcPr>
          <w:p w:rsidR="00547AE6" w:rsidRPr="0020466D" w:rsidRDefault="00547AE6">
            <w:pPr>
              <w:spacing w:before="0" w:line="150" w:lineRule="exact"/>
              <w:jc w:val="center"/>
              <w:rPr>
                <w:sz w:val="12"/>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p>
        </w:tc>
        <w:tc>
          <w:tcPr>
            <w:tcW w:w="425" w:type="dxa"/>
            <w:tcBorders>
              <w:top w:val="nil"/>
              <w:left w:val="nil"/>
              <w:bottom w:val="nil"/>
              <w:right w:val="nil"/>
            </w:tcBorders>
          </w:tcPr>
          <w:p w:rsidR="00547AE6" w:rsidRPr="0020466D" w:rsidRDefault="00547AE6">
            <w:pPr>
              <w:spacing w:before="0" w:line="150" w:lineRule="exact"/>
              <w:jc w:val="center"/>
              <w:rPr>
                <w:sz w:val="12"/>
              </w:rPr>
            </w:pPr>
          </w:p>
        </w:tc>
        <w:tc>
          <w:tcPr>
            <w:tcW w:w="444"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p>
        </w:tc>
        <w:tc>
          <w:tcPr>
            <w:tcW w:w="407" w:type="dxa"/>
            <w:tcBorders>
              <w:top w:val="nil"/>
              <w:left w:val="nil"/>
              <w:bottom w:val="nil"/>
              <w:right w:val="single" w:sz="4" w:space="0" w:color="auto"/>
            </w:tcBorders>
          </w:tcPr>
          <w:p w:rsidR="00547AE6" w:rsidRPr="0020466D" w:rsidRDefault="00547AE6">
            <w:pPr>
              <w:spacing w:before="0" w:line="150" w:lineRule="exact"/>
              <w:jc w:val="center"/>
              <w:rPr>
                <w:sz w:val="12"/>
              </w:rPr>
            </w:pPr>
          </w:p>
        </w:tc>
      </w:tr>
      <w:tr w:rsidR="00000000" w:rsidRPr="0020466D">
        <w:tblPrEx>
          <w:tblCellMar>
            <w:top w:w="0" w:type="dxa"/>
            <w:bottom w:w="0" w:type="dxa"/>
          </w:tblCellMar>
        </w:tblPrEx>
        <w:trPr>
          <w:gridAfter w:val="1"/>
          <w:wAfter w:w="283" w:type="dxa"/>
          <w:cantSplit/>
        </w:trPr>
        <w:tc>
          <w:tcPr>
            <w:tcW w:w="1418" w:type="dxa"/>
            <w:gridSpan w:val="4"/>
            <w:tcBorders>
              <w:top w:val="nil"/>
              <w:left w:val="nil"/>
              <w:bottom w:val="nil"/>
              <w:right w:val="nil"/>
            </w:tcBorders>
          </w:tcPr>
          <w:p w:rsidR="00547AE6" w:rsidRPr="0020466D" w:rsidRDefault="00547AE6">
            <w:pPr>
              <w:spacing w:before="0" w:line="150" w:lineRule="exact"/>
              <w:jc w:val="right"/>
              <w:rPr>
                <w:sz w:val="14"/>
              </w:rPr>
            </w:pPr>
            <w:r w:rsidRPr="0020466D">
              <w:rPr>
                <w:sz w:val="14"/>
              </w:rPr>
              <w:t>Burundi</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r w:rsidRPr="0020466D">
              <w:rPr>
                <w:sz w:val="12"/>
              </w:rPr>
              <w:t>X</w:t>
            </w:r>
          </w:p>
        </w:tc>
        <w:tc>
          <w:tcPr>
            <w:tcW w:w="426" w:type="dxa"/>
            <w:gridSpan w:val="2"/>
            <w:tcBorders>
              <w:top w:val="nil"/>
              <w:left w:val="nil"/>
              <w:bottom w:val="nil"/>
              <w:right w:val="nil"/>
            </w:tcBorders>
          </w:tcPr>
          <w:p w:rsidR="00547AE6" w:rsidRPr="0020466D" w:rsidRDefault="00547AE6">
            <w:pPr>
              <w:spacing w:before="0" w:line="150" w:lineRule="exact"/>
              <w:jc w:val="center"/>
              <w:rPr>
                <w:sz w:val="12"/>
              </w:rPr>
            </w:pPr>
            <w:r w:rsidRPr="0020466D">
              <w:rPr>
                <w:sz w:val="12"/>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p>
        </w:tc>
        <w:tc>
          <w:tcPr>
            <w:tcW w:w="425" w:type="dxa"/>
            <w:gridSpan w:val="2"/>
            <w:tcBorders>
              <w:top w:val="nil"/>
              <w:left w:val="nil"/>
              <w:bottom w:val="nil"/>
              <w:right w:val="nil"/>
            </w:tcBorders>
          </w:tcPr>
          <w:p w:rsidR="00547AE6" w:rsidRPr="0020466D" w:rsidRDefault="00547AE6">
            <w:pPr>
              <w:spacing w:before="0" w:line="150" w:lineRule="exact"/>
              <w:jc w:val="center"/>
              <w:rPr>
                <w:sz w:val="12"/>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r w:rsidRPr="0020466D">
              <w:rPr>
                <w:sz w:val="12"/>
              </w:rPr>
              <w:t>X</w:t>
            </w:r>
          </w:p>
        </w:tc>
        <w:tc>
          <w:tcPr>
            <w:tcW w:w="426" w:type="dxa"/>
            <w:gridSpan w:val="2"/>
            <w:tcBorders>
              <w:top w:val="nil"/>
              <w:left w:val="nil"/>
              <w:bottom w:val="nil"/>
              <w:right w:val="nil"/>
            </w:tcBorders>
          </w:tcPr>
          <w:p w:rsidR="00547AE6" w:rsidRPr="0020466D" w:rsidRDefault="00547AE6">
            <w:pPr>
              <w:spacing w:before="0" w:line="150" w:lineRule="exact"/>
              <w:jc w:val="center"/>
              <w:rPr>
                <w:sz w:val="12"/>
              </w:rPr>
            </w:pPr>
            <w:r w:rsidRPr="0020466D">
              <w:rPr>
                <w:sz w:val="12"/>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r w:rsidRPr="0020466D">
              <w:rPr>
                <w:sz w:val="12"/>
              </w:rPr>
              <w:t>S</w:t>
            </w:r>
          </w:p>
        </w:tc>
        <w:tc>
          <w:tcPr>
            <w:tcW w:w="425" w:type="dxa"/>
            <w:gridSpan w:val="2"/>
            <w:tcBorders>
              <w:top w:val="nil"/>
              <w:left w:val="nil"/>
              <w:bottom w:val="nil"/>
              <w:right w:val="nil"/>
            </w:tcBorders>
          </w:tcPr>
          <w:p w:rsidR="00547AE6" w:rsidRPr="0020466D" w:rsidRDefault="00547AE6">
            <w:pPr>
              <w:spacing w:before="0" w:line="150" w:lineRule="exact"/>
              <w:jc w:val="center"/>
              <w:rPr>
                <w:sz w:val="12"/>
              </w:rPr>
            </w:pPr>
            <w:r w:rsidRPr="0020466D">
              <w:rPr>
                <w:sz w:val="12"/>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p>
        </w:tc>
        <w:tc>
          <w:tcPr>
            <w:tcW w:w="426" w:type="dxa"/>
            <w:gridSpan w:val="2"/>
            <w:tcBorders>
              <w:top w:val="nil"/>
              <w:left w:val="nil"/>
              <w:bottom w:val="nil"/>
              <w:right w:val="nil"/>
            </w:tcBorders>
          </w:tcPr>
          <w:p w:rsidR="00547AE6" w:rsidRPr="0020466D" w:rsidRDefault="00547AE6">
            <w:pPr>
              <w:spacing w:before="0" w:line="150" w:lineRule="exact"/>
              <w:jc w:val="center"/>
              <w:rPr>
                <w:sz w:val="12"/>
              </w:rPr>
            </w:pPr>
            <w:r w:rsidRPr="0020466D">
              <w:rPr>
                <w:sz w:val="12"/>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r w:rsidRPr="0020466D">
              <w:rPr>
                <w:sz w:val="12"/>
              </w:rPr>
              <w:t>X</w:t>
            </w:r>
          </w:p>
        </w:tc>
        <w:tc>
          <w:tcPr>
            <w:tcW w:w="425" w:type="dxa"/>
            <w:tcBorders>
              <w:top w:val="nil"/>
              <w:left w:val="nil"/>
              <w:bottom w:val="nil"/>
              <w:right w:val="nil"/>
            </w:tcBorders>
          </w:tcPr>
          <w:p w:rsidR="00547AE6" w:rsidRPr="0020466D" w:rsidRDefault="00547AE6">
            <w:pPr>
              <w:spacing w:before="0" w:line="150" w:lineRule="exact"/>
              <w:jc w:val="center"/>
              <w:rPr>
                <w:sz w:val="12"/>
              </w:rPr>
            </w:pPr>
            <w:r w:rsidRPr="0020466D">
              <w:rPr>
                <w:sz w:val="12"/>
              </w:rPr>
              <w:t>X</w:t>
            </w:r>
          </w:p>
        </w:tc>
        <w:tc>
          <w:tcPr>
            <w:tcW w:w="444"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p>
        </w:tc>
        <w:tc>
          <w:tcPr>
            <w:tcW w:w="407" w:type="dxa"/>
            <w:tcBorders>
              <w:top w:val="nil"/>
              <w:left w:val="nil"/>
              <w:bottom w:val="nil"/>
              <w:right w:val="single" w:sz="4" w:space="0" w:color="auto"/>
            </w:tcBorders>
          </w:tcPr>
          <w:p w:rsidR="00547AE6" w:rsidRPr="0020466D" w:rsidRDefault="00547AE6">
            <w:pPr>
              <w:spacing w:before="0" w:line="150" w:lineRule="exact"/>
              <w:jc w:val="center"/>
              <w:rPr>
                <w:sz w:val="12"/>
              </w:rPr>
            </w:pPr>
          </w:p>
        </w:tc>
      </w:tr>
      <w:tr w:rsidR="00000000" w:rsidRPr="0020466D">
        <w:tblPrEx>
          <w:tblCellMar>
            <w:top w:w="0" w:type="dxa"/>
            <w:bottom w:w="0" w:type="dxa"/>
          </w:tblCellMar>
        </w:tblPrEx>
        <w:trPr>
          <w:gridAfter w:val="1"/>
          <w:wAfter w:w="283" w:type="dxa"/>
          <w:cantSplit/>
        </w:trPr>
        <w:tc>
          <w:tcPr>
            <w:tcW w:w="1418" w:type="dxa"/>
            <w:gridSpan w:val="4"/>
            <w:tcBorders>
              <w:top w:val="nil"/>
              <w:left w:val="nil"/>
              <w:bottom w:val="nil"/>
              <w:right w:val="nil"/>
            </w:tcBorders>
          </w:tcPr>
          <w:p w:rsidR="00547AE6" w:rsidRPr="0020466D" w:rsidRDefault="00547AE6">
            <w:pPr>
              <w:spacing w:before="0" w:line="150" w:lineRule="exact"/>
              <w:jc w:val="right"/>
              <w:rPr>
                <w:sz w:val="14"/>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p>
        </w:tc>
        <w:tc>
          <w:tcPr>
            <w:tcW w:w="426" w:type="dxa"/>
            <w:gridSpan w:val="2"/>
            <w:tcBorders>
              <w:top w:val="nil"/>
              <w:left w:val="nil"/>
              <w:bottom w:val="nil"/>
              <w:right w:val="nil"/>
            </w:tcBorders>
          </w:tcPr>
          <w:p w:rsidR="00547AE6" w:rsidRPr="0020466D" w:rsidRDefault="00547AE6">
            <w:pPr>
              <w:spacing w:before="0" w:line="150" w:lineRule="exact"/>
              <w:jc w:val="center"/>
              <w:rPr>
                <w:sz w:val="12"/>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p>
        </w:tc>
        <w:tc>
          <w:tcPr>
            <w:tcW w:w="425" w:type="dxa"/>
            <w:gridSpan w:val="2"/>
            <w:tcBorders>
              <w:top w:val="nil"/>
              <w:left w:val="nil"/>
              <w:bottom w:val="nil"/>
              <w:right w:val="nil"/>
            </w:tcBorders>
          </w:tcPr>
          <w:p w:rsidR="00547AE6" w:rsidRPr="0020466D" w:rsidRDefault="00547AE6">
            <w:pPr>
              <w:spacing w:before="0" w:line="150" w:lineRule="exact"/>
              <w:jc w:val="center"/>
              <w:rPr>
                <w:sz w:val="12"/>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p>
        </w:tc>
        <w:tc>
          <w:tcPr>
            <w:tcW w:w="426" w:type="dxa"/>
            <w:gridSpan w:val="2"/>
            <w:tcBorders>
              <w:top w:val="nil"/>
              <w:left w:val="nil"/>
              <w:bottom w:val="nil"/>
              <w:right w:val="nil"/>
            </w:tcBorders>
          </w:tcPr>
          <w:p w:rsidR="00547AE6" w:rsidRPr="0020466D" w:rsidRDefault="00547AE6">
            <w:pPr>
              <w:spacing w:before="0" w:line="150" w:lineRule="exact"/>
              <w:jc w:val="center"/>
              <w:rPr>
                <w:sz w:val="12"/>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p>
        </w:tc>
        <w:tc>
          <w:tcPr>
            <w:tcW w:w="425" w:type="dxa"/>
            <w:gridSpan w:val="2"/>
            <w:tcBorders>
              <w:top w:val="nil"/>
              <w:left w:val="nil"/>
              <w:bottom w:val="nil"/>
              <w:right w:val="nil"/>
            </w:tcBorders>
          </w:tcPr>
          <w:p w:rsidR="00547AE6" w:rsidRPr="0020466D" w:rsidRDefault="00547AE6">
            <w:pPr>
              <w:spacing w:before="0" w:line="150" w:lineRule="exact"/>
              <w:jc w:val="center"/>
              <w:rPr>
                <w:sz w:val="12"/>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p>
        </w:tc>
        <w:tc>
          <w:tcPr>
            <w:tcW w:w="426" w:type="dxa"/>
            <w:gridSpan w:val="2"/>
            <w:tcBorders>
              <w:top w:val="nil"/>
              <w:left w:val="nil"/>
              <w:bottom w:val="nil"/>
              <w:right w:val="nil"/>
            </w:tcBorders>
          </w:tcPr>
          <w:p w:rsidR="00547AE6" w:rsidRPr="0020466D" w:rsidRDefault="00547AE6">
            <w:pPr>
              <w:spacing w:before="0" w:line="150" w:lineRule="exact"/>
              <w:jc w:val="center"/>
              <w:rPr>
                <w:sz w:val="12"/>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p>
        </w:tc>
        <w:tc>
          <w:tcPr>
            <w:tcW w:w="425" w:type="dxa"/>
            <w:tcBorders>
              <w:top w:val="nil"/>
              <w:left w:val="nil"/>
              <w:bottom w:val="nil"/>
              <w:right w:val="nil"/>
            </w:tcBorders>
          </w:tcPr>
          <w:p w:rsidR="00547AE6" w:rsidRPr="0020466D" w:rsidRDefault="00547AE6">
            <w:pPr>
              <w:spacing w:before="0" w:line="150" w:lineRule="exact"/>
              <w:jc w:val="center"/>
              <w:rPr>
                <w:sz w:val="12"/>
              </w:rPr>
            </w:pPr>
          </w:p>
        </w:tc>
        <w:tc>
          <w:tcPr>
            <w:tcW w:w="444"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p>
        </w:tc>
        <w:tc>
          <w:tcPr>
            <w:tcW w:w="407" w:type="dxa"/>
            <w:tcBorders>
              <w:top w:val="nil"/>
              <w:left w:val="nil"/>
              <w:bottom w:val="nil"/>
              <w:right w:val="single" w:sz="4" w:space="0" w:color="auto"/>
            </w:tcBorders>
          </w:tcPr>
          <w:p w:rsidR="00547AE6" w:rsidRPr="0020466D" w:rsidRDefault="00547AE6">
            <w:pPr>
              <w:spacing w:before="0" w:line="150" w:lineRule="exact"/>
              <w:jc w:val="center"/>
              <w:rPr>
                <w:sz w:val="12"/>
              </w:rPr>
            </w:pPr>
          </w:p>
        </w:tc>
      </w:tr>
      <w:tr w:rsidR="00000000" w:rsidRPr="0020466D">
        <w:tblPrEx>
          <w:tblCellMar>
            <w:top w:w="0" w:type="dxa"/>
            <w:bottom w:w="0" w:type="dxa"/>
          </w:tblCellMar>
        </w:tblPrEx>
        <w:trPr>
          <w:gridAfter w:val="1"/>
          <w:wAfter w:w="283" w:type="dxa"/>
          <w:cantSplit/>
        </w:trPr>
        <w:tc>
          <w:tcPr>
            <w:tcW w:w="1418" w:type="dxa"/>
            <w:gridSpan w:val="4"/>
            <w:tcBorders>
              <w:top w:val="nil"/>
              <w:left w:val="nil"/>
              <w:bottom w:val="nil"/>
              <w:right w:val="nil"/>
            </w:tcBorders>
          </w:tcPr>
          <w:p w:rsidR="00547AE6" w:rsidRPr="0020466D" w:rsidRDefault="00547AE6">
            <w:pPr>
              <w:spacing w:before="0" w:line="150" w:lineRule="exact"/>
              <w:jc w:val="right"/>
              <w:rPr>
                <w:sz w:val="14"/>
              </w:rPr>
            </w:pPr>
            <w:r w:rsidRPr="0020466D">
              <w:rPr>
                <w:sz w:val="14"/>
              </w:rPr>
              <w:t>Cambodia</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r w:rsidRPr="0020466D">
              <w:rPr>
                <w:sz w:val="12"/>
              </w:rPr>
              <w:t>X</w:t>
            </w:r>
          </w:p>
        </w:tc>
        <w:tc>
          <w:tcPr>
            <w:tcW w:w="426" w:type="dxa"/>
            <w:gridSpan w:val="2"/>
            <w:tcBorders>
              <w:top w:val="nil"/>
              <w:left w:val="nil"/>
              <w:bottom w:val="nil"/>
              <w:right w:val="nil"/>
            </w:tcBorders>
          </w:tcPr>
          <w:p w:rsidR="00547AE6" w:rsidRPr="0020466D" w:rsidRDefault="00547AE6">
            <w:pPr>
              <w:spacing w:before="0" w:line="150" w:lineRule="exact"/>
              <w:jc w:val="center"/>
              <w:rPr>
                <w:sz w:val="12"/>
              </w:rPr>
            </w:pPr>
            <w:r w:rsidRPr="0020466D">
              <w:rPr>
                <w:sz w:val="12"/>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p>
        </w:tc>
        <w:tc>
          <w:tcPr>
            <w:tcW w:w="425" w:type="dxa"/>
            <w:gridSpan w:val="2"/>
            <w:tcBorders>
              <w:top w:val="nil"/>
              <w:left w:val="nil"/>
              <w:bottom w:val="nil"/>
              <w:right w:val="nil"/>
            </w:tcBorders>
          </w:tcPr>
          <w:p w:rsidR="00547AE6" w:rsidRPr="0020466D" w:rsidRDefault="00547AE6">
            <w:pPr>
              <w:spacing w:before="0" w:line="150" w:lineRule="exact"/>
              <w:jc w:val="center"/>
              <w:rPr>
                <w:sz w:val="12"/>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r w:rsidRPr="0020466D">
              <w:rPr>
                <w:sz w:val="12"/>
              </w:rPr>
              <w:t>X</w:t>
            </w:r>
          </w:p>
        </w:tc>
        <w:tc>
          <w:tcPr>
            <w:tcW w:w="426" w:type="dxa"/>
            <w:gridSpan w:val="2"/>
            <w:tcBorders>
              <w:top w:val="nil"/>
              <w:left w:val="nil"/>
              <w:bottom w:val="nil"/>
              <w:right w:val="nil"/>
            </w:tcBorders>
          </w:tcPr>
          <w:p w:rsidR="00547AE6" w:rsidRPr="0020466D" w:rsidRDefault="00547AE6">
            <w:pPr>
              <w:spacing w:before="0" w:line="150" w:lineRule="exact"/>
              <w:jc w:val="center"/>
              <w:rPr>
                <w:sz w:val="12"/>
              </w:rPr>
            </w:pPr>
            <w:r w:rsidRPr="0020466D">
              <w:rPr>
                <w:sz w:val="12"/>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p>
        </w:tc>
        <w:tc>
          <w:tcPr>
            <w:tcW w:w="425" w:type="dxa"/>
            <w:gridSpan w:val="2"/>
            <w:tcBorders>
              <w:top w:val="nil"/>
              <w:left w:val="nil"/>
              <w:bottom w:val="nil"/>
              <w:right w:val="nil"/>
            </w:tcBorders>
          </w:tcPr>
          <w:p w:rsidR="00547AE6" w:rsidRPr="0020466D" w:rsidRDefault="00547AE6">
            <w:pPr>
              <w:spacing w:before="0" w:line="150" w:lineRule="exact"/>
              <w:jc w:val="center"/>
              <w:rPr>
                <w:sz w:val="12"/>
              </w:rPr>
            </w:pPr>
            <w:r w:rsidRPr="0020466D">
              <w:rPr>
                <w:sz w:val="12"/>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p>
        </w:tc>
        <w:tc>
          <w:tcPr>
            <w:tcW w:w="426" w:type="dxa"/>
            <w:gridSpan w:val="2"/>
            <w:tcBorders>
              <w:top w:val="nil"/>
              <w:left w:val="nil"/>
              <w:bottom w:val="nil"/>
              <w:right w:val="nil"/>
            </w:tcBorders>
          </w:tcPr>
          <w:p w:rsidR="00547AE6" w:rsidRPr="0020466D" w:rsidRDefault="00547AE6">
            <w:pPr>
              <w:spacing w:before="0" w:line="150" w:lineRule="exact"/>
              <w:jc w:val="center"/>
              <w:rPr>
                <w:sz w:val="12"/>
              </w:rPr>
            </w:pPr>
            <w:r w:rsidRPr="0020466D">
              <w:rPr>
                <w:sz w:val="12"/>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r w:rsidRPr="0020466D">
              <w:rPr>
                <w:sz w:val="12"/>
              </w:rPr>
              <w:t>X</w:t>
            </w:r>
          </w:p>
        </w:tc>
        <w:tc>
          <w:tcPr>
            <w:tcW w:w="425" w:type="dxa"/>
            <w:tcBorders>
              <w:top w:val="nil"/>
              <w:left w:val="nil"/>
              <w:bottom w:val="nil"/>
              <w:right w:val="nil"/>
            </w:tcBorders>
          </w:tcPr>
          <w:p w:rsidR="00547AE6" w:rsidRPr="0020466D" w:rsidRDefault="00547AE6">
            <w:pPr>
              <w:spacing w:before="0" w:line="150" w:lineRule="exact"/>
              <w:jc w:val="center"/>
              <w:rPr>
                <w:sz w:val="12"/>
              </w:rPr>
            </w:pPr>
          </w:p>
        </w:tc>
        <w:tc>
          <w:tcPr>
            <w:tcW w:w="444"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p>
        </w:tc>
        <w:tc>
          <w:tcPr>
            <w:tcW w:w="407" w:type="dxa"/>
            <w:tcBorders>
              <w:top w:val="nil"/>
              <w:left w:val="nil"/>
              <w:bottom w:val="nil"/>
              <w:right w:val="single" w:sz="4" w:space="0" w:color="auto"/>
            </w:tcBorders>
          </w:tcPr>
          <w:p w:rsidR="00547AE6" w:rsidRPr="0020466D" w:rsidRDefault="00547AE6">
            <w:pPr>
              <w:spacing w:before="0" w:line="150" w:lineRule="exact"/>
              <w:jc w:val="center"/>
              <w:rPr>
                <w:sz w:val="12"/>
              </w:rPr>
            </w:pPr>
          </w:p>
        </w:tc>
      </w:tr>
      <w:tr w:rsidR="00000000" w:rsidRPr="0020466D">
        <w:tblPrEx>
          <w:tblCellMar>
            <w:top w:w="0" w:type="dxa"/>
            <w:bottom w:w="0" w:type="dxa"/>
          </w:tblCellMar>
        </w:tblPrEx>
        <w:trPr>
          <w:gridAfter w:val="1"/>
          <w:wAfter w:w="283" w:type="dxa"/>
          <w:cantSplit/>
        </w:trPr>
        <w:tc>
          <w:tcPr>
            <w:tcW w:w="1418" w:type="dxa"/>
            <w:gridSpan w:val="4"/>
            <w:tcBorders>
              <w:top w:val="nil"/>
              <w:left w:val="nil"/>
              <w:bottom w:val="nil"/>
              <w:right w:val="nil"/>
            </w:tcBorders>
          </w:tcPr>
          <w:p w:rsidR="00547AE6" w:rsidRPr="0020466D" w:rsidRDefault="00547AE6">
            <w:pPr>
              <w:spacing w:before="0" w:line="150" w:lineRule="exact"/>
              <w:jc w:val="right"/>
              <w:rPr>
                <w:sz w:val="14"/>
              </w:rPr>
            </w:pPr>
            <w:r w:rsidRPr="0020466D">
              <w:rPr>
                <w:sz w:val="14"/>
              </w:rPr>
              <w:t>Cameroon</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r w:rsidRPr="0020466D">
              <w:rPr>
                <w:sz w:val="12"/>
              </w:rPr>
              <w:t>X</w:t>
            </w:r>
          </w:p>
        </w:tc>
        <w:tc>
          <w:tcPr>
            <w:tcW w:w="426" w:type="dxa"/>
            <w:gridSpan w:val="2"/>
            <w:tcBorders>
              <w:top w:val="nil"/>
              <w:left w:val="nil"/>
              <w:bottom w:val="nil"/>
              <w:right w:val="nil"/>
            </w:tcBorders>
          </w:tcPr>
          <w:p w:rsidR="00547AE6" w:rsidRPr="0020466D" w:rsidRDefault="00547AE6">
            <w:pPr>
              <w:spacing w:before="0" w:line="150" w:lineRule="exact"/>
              <w:jc w:val="center"/>
              <w:rPr>
                <w:sz w:val="12"/>
              </w:rPr>
            </w:pPr>
            <w:r w:rsidRPr="0020466D">
              <w:rPr>
                <w:sz w:val="12"/>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r w:rsidRPr="0020466D">
              <w:rPr>
                <w:sz w:val="12"/>
              </w:rPr>
              <w:t>X</w:t>
            </w:r>
          </w:p>
        </w:tc>
        <w:tc>
          <w:tcPr>
            <w:tcW w:w="425" w:type="dxa"/>
            <w:gridSpan w:val="2"/>
            <w:tcBorders>
              <w:top w:val="nil"/>
              <w:left w:val="nil"/>
              <w:bottom w:val="nil"/>
              <w:right w:val="nil"/>
            </w:tcBorders>
          </w:tcPr>
          <w:p w:rsidR="00547AE6" w:rsidRPr="0020466D" w:rsidRDefault="00547AE6">
            <w:pPr>
              <w:spacing w:before="0" w:line="150" w:lineRule="exact"/>
              <w:jc w:val="center"/>
              <w:rPr>
                <w:sz w:val="12"/>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r w:rsidRPr="0020466D">
              <w:rPr>
                <w:sz w:val="12"/>
              </w:rPr>
              <w:t>X</w:t>
            </w:r>
          </w:p>
        </w:tc>
        <w:tc>
          <w:tcPr>
            <w:tcW w:w="426" w:type="dxa"/>
            <w:gridSpan w:val="2"/>
            <w:tcBorders>
              <w:top w:val="nil"/>
              <w:left w:val="nil"/>
              <w:bottom w:val="nil"/>
              <w:right w:val="nil"/>
            </w:tcBorders>
          </w:tcPr>
          <w:p w:rsidR="00547AE6" w:rsidRPr="0020466D" w:rsidRDefault="00547AE6">
            <w:pPr>
              <w:spacing w:before="0" w:line="150" w:lineRule="exact"/>
              <w:jc w:val="center"/>
              <w:rPr>
                <w:sz w:val="12"/>
              </w:rPr>
            </w:pPr>
            <w:r w:rsidRPr="0020466D">
              <w:rPr>
                <w:sz w:val="12"/>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r w:rsidRPr="0020466D">
              <w:rPr>
                <w:sz w:val="12"/>
              </w:rPr>
              <w:t>S</w:t>
            </w:r>
          </w:p>
        </w:tc>
        <w:tc>
          <w:tcPr>
            <w:tcW w:w="425" w:type="dxa"/>
            <w:gridSpan w:val="2"/>
            <w:tcBorders>
              <w:top w:val="nil"/>
              <w:left w:val="nil"/>
              <w:bottom w:val="nil"/>
              <w:right w:val="nil"/>
            </w:tcBorders>
          </w:tcPr>
          <w:p w:rsidR="00547AE6" w:rsidRPr="0020466D" w:rsidRDefault="00547AE6">
            <w:pPr>
              <w:spacing w:before="0" w:line="150" w:lineRule="exact"/>
              <w:jc w:val="center"/>
              <w:rPr>
                <w:sz w:val="12"/>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r w:rsidRPr="0020466D">
              <w:rPr>
                <w:sz w:val="12"/>
              </w:rPr>
              <w:t>X</w:t>
            </w:r>
          </w:p>
        </w:tc>
        <w:tc>
          <w:tcPr>
            <w:tcW w:w="426" w:type="dxa"/>
            <w:gridSpan w:val="2"/>
            <w:tcBorders>
              <w:top w:val="nil"/>
              <w:left w:val="nil"/>
              <w:bottom w:val="nil"/>
              <w:right w:val="nil"/>
            </w:tcBorders>
          </w:tcPr>
          <w:p w:rsidR="00547AE6" w:rsidRPr="0020466D" w:rsidRDefault="00547AE6">
            <w:pPr>
              <w:spacing w:before="0" w:line="150" w:lineRule="exact"/>
              <w:jc w:val="center"/>
              <w:rPr>
                <w:sz w:val="12"/>
              </w:rPr>
            </w:pPr>
            <w:r w:rsidRPr="0020466D">
              <w:rPr>
                <w:sz w:val="12"/>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r w:rsidRPr="0020466D">
              <w:rPr>
                <w:sz w:val="12"/>
              </w:rPr>
              <w:t>X</w:t>
            </w:r>
          </w:p>
        </w:tc>
        <w:tc>
          <w:tcPr>
            <w:tcW w:w="425" w:type="dxa"/>
            <w:tcBorders>
              <w:top w:val="nil"/>
              <w:left w:val="nil"/>
              <w:bottom w:val="nil"/>
              <w:right w:val="nil"/>
            </w:tcBorders>
          </w:tcPr>
          <w:p w:rsidR="00547AE6" w:rsidRPr="0020466D" w:rsidRDefault="00547AE6">
            <w:pPr>
              <w:spacing w:before="0" w:line="150" w:lineRule="exact"/>
              <w:jc w:val="center"/>
              <w:rPr>
                <w:sz w:val="12"/>
              </w:rPr>
            </w:pPr>
          </w:p>
        </w:tc>
        <w:tc>
          <w:tcPr>
            <w:tcW w:w="444"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p>
        </w:tc>
        <w:tc>
          <w:tcPr>
            <w:tcW w:w="407" w:type="dxa"/>
            <w:tcBorders>
              <w:top w:val="nil"/>
              <w:left w:val="nil"/>
              <w:bottom w:val="nil"/>
              <w:right w:val="single" w:sz="4" w:space="0" w:color="auto"/>
            </w:tcBorders>
          </w:tcPr>
          <w:p w:rsidR="00547AE6" w:rsidRPr="0020466D" w:rsidRDefault="00547AE6">
            <w:pPr>
              <w:spacing w:before="0" w:line="150" w:lineRule="exact"/>
              <w:jc w:val="center"/>
              <w:rPr>
                <w:sz w:val="12"/>
              </w:rPr>
            </w:pPr>
          </w:p>
        </w:tc>
      </w:tr>
      <w:tr w:rsidR="00000000" w:rsidRPr="0020466D">
        <w:tblPrEx>
          <w:tblCellMar>
            <w:top w:w="0" w:type="dxa"/>
            <w:bottom w:w="0" w:type="dxa"/>
          </w:tblCellMar>
        </w:tblPrEx>
        <w:trPr>
          <w:gridAfter w:val="1"/>
          <w:wAfter w:w="283" w:type="dxa"/>
          <w:cantSplit/>
        </w:trPr>
        <w:tc>
          <w:tcPr>
            <w:tcW w:w="1418" w:type="dxa"/>
            <w:gridSpan w:val="4"/>
            <w:tcBorders>
              <w:top w:val="nil"/>
              <w:left w:val="nil"/>
              <w:bottom w:val="nil"/>
              <w:right w:val="nil"/>
            </w:tcBorders>
          </w:tcPr>
          <w:p w:rsidR="00547AE6" w:rsidRPr="0020466D" w:rsidRDefault="00547AE6">
            <w:pPr>
              <w:spacing w:before="0" w:line="150" w:lineRule="exact"/>
              <w:jc w:val="right"/>
              <w:rPr>
                <w:sz w:val="14"/>
              </w:rPr>
            </w:pPr>
            <w:r w:rsidRPr="0020466D">
              <w:rPr>
                <w:sz w:val="14"/>
              </w:rPr>
              <w:t>Canada</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r w:rsidRPr="0020466D">
              <w:rPr>
                <w:sz w:val="12"/>
              </w:rPr>
              <w:t>X</w:t>
            </w:r>
          </w:p>
        </w:tc>
        <w:tc>
          <w:tcPr>
            <w:tcW w:w="426" w:type="dxa"/>
            <w:gridSpan w:val="2"/>
            <w:tcBorders>
              <w:top w:val="nil"/>
              <w:left w:val="nil"/>
              <w:bottom w:val="nil"/>
              <w:right w:val="nil"/>
            </w:tcBorders>
          </w:tcPr>
          <w:p w:rsidR="00547AE6" w:rsidRPr="0020466D" w:rsidRDefault="00547AE6">
            <w:pPr>
              <w:spacing w:before="0" w:line="150" w:lineRule="exact"/>
              <w:jc w:val="center"/>
              <w:rPr>
                <w:sz w:val="12"/>
              </w:rPr>
            </w:pPr>
            <w:r w:rsidRPr="0020466D">
              <w:rPr>
                <w:sz w:val="12"/>
              </w:rPr>
              <w:t>X</w:t>
            </w:r>
            <w:r w:rsidRPr="0020466D">
              <w:rPr>
                <w:sz w:val="16"/>
                <w:vertAlign w:val="superscript"/>
              </w:rPr>
              <w:t>a</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r w:rsidRPr="0020466D">
              <w:rPr>
                <w:sz w:val="12"/>
              </w:rPr>
              <w:t>X</w:t>
            </w:r>
          </w:p>
        </w:tc>
        <w:tc>
          <w:tcPr>
            <w:tcW w:w="425" w:type="dxa"/>
            <w:gridSpan w:val="2"/>
            <w:tcBorders>
              <w:top w:val="nil"/>
              <w:left w:val="nil"/>
              <w:bottom w:val="nil"/>
              <w:right w:val="nil"/>
            </w:tcBorders>
          </w:tcPr>
          <w:p w:rsidR="00547AE6" w:rsidRPr="0020466D" w:rsidRDefault="00547AE6">
            <w:pPr>
              <w:spacing w:before="0" w:line="150" w:lineRule="exact"/>
              <w:jc w:val="center"/>
              <w:rPr>
                <w:sz w:val="12"/>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r w:rsidRPr="0020466D">
              <w:rPr>
                <w:sz w:val="12"/>
              </w:rPr>
              <w:t>X</w:t>
            </w:r>
            <w:r w:rsidRPr="0020466D">
              <w:rPr>
                <w:sz w:val="16"/>
                <w:vertAlign w:val="superscript"/>
              </w:rPr>
              <w:t>a</w:t>
            </w:r>
          </w:p>
        </w:tc>
        <w:tc>
          <w:tcPr>
            <w:tcW w:w="426" w:type="dxa"/>
            <w:gridSpan w:val="2"/>
            <w:tcBorders>
              <w:top w:val="nil"/>
              <w:left w:val="nil"/>
              <w:bottom w:val="nil"/>
              <w:right w:val="nil"/>
            </w:tcBorders>
          </w:tcPr>
          <w:p w:rsidR="00547AE6" w:rsidRPr="0020466D" w:rsidRDefault="00547AE6">
            <w:pPr>
              <w:spacing w:before="0" w:line="150" w:lineRule="exact"/>
              <w:jc w:val="center"/>
              <w:rPr>
                <w:sz w:val="12"/>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p>
        </w:tc>
        <w:tc>
          <w:tcPr>
            <w:tcW w:w="425" w:type="dxa"/>
            <w:gridSpan w:val="2"/>
            <w:tcBorders>
              <w:top w:val="nil"/>
              <w:left w:val="nil"/>
              <w:bottom w:val="nil"/>
              <w:right w:val="nil"/>
            </w:tcBorders>
          </w:tcPr>
          <w:p w:rsidR="00547AE6" w:rsidRPr="0020466D" w:rsidRDefault="00547AE6">
            <w:pPr>
              <w:spacing w:before="0" w:line="150" w:lineRule="exact"/>
              <w:jc w:val="center"/>
              <w:rPr>
                <w:sz w:val="12"/>
              </w:rPr>
            </w:pPr>
            <w:r w:rsidRPr="0020466D">
              <w:rPr>
                <w:sz w:val="12"/>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p>
        </w:tc>
        <w:tc>
          <w:tcPr>
            <w:tcW w:w="426" w:type="dxa"/>
            <w:gridSpan w:val="2"/>
            <w:tcBorders>
              <w:top w:val="nil"/>
              <w:left w:val="nil"/>
              <w:bottom w:val="nil"/>
              <w:right w:val="nil"/>
            </w:tcBorders>
          </w:tcPr>
          <w:p w:rsidR="00547AE6" w:rsidRPr="0020466D" w:rsidRDefault="00547AE6">
            <w:pPr>
              <w:spacing w:before="0" w:line="150" w:lineRule="exact"/>
              <w:jc w:val="center"/>
              <w:rPr>
                <w:sz w:val="12"/>
              </w:rPr>
            </w:pPr>
            <w:r w:rsidRPr="0020466D">
              <w:rPr>
                <w:sz w:val="12"/>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r w:rsidRPr="0020466D">
              <w:rPr>
                <w:sz w:val="12"/>
              </w:rPr>
              <w:t>X</w:t>
            </w:r>
          </w:p>
        </w:tc>
        <w:tc>
          <w:tcPr>
            <w:tcW w:w="425" w:type="dxa"/>
            <w:tcBorders>
              <w:top w:val="nil"/>
              <w:left w:val="nil"/>
              <w:bottom w:val="nil"/>
              <w:right w:val="nil"/>
            </w:tcBorders>
          </w:tcPr>
          <w:p w:rsidR="00547AE6" w:rsidRPr="0020466D" w:rsidRDefault="00547AE6">
            <w:pPr>
              <w:spacing w:before="0" w:line="150" w:lineRule="exact"/>
              <w:jc w:val="center"/>
              <w:rPr>
                <w:sz w:val="12"/>
              </w:rPr>
            </w:pPr>
            <w:r w:rsidRPr="0020466D">
              <w:rPr>
                <w:sz w:val="12"/>
              </w:rPr>
              <w:t>X</w:t>
            </w:r>
          </w:p>
        </w:tc>
        <w:tc>
          <w:tcPr>
            <w:tcW w:w="444"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r w:rsidRPr="0020466D">
              <w:rPr>
                <w:sz w:val="12"/>
              </w:rPr>
              <w:t>X</w:t>
            </w:r>
          </w:p>
        </w:tc>
        <w:tc>
          <w:tcPr>
            <w:tcW w:w="407" w:type="dxa"/>
            <w:tcBorders>
              <w:top w:val="nil"/>
              <w:left w:val="nil"/>
              <w:bottom w:val="nil"/>
              <w:right w:val="single" w:sz="4" w:space="0" w:color="auto"/>
            </w:tcBorders>
          </w:tcPr>
          <w:p w:rsidR="00547AE6" w:rsidRPr="0020466D" w:rsidRDefault="00547AE6">
            <w:pPr>
              <w:spacing w:before="0" w:line="150" w:lineRule="exact"/>
              <w:jc w:val="center"/>
              <w:rPr>
                <w:sz w:val="12"/>
              </w:rPr>
            </w:pPr>
          </w:p>
        </w:tc>
      </w:tr>
      <w:tr w:rsidR="00000000" w:rsidRPr="0020466D">
        <w:tblPrEx>
          <w:tblCellMar>
            <w:top w:w="0" w:type="dxa"/>
            <w:bottom w:w="0" w:type="dxa"/>
          </w:tblCellMar>
        </w:tblPrEx>
        <w:trPr>
          <w:gridAfter w:val="1"/>
          <w:wAfter w:w="283" w:type="dxa"/>
          <w:cantSplit/>
        </w:trPr>
        <w:tc>
          <w:tcPr>
            <w:tcW w:w="1418" w:type="dxa"/>
            <w:gridSpan w:val="4"/>
            <w:tcBorders>
              <w:top w:val="nil"/>
              <w:left w:val="nil"/>
              <w:bottom w:val="nil"/>
              <w:right w:val="nil"/>
            </w:tcBorders>
          </w:tcPr>
          <w:p w:rsidR="00547AE6" w:rsidRPr="0020466D" w:rsidRDefault="00547AE6">
            <w:pPr>
              <w:spacing w:before="0" w:line="150" w:lineRule="exact"/>
              <w:jc w:val="right"/>
              <w:rPr>
                <w:sz w:val="14"/>
              </w:rPr>
            </w:pPr>
            <w:r w:rsidRPr="0020466D">
              <w:rPr>
                <w:sz w:val="14"/>
              </w:rPr>
              <w:t>Cape Verde</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r w:rsidRPr="0020466D">
              <w:rPr>
                <w:sz w:val="12"/>
              </w:rPr>
              <w:t>X</w:t>
            </w:r>
          </w:p>
        </w:tc>
        <w:tc>
          <w:tcPr>
            <w:tcW w:w="426" w:type="dxa"/>
            <w:gridSpan w:val="2"/>
            <w:tcBorders>
              <w:top w:val="nil"/>
              <w:left w:val="nil"/>
              <w:bottom w:val="nil"/>
              <w:right w:val="nil"/>
            </w:tcBorders>
          </w:tcPr>
          <w:p w:rsidR="00547AE6" w:rsidRPr="0020466D" w:rsidRDefault="00547AE6">
            <w:pPr>
              <w:spacing w:before="0" w:line="150" w:lineRule="exact"/>
              <w:jc w:val="center"/>
              <w:rPr>
                <w:sz w:val="12"/>
              </w:rPr>
            </w:pPr>
            <w:r w:rsidRPr="0020466D">
              <w:rPr>
                <w:sz w:val="12"/>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p>
        </w:tc>
        <w:tc>
          <w:tcPr>
            <w:tcW w:w="425" w:type="dxa"/>
            <w:gridSpan w:val="2"/>
            <w:tcBorders>
              <w:top w:val="nil"/>
              <w:left w:val="nil"/>
              <w:bottom w:val="nil"/>
              <w:right w:val="nil"/>
            </w:tcBorders>
          </w:tcPr>
          <w:p w:rsidR="00547AE6" w:rsidRPr="0020466D" w:rsidRDefault="00547AE6">
            <w:pPr>
              <w:spacing w:before="0" w:line="150" w:lineRule="exact"/>
              <w:jc w:val="center"/>
              <w:rPr>
                <w:sz w:val="12"/>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r w:rsidRPr="0020466D">
              <w:rPr>
                <w:sz w:val="12"/>
              </w:rPr>
              <w:t>X</w:t>
            </w:r>
          </w:p>
        </w:tc>
        <w:tc>
          <w:tcPr>
            <w:tcW w:w="426" w:type="dxa"/>
            <w:gridSpan w:val="2"/>
            <w:tcBorders>
              <w:top w:val="nil"/>
              <w:left w:val="nil"/>
              <w:bottom w:val="nil"/>
              <w:right w:val="nil"/>
            </w:tcBorders>
          </w:tcPr>
          <w:p w:rsidR="00547AE6" w:rsidRPr="0020466D" w:rsidRDefault="00547AE6">
            <w:pPr>
              <w:spacing w:before="0" w:line="150" w:lineRule="exact"/>
              <w:jc w:val="center"/>
              <w:rPr>
                <w:sz w:val="12"/>
              </w:rPr>
            </w:pPr>
            <w:r w:rsidRPr="0020466D">
              <w:rPr>
                <w:sz w:val="12"/>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r w:rsidRPr="0020466D">
              <w:rPr>
                <w:sz w:val="12"/>
              </w:rPr>
              <w:t>S</w:t>
            </w:r>
          </w:p>
        </w:tc>
        <w:tc>
          <w:tcPr>
            <w:tcW w:w="425" w:type="dxa"/>
            <w:gridSpan w:val="2"/>
            <w:tcBorders>
              <w:top w:val="nil"/>
              <w:left w:val="nil"/>
              <w:bottom w:val="nil"/>
              <w:right w:val="nil"/>
            </w:tcBorders>
          </w:tcPr>
          <w:p w:rsidR="00547AE6" w:rsidRPr="0020466D" w:rsidRDefault="00547AE6">
            <w:pPr>
              <w:spacing w:before="0" w:line="150" w:lineRule="exact"/>
              <w:jc w:val="center"/>
              <w:rPr>
                <w:sz w:val="12"/>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p>
        </w:tc>
        <w:tc>
          <w:tcPr>
            <w:tcW w:w="426" w:type="dxa"/>
            <w:gridSpan w:val="2"/>
            <w:tcBorders>
              <w:top w:val="nil"/>
              <w:left w:val="nil"/>
              <w:bottom w:val="nil"/>
              <w:right w:val="nil"/>
            </w:tcBorders>
          </w:tcPr>
          <w:p w:rsidR="00547AE6" w:rsidRPr="0020466D" w:rsidRDefault="00547AE6">
            <w:pPr>
              <w:spacing w:before="0" w:line="150" w:lineRule="exact"/>
              <w:jc w:val="center"/>
              <w:rPr>
                <w:sz w:val="12"/>
              </w:rPr>
            </w:pPr>
            <w:r w:rsidRPr="0020466D">
              <w:rPr>
                <w:sz w:val="12"/>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r w:rsidRPr="0020466D">
              <w:rPr>
                <w:sz w:val="12"/>
              </w:rPr>
              <w:t>X</w:t>
            </w:r>
          </w:p>
        </w:tc>
        <w:tc>
          <w:tcPr>
            <w:tcW w:w="425" w:type="dxa"/>
            <w:tcBorders>
              <w:top w:val="nil"/>
              <w:left w:val="nil"/>
              <w:bottom w:val="nil"/>
              <w:right w:val="nil"/>
            </w:tcBorders>
          </w:tcPr>
          <w:p w:rsidR="00547AE6" w:rsidRPr="0020466D" w:rsidRDefault="00547AE6">
            <w:pPr>
              <w:spacing w:before="0" w:line="150" w:lineRule="exact"/>
              <w:jc w:val="center"/>
              <w:rPr>
                <w:sz w:val="12"/>
              </w:rPr>
            </w:pPr>
          </w:p>
        </w:tc>
        <w:tc>
          <w:tcPr>
            <w:tcW w:w="444"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p>
        </w:tc>
        <w:tc>
          <w:tcPr>
            <w:tcW w:w="407" w:type="dxa"/>
            <w:tcBorders>
              <w:top w:val="nil"/>
              <w:left w:val="nil"/>
              <w:bottom w:val="nil"/>
              <w:right w:val="single" w:sz="4" w:space="0" w:color="auto"/>
            </w:tcBorders>
          </w:tcPr>
          <w:p w:rsidR="00547AE6" w:rsidRPr="0020466D" w:rsidRDefault="00547AE6">
            <w:pPr>
              <w:spacing w:before="0" w:line="150" w:lineRule="exact"/>
              <w:jc w:val="center"/>
              <w:rPr>
                <w:sz w:val="12"/>
              </w:rPr>
            </w:pPr>
          </w:p>
        </w:tc>
      </w:tr>
      <w:tr w:rsidR="00000000" w:rsidRPr="0020466D">
        <w:tblPrEx>
          <w:tblCellMar>
            <w:top w:w="0" w:type="dxa"/>
            <w:bottom w:w="0" w:type="dxa"/>
          </w:tblCellMar>
        </w:tblPrEx>
        <w:trPr>
          <w:gridAfter w:val="1"/>
          <w:wAfter w:w="283" w:type="dxa"/>
          <w:cantSplit/>
        </w:trPr>
        <w:tc>
          <w:tcPr>
            <w:tcW w:w="1418" w:type="dxa"/>
            <w:gridSpan w:val="4"/>
            <w:tcBorders>
              <w:top w:val="nil"/>
              <w:left w:val="nil"/>
              <w:bottom w:val="nil"/>
              <w:right w:val="nil"/>
            </w:tcBorders>
          </w:tcPr>
          <w:p w:rsidR="00547AE6" w:rsidRPr="0020466D" w:rsidRDefault="00547AE6">
            <w:pPr>
              <w:spacing w:before="0" w:line="150" w:lineRule="exact"/>
              <w:ind w:left="-70"/>
              <w:jc w:val="right"/>
              <w:rPr>
                <w:sz w:val="12"/>
              </w:rPr>
            </w:pPr>
            <w:r w:rsidRPr="0020466D">
              <w:rPr>
                <w:sz w:val="12"/>
              </w:rPr>
              <w:t>Central African Republic</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r w:rsidRPr="0020466D">
              <w:rPr>
                <w:sz w:val="12"/>
              </w:rPr>
              <w:t>X</w:t>
            </w:r>
          </w:p>
        </w:tc>
        <w:tc>
          <w:tcPr>
            <w:tcW w:w="426" w:type="dxa"/>
            <w:gridSpan w:val="2"/>
            <w:tcBorders>
              <w:top w:val="nil"/>
              <w:left w:val="nil"/>
              <w:bottom w:val="nil"/>
              <w:right w:val="nil"/>
            </w:tcBorders>
          </w:tcPr>
          <w:p w:rsidR="00547AE6" w:rsidRPr="0020466D" w:rsidRDefault="00547AE6">
            <w:pPr>
              <w:spacing w:before="0" w:line="150" w:lineRule="exact"/>
              <w:jc w:val="center"/>
              <w:rPr>
                <w:sz w:val="12"/>
              </w:rPr>
            </w:pPr>
            <w:r w:rsidRPr="0020466D">
              <w:rPr>
                <w:sz w:val="12"/>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r w:rsidRPr="0020466D">
              <w:rPr>
                <w:sz w:val="12"/>
              </w:rPr>
              <w:t>X</w:t>
            </w:r>
          </w:p>
        </w:tc>
        <w:tc>
          <w:tcPr>
            <w:tcW w:w="425" w:type="dxa"/>
            <w:gridSpan w:val="2"/>
            <w:tcBorders>
              <w:top w:val="nil"/>
              <w:left w:val="nil"/>
              <w:bottom w:val="nil"/>
              <w:right w:val="nil"/>
            </w:tcBorders>
          </w:tcPr>
          <w:p w:rsidR="00547AE6" w:rsidRPr="0020466D" w:rsidRDefault="00547AE6">
            <w:pPr>
              <w:spacing w:before="0" w:line="150" w:lineRule="exact"/>
              <w:jc w:val="center"/>
              <w:rPr>
                <w:sz w:val="12"/>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r w:rsidRPr="0020466D">
              <w:rPr>
                <w:sz w:val="12"/>
              </w:rPr>
              <w:t>X</w:t>
            </w:r>
          </w:p>
        </w:tc>
        <w:tc>
          <w:tcPr>
            <w:tcW w:w="426" w:type="dxa"/>
            <w:gridSpan w:val="2"/>
            <w:tcBorders>
              <w:top w:val="nil"/>
              <w:left w:val="nil"/>
              <w:bottom w:val="nil"/>
              <w:right w:val="nil"/>
            </w:tcBorders>
          </w:tcPr>
          <w:p w:rsidR="00547AE6" w:rsidRPr="0020466D" w:rsidRDefault="00547AE6">
            <w:pPr>
              <w:spacing w:before="0" w:line="150" w:lineRule="exact"/>
              <w:jc w:val="center"/>
              <w:rPr>
                <w:sz w:val="12"/>
              </w:rPr>
            </w:pPr>
            <w:r w:rsidRPr="0020466D">
              <w:rPr>
                <w:sz w:val="12"/>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r w:rsidRPr="0020466D">
              <w:rPr>
                <w:sz w:val="12"/>
              </w:rPr>
              <w:t>S</w:t>
            </w:r>
          </w:p>
        </w:tc>
        <w:tc>
          <w:tcPr>
            <w:tcW w:w="425" w:type="dxa"/>
            <w:gridSpan w:val="2"/>
            <w:tcBorders>
              <w:top w:val="nil"/>
              <w:left w:val="nil"/>
              <w:bottom w:val="nil"/>
              <w:right w:val="nil"/>
            </w:tcBorders>
          </w:tcPr>
          <w:p w:rsidR="00547AE6" w:rsidRPr="0020466D" w:rsidRDefault="00547AE6">
            <w:pPr>
              <w:spacing w:before="0" w:line="150" w:lineRule="exact"/>
              <w:jc w:val="center"/>
              <w:rPr>
                <w:sz w:val="12"/>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p>
        </w:tc>
        <w:tc>
          <w:tcPr>
            <w:tcW w:w="426" w:type="dxa"/>
            <w:gridSpan w:val="2"/>
            <w:tcBorders>
              <w:top w:val="nil"/>
              <w:left w:val="nil"/>
              <w:bottom w:val="nil"/>
              <w:right w:val="nil"/>
            </w:tcBorders>
          </w:tcPr>
          <w:p w:rsidR="00547AE6" w:rsidRPr="0020466D" w:rsidRDefault="00547AE6">
            <w:pPr>
              <w:spacing w:before="0" w:line="150" w:lineRule="exact"/>
              <w:jc w:val="center"/>
              <w:rPr>
                <w:sz w:val="12"/>
              </w:rPr>
            </w:pPr>
            <w:r w:rsidRPr="0020466D">
              <w:rPr>
                <w:sz w:val="12"/>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r w:rsidRPr="0020466D">
              <w:rPr>
                <w:sz w:val="12"/>
              </w:rPr>
              <w:t>X</w:t>
            </w:r>
          </w:p>
        </w:tc>
        <w:tc>
          <w:tcPr>
            <w:tcW w:w="425" w:type="dxa"/>
            <w:tcBorders>
              <w:top w:val="nil"/>
              <w:left w:val="nil"/>
              <w:bottom w:val="nil"/>
              <w:right w:val="nil"/>
            </w:tcBorders>
          </w:tcPr>
          <w:p w:rsidR="00547AE6" w:rsidRPr="0020466D" w:rsidRDefault="00547AE6">
            <w:pPr>
              <w:spacing w:before="0" w:line="150" w:lineRule="exact"/>
              <w:jc w:val="center"/>
              <w:rPr>
                <w:sz w:val="12"/>
              </w:rPr>
            </w:pPr>
            <w:r w:rsidRPr="0020466D">
              <w:rPr>
                <w:sz w:val="12"/>
              </w:rPr>
              <w:t>X</w:t>
            </w:r>
          </w:p>
        </w:tc>
        <w:tc>
          <w:tcPr>
            <w:tcW w:w="444"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p>
        </w:tc>
        <w:tc>
          <w:tcPr>
            <w:tcW w:w="407" w:type="dxa"/>
            <w:tcBorders>
              <w:top w:val="nil"/>
              <w:left w:val="nil"/>
              <w:bottom w:val="nil"/>
              <w:right w:val="single" w:sz="4" w:space="0" w:color="auto"/>
            </w:tcBorders>
          </w:tcPr>
          <w:p w:rsidR="00547AE6" w:rsidRPr="0020466D" w:rsidRDefault="00547AE6">
            <w:pPr>
              <w:spacing w:before="0" w:line="150" w:lineRule="exact"/>
              <w:jc w:val="center"/>
              <w:rPr>
                <w:sz w:val="12"/>
              </w:rPr>
            </w:pPr>
          </w:p>
        </w:tc>
      </w:tr>
      <w:tr w:rsidR="00000000" w:rsidRPr="0020466D">
        <w:tblPrEx>
          <w:tblCellMar>
            <w:top w:w="0" w:type="dxa"/>
            <w:bottom w:w="0" w:type="dxa"/>
          </w:tblCellMar>
        </w:tblPrEx>
        <w:trPr>
          <w:gridAfter w:val="1"/>
          <w:wAfter w:w="283" w:type="dxa"/>
          <w:cantSplit/>
        </w:trPr>
        <w:tc>
          <w:tcPr>
            <w:tcW w:w="1418" w:type="dxa"/>
            <w:gridSpan w:val="4"/>
            <w:tcBorders>
              <w:top w:val="nil"/>
              <w:left w:val="nil"/>
              <w:bottom w:val="nil"/>
              <w:right w:val="nil"/>
            </w:tcBorders>
          </w:tcPr>
          <w:p w:rsidR="00547AE6" w:rsidRPr="0020466D" w:rsidRDefault="00547AE6">
            <w:pPr>
              <w:spacing w:before="0" w:line="150" w:lineRule="exact"/>
              <w:jc w:val="right"/>
              <w:rPr>
                <w:sz w:val="14"/>
              </w:rPr>
            </w:pPr>
            <w:r w:rsidRPr="0020466D">
              <w:rPr>
                <w:sz w:val="14"/>
              </w:rPr>
              <w:t>Chad</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r w:rsidRPr="0020466D">
              <w:rPr>
                <w:sz w:val="12"/>
              </w:rPr>
              <w:t>X</w:t>
            </w:r>
          </w:p>
        </w:tc>
        <w:tc>
          <w:tcPr>
            <w:tcW w:w="426" w:type="dxa"/>
            <w:gridSpan w:val="2"/>
            <w:tcBorders>
              <w:top w:val="nil"/>
              <w:left w:val="nil"/>
              <w:bottom w:val="nil"/>
              <w:right w:val="nil"/>
            </w:tcBorders>
          </w:tcPr>
          <w:p w:rsidR="00547AE6" w:rsidRPr="0020466D" w:rsidRDefault="00547AE6">
            <w:pPr>
              <w:spacing w:before="0" w:line="150" w:lineRule="exact"/>
              <w:jc w:val="center"/>
              <w:rPr>
                <w:sz w:val="12"/>
              </w:rPr>
            </w:pPr>
            <w:r w:rsidRPr="0020466D">
              <w:rPr>
                <w:sz w:val="12"/>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r w:rsidRPr="0020466D">
              <w:rPr>
                <w:sz w:val="12"/>
              </w:rPr>
              <w:t>X</w:t>
            </w:r>
          </w:p>
        </w:tc>
        <w:tc>
          <w:tcPr>
            <w:tcW w:w="425" w:type="dxa"/>
            <w:gridSpan w:val="2"/>
            <w:tcBorders>
              <w:top w:val="nil"/>
              <w:left w:val="nil"/>
              <w:bottom w:val="nil"/>
              <w:right w:val="nil"/>
            </w:tcBorders>
          </w:tcPr>
          <w:p w:rsidR="00547AE6" w:rsidRPr="0020466D" w:rsidRDefault="00547AE6">
            <w:pPr>
              <w:spacing w:before="0" w:line="150" w:lineRule="exact"/>
              <w:jc w:val="center"/>
              <w:rPr>
                <w:sz w:val="12"/>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r w:rsidRPr="0020466D">
              <w:rPr>
                <w:sz w:val="12"/>
              </w:rPr>
              <w:t>X</w:t>
            </w:r>
          </w:p>
        </w:tc>
        <w:tc>
          <w:tcPr>
            <w:tcW w:w="426" w:type="dxa"/>
            <w:gridSpan w:val="2"/>
            <w:tcBorders>
              <w:top w:val="nil"/>
              <w:left w:val="nil"/>
              <w:bottom w:val="nil"/>
              <w:right w:val="nil"/>
            </w:tcBorders>
          </w:tcPr>
          <w:p w:rsidR="00547AE6" w:rsidRPr="0020466D" w:rsidRDefault="00547AE6">
            <w:pPr>
              <w:spacing w:before="0" w:line="150" w:lineRule="exact"/>
              <w:jc w:val="center"/>
              <w:rPr>
                <w:sz w:val="12"/>
              </w:rPr>
            </w:pPr>
            <w:r w:rsidRPr="0020466D">
              <w:rPr>
                <w:sz w:val="12"/>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p>
        </w:tc>
        <w:tc>
          <w:tcPr>
            <w:tcW w:w="425" w:type="dxa"/>
            <w:gridSpan w:val="2"/>
            <w:tcBorders>
              <w:top w:val="nil"/>
              <w:left w:val="nil"/>
              <w:bottom w:val="nil"/>
              <w:right w:val="nil"/>
            </w:tcBorders>
          </w:tcPr>
          <w:p w:rsidR="00547AE6" w:rsidRPr="0020466D" w:rsidRDefault="00547AE6">
            <w:pPr>
              <w:spacing w:before="0" w:line="150" w:lineRule="exact"/>
              <w:jc w:val="center"/>
              <w:rPr>
                <w:sz w:val="12"/>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p>
        </w:tc>
        <w:tc>
          <w:tcPr>
            <w:tcW w:w="426" w:type="dxa"/>
            <w:gridSpan w:val="2"/>
            <w:tcBorders>
              <w:top w:val="nil"/>
              <w:left w:val="nil"/>
              <w:bottom w:val="nil"/>
              <w:right w:val="nil"/>
            </w:tcBorders>
          </w:tcPr>
          <w:p w:rsidR="00547AE6" w:rsidRPr="0020466D" w:rsidRDefault="00547AE6">
            <w:pPr>
              <w:spacing w:before="0" w:line="150" w:lineRule="exact"/>
              <w:jc w:val="center"/>
              <w:rPr>
                <w:sz w:val="12"/>
              </w:rPr>
            </w:pPr>
            <w:r w:rsidRPr="0020466D">
              <w:rPr>
                <w:sz w:val="12"/>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r w:rsidRPr="0020466D">
              <w:rPr>
                <w:sz w:val="12"/>
              </w:rPr>
              <w:t>X</w:t>
            </w:r>
          </w:p>
        </w:tc>
        <w:tc>
          <w:tcPr>
            <w:tcW w:w="425" w:type="dxa"/>
            <w:tcBorders>
              <w:top w:val="nil"/>
              <w:left w:val="nil"/>
              <w:bottom w:val="nil"/>
              <w:right w:val="nil"/>
            </w:tcBorders>
          </w:tcPr>
          <w:p w:rsidR="00547AE6" w:rsidRPr="0020466D" w:rsidRDefault="00547AE6">
            <w:pPr>
              <w:spacing w:before="0" w:line="150" w:lineRule="exact"/>
              <w:jc w:val="center"/>
              <w:rPr>
                <w:sz w:val="12"/>
              </w:rPr>
            </w:pPr>
          </w:p>
        </w:tc>
        <w:tc>
          <w:tcPr>
            <w:tcW w:w="444"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p>
        </w:tc>
        <w:tc>
          <w:tcPr>
            <w:tcW w:w="407" w:type="dxa"/>
            <w:tcBorders>
              <w:top w:val="nil"/>
              <w:left w:val="nil"/>
              <w:bottom w:val="nil"/>
              <w:right w:val="single" w:sz="4" w:space="0" w:color="auto"/>
            </w:tcBorders>
          </w:tcPr>
          <w:p w:rsidR="00547AE6" w:rsidRPr="0020466D" w:rsidRDefault="00547AE6">
            <w:pPr>
              <w:spacing w:before="0" w:line="150" w:lineRule="exact"/>
              <w:jc w:val="center"/>
              <w:rPr>
                <w:sz w:val="12"/>
              </w:rPr>
            </w:pPr>
          </w:p>
        </w:tc>
      </w:tr>
      <w:tr w:rsidR="00000000" w:rsidRPr="0020466D">
        <w:tblPrEx>
          <w:tblCellMar>
            <w:top w:w="0" w:type="dxa"/>
            <w:bottom w:w="0" w:type="dxa"/>
          </w:tblCellMar>
        </w:tblPrEx>
        <w:trPr>
          <w:gridAfter w:val="1"/>
          <w:wAfter w:w="283" w:type="dxa"/>
          <w:cantSplit/>
        </w:trPr>
        <w:tc>
          <w:tcPr>
            <w:tcW w:w="1418" w:type="dxa"/>
            <w:gridSpan w:val="4"/>
            <w:tcBorders>
              <w:top w:val="nil"/>
              <w:left w:val="nil"/>
              <w:bottom w:val="nil"/>
              <w:right w:val="nil"/>
            </w:tcBorders>
          </w:tcPr>
          <w:p w:rsidR="00547AE6" w:rsidRPr="0020466D" w:rsidRDefault="00547AE6">
            <w:pPr>
              <w:spacing w:before="0" w:line="150" w:lineRule="exact"/>
              <w:jc w:val="right"/>
              <w:rPr>
                <w:sz w:val="14"/>
              </w:rPr>
            </w:pPr>
            <w:r w:rsidRPr="0020466D">
              <w:rPr>
                <w:sz w:val="14"/>
              </w:rPr>
              <w:t>Chile</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r w:rsidRPr="0020466D">
              <w:rPr>
                <w:sz w:val="12"/>
              </w:rPr>
              <w:t>X</w:t>
            </w:r>
          </w:p>
        </w:tc>
        <w:tc>
          <w:tcPr>
            <w:tcW w:w="426" w:type="dxa"/>
            <w:gridSpan w:val="2"/>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r w:rsidRPr="0020466D">
              <w:rPr>
                <w:sz w:val="14"/>
                <w:vertAlign w:val="superscript"/>
              </w:rPr>
              <w:t>a</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r w:rsidRPr="0020466D">
              <w:rPr>
                <w:sz w:val="12"/>
              </w:rPr>
              <w:t>X</w:t>
            </w:r>
          </w:p>
        </w:tc>
        <w:tc>
          <w:tcPr>
            <w:tcW w:w="425" w:type="dxa"/>
            <w:gridSpan w:val="2"/>
            <w:tcBorders>
              <w:top w:val="nil"/>
              <w:left w:val="nil"/>
              <w:bottom w:val="nil"/>
              <w:right w:val="nil"/>
            </w:tcBorders>
          </w:tcPr>
          <w:p w:rsidR="00547AE6" w:rsidRPr="0020466D" w:rsidRDefault="00547AE6">
            <w:pPr>
              <w:spacing w:before="0" w:line="150" w:lineRule="exact"/>
              <w:jc w:val="center"/>
              <w:rPr>
                <w:sz w:val="12"/>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r w:rsidRPr="0020466D">
              <w:rPr>
                <w:sz w:val="12"/>
              </w:rPr>
              <w:t>X</w:t>
            </w:r>
          </w:p>
        </w:tc>
        <w:tc>
          <w:tcPr>
            <w:tcW w:w="426" w:type="dxa"/>
            <w:gridSpan w:val="2"/>
            <w:tcBorders>
              <w:top w:val="nil"/>
              <w:left w:val="nil"/>
              <w:bottom w:val="nil"/>
              <w:right w:val="nil"/>
            </w:tcBorders>
          </w:tcPr>
          <w:p w:rsidR="00547AE6" w:rsidRPr="0020466D" w:rsidRDefault="00547AE6">
            <w:pPr>
              <w:spacing w:before="0" w:line="150" w:lineRule="exact"/>
              <w:jc w:val="center"/>
              <w:rPr>
                <w:sz w:val="12"/>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p>
        </w:tc>
        <w:tc>
          <w:tcPr>
            <w:tcW w:w="425" w:type="dxa"/>
            <w:gridSpan w:val="2"/>
            <w:tcBorders>
              <w:top w:val="nil"/>
              <w:left w:val="nil"/>
              <w:bottom w:val="nil"/>
              <w:right w:val="nil"/>
            </w:tcBorders>
          </w:tcPr>
          <w:p w:rsidR="00547AE6" w:rsidRPr="0020466D" w:rsidRDefault="00547AE6">
            <w:pPr>
              <w:spacing w:before="0" w:line="150" w:lineRule="exact"/>
              <w:jc w:val="center"/>
              <w:rPr>
                <w:sz w:val="12"/>
              </w:rPr>
            </w:pPr>
            <w:r w:rsidRPr="0020466D">
              <w:rPr>
                <w:sz w:val="12"/>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p>
        </w:tc>
        <w:tc>
          <w:tcPr>
            <w:tcW w:w="426" w:type="dxa"/>
            <w:gridSpan w:val="2"/>
            <w:tcBorders>
              <w:top w:val="nil"/>
              <w:left w:val="nil"/>
              <w:bottom w:val="nil"/>
              <w:right w:val="nil"/>
            </w:tcBorders>
          </w:tcPr>
          <w:p w:rsidR="00547AE6" w:rsidRPr="0020466D" w:rsidRDefault="00547AE6">
            <w:pPr>
              <w:spacing w:before="0" w:line="150" w:lineRule="exact"/>
              <w:jc w:val="center"/>
              <w:rPr>
                <w:sz w:val="12"/>
              </w:rPr>
            </w:pPr>
            <w:r w:rsidRPr="0020466D">
              <w:rPr>
                <w:sz w:val="12"/>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r w:rsidRPr="0020466D">
              <w:rPr>
                <w:sz w:val="12"/>
              </w:rPr>
              <w:t>X</w:t>
            </w:r>
          </w:p>
        </w:tc>
        <w:tc>
          <w:tcPr>
            <w:tcW w:w="425" w:type="dxa"/>
            <w:tcBorders>
              <w:top w:val="nil"/>
              <w:left w:val="nil"/>
              <w:bottom w:val="nil"/>
              <w:right w:val="nil"/>
            </w:tcBorders>
          </w:tcPr>
          <w:p w:rsidR="00547AE6" w:rsidRPr="0020466D" w:rsidRDefault="00547AE6">
            <w:pPr>
              <w:spacing w:before="0" w:line="150" w:lineRule="exact"/>
              <w:jc w:val="center"/>
              <w:rPr>
                <w:sz w:val="12"/>
              </w:rPr>
            </w:pPr>
            <w:r w:rsidRPr="0020466D">
              <w:rPr>
                <w:sz w:val="12"/>
              </w:rPr>
              <w:t>X</w:t>
            </w:r>
          </w:p>
        </w:tc>
        <w:tc>
          <w:tcPr>
            <w:tcW w:w="444"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r w:rsidRPr="0020466D">
              <w:rPr>
                <w:sz w:val="12"/>
              </w:rPr>
              <w:t>S</w:t>
            </w:r>
          </w:p>
        </w:tc>
        <w:tc>
          <w:tcPr>
            <w:tcW w:w="407" w:type="dxa"/>
            <w:tcBorders>
              <w:top w:val="nil"/>
              <w:left w:val="nil"/>
              <w:bottom w:val="nil"/>
              <w:right w:val="single" w:sz="4" w:space="0" w:color="auto"/>
            </w:tcBorders>
          </w:tcPr>
          <w:p w:rsidR="00547AE6" w:rsidRPr="0020466D" w:rsidRDefault="00547AE6">
            <w:pPr>
              <w:spacing w:before="0" w:line="150" w:lineRule="exact"/>
              <w:jc w:val="center"/>
              <w:rPr>
                <w:sz w:val="12"/>
              </w:rPr>
            </w:pPr>
            <w:r w:rsidRPr="0020466D">
              <w:rPr>
                <w:sz w:val="12"/>
              </w:rPr>
              <w:t>S</w:t>
            </w:r>
          </w:p>
        </w:tc>
      </w:tr>
      <w:tr w:rsidR="00000000" w:rsidRPr="0020466D">
        <w:tblPrEx>
          <w:tblCellMar>
            <w:top w:w="0" w:type="dxa"/>
            <w:bottom w:w="0" w:type="dxa"/>
          </w:tblCellMar>
        </w:tblPrEx>
        <w:trPr>
          <w:gridAfter w:val="1"/>
          <w:wAfter w:w="283" w:type="dxa"/>
          <w:cantSplit/>
        </w:trPr>
        <w:tc>
          <w:tcPr>
            <w:tcW w:w="1418" w:type="dxa"/>
            <w:gridSpan w:val="4"/>
            <w:tcBorders>
              <w:top w:val="nil"/>
              <w:left w:val="nil"/>
              <w:bottom w:val="nil"/>
              <w:right w:val="nil"/>
            </w:tcBorders>
          </w:tcPr>
          <w:p w:rsidR="00547AE6" w:rsidRPr="0020466D" w:rsidRDefault="00547AE6">
            <w:pPr>
              <w:spacing w:before="0" w:line="150" w:lineRule="exact"/>
              <w:jc w:val="right"/>
              <w:rPr>
                <w:sz w:val="14"/>
              </w:rPr>
            </w:pPr>
            <w:r w:rsidRPr="0020466D">
              <w:rPr>
                <w:sz w:val="14"/>
              </w:rPr>
              <w:t>China</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r w:rsidRPr="0020466D">
              <w:rPr>
                <w:sz w:val="12"/>
              </w:rPr>
              <w:t>S</w:t>
            </w:r>
          </w:p>
        </w:tc>
        <w:tc>
          <w:tcPr>
            <w:tcW w:w="426" w:type="dxa"/>
            <w:gridSpan w:val="2"/>
            <w:tcBorders>
              <w:top w:val="nil"/>
              <w:left w:val="nil"/>
              <w:bottom w:val="nil"/>
              <w:right w:val="nil"/>
            </w:tcBorders>
          </w:tcPr>
          <w:p w:rsidR="00547AE6" w:rsidRPr="0020466D" w:rsidRDefault="00547AE6">
            <w:pPr>
              <w:spacing w:before="0" w:line="150" w:lineRule="exact"/>
              <w:jc w:val="center"/>
              <w:rPr>
                <w:sz w:val="12"/>
              </w:rPr>
            </w:pPr>
            <w:r w:rsidRPr="0020466D">
              <w:rPr>
                <w:sz w:val="12"/>
              </w:rPr>
              <w:t>S</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p>
        </w:tc>
        <w:tc>
          <w:tcPr>
            <w:tcW w:w="425" w:type="dxa"/>
            <w:gridSpan w:val="2"/>
            <w:tcBorders>
              <w:top w:val="nil"/>
              <w:left w:val="nil"/>
              <w:bottom w:val="nil"/>
              <w:right w:val="nil"/>
            </w:tcBorders>
          </w:tcPr>
          <w:p w:rsidR="00547AE6" w:rsidRPr="0020466D" w:rsidRDefault="00547AE6">
            <w:pPr>
              <w:spacing w:before="0" w:line="150" w:lineRule="exact"/>
              <w:jc w:val="center"/>
              <w:rPr>
                <w:sz w:val="12"/>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r w:rsidRPr="0020466D">
              <w:rPr>
                <w:sz w:val="12"/>
              </w:rPr>
              <w:t>X</w:t>
            </w:r>
          </w:p>
        </w:tc>
        <w:tc>
          <w:tcPr>
            <w:tcW w:w="426" w:type="dxa"/>
            <w:gridSpan w:val="2"/>
            <w:tcBorders>
              <w:top w:val="nil"/>
              <w:left w:val="nil"/>
              <w:bottom w:val="nil"/>
              <w:right w:val="nil"/>
            </w:tcBorders>
          </w:tcPr>
          <w:p w:rsidR="00547AE6" w:rsidRPr="0020466D" w:rsidRDefault="00547AE6">
            <w:pPr>
              <w:spacing w:before="0" w:line="150" w:lineRule="exact"/>
              <w:jc w:val="center"/>
              <w:rPr>
                <w:sz w:val="12"/>
              </w:rPr>
            </w:pPr>
            <w:r w:rsidRPr="0020466D">
              <w:rPr>
                <w:sz w:val="12"/>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r w:rsidRPr="0020466D">
              <w:rPr>
                <w:sz w:val="12"/>
              </w:rPr>
              <w:t>S</w:t>
            </w:r>
          </w:p>
        </w:tc>
        <w:tc>
          <w:tcPr>
            <w:tcW w:w="425" w:type="dxa"/>
            <w:gridSpan w:val="2"/>
            <w:tcBorders>
              <w:top w:val="nil"/>
              <w:left w:val="nil"/>
              <w:bottom w:val="nil"/>
              <w:right w:val="nil"/>
            </w:tcBorders>
          </w:tcPr>
          <w:p w:rsidR="00547AE6" w:rsidRPr="0020466D" w:rsidRDefault="00547AE6">
            <w:pPr>
              <w:spacing w:before="0" w:line="150" w:lineRule="exact"/>
              <w:jc w:val="center"/>
              <w:rPr>
                <w:sz w:val="12"/>
              </w:rPr>
            </w:pPr>
            <w:r w:rsidRPr="0020466D">
              <w:rPr>
                <w:sz w:val="12"/>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p>
        </w:tc>
        <w:tc>
          <w:tcPr>
            <w:tcW w:w="426" w:type="dxa"/>
            <w:gridSpan w:val="2"/>
            <w:tcBorders>
              <w:top w:val="nil"/>
              <w:left w:val="nil"/>
              <w:bottom w:val="nil"/>
              <w:right w:val="nil"/>
            </w:tcBorders>
          </w:tcPr>
          <w:p w:rsidR="00547AE6" w:rsidRPr="0020466D" w:rsidRDefault="00547AE6">
            <w:pPr>
              <w:spacing w:before="0" w:line="150" w:lineRule="exact"/>
              <w:jc w:val="center"/>
              <w:rPr>
                <w:sz w:val="12"/>
              </w:rPr>
            </w:pPr>
            <w:r w:rsidRPr="0020466D">
              <w:rPr>
                <w:sz w:val="12"/>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r w:rsidRPr="0020466D">
              <w:rPr>
                <w:sz w:val="12"/>
              </w:rPr>
              <w:t>X</w:t>
            </w:r>
          </w:p>
        </w:tc>
        <w:tc>
          <w:tcPr>
            <w:tcW w:w="425" w:type="dxa"/>
            <w:tcBorders>
              <w:top w:val="nil"/>
              <w:left w:val="nil"/>
              <w:bottom w:val="nil"/>
              <w:right w:val="nil"/>
            </w:tcBorders>
          </w:tcPr>
          <w:p w:rsidR="00547AE6" w:rsidRPr="0020466D" w:rsidRDefault="00547AE6">
            <w:pPr>
              <w:spacing w:before="0" w:line="150" w:lineRule="exact"/>
              <w:jc w:val="center"/>
              <w:rPr>
                <w:sz w:val="12"/>
              </w:rPr>
            </w:pPr>
          </w:p>
        </w:tc>
        <w:tc>
          <w:tcPr>
            <w:tcW w:w="444"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p>
        </w:tc>
        <w:tc>
          <w:tcPr>
            <w:tcW w:w="407" w:type="dxa"/>
            <w:tcBorders>
              <w:top w:val="nil"/>
              <w:left w:val="nil"/>
              <w:bottom w:val="nil"/>
              <w:right w:val="single" w:sz="4" w:space="0" w:color="auto"/>
            </w:tcBorders>
          </w:tcPr>
          <w:p w:rsidR="00547AE6" w:rsidRPr="0020466D" w:rsidRDefault="00547AE6">
            <w:pPr>
              <w:spacing w:before="0" w:line="150" w:lineRule="exact"/>
              <w:jc w:val="center"/>
              <w:rPr>
                <w:sz w:val="12"/>
              </w:rPr>
            </w:pPr>
          </w:p>
        </w:tc>
      </w:tr>
      <w:tr w:rsidR="00000000" w:rsidRPr="0020466D">
        <w:tblPrEx>
          <w:tblCellMar>
            <w:top w:w="0" w:type="dxa"/>
            <w:bottom w:w="0" w:type="dxa"/>
          </w:tblCellMar>
        </w:tblPrEx>
        <w:trPr>
          <w:gridAfter w:val="1"/>
          <w:wAfter w:w="283" w:type="dxa"/>
          <w:cantSplit/>
        </w:trPr>
        <w:tc>
          <w:tcPr>
            <w:tcW w:w="1418" w:type="dxa"/>
            <w:gridSpan w:val="4"/>
            <w:tcBorders>
              <w:top w:val="nil"/>
              <w:left w:val="nil"/>
              <w:bottom w:val="nil"/>
              <w:right w:val="nil"/>
            </w:tcBorders>
          </w:tcPr>
          <w:p w:rsidR="00547AE6" w:rsidRPr="0020466D" w:rsidRDefault="00547AE6">
            <w:pPr>
              <w:spacing w:before="0" w:line="150" w:lineRule="exact"/>
              <w:jc w:val="right"/>
              <w:rPr>
                <w:sz w:val="14"/>
              </w:rPr>
            </w:pPr>
            <w:r w:rsidRPr="0020466D">
              <w:rPr>
                <w:sz w:val="14"/>
              </w:rPr>
              <w:t>Colombia</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r w:rsidRPr="0020466D">
              <w:rPr>
                <w:sz w:val="12"/>
              </w:rPr>
              <w:t>X</w:t>
            </w:r>
          </w:p>
        </w:tc>
        <w:tc>
          <w:tcPr>
            <w:tcW w:w="426" w:type="dxa"/>
            <w:gridSpan w:val="2"/>
            <w:tcBorders>
              <w:top w:val="nil"/>
              <w:left w:val="nil"/>
              <w:bottom w:val="nil"/>
              <w:right w:val="nil"/>
            </w:tcBorders>
          </w:tcPr>
          <w:p w:rsidR="00547AE6" w:rsidRPr="0020466D" w:rsidRDefault="00547AE6">
            <w:pPr>
              <w:spacing w:before="0" w:line="150" w:lineRule="exact"/>
              <w:jc w:val="center"/>
              <w:rPr>
                <w:sz w:val="12"/>
              </w:rPr>
            </w:pPr>
            <w:r w:rsidRPr="0020466D">
              <w:rPr>
                <w:sz w:val="12"/>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r w:rsidRPr="0020466D">
              <w:rPr>
                <w:sz w:val="12"/>
              </w:rPr>
              <w:t>X</w:t>
            </w:r>
          </w:p>
        </w:tc>
        <w:tc>
          <w:tcPr>
            <w:tcW w:w="425" w:type="dxa"/>
            <w:gridSpan w:val="2"/>
            <w:tcBorders>
              <w:top w:val="nil"/>
              <w:left w:val="nil"/>
              <w:bottom w:val="nil"/>
              <w:right w:val="nil"/>
            </w:tcBorders>
          </w:tcPr>
          <w:p w:rsidR="00547AE6" w:rsidRPr="0020466D" w:rsidRDefault="00547AE6">
            <w:pPr>
              <w:spacing w:before="0" w:line="150" w:lineRule="exact"/>
              <w:jc w:val="center"/>
              <w:rPr>
                <w:sz w:val="12"/>
              </w:rPr>
            </w:pPr>
            <w:r w:rsidRPr="0020466D">
              <w:rPr>
                <w:sz w:val="12"/>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r w:rsidRPr="0020466D">
              <w:rPr>
                <w:sz w:val="12"/>
              </w:rPr>
              <w:t>X</w:t>
            </w:r>
          </w:p>
        </w:tc>
        <w:tc>
          <w:tcPr>
            <w:tcW w:w="426" w:type="dxa"/>
            <w:gridSpan w:val="2"/>
            <w:tcBorders>
              <w:top w:val="nil"/>
              <w:left w:val="nil"/>
              <w:bottom w:val="nil"/>
              <w:right w:val="nil"/>
            </w:tcBorders>
          </w:tcPr>
          <w:p w:rsidR="00547AE6" w:rsidRPr="0020466D" w:rsidRDefault="00547AE6">
            <w:pPr>
              <w:spacing w:before="0" w:line="150" w:lineRule="exact"/>
              <w:jc w:val="center"/>
              <w:rPr>
                <w:sz w:val="12"/>
              </w:rPr>
            </w:pPr>
            <w:r w:rsidRPr="0020466D">
              <w:rPr>
                <w:sz w:val="12"/>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r w:rsidRPr="0020466D">
              <w:rPr>
                <w:sz w:val="12"/>
              </w:rPr>
              <w:t>S</w:t>
            </w:r>
          </w:p>
        </w:tc>
        <w:tc>
          <w:tcPr>
            <w:tcW w:w="425" w:type="dxa"/>
            <w:gridSpan w:val="2"/>
            <w:tcBorders>
              <w:top w:val="nil"/>
              <w:left w:val="nil"/>
              <w:bottom w:val="nil"/>
              <w:right w:val="nil"/>
            </w:tcBorders>
          </w:tcPr>
          <w:p w:rsidR="00547AE6" w:rsidRPr="0020466D" w:rsidRDefault="00547AE6">
            <w:pPr>
              <w:spacing w:before="0" w:line="150" w:lineRule="exact"/>
              <w:jc w:val="center"/>
              <w:rPr>
                <w:sz w:val="12"/>
              </w:rPr>
            </w:pPr>
            <w:r w:rsidRPr="0020466D">
              <w:rPr>
                <w:sz w:val="12"/>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p>
        </w:tc>
        <w:tc>
          <w:tcPr>
            <w:tcW w:w="426" w:type="dxa"/>
            <w:gridSpan w:val="2"/>
            <w:tcBorders>
              <w:top w:val="nil"/>
              <w:left w:val="nil"/>
              <w:bottom w:val="nil"/>
              <w:right w:val="nil"/>
            </w:tcBorders>
          </w:tcPr>
          <w:p w:rsidR="00547AE6" w:rsidRPr="0020466D" w:rsidRDefault="00547AE6">
            <w:pPr>
              <w:spacing w:before="0" w:line="150" w:lineRule="exact"/>
              <w:jc w:val="center"/>
              <w:rPr>
                <w:sz w:val="12"/>
              </w:rPr>
            </w:pPr>
            <w:r w:rsidRPr="0020466D">
              <w:rPr>
                <w:sz w:val="12"/>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r w:rsidRPr="0020466D">
              <w:rPr>
                <w:sz w:val="12"/>
              </w:rPr>
              <w:t>X</w:t>
            </w:r>
          </w:p>
        </w:tc>
        <w:tc>
          <w:tcPr>
            <w:tcW w:w="425" w:type="dxa"/>
            <w:tcBorders>
              <w:top w:val="nil"/>
              <w:left w:val="nil"/>
              <w:bottom w:val="nil"/>
              <w:right w:val="nil"/>
            </w:tcBorders>
          </w:tcPr>
          <w:p w:rsidR="00547AE6" w:rsidRPr="0020466D" w:rsidRDefault="00547AE6">
            <w:pPr>
              <w:spacing w:before="0" w:line="150" w:lineRule="exact"/>
              <w:jc w:val="center"/>
              <w:rPr>
                <w:sz w:val="12"/>
              </w:rPr>
            </w:pPr>
            <w:r w:rsidRPr="0020466D">
              <w:rPr>
                <w:sz w:val="12"/>
              </w:rPr>
              <w:t>X</w:t>
            </w:r>
          </w:p>
        </w:tc>
        <w:tc>
          <w:tcPr>
            <w:tcW w:w="444"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r w:rsidRPr="0020466D">
              <w:rPr>
                <w:sz w:val="12"/>
              </w:rPr>
              <w:t>S</w:t>
            </w:r>
          </w:p>
        </w:tc>
        <w:tc>
          <w:tcPr>
            <w:tcW w:w="407" w:type="dxa"/>
            <w:tcBorders>
              <w:top w:val="nil"/>
              <w:left w:val="nil"/>
              <w:bottom w:val="nil"/>
              <w:right w:val="single" w:sz="4" w:space="0" w:color="auto"/>
            </w:tcBorders>
          </w:tcPr>
          <w:p w:rsidR="00547AE6" w:rsidRPr="0020466D" w:rsidRDefault="00547AE6">
            <w:pPr>
              <w:spacing w:before="0" w:line="150" w:lineRule="exact"/>
              <w:jc w:val="center"/>
              <w:rPr>
                <w:sz w:val="12"/>
              </w:rPr>
            </w:pPr>
          </w:p>
        </w:tc>
      </w:tr>
      <w:tr w:rsidR="00000000" w:rsidRPr="0020466D">
        <w:tblPrEx>
          <w:tblCellMar>
            <w:top w:w="0" w:type="dxa"/>
            <w:bottom w:w="0" w:type="dxa"/>
          </w:tblCellMar>
        </w:tblPrEx>
        <w:trPr>
          <w:gridAfter w:val="1"/>
          <w:wAfter w:w="283" w:type="dxa"/>
          <w:cantSplit/>
        </w:trPr>
        <w:tc>
          <w:tcPr>
            <w:tcW w:w="1418" w:type="dxa"/>
            <w:gridSpan w:val="4"/>
            <w:tcBorders>
              <w:top w:val="nil"/>
              <w:left w:val="nil"/>
              <w:bottom w:val="nil"/>
              <w:right w:val="nil"/>
            </w:tcBorders>
          </w:tcPr>
          <w:p w:rsidR="00547AE6" w:rsidRPr="0020466D" w:rsidRDefault="00547AE6">
            <w:pPr>
              <w:spacing w:before="0" w:line="150" w:lineRule="exact"/>
              <w:jc w:val="right"/>
              <w:rPr>
                <w:sz w:val="14"/>
              </w:rPr>
            </w:pPr>
            <w:r w:rsidRPr="0020466D">
              <w:rPr>
                <w:sz w:val="14"/>
              </w:rPr>
              <w:t>Comoros</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p>
        </w:tc>
        <w:tc>
          <w:tcPr>
            <w:tcW w:w="426" w:type="dxa"/>
            <w:gridSpan w:val="2"/>
            <w:tcBorders>
              <w:top w:val="nil"/>
              <w:left w:val="nil"/>
              <w:bottom w:val="nil"/>
              <w:right w:val="nil"/>
            </w:tcBorders>
          </w:tcPr>
          <w:p w:rsidR="00547AE6" w:rsidRPr="0020466D" w:rsidRDefault="00547AE6">
            <w:pPr>
              <w:spacing w:before="0" w:line="150" w:lineRule="exact"/>
              <w:jc w:val="center"/>
              <w:rPr>
                <w:sz w:val="12"/>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p>
        </w:tc>
        <w:tc>
          <w:tcPr>
            <w:tcW w:w="425" w:type="dxa"/>
            <w:gridSpan w:val="2"/>
            <w:tcBorders>
              <w:top w:val="nil"/>
              <w:left w:val="nil"/>
              <w:bottom w:val="nil"/>
              <w:right w:val="nil"/>
            </w:tcBorders>
          </w:tcPr>
          <w:p w:rsidR="00547AE6" w:rsidRPr="0020466D" w:rsidRDefault="00547AE6">
            <w:pPr>
              <w:spacing w:before="0" w:line="150" w:lineRule="exact"/>
              <w:jc w:val="center"/>
              <w:rPr>
                <w:sz w:val="12"/>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p>
        </w:tc>
        <w:tc>
          <w:tcPr>
            <w:tcW w:w="426" w:type="dxa"/>
            <w:gridSpan w:val="2"/>
            <w:tcBorders>
              <w:top w:val="nil"/>
              <w:left w:val="nil"/>
              <w:bottom w:val="nil"/>
              <w:right w:val="nil"/>
            </w:tcBorders>
          </w:tcPr>
          <w:p w:rsidR="00547AE6" w:rsidRPr="0020466D" w:rsidRDefault="00547AE6">
            <w:pPr>
              <w:spacing w:before="0" w:line="150" w:lineRule="exact"/>
              <w:jc w:val="center"/>
              <w:rPr>
                <w:sz w:val="12"/>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p>
        </w:tc>
        <w:tc>
          <w:tcPr>
            <w:tcW w:w="425" w:type="dxa"/>
            <w:gridSpan w:val="2"/>
            <w:tcBorders>
              <w:top w:val="nil"/>
              <w:left w:val="nil"/>
              <w:bottom w:val="nil"/>
              <w:right w:val="nil"/>
            </w:tcBorders>
          </w:tcPr>
          <w:p w:rsidR="00547AE6" w:rsidRPr="0020466D" w:rsidRDefault="00547AE6">
            <w:pPr>
              <w:spacing w:before="0" w:line="150" w:lineRule="exact"/>
              <w:jc w:val="center"/>
              <w:rPr>
                <w:sz w:val="12"/>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p>
        </w:tc>
        <w:tc>
          <w:tcPr>
            <w:tcW w:w="426" w:type="dxa"/>
            <w:gridSpan w:val="2"/>
            <w:tcBorders>
              <w:top w:val="nil"/>
              <w:left w:val="nil"/>
              <w:bottom w:val="nil"/>
              <w:right w:val="nil"/>
            </w:tcBorders>
          </w:tcPr>
          <w:p w:rsidR="00547AE6" w:rsidRPr="0020466D" w:rsidRDefault="00547AE6">
            <w:pPr>
              <w:spacing w:before="0" w:line="150" w:lineRule="exact"/>
              <w:jc w:val="center"/>
              <w:rPr>
                <w:sz w:val="12"/>
              </w:rPr>
            </w:pPr>
            <w:r w:rsidRPr="0020466D">
              <w:rPr>
                <w:sz w:val="12"/>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r w:rsidRPr="0020466D">
              <w:rPr>
                <w:sz w:val="12"/>
              </w:rPr>
              <w:t>X</w:t>
            </w:r>
          </w:p>
        </w:tc>
        <w:tc>
          <w:tcPr>
            <w:tcW w:w="425" w:type="dxa"/>
            <w:tcBorders>
              <w:top w:val="nil"/>
              <w:left w:val="nil"/>
              <w:bottom w:val="nil"/>
              <w:right w:val="nil"/>
            </w:tcBorders>
          </w:tcPr>
          <w:p w:rsidR="00547AE6" w:rsidRPr="0020466D" w:rsidRDefault="00547AE6">
            <w:pPr>
              <w:spacing w:before="0" w:line="150" w:lineRule="exact"/>
              <w:jc w:val="center"/>
              <w:rPr>
                <w:sz w:val="12"/>
              </w:rPr>
            </w:pPr>
          </w:p>
        </w:tc>
        <w:tc>
          <w:tcPr>
            <w:tcW w:w="444"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p>
        </w:tc>
        <w:tc>
          <w:tcPr>
            <w:tcW w:w="407" w:type="dxa"/>
            <w:tcBorders>
              <w:top w:val="nil"/>
              <w:left w:val="nil"/>
              <w:bottom w:val="nil"/>
              <w:right w:val="single" w:sz="4" w:space="0" w:color="auto"/>
            </w:tcBorders>
          </w:tcPr>
          <w:p w:rsidR="00547AE6" w:rsidRPr="0020466D" w:rsidRDefault="00547AE6">
            <w:pPr>
              <w:spacing w:before="0" w:line="150" w:lineRule="exact"/>
              <w:jc w:val="center"/>
              <w:rPr>
                <w:sz w:val="12"/>
              </w:rPr>
            </w:pPr>
          </w:p>
        </w:tc>
      </w:tr>
      <w:tr w:rsidR="00000000" w:rsidRPr="0020466D">
        <w:tblPrEx>
          <w:tblCellMar>
            <w:top w:w="0" w:type="dxa"/>
            <w:bottom w:w="0" w:type="dxa"/>
          </w:tblCellMar>
        </w:tblPrEx>
        <w:trPr>
          <w:gridAfter w:val="1"/>
          <w:wAfter w:w="283" w:type="dxa"/>
          <w:cantSplit/>
        </w:trPr>
        <w:tc>
          <w:tcPr>
            <w:tcW w:w="1418" w:type="dxa"/>
            <w:gridSpan w:val="4"/>
            <w:tcBorders>
              <w:top w:val="nil"/>
              <w:left w:val="nil"/>
              <w:bottom w:val="nil"/>
              <w:right w:val="nil"/>
            </w:tcBorders>
          </w:tcPr>
          <w:p w:rsidR="00547AE6" w:rsidRPr="0020466D" w:rsidRDefault="00547AE6">
            <w:pPr>
              <w:spacing w:before="0" w:line="150" w:lineRule="exact"/>
              <w:jc w:val="right"/>
              <w:rPr>
                <w:sz w:val="14"/>
              </w:rPr>
            </w:pPr>
            <w:r w:rsidRPr="0020466D">
              <w:rPr>
                <w:sz w:val="14"/>
              </w:rPr>
              <w:t>Congo</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r w:rsidRPr="0020466D">
              <w:rPr>
                <w:sz w:val="12"/>
              </w:rPr>
              <w:t>X</w:t>
            </w:r>
          </w:p>
        </w:tc>
        <w:tc>
          <w:tcPr>
            <w:tcW w:w="426" w:type="dxa"/>
            <w:gridSpan w:val="2"/>
            <w:tcBorders>
              <w:top w:val="nil"/>
              <w:left w:val="nil"/>
              <w:bottom w:val="nil"/>
              <w:right w:val="nil"/>
            </w:tcBorders>
          </w:tcPr>
          <w:p w:rsidR="00547AE6" w:rsidRPr="0020466D" w:rsidRDefault="00547AE6">
            <w:pPr>
              <w:spacing w:before="0" w:line="150" w:lineRule="exact"/>
              <w:jc w:val="center"/>
              <w:rPr>
                <w:sz w:val="12"/>
              </w:rPr>
            </w:pPr>
            <w:r w:rsidRPr="0020466D">
              <w:rPr>
                <w:sz w:val="12"/>
              </w:rPr>
              <w:t>X</w:t>
            </w:r>
            <w:r w:rsidRPr="0020466D">
              <w:rPr>
                <w:sz w:val="16"/>
                <w:vertAlign w:val="superscript"/>
              </w:rPr>
              <w:t>a</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r w:rsidRPr="0020466D">
              <w:rPr>
                <w:sz w:val="12"/>
              </w:rPr>
              <w:t>X</w:t>
            </w:r>
          </w:p>
        </w:tc>
        <w:tc>
          <w:tcPr>
            <w:tcW w:w="425" w:type="dxa"/>
            <w:gridSpan w:val="2"/>
            <w:tcBorders>
              <w:top w:val="nil"/>
              <w:left w:val="nil"/>
              <w:bottom w:val="nil"/>
              <w:right w:val="nil"/>
            </w:tcBorders>
          </w:tcPr>
          <w:p w:rsidR="00547AE6" w:rsidRPr="0020466D" w:rsidRDefault="00547AE6">
            <w:pPr>
              <w:spacing w:before="0" w:line="150" w:lineRule="exact"/>
              <w:jc w:val="center"/>
              <w:rPr>
                <w:sz w:val="12"/>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r w:rsidRPr="0020466D">
              <w:rPr>
                <w:sz w:val="12"/>
              </w:rPr>
              <w:t>X</w:t>
            </w:r>
          </w:p>
        </w:tc>
        <w:tc>
          <w:tcPr>
            <w:tcW w:w="426" w:type="dxa"/>
            <w:gridSpan w:val="2"/>
            <w:tcBorders>
              <w:top w:val="nil"/>
              <w:left w:val="nil"/>
              <w:bottom w:val="nil"/>
              <w:right w:val="nil"/>
            </w:tcBorders>
          </w:tcPr>
          <w:p w:rsidR="00547AE6" w:rsidRPr="0020466D" w:rsidRDefault="00547AE6">
            <w:pPr>
              <w:spacing w:before="0" w:line="150" w:lineRule="exact"/>
              <w:jc w:val="center"/>
              <w:rPr>
                <w:sz w:val="12"/>
              </w:rPr>
            </w:pPr>
            <w:r w:rsidRPr="0020466D">
              <w:rPr>
                <w:sz w:val="12"/>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p>
        </w:tc>
        <w:tc>
          <w:tcPr>
            <w:tcW w:w="425" w:type="dxa"/>
            <w:gridSpan w:val="2"/>
            <w:tcBorders>
              <w:top w:val="nil"/>
              <w:left w:val="nil"/>
              <w:bottom w:val="nil"/>
              <w:right w:val="nil"/>
            </w:tcBorders>
          </w:tcPr>
          <w:p w:rsidR="00547AE6" w:rsidRPr="0020466D" w:rsidRDefault="00547AE6">
            <w:pPr>
              <w:spacing w:before="0" w:line="150" w:lineRule="exact"/>
              <w:jc w:val="center"/>
              <w:rPr>
                <w:sz w:val="12"/>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p>
        </w:tc>
        <w:tc>
          <w:tcPr>
            <w:tcW w:w="426" w:type="dxa"/>
            <w:gridSpan w:val="2"/>
            <w:tcBorders>
              <w:top w:val="nil"/>
              <w:left w:val="nil"/>
              <w:bottom w:val="nil"/>
              <w:right w:val="nil"/>
            </w:tcBorders>
          </w:tcPr>
          <w:p w:rsidR="00547AE6" w:rsidRPr="0020466D" w:rsidRDefault="00547AE6">
            <w:pPr>
              <w:spacing w:before="0" w:line="150" w:lineRule="exact"/>
              <w:jc w:val="center"/>
              <w:rPr>
                <w:sz w:val="12"/>
              </w:rPr>
            </w:pPr>
            <w:r w:rsidRPr="0020466D">
              <w:rPr>
                <w:sz w:val="12"/>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r w:rsidRPr="0020466D">
              <w:rPr>
                <w:sz w:val="12"/>
              </w:rPr>
              <w:t>X</w:t>
            </w:r>
          </w:p>
        </w:tc>
        <w:tc>
          <w:tcPr>
            <w:tcW w:w="425" w:type="dxa"/>
            <w:tcBorders>
              <w:top w:val="nil"/>
              <w:left w:val="nil"/>
              <w:bottom w:val="nil"/>
              <w:right w:val="nil"/>
            </w:tcBorders>
          </w:tcPr>
          <w:p w:rsidR="00547AE6" w:rsidRPr="0020466D" w:rsidRDefault="00547AE6">
            <w:pPr>
              <w:spacing w:before="0" w:line="150" w:lineRule="exact"/>
              <w:jc w:val="center"/>
              <w:rPr>
                <w:sz w:val="12"/>
              </w:rPr>
            </w:pPr>
            <w:r w:rsidRPr="0020466D">
              <w:rPr>
                <w:sz w:val="12"/>
              </w:rPr>
              <w:t>X</w:t>
            </w:r>
          </w:p>
        </w:tc>
        <w:tc>
          <w:tcPr>
            <w:tcW w:w="444"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p>
        </w:tc>
        <w:tc>
          <w:tcPr>
            <w:tcW w:w="407" w:type="dxa"/>
            <w:tcBorders>
              <w:top w:val="nil"/>
              <w:left w:val="nil"/>
              <w:bottom w:val="nil"/>
              <w:right w:val="single" w:sz="4" w:space="0" w:color="auto"/>
            </w:tcBorders>
          </w:tcPr>
          <w:p w:rsidR="00547AE6" w:rsidRPr="0020466D" w:rsidRDefault="00547AE6">
            <w:pPr>
              <w:spacing w:before="0" w:line="150" w:lineRule="exact"/>
              <w:jc w:val="center"/>
              <w:rPr>
                <w:sz w:val="12"/>
              </w:rPr>
            </w:pPr>
          </w:p>
        </w:tc>
      </w:tr>
      <w:tr w:rsidR="00000000" w:rsidRPr="0020466D">
        <w:tblPrEx>
          <w:tblCellMar>
            <w:top w:w="0" w:type="dxa"/>
            <w:bottom w:w="0" w:type="dxa"/>
          </w:tblCellMar>
        </w:tblPrEx>
        <w:trPr>
          <w:gridAfter w:val="1"/>
          <w:wAfter w:w="283" w:type="dxa"/>
          <w:cantSplit/>
        </w:trPr>
        <w:tc>
          <w:tcPr>
            <w:tcW w:w="1418" w:type="dxa"/>
            <w:gridSpan w:val="4"/>
            <w:tcBorders>
              <w:top w:val="nil"/>
              <w:left w:val="nil"/>
              <w:bottom w:val="nil"/>
              <w:right w:val="nil"/>
            </w:tcBorders>
          </w:tcPr>
          <w:p w:rsidR="00547AE6" w:rsidRPr="0020466D" w:rsidRDefault="00547AE6">
            <w:pPr>
              <w:spacing w:before="0" w:line="150" w:lineRule="exact"/>
              <w:jc w:val="right"/>
              <w:rPr>
                <w:sz w:val="14"/>
              </w:rPr>
            </w:pPr>
            <w:r w:rsidRPr="0020466D">
              <w:rPr>
                <w:sz w:val="14"/>
              </w:rPr>
              <w:t>Cook Island</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p>
        </w:tc>
        <w:tc>
          <w:tcPr>
            <w:tcW w:w="426" w:type="dxa"/>
            <w:gridSpan w:val="2"/>
            <w:tcBorders>
              <w:top w:val="nil"/>
              <w:left w:val="nil"/>
              <w:bottom w:val="nil"/>
              <w:right w:val="nil"/>
            </w:tcBorders>
          </w:tcPr>
          <w:p w:rsidR="00547AE6" w:rsidRPr="0020466D" w:rsidRDefault="00547AE6">
            <w:pPr>
              <w:spacing w:before="0" w:line="150" w:lineRule="exact"/>
              <w:jc w:val="center"/>
              <w:rPr>
                <w:sz w:val="12"/>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p>
        </w:tc>
        <w:tc>
          <w:tcPr>
            <w:tcW w:w="425" w:type="dxa"/>
            <w:gridSpan w:val="2"/>
            <w:tcBorders>
              <w:top w:val="nil"/>
              <w:left w:val="nil"/>
              <w:bottom w:val="nil"/>
              <w:right w:val="nil"/>
            </w:tcBorders>
          </w:tcPr>
          <w:p w:rsidR="00547AE6" w:rsidRPr="0020466D" w:rsidRDefault="00547AE6">
            <w:pPr>
              <w:spacing w:before="0" w:line="150" w:lineRule="exact"/>
              <w:jc w:val="center"/>
              <w:rPr>
                <w:sz w:val="12"/>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p>
        </w:tc>
        <w:tc>
          <w:tcPr>
            <w:tcW w:w="426" w:type="dxa"/>
            <w:gridSpan w:val="2"/>
            <w:tcBorders>
              <w:top w:val="nil"/>
              <w:left w:val="nil"/>
              <w:bottom w:val="nil"/>
              <w:right w:val="nil"/>
            </w:tcBorders>
          </w:tcPr>
          <w:p w:rsidR="00547AE6" w:rsidRPr="0020466D" w:rsidRDefault="00547AE6">
            <w:pPr>
              <w:spacing w:before="0" w:line="150" w:lineRule="exact"/>
              <w:jc w:val="center"/>
              <w:rPr>
                <w:sz w:val="12"/>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p>
        </w:tc>
        <w:tc>
          <w:tcPr>
            <w:tcW w:w="425" w:type="dxa"/>
            <w:gridSpan w:val="2"/>
            <w:tcBorders>
              <w:top w:val="nil"/>
              <w:left w:val="nil"/>
              <w:bottom w:val="nil"/>
              <w:right w:val="nil"/>
            </w:tcBorders>
          </w:tcPr>
          <w:p w:rsidR="00547AE6" w:rsidRPr="0020466D" w:rsidRDefault="00547AE6">
            <w:pPr>
              <w:spacing w:before="0" w:line="150" w:lineRule="exact"/>
              <w:jc w:val="center"/>
              <w:rPr>
                <w:sz w:val="12"/>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p>
        </w:tc>
        <w:tc>
          <w:tcPr>
            <w:tcW w:w="426" w:type="dxa"/>
            <w:gridSpan w:val="2"/>
            <w:tcBorders>
              <w:top w:val="nil"/>
              <w:left w:val="nil"/>
              <w:bottom w:val="nil"/>
              <w:right w:val="nil"/>
            </w:tcBorders>
          </w:tcPr>
          <w:p w:rsidR="00547AE6" w:rsidRPr="0020466D" w:rsidRDefault="00547AE6">
            <w:pPr>
              <w:spacing w:before="0" w:line="150" w:lineRule="exact"/>
              <w:jc w:val="center"/>
              <w:rPr>
                <w:sz w:val="12"/>
              </w:rPr>
            </w:pPr>
            <w:r w:rsidRPr="0020466D">
              <w:rPr>
                <w:sz w:val="12"/>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p>
        </w:tc>
        <w:tc>
          <w:tcPr>
            <w:tcW w:w="425" w:type="dxa"/>
            <w:tcBorders>
              <w:top w:val="nil"/>
              <w:left w:val="nil"/>
              <w:bottom w:val="nil"/>
              <w:right w:val="nil"/>
            </w:tcBorders>
          </w:tcPr>
          <w:p w:rsidR="00547AE6" w:rsidRPr="0020466D" w:rsidRDefault="00547AE6">
            <w:pPr>
              <w:spacing w:before="0" w:line="150" w:lineRule="exact"/>
              <w:jc w:val="center"/>
              <w:rPr>
                <w:sz w:val="12"/>
              </w:rPr>
            </w:pPr>
          </w:p>
        </w:tc>
        <w:tc>
          <w:tcPr>
            <w:tcW w:w="444"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p>
        </w:tc>
        <w:tc>
          <w:tcPr>
            <w:tcW w:w="407" w:type="dxa"/>
            <w:tcBorders>
              <w:top w:val="nil"/>
              <w:left w:val="nil"/>
              <w:bottom w:val="nil"/>
              <w:right w:val="single" w:sz="4" w:space="0" w:color="auto"/>
            </w:tcBorders>
          </w:tcPr>
          <w:p w:rsidR="00547AE6" w:rsidRPr="0020466D" w:rsidRDefault="00547AE6">
            <w:pPr>
              <w:spacing w:before="0" w:line="150" w:lineRule="exact"/>
              <w:jc w:val="center"/>
              <w:rPr>
                <w:sz w:val="12"/>
              </w:rPr>
            </w:pPr>
          </w:p>
        </w:tc>
      </w:tr>
      <w:tr w:rsidR="00000000" w:rsidRPr="0020466D">
        <w:tblPrEx>
          <w:tblCellMar>
            <w:top w:w="0" w:type="dxa"/>
            <w:bottom w:w="0" w:type="dxa"/>
          </w:tblCellMar>
        </w:tblPrEx>
        <w:trPr>
          <w:gridAfter w:val="1"/>
          <w:wAfter w:w="283" w:type="dxa"/>
          <w:cantSplit/>
        </w:trPr>
        <w:tc>
          <w:tcPr>
            <w:tcW w:w="1418" w:type="dxa"/>
            <w:gridSpan w:val="4"/>
            <w:tcBorders>
              <w:top w:val="nil"/>
              <w:left w:val="nil"/>
              <w:bottom w:val="nil"/>
              <w:right w:val="nil"/>
            </w:tcBorders>
          </w:tcPr>
          <w:p w:rsidR="00547AE6" w:rsidRPr="0020466D" w:rsidRDefault="00547AE6">
            <w:pPr>
              <w:spacing w:before="0" w:line="150" w:lineRule="exact"/>
              <w:jc w:val="right"/>
              <w:rPr>
                <w:sz w:val="14"/>
              </w:rPr>
            </w:pPr>
            <w:r w:rsidRPr="0020466D">
              <w:rPr>
                <w:sz w:val="14"/>
              </w:rPr>
              <w:t>Costa Rica</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r w:rsidRPr="0020466D">
              <w:rPr>
                <w:sz w:val="12"/>
              </w:rPr>
              <w:t>X</w:t>
            </w:r>
          </w:p>
        </w:tc>
        <w:tc>
          <w:tcPr>
            <w:tcW w:w="426" w:type="dxa"/>
            <w:gridSpan w:val="2"/>
            <w:tcBorders>
              <w:top w:val="nil"/>
              <w:left w:val="nil"/>
              <w:bottom w:val="nil"/>
              <w:right w:val="nil"/>
            </w:tcBorders>
          </w:tcPr>
          <w:p w:rsidR="00547AE6" w:rsidRPr="0020466D" w:rsidRDefault="00547AE6">
            <w:pPr>
              <w:spacing w:before="0" w:line="150" w:lineRule="exact"/>
              <w:jc w:val="center"/>
              <w:rPr>
                <w:sz w:val="12"/>
              </w:rPr>
            </w:pPr>
            <w:r w:rsidRPr="0020466D">
              <w:rPr>
                <w:sz w:val="12"/>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r w:rsidRPr="0020466D">
              <w:rPr>
                <w:sz w:val="12"/>
              </w:rPr>
              <w:t>X</w:t>
            </w:r>
          </w:p>
        </w:tc>
        <w:tc>
          <w:tcPr>
            <w:tcW w:w="425" w:type="dxa"/>
            <w:gridSpan w:val="2"/>
            <w:tcBorders>
              <w:top w:val="nil"/>
              <w:left w:val="nil"/>
              <w:bottom w:val="nil"/>
              <w:right w:val="nil"/>
            </w:tcBorders>
          </w:tcPr>
          <w:p w:rsidR="00547AE6" w:rsidRPr="0020466D" w:rsidRDefault="00547AE6">
            <w:pPr>
              <w:spacing w:before="0" w:line="150" w:lineRule="exact"/>
              <w:jc w:val="center"/>
              <w:rPr>
                <w:sz w:val="12"/>
              </w:rPr>
            </w:pPr>
            <w:r w:rsidRPr="0020466D">
              <w:rPr>
                <w:sz w:val="12"/>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r w:rsidRPr="0020466D">
              <w:rPr>
                <w:sz w:val="12"/>
              </w:rPr>
              <w:t>X</w:t>
            </w:r>
            <w:r w:rsidRPr="0020466D">
              <w:rPr>
                <w:sz w:val="16"/>
                <w:vertAlign w:val="superscript"/>
              </w:rPr>
              <w:t>b</w:t>
            </w:r>
          </w:p>
        </w:tc>
        <w:tc>
          <w:tcPr>
            <w:tcW w:w="426" w:type="dxa"/>
            <w:gridSpan w:val="2"/>
            <w:tcBorders>
              <w:top w:val="nil"/>
              <w:left w:val="nil"/>
              <w:bottom w:val="nil"/>
              <w:right w:val="nil"/>
            </w:tcBorders>
          </w:tcPr>
          <w:p w:rsidR="00547AE6" w:rsidRPr="0020466D" w:rsidRDefault="00547AE6">
            <w:pPr>
              <w:spacing w:before="0" w:line="150" w:lineRule="exact"/>
              <w:jc w:val="center"/>
              <w:rPr>
                <w:sz w:val="12"/>
              </w:rPr>
            </w:pPr>
            <w:r w:rsidRPr="0020466D">
              <w:rPr>
                <w:sz w:val="12"/>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p>
        </w:tc>
        <w:tc>
          <w:tcPr>
            <w:tcW w:w="425" w:type="dxa"/>
            <w:gridSpan w:val="2"/>
            <w:tcBorders>
              <w:top w:val="nil"/>
              <w:left w:val="nil"/>
              <w:bottom w:val="nil"/>
              <w:right w:val="nil"/>
            </w:tcBorders>
          </w:tcPr>
          <w:p w:rsidR="00547AE6" w:rsidRPr="0020466D" w:rsidRDefault="00547AE6">
            <w:pPr>
              <w:spacing w:before="0" w:line="150" w:lineRule="exact"/>
              <w:jc w:val="center"/>
              <w:rPr>
                <w:sz w:val="12"/>
              </w:rPr>
            </w:pPr>
            <w:r w:rsidRPr="0020466D">
              <w:rPr>
                <w:sz w:val="12"/>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p>
        </w:tc>
        <w:tc>
          <w:tcPr>
            <w:tcW w:w="426" w:type="dxa"/>
            <w:gridSpan w:val="2"/>
            <w:tcBorders>
              <w:top w:val="nil"/>
              <w:left w:val="nil"/>
              <w:bottom w:val="nil"/>
              <w:right w:val="nil"/>
            </w:tcBorders>
          </w:tcPr>
          <w:p w:rsidR="00547AE6" w:rsidRPr="0020466D" w:rsidRDefault="00547AE6">
            <w:pPr>
              <w:spacing w:before="0" w:line="150" w:lineRule="exact"/>
              <w:jc w:val="center"/>
              <w:rPr>
                <w:sz w:val="12"/>
              </w:rPr>
            </w:pPr>
            <w:r w:rsidRPr="0020466D">
              <w:rPr>
                <w:sz w:val="12"/>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r w:rsidRPr="0020466D">
              <w:rPr>
                <w:sz w:val="12"/>
              </w:rPr>
              <w:t>X</w:t>
            </w:r>
          </w:p>
        </w:tc>
        <w:tc>
          <w:tcPr>
            <w:tcW w:w="425" w:type="dxa"/>
            <w:tcBorders>
              <w:top w:val="nil"/>
              <w:left w:val="nil"/>
              <w:bottom w:val="nil"/>
              <w:right w:val="nil"/>
            </w:tcBorders>
          </w:tcPr>
          <w:p w:rsidR="00547AE6" w:rsidRPr="0020466D" w:rsidRDefault="00547AE6">
            <w:pPr>
              <w:spacing w:before="0" w:line="150" w:lineRule="exact"/>
              <w:jc w:val="center"/>
              <w:rPr>
                <w:sz w:val="12"/>
              </w:rPr>
            </w:pPr>
            <w:r w:rsidRPr="0020466D">
              <w:rPr>
                <w:sz w:val="12"/>
              </w:rPr>
              <w:t>X</w:t>
            </w:r>
          </w:p>
        </w:tc>
        <w:tc>
          <w:tcPr>
            <w:tcW w:w="444"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p>
        </w:tc>
        <w:tc>
          <w:tcPr>
            <w:tcW w:w="407" w:type="dxa"/>
            <w:tcBorders>
              <w:top w:val="nil"/>
              <w:left w:val="nil"/>
              <w:bottom w:val="nil"/>
              <w:right w:val="single" w:sz="4" w:space="0" w:color="auto"/>
            </w:tcBorders>
          </w:tcPr>
          <w:p w:rsidR="00547AE6" w:rsidRPr="0020466D" w:rsidRDefault="00547AE6">
            <w:pPr>
              <w:spacing w:before="0" w:line="150" w:lineRule="exact"/>
              <w:jc w:val="center"/>
              <w:rPr>
                <w:sz w:val="12"/>
              </w:rPr>
            </w:pPr>
          </w:p>
        </w:tc>
      </w:tr>
      <w:tr w:rsidR="00000000" w:rsidRPr="0020466D">
        <w:tblPrEx>
          <w:tblCellMar>
            <w:top w:w="0" w:type="dxa"/>
            <w:bottom w:w="0" w:type="dxa"/>
          </w:tblCellMar>
        </w:tblPrEx>
        <w:trPr>
          <w:gridAfter w:val="1"/>
          <w:wAfter w:w="283" w:type="dxa"/>
          <w:cantSplit/>
        </w:trPr>
        <w:tc>
          <w:tcPr>
            <w:tcW w:w="1418" w:type="dxa"/>
            <w:gridSpan w:val="4"/>
            <w:tcBorders>
              <w:top w:val="nil"/>
              <w:left w:val="nil"/>
              <w:bottom w:val="nil"/>
              <w:right w:val="nil"/>
            </w:tcBorders>
          </w:tcPr>
          <w:p w:rsidR="00547AE6" w:rsidRPr="0020466D" w:rsidRDefault="00547AE6">
            <w:pPr>
              <w:spacing w:before="0" w:line="150" w:lineRule="exact"/>
              <w:jc w:val="right"/>
              <w:rPr>
                <w:sz w:val="14"/>
              </w:rPr>
            </w:pPr>
            <w:r w:rsidRPr="0020466D">
              <w:rPr>
                <w:sz w:val="14"/>
              </w:rPr>
              <w:t>Côte d’Ivoire</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r w:rsidRPr="0020466D">
              <w:rPr>
                <w:sz w:val="12"/>
              </w:rPr>
              <w:t>X</w:t>
            </w:r>
          </w:p>
        </w:tc>
        <w:tc>
          <w:tcPr>
            <w:tcW w:w="426" w:type="dxa"/>
            <w:gridSpan w:val="2"/>
            <w:tcBorders>
              <w:top w:val="nil"/>
              <w:left w:val="nil"/>
              <w:bottom w:val="nil"/>
              <w:right w:val="nil"/>
            </w:tcBorders>
          </w:tcPr>
          <w:p w:rsidR="00547AE6" w:rsidRPr="0020466D" w:rsidRDefault="00547AE6">
            <w:pPr>
              <w:spacing w:before="0" w:line="150" w:lineRule="exact"/>
              <w:jc w:val="center"/>
              <w:rPr>
                <w:sz w:val="12"/>
              </w:rPr>
            </w:pPr>
            <w:r w:rsidRPr="0020466D">
              <w:rPr>
                <w:sz w:val="12"/>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r w:rsidRPr="0020466D">
              <w:rPr>
                <w:sz w:val="12"/>
              </w:rPr>
              <w:t>X</w:t>
            </w:r>
          </w:p>
        </w:tc>
        <w:tc>
          <w:tcPr>
            <w:tcW w:w="425" w:type="dxa"/>
            <w:gridSpan w:val="2"/>
            <w:tcBorders>
              <w:top w:val="nil"/>
              <w:left w:val="nil"/>
              <w:bottom w:val="nil"/>
              <w:right w:val="nil"/>
            </w:tcBorders>
          </w:tcPr>
          <w:p w:rsidR="00547AE6" w:rsidRPr="0020466D" w:rsidRDefault="00547AE6">
            <w:pPr>
              <w:spacing w:before="0" w:line="150" w:lineRule="exact"/>
              <w:jc w:val="center"/>
              <w:rPr>
                <w:sz w:val="12"/>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r w:rsidRPr="0020466D">
              <w:rPr>
                <w:sz w:val="12"/>
              </w:rPr>
              <w:t>X</w:t>
            </w:r>
          </w:p>
        </w:tc>
        <w:tc>
          <w:tcPr>
            <w:tcW w:w="426" w:type="dxa"/>
            <w:gridSpan w:val="2"/>
            <w:tcBorders>
              <w:top w:val="nil"/>
              <w:left w:val="nil"/>
              <w:bottom w:val="nil"/>
              <w:right w:val="nil"/>
            </w:tcBorders>
          </w:tcPr>
          <w:p w:rsidR="00547AE6" w:rsidRPr="0020466D" w:rsidRDefault="00547AE6">
            <w:pPr>
              <w:spacing w:before="0" w:line="150" w:lineRule="exact"/>
              <w:jc w:val="center"/>
              <w:rPr>
                <w:sz w:val="12"/>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p>
        </w:tc>
        <w:tc>
          <w:tcPr>
            <w:tcW w:w="425" w:type="dxa"/>
            <w:gridSpan w:val="2"/>
            <w:tcBorders>
              <w:top w:val="nil"/>
              <w:left w:val="nil"/>
              <w:bottom w:val="nil"/>
              <w:right w:val="nil"/>
            </w:tcBorders>
          </w:tcPr>
          <w:p w:rsidR="00547AE6" w:rsidRPr="0020466D" w:rsidRDefault="00547AE6">
            <w:pPr>
              <w:spacing w:before="0" w:line="150" w:lineRule="exact"/>
              <w:jc w:val="center"/>
              <w:rPr>
                <w:sz w:val="12"/>
              </w:rPr>
            </w:pPr>
            <w:r w:rsidRPr="0020466D">
              <w:rPr>
                <w:sz w:val="12"/>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p>
        </w:tc>
        <w:tc>
          <w:tcPr>
            <w:tcW w:w="426" w:type="dxa"/>
            <w:gridSpan w:val="2"/>
            <w:tcBorders>
              <w:top w:val="nil"/>
              <w:left w:val="nil"/>
              <w:bottom w:val="nil"/>
              <w:right w:val="nil"/>
            </w:tcBorders>
          </w:tcPr>
          <w:p w:rsidR="00547AE6" w:rsidRPr="0020466D" w:rsidRDefault="00547AE6">
            <w:pPr>
              <w:spacing w:before="0" w:line="150" w:lineRule="exact"/>
              <w:jc w:val="center"/>
              <w:rPr>
                <w:sz w:val="12"/>
              </w:rPr>
            </w:pPr>
            <w:r w:rsidRPr="0020466D">
              <w:rPr>
                <w:sz w:val="12"/>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r w:rsidRPr="0020466D">
              <w:rPr>
                <w:sz w:val="12"/>
              </w:rPr>
              <w:t>X</w:t>
            </w:r>
          </w:p>
        </w:tc>
        <w:tc>
          <w:tcPr>
            <w:tcW w:w="425" w:type="dxa"/>
            <w:tcBorders>
              <w:top w:val="nil"/>
              <w:left w:val="nil"/>
              <w:bottom w:val="nil"/>
              <w:right w:val="nil"/>
            </w:tcBorders>
          </w:tcPr>
          <w:p w:rsidR="00547AE6" w:rsidRPr="0020466D" w:rsidRDefault="00547AE6">
            <w:pPr>
              <w:spacing w:before="0" w:line="150" w:lineRule="exact"/>
              <w:jc w:val="center"/>
              <w:rPr>
                <w:sz w:val="12"/>
              </w:rPr>
            </w:pPr>
            <w:r w:rsidRPr="0020466D">
              <w:rPr>
                <w:sz w:val="12"/>
              </w:rPr>
              <w:t>X</w:t>
            </w:r>
          </w:p>
        </w:tc>
        <w:tc>
          <w:tcPr>
            <w:tcW w:w="444"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r w:rsidRPr="0020466D">
              <w:rPr>
                <w:sz w:val="12"/>
              </w:rPr>
              <w:t>X</w:t>
            </w:r>
          </w:p>
        </w:tc>
        <w:tc>
          <w:tcPr>
            <w:tcW w:w="407" w:type="dxa"/>
            <w:tcBorders>
              <w:top w:val="nil"/>
              <w:left w:val="nil"/>
              <w:bottom w:val="nil"/>
              <w:right w:val="single" w:sz="4" w:space="0" w:color="auto"/>
            </w:tcBorders>
          </w:tcPr>
          <w:p w:rsidR="00547AE6" w:rsidRPr="0020466D" w:rsidRDefault="00547AE6">
            <w:pPr>
              <w:spacing w:before="0" w:line="150" w:lineRule="exact"/>
              <w:jc w:val="center"/>
              <w:rPr>
                <w:sz w:val="12"/>
              </w:rPr>
            </w:pPr>
            <w:r w:rsidRPr="0020466D">
              <w:rPr>
                <w:sz w:val="12"/>
              </w:rPr>
              <w:t>X</w:t>
            </w:r>
          </w:p>
        </w:tc>
      </w:tr>
      <w:tr w:rsidR="00000000" w:rsidRPr="0020466D">
        <w:tblPrEx>
          <w:tblCellMar>
            <w:top w:w="0" w:type="dxa"/>
            <w:bottom w:w="0" w:type="dxa"/>
          </w:tblCellMar>
        </w:tblPrEx>
        <w:trPr>
          <w:gridAfter w:val="1"/>
          <w:wAfter w:w="283" w:type="dxa"/>
          <w:cantSplit/>
        </w:trPr>
        <w:tc>
          <w:tcPr>
            <w:tcW w:w="1418" w:type="dxa"/>
            <w:gridSpan w:val="4"/>
            <w:tcBorders>
              <w:top w:val="nil"/>
              <w:left w:val="nil"/>
              <w:bottom w:val="nil"/>
              <w:right w:val="nil"/>
            </w:tcBorders>
          </w:tcPr>
          <w:p w:rsidR="00547AE6" w:rsidRPr="0020466D" w:rsidRDefault="00547AE6">
            <w:pPr>
              <w:spacing w:before="0" w:line="150" w:lineRule="exact"/>
              <w:jc w:val="right"/>
              <w:rPr>
                <w:sz w:val="14"/>
              </w:rPr>
            </w:pPr>
            <w:r w:rsidRPr="0020466D">
              <w:rPr>
                <w:sz w:val="14"/>
              </w:rPr>
              <w:t>Croatia</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r w:rsidRPr="0020466D">
              <w:rPr>
                <w:sz w:val="12"/>
              </w:rPr>
              <w:t>X</w:t>
            </w:r>
          </w:p>
        </w:tc>
        <w:tc>
          <w:tcPr>
            <w:tcW w:w="426" w:type="dxa"/>
            <w:gridSpan w:val="2"/>
            <w:tcBorders>
              <w:top w:val="nil"/>
              <w:left w:val="nil"/>
              <w:bottom w:val="nil"/>
              <w:right w:val="nil"/>
            </w:tcBorders>
          </w:tcPr>
          <w:p w:rsidR="00547AE6" w:rsidRPr="0020466D" w:rsidRDefault="00547AE6">
            <w:pPr>
              <w:spacing w:before="0" w:line="150" w:lineRule="exact"/>
              <w:jc w:val="center"/>
              <w:rPr>
                <w:sz w:val="12"/>
              </w:rPr>
            </w:pPr>
            <w:r w:rsidRPr="0020466D">
              <w:rPr>
                <w:sz w:val="12"/>
              </w:rPr>
              <w:t>X</w:t>
            </w:r>
            <w:r w:rsidRPr="0020466D">
              <w:rPr>
                <w:sz w:val="16"/>
                <w:vertAlign w:val="superscript"/>
              </w:rPr>
              <w:t>a</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r w:rsidRPr="0020466D">
              <w:rPr>
                <w:sz w:val="12"/>
              </w:rPr>
              <w:t>X</w:t>
            </w:r>
          </w:p>
        </w:tc>
        <w:tc>
          <w:tcPr>
            <w:tcW w:w="425" w:type="dxa"/>
            <w:gridSpan w:val="2"/>
            <w:tcBorders>
              <w:top w:val="nil"/>
              <w:left w:val="nil"/>
              <w:bottom w:val="nil"/>
              <w:right w:val="nil"/>
            </w:tcBorders>
          </w:tcPr>
          <w:p w:rsidR="00547AE6" w:rsidRPr="0020466D" w:rsidRDefault="00547AE6">
            <w:pPr>
              <w:spacing w:before="0" w:line="150" w:lineRule="exact"/>
              <w:jc w:val="center"/>
              <w:rPr>
                <w:sz w:val="12"/>
              </w:rPr>
            </w:pPr>
            <w:r w:rsidRPr="0020466D">
              <w:rPr>
                <w:sz w:val="12"/>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r w:rsidRPr="0020466D">
              <w:rPr>
                <w:sz w:val="12"/>
              </w:rPr>
              <w:t>X</w:t>
            </w:r>
          </w:p>
        </w:tc>
        <w:tc>
          <w:tcPr>
            <w:tcW w:w="426" w:type="dxa"/>
            <w:gridSpan w:val="2"/>
            <w:tcBorders>
              <w:top w:val="nil"/>
              <w:left w:val="nil"/>
              <w:bottom w:val="nil"/>
              <w:right w:val="nil"/>
            </w:tcBorders>
          </w:tcPr>
          <w:p w:rsidR="00547AE6" w:rsidRPr="0020466D" w:rsidRDefault="00547AE6">
            <w:pPr>
              <w:spacing w:before="0" w:line="150" w:lineRule="exact"/>
              <w:jc w:val="center"/>
              <w:rPr>
                <w:sz w:val="12"/>
              </w:rPr>
            </w:pPr>
            <w:r w:rsidRPr="0020466D">
              <w:rPr>
                <w:sz w:val="12"/>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r w:rsidRPr="0020466D">
              <w:rPr>
                <w:sz w:val="12"/>
              </w:rPr>
              <w:t>X</w:t>
            </w:r>
          </w:p>
        </w:tc>
        <w:tc>
          <w:tcPr>
            <w:tcW w:w="425" w:type="dxa"/>
            <w:gridSpan w:val="2"/>
            <w:tcBorders>
              <w:top w:val="nil"/>
              <w:left w:val="nil"/>
              <w:bottom w:val="nil"/>
              <w:right w:val="nil"/>
            </w:tcBorders>
          </w:tcPr>
          <w:p w:rsidR="00547AE6" w:rsidRPr="0020466D" w:rsidRDefault="00547AE6">
            <w:pPr>
              <w:spacing w:before="0" w:line="150" w:lineRule="exact"/>
              <w:jc w:val="center"/>
              <w:rPr>
                <w:sz w:val="12"/>
              </w:rPr>
            </w:pPr>
            <w:r w:rsidRPr="0020466D">
              <w:rPr>
                <w:sz w:val="12"/>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r w:rsidRPr="0020466D">
              <w:rPr>
                <w:sz w:val="12"/>
              </w:rPr>
              <w:t>X</w:t>
            </w:r>
          </w:p>
        </w:tc>
        <w:tc>
          <w:tcPr>
            <w:tcW w:w="426" w:type="dxa"/>
            <w:gridSpan w:val="2"/>
            <w:tcBorders>
              <w:top w:val="nil"/>
              <w:left w:val="nil"/>
              <w:bottom w:val="nil"/>
              <w:right w:val="nil"/>
            </w:tcBorders>
          </w:tcPr>
          <w:p w:rsidR="00547AE6" w:rsidRPr="0020466D" w:rsidRDefault="00547AE6">
            <w:pPr>
              <w:spacing w:before="0" w:line="150" w:lineRule="exact"/>
              <w:jc w:val="center"/>
              <w:rPr>
                <w:sz w:val="12"/>
              </w:rPr>
            </w:pPr>
            <w:r w:rsidRPr="0020466D">
              <w:rPr>
                <w:sz w:val="12"/>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r w:rsidRPr="0020466D">
              <w:rPr>
                <w:sz w:val="12"/>
              </w:rPr>
              <w:t>X</w:t>
            </w:r>
          </w:p>
        </w:tc>
        <w:tc>
          <w:tcPr>
            <w:tcW w:w="425" w:type="dxa"/>
            <w:tcBorders>
              <w:top w:val="nil"/>
              <w:left w:val="nil"/>
              <w:bottom w:val="nil"/>
              <w:right w:val="nil"/>
            </w:tcBorders>
          </w:tcPr>
          <w:p w:rsidR="00547AE6" w:rsidRPr="0020466D" w:rsidRDefault="00547AE6">
            <w:pPr>
              <w:spacing w:before="0" w:line="150" w:lineRule="exact"/>
              <w:jc w:val="center"/>
              <w:rPr>
                <w:sz w:val="12"/>
              </w:rPr>
            </w:pPr>
            <w:r w:rsidRPr="0020466D">
              <w:rPr>
                <w:sz w:val="12"/>
              </w:rPr>
              <w:t>X</w:t>
            </w:r>
          </w:p>
        </w:tc>
        <w:tc>
          <w:tcPr>
            <w:tcW w:w="444"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r w:rsidRPr="0020466D">
              <w:rPr>
                <w:sz w:val="12"/>
              </w:rPr>
              <w:t>X</w:t>
            </w:r>
          </w:p>
        </w:tc>
        <w:tc>
          <w:tcPr>
            <w:tcW w:w="407" w:type="dxa"/>
            <w:tcBorders>
              <w:top w:val="nil"/>
              <w:left w:val="nil"/>
              <w:bottom w:val="nil"/>
              <w:right w:val="single" w:sz="4" w:space="0" w:color="auto"/>
            </w:tcBorders>
          </w:tcPr>
          <w:p w:rsidR="00547AE6" w:rsidRPr="0020466D" w:rsidRDefault="00547AE6">
            <w:pPr>
              <w:spacing w:before="0" w:line="150" w:lineRule="exact"/>
              <w:jc w:val="center"/>
              <w:rPr>
                <w:sz w:val="12"/>
              </w:rPr>
            </w:pPr>
            <w:r w:rsidRPr="0020466D">
              <w:rPr>
                <w:sz w:val="12"/>
              </w:rPr>
              <w:t>X</w:t>
            </w:r>
          </w:p>
        </w:tc>
      </w:tr>
      <w:tr w:rsidR="00000000" w:rsidRPr="0020466D">
        <w:tblPrEx>
          <w:tblCellMar>
            <w:top w:w="0" w:type="dxa"/>
            <w:bottom w:w="0" w:type="dxa"/>
          </w:tblCellMar>
        </w:tblPrEx>
        <w:trPr>
          <w:gridAfter w:val="1"/>
          <w:wAfter w:w="283" w:type="dxa"/>
          <w:cantSplit/>
        </w:trPr>
        <w:tc>
          <w:tcPr>
            <w:tcW w:w="1418" w:type="dxa"/>
            <w:gridSpan w:val="4"/>
            <w:tcBorders>
              <w:top w:val="nil"/>
              <w:left w:val="nil"/>
              <w:bottom w:val="nil"/>
              <w:right w:val="nil"/>
            </w:tcBorders>
          </w:tcPr>
          <w:p w:rsidR="00547AE6" w:rsidRPr="0020466D" w:rsidRDefault="00547AE6">
            <w:pPr>
              <w:spacing w:before="0" w:line="150" w:lineRule="exact"/>
              <w:jc w:val="right"/>
              <w:rPr>
                <w:sz w:val="14"/>
              </w:rPr>
            </w:pPr>
            <w:r w:rsidRPr="0020466D">
              <w:rPr>
                <w:sz w:val="14"/>
              </w:rPr>
              <w:t>Cuba</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p>
        </w:tc>
        <w:tc>
          <w:tcPr>
            <w:tcW w:w="426" w:type="dxa"/>
            <w:gridSpan w:val="2"/>
            <w:tcBorders>
              <w:top w:val="nil"/>
              <w:left w:val="nil"/>
              <w:bottom w:val="nil"/>
              <w:right w:val="nil"/>
            </w:tcBorders>
          </w:tcPr>
          <w:p w:rsidR="00547AE6" w:rsidRPr="0020466D" w:rsidRDefault="00547AE6">
            <w:pPr>
              <w:spacing w:before="0" w:line="150" w:lineRule="exact"/>
              <w:jc w:val="center"/>
              <w:rPr>
                <w:sz w:val="12"/>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p>
        </w:tc>
        <w:tc>
          <w:tcPr>
            <w:tcW w:w="425" w:type="dxa"/>
            <w:gridSpan w:val="2"/>
            <w:tcBorders>
              <w:top w:val="nil"/>
              <w:left w:val="nil"/>
              <w:bottom w:val="nil"/>
              <w:right w:val="nil"/>
            </w:tcBorders>
          </w:tcPr>
          <w:p w:rsidR="00547AE6" w:rsidRPr="0020466D" w:rsidRDefault="00547AE6">
            <w:pPr>
              <w:spacing w:before="0" w:line="150" w:lineRule="exact"/>
              <w:jc w:val="center"/>
              <w:rPr>
                <w:sz w:val="12"/>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r w:rsidRPr="0020466D">
              <w:rPr>
                <w:sz w:val="12"/>
              </w:rPr>
              <w:t>X</w:t>
            </w:r>
          </w:p>
        </w:tc>
        <w:tc>
          <w:tcPr>
            <w:tcW w:w="426" w:type="dxa"/>
            <w:gridSpan w:val="2"/>
            <w:tcBorders>
              <w:top w:val="nil"/>
              <w:left w:val="nil"/>
              <w:bottom w:val="nil"/>
              <w:right w:val="nil"/>
            </w:tcBorders>
          </w:tcPr>
          <w:p w:rsidR="00547AE6" w:rsidRPr="0020466D" w:rsidRDefault="00547AE6">
            <w:pPr>
              <w:spacing w:before="0" w:line="150" w:lineRule="exact"/>
              <w:jc w:val="center"/>
              <w:rPr>
                <w:sz w:val="12"/>
              </w:rPr>
            </w:pPr>
            <w:r w:rsidRPr="0020466D">
              <w:rPr>
                <w:sz w:val="12"/>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r w:rsidRPr="0020466D">
              <w:rPr>
                <w:sz w:val="12"/>
              </w:rPr>
              <w:t>X</w:t>
            </w:r>
          </w:p>
        </w:tc>
        <w:tc>
          <w:tcPr>
            <w:tcW w:w="425" w:type="dxa"/>
            <w:gridSpan w:val="2"/>
            <w:tcBorders>
              <w:top w:val="nil"/>
              <w:left w:val="nil"/>
              <w:bottom w:val="nil"/>
              <w:right w:val="nil"/>
            </w:tcBorders>
          </w:tcPr>
          <w:p w:rsidR="00547AE6" w:rsidRPr="0020466D" w:rsidRDefault="00547AE6">
            <w:pPr>
              <w:spacing w:before="0" w:line="150" w:lineRule="exact"/>
              <w:jc w:val="center"/>
              <w:rPr>
                <w:sz w:val="12"/>
              </w:rPr>
            </w:pPr>
            <w:r w:rsidRPr="0020466D">
              <w:rPr>
                <w:sz w:val="12"/>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r w:rsidRPr="0020466D">
              <w:rPr>
                <w:sz w:val="12"/>
              </w:rPr>
              <w:t>X</w:t>
            </w:r>
          </w:p>
        </w:tc>
        <w:tc>
          <w:tcPr>
            <w:tcW w:w="426" w:type="dxa"/>
            <w:gridSpan w:val="2"/>
            <w:tcBorders>
              <w:top w:val="nil"/>
              <w:left w:val="nil"/>
              <w:bottom w:val="nil"/>
              <w:right w:val="nil"/>
            </w:tcBorders>
          </w:tcPr>
          <w:p w:rsidR="00547AE6" w:rsidRPr="0020466D" w:rsidRDefault="00547AE6">
            <w:pPr>
              <w:spacing w:before="0" w:line="150" w:lineRule="exact"/>
              <w:jc w:val="center"/>
              <w:rPr>
                <w:sz w:val="12"/>
              </w:rPr>
            </w:pPr>
            <w:r w:rsidRPr="0020466D">
              <w:rPr>
                <w:sz w:val="12"/>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r w:rsidRPr="0020466D">
              <w:rPr>
                <w:sz w:val="12"/>
              </w:rPr>
              <w:t>X</w:t>
            </w:r>
          </w:p>
        </w:tc>
        <w:tc>
          <w:tcPr>
            <w:tcW w:w="425" w:type="dxa"/>
            <w:tcBorders>
              <w:top w:val="nil"/>
              <w:left w:val="nil"/>
              <w:bottom w:val="nil"/>
              <w:right w:val="nil"/>
            </w:tcBorders>
          </w:tcPr>
          <w:p w:rsidR="00547AE6" w:rsidRPr="0020466D" w:rsidRDefault="00547AE6">
            <w:pPr>
              <w:spacing w:before="0" w:line="150" w:lineRule="exact"/>
              <w:jc w:val="center"/>
              <w:rPr>
                <w:sz w:val="12"/>
              </w:rPr>
            </w:pPr>
            <w:r w:rsidRPr="0020466D">
              <w:rPr>
                <w:sz w:val="12"/>
              </w:rPr>
              <w:t>X</w:t>
            </w:r>
          </w:p>
        </w:tc>
        <w:tc>
          <w:tcPr>
            <w:tcW w:w="444"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r w:rsidRPr="0020466D">
              <w:rPr>
                <w:sz w:val="12"/>
              </w:rPr>
              <w:t>X</w:t>
            </w:r>
          </w:p>
        </w:tc>
        <w:tc>
          <w:tcPr>
            <w:tcW w:w="407" w:type="dxa"/>
            <w:tcBorders>
              <w:top w:val="nil"/>
              <w:left w:val="nil"/>
              <w:bottom w:val="nil"/>
              <w:right w:val="single" w:sz="4" w:space="0" w:color="auto"/>
            </w:tcBorders>
          </w:tcPr>
          <w:p w:rsidR="00547AE6" w:rsidRPr="0020466D" w:rsidRDefault="00547AE6">
            <w:pPr>
              <w:spacing w:before="0" w:line="150" w:lineRule="exact"/>
              <w:jc w:val="center"/>
              <w:rPr>
                <w:sz w:val="12"/>
              </w:rPr>
            </w:pPr>
            <w:r w:rsidRPr="0020466D">
              <w:rPr>
                <w:sz w:val="12"/>
              </w:rPr>
              <w:t>X</w:t>
            </w:r>
          </w:p>
        </w:tc>
      </w:tr>
      <w:tr w:rsidR="00000000" w:rsidRPr="0020466D">
        <w:tblPrEx>
          <w:tblCellMar>
            <w:top w:w="0" w:type="dxa"/>
            <w:bottom w:w="0" w:type="dxa"/>
          </w:tblCellMar>
        </w:tblPrEx>
        <w:trPr>
          <w:gridAfter w:val="1"/>
          <w:wAfter w:w="283" w:type="dxa"/>
          <w:cantSplit/>
        </w:trPr>
        <w:tc>
          <w:tcPr>
            <w:tcW w:w="1418" w:type="dxa"/>
            <w:gridSpan w:val="4"/>
            <w:tcBorders>
              <w:top w:val="nil"/>
              <w:left w:val="nil"/>
              <w:bottom w:val="nil"/>
              <w:right w:val="nil"/>
            </w:tcBorders>
          </w:tcPr>
          <w:p w:rsidR="00547AE6" w:rsidRPr="0020466D" w:rsidRDefault="00547AE6">
            <w:pPr>
              <w:spacing w:before="0" w:line="150" w:lineRule="exact"/>
              <w:jc w:val="right"/>
              <w:rPr>
                <w:sz w:val="14"/>
              </w:rPr>
            </w:pPr>
            <w:r w:rsidRPr="0020466D">
              <w:rPr>
                <w:sz w:val="14"/>
              </w:rPr>
              <w:t>Cyprus</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r w:rsidRPr="0020466D">
              <w:rPr>
                <w:sz w:val="12"/>
              </w:rPr>
              <w:t>X</w:t>
            </w:r>
          </w:p>
        </w:tc>
        <w:tc>
          <w:tcPr>
            <w:tcW w:w="426" w:type="dxa"/>
            <w:gridSpan w:val="2"/>
            <w:tcBorders>
              <w:top w:val="nil"/>
              <w:left w:val="nil"/>
              <w:bottom w:val="nil"/>
              <w:right w:val="nil"/>
            </w:tcBorders>
          </w:tcPr>
          <w:p w:rsidR="00547AE6" w:rsidRPr="0020466D" w:rsidRDefault="00547AE6">
            <w:pPr>
              <w:spacing w:before="0" w:line="150" w:lineRule="exact"/>
              <w:jc w:val="center"/>
              <w:rPr>
                <w:sz w:val="12"/>
              </w:rPr>
            </w:pPr>
            <w:r w:rsidRPr="0020466D">
              <w:rPr>
                <w:sz w:val="12"/>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r w:rsidRPr="0020466D">
              <w:rPr>
                <w:sz w:val="12"/>
              </w:rPr>
              <w:t>X</w:t>
            </w:r>
          </w:p>
        </w:tc>
        <w:tc>
          <w:tcPr>
            <w:tcW w:w="425" w:type="dxa"/>
            <w:gridSpan w:val="2"/>
            <w:tcBorders>
              <w:top w:val="nil"/>
              <w:left w:val="nil"/>
              <w:bottom w:val="nil"/>
              <w:right w:val="nil"/>
            </w:tcBorders>
          </w:tcPr>
          <w:p w:rsidR="00547AE6" w:rsidRPr="0020466D" w:rsidRDefault="00547AE6">
            <w:pPr>
              <w:spacing w:before="0" w:line="150" w:lineRule="exact"/>
              <w:jc w:val="center"/>
              <w:rPr>
                <w:sz w:val="12"/>
              </w:rPr>
            </w:pPr>
            <w:r w:rsidRPr="0020466D">
              <w:rPr>
                <w:sz w:val="12"/>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r w:rsidRPr="0020466D">
              <w:rPr>
                <w:sz w:val="12"/>
              </w:rPr>
              <w:t>X</w:t>
            </w:r>
            <w:r w:rsidRPr="0020466D">
              <w:rPr>
                <w:sz w:val="16"/>
                <w:vertAlign w:val="superscript"/>
              </w:rPr>
              <w:t>b</w:t>
            </w:r>
          </w:p>
        </w:tc>
        <w:tc>
          <w:tcPr>
            <w:tcW w:w="426" w:type="dxa"/>
            <w:gridSpan w:val="2"/>
            <w:tcBorders>
              <w:top w:val="nil"/>
              <w:left w:val="nil"/>
              <w:bottom w:val="nil"/>
              <w:right w:val="nil"/>
            </w:tcBorders>
          </w:tcPr>
          <w:p w:rsidR="00547AE6" w:rsidRPr="0020466D" w:rsidRDefault="00547AE6">
            <w:pPr>
              <w:spacing w:before="0" w:line="150" w:lineRule="exact"/>
              <w:jc w:val="center"/>
              <w:rPr>
                <w:sz w:val="12"/>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r w:rsidRPr="0020466D">
              <w:rPr>
                <w:sz w:val="12"/>
              </w:rPr>
              <w:t>S</w:t>
            </w:r>
          </w:p>
        </w:tc>
        <w:tc>
          <w:tcPr>
            <w:tcW w:w="425" w:type="dxa"/>
            <w:gridSpan w:val="2"/>
            <w:tcBorders>
              <w:top w:val="nil"/>
              <w:left w:val="nil"/>
              <w:bottom w:val="nil"/>
              <w:right w:val="nil"/>
            </w:tcBorders>
          </w:tcPr>
          <w:p w:rsidR="00547AE6" w:rsidRPr="0020466D" w:rsidRDefault="00547AE6">
            <w:pPr>
              <w:spacing w:before="0" w:line="150" w:lineRule="exact"/>
              <w:jc w:val="center"/>
              <w:rPr>
                <w:sz w:val="12"/>
              </w:rPr>
            </w:pPr>
            <w:r w:rsidRPr="0020466D">
              <w:rPr>
                <w:sz w:val="12"/>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p>
        </w:tc>
        <w:tc>
          <w:tcPr>
            <w:tcW w:w="426" w:type="dxa"/>
            <w:gridSpan w:val="2"/>
            <w:tcBorders>
              <w:top w:val="nil"/>
              <w:left w:val="nil"/>
              <w:bottom w:val="nil"/>
              <w:right w:val="nil"/>
            </w:tcBorders>
          </w:tcPr>
          <w:p w:rsidR="00547AE6" w:rsidRPr="0020466D" w:rsidRDefault="00547AE6">
            <w:pPr>
              <w:spacing w:before="0" w:line="150" w:lineRule="exact"/>
              <w:jc w:val="center"/>
              <w:rPr>
                <w:sz w:val="12"/>
              </w:rPr>
            </w:pPr>
            <w:r w:rsidRPr="0020466D">
              <w:rPr>
                <w:sz w:val="12"/>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r w:rsidRPr="0020466D">
              <w:rPr>
                <w:sz w:val="12"/>
              </w:rPr>
              <w:t>X</w:t>
            </w:r>
          </w:p>
        </w:tc>
        <w:tc>
          <w:tcPr>
            <w:tcW w:w="425" w:type="dxa"/>
            <w:tcBorders>
              <w:top w:val="nil"/>
              <w:left w:val="nil"/>
              <w:bottom w:val="nil"/>
              <w:right w:val="nil"/>
            </w:tcBorders>
          </w:tcPr>
          <w:p w:rsidR="00547AE6" w:rsidRPr="0020466D" w:rsidRDefault="00547AE6">
            <w:pPr>
              <w:spacing w:before="0" w:line="150" w:lineRule="exact"/>
              <w:jc w:val="center"/>
              <w:rPr>
                <w:sz w:val="12"/>
              </w:rPr>
            </w:pPr>
            <w:r w:rsidRPr="0020466D">
              <w:rPr>
                <w:sz w:val="12"/>
              </w:rPr>
              <w:t>X</w:t>
            </w:r>
          </w:p>
        </w:tc>
        <w:tc>
          <w:tcPr>
            <w:tcW w:w="444"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r w:rsidRPr="0020466D">
              <w:rPr>
                <w:sz w:val="12"/>
              </w:rPr>
              <w:t>X</w:t>
            </w:r>
          </w:p>
        </w:tc>
        <w:tc>
          <w:tcPr>
            <w:tcW w:w="407" w:type="dxa"/>
            <w:tcBorders>
              <w:top w:val="nil"/>
              <w:left w:val="nil"/>
              <w:bottom w:val="nil"/>
              <w:right w:val="single" w:sz="4" w:space="0" w:color="auto"/>
            </w:tcBorders>
          </w:tcPr>
          <w:p w:rsidR="00547AE6" w:rsidRPr="0020466D" w:rsidRDefault="00547AE6">
            <w:pPr>
              <w:spacing w:before="0" w:line="150" w:lineRule="exact"/>
              <w:jc w:val="center"/>
              <w:rPr>
                <w:sz w:val="12"/>
              </w:rPr>
            </w:pPr>
          </w:p>
        </w:tc>
      </w:tr>
      <w:tr w:rsidR="00000000" w:rsidRPr="0020466D">
        <w:tblPrEx>
          <w:tblCellMar>
            <w:top w:w="0" w:type="dxa"/>
            <w:bottom w:w="0" w:type="dxa"/>
          </w:tblCellMar>
        </w:tblPrEx>
        <w:trPr>
          <w:gridAfter w:val="1"/>
          <w:wAfter w:w="283" w:type="dxa"/>
          <w:cantSplit/>
        </w:trPr>
        <w:tc>
          <w:tcPr>
            <w:tcW w:w="1418" w:type="dxa"/>
            <w:gridSpan w:val="4"/>
            <w:tcBorders>
              <w:top w:val="nil"/>
              <w:left w:val="nil"/>
              <w:bottom w:val="nil"/>
              <w:right w:val="nil"/>
            </w:tcBorders>
          </w:tcPr>
          <w:p w:rsidR="00547AE6" w:rsidRPr="0020466D" w:rsidRDefault="00547AE6">
            <w:pPr>
              <w:spacing w:before="0" w:line="150" w:lineRule="exact"/>
              <w:ind w:left="-70"/>
              <w:jc w:val="right"/>
              <w:rPr>
                <w:sz w:val="14"/>
              </w:rPr>
            </w:pPr>
            <w:r w:rsidRPr="0020466D">
              <w:rPr>
                <w:sz w:val="14"/>
              </w:rPr>
              <w:t>Czech Republic</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r w:rsidRPr="0020466D">
              <w:rPr>
                <w:sz w:val="12"/>
              </w:rPr>
              <w:t>X</w:t>
            </w:r>
          </w:p>
        </w:tc>
        <w:tc>
          <w:tcPr>
            <w:tcW w:w="426" w:type="dxa"/>
            <w:gridSpan w:val="2"/>
            <w:tcBorders>
              <w:top w:val="nil"/>
              <w:left w:val="nil"/>
              <w:bottom w:val="nil"/>
              <w:right w:val="nil"/>
            </w:tcBorders>
          </w:tcPr>
          <w:p w:rsidR="00547AE6" w:rsidRPr="0020466D" w:rsidRDefault="00547AE6">
            <w:pPr>
              <w:spacing w:before="0" w:line="150" w:lineRule="exact"/>
              <w:jc w:val="center"/>
              <w:rPr>
                <w:sz w:val="12"/>
              </w:rPr>
            </w:pPr>
            <w:r w:rsidRPr="0020466D">
              <w:rPr>
                <w:sz w:val="12"/>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r w:rsidRPr="0020466D">
              <w:rPr>
                <w:sz w:val="12"/>
              </w:rPr>
              <w:t>X</w:t>
            </w:r>
          </w:p>
        </w:tc>
        <w:tc>
          <w:tcPr>
            <w:tcW w:w="425" w:type="dxa"/>
            <w:gridSpan w:val="2"/>
            <w:tcBorders>
              <w:top w:val="nil"/>
              <w:left w:val="nil"/>
              <w:bottom w:val="nil"/>
              <w:right w:val="nil"/>
            </w:tcBorders>
          </w:tcPr>
          <w:p w:rsidR="00547AE6" w:rsidRPr="0020466D" w:rsidRDefault="00547AE6">
            <w:pPr>
              <w:spacing w:before="0" w:line="150" w:lineRule="exact"/>
              <w:jc w:val="center"/>
              <w:rPr>
                <w:sz w:val="12"/>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r w:rsidRPr="0020466D">
              <w:rPr>
                <w:sz w:val="12"/>
              </w:rPr>
              <w:t>X</w:t>
            </w:r>
          </w:p>
        </w:tc>
        <w:tc>
          <w:tcPr>
            <w:tcW w:w="426" w:type="dxa"/>
            <w:gridSpan w:val="2"/>
            <w:tcBorders>
              <w:top w:val="nil"/>
              <w:left w:val="nil"/>
              <w:bottom w:val="nil"/>
              <w:right w:val="nil"/>
            </w:tcBorders>
          </w:tcPr>
          <w:p w:rsidR="00547AE6" w:rsidRPr="0020466D" w:rsidRDefault="00547AE6">
            <w:pPr>
              <w:spacing w:before="0" w:line="150" w:lineRule="exact"/>
              <w:jc w:val="center"/>
              <w:rPr>
                <w:sz w:val="12"/>
              </w:rPr>
            </w:pPr>
            <w:r w:rsidRPr="0020466D">
              <w:rPr>
                <w:sz w:val="12"/>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r w:rsidRPr="0020466D">
              <w:rPr>
                <w:sz w:val="12"/>
              </w:rPr>
              <w:t>X</w:t>
            </w:r>
          </w:p>
        </w:tc>
        <w:tc>
          <w:tcPr>
            <w:tcW w:w="425" w:type="dxa"/>
            <w:gridSpan w:val="2"/>
            <w:tcBorders>
              <w:top w:val="nil"/>
              <w:left w:val="nil"/>
              <w:bottom w:val="nil"/>
              <w:right w:val="nil"/>
            </w:tcBorders>
          </w:tcPr>
          <w:p w:rsidR="00547AE6" w:rsidRPr="0020466D" w:rsidRDefault="00547AE6">
            <w:pPr>
              <w:spacing w:before="0" w:line="150" w:lineRule="exact"/>
              <w:jc w:val="center"/>
              <w:rPr>
                <w:sz w:val="12"/>
              </w:rPr>
            </w:pPr>
            <w:r w:rsidRPr="0020466D">
              <w:rPr>
                <w:sz w:val="12"/>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r w:rsidRPr="0020466D">
              <w:rPr>
                <w:sz w:val="12"/>
              </w:rPr>
              <w:t>X</w:t>
            </w:r>
          </w:p>
        </w:tc>
        <w:tc>
          <w:tcPr>
            <w:tcW w:w="426" w:type="dxa"/>
            <w:gridSpan w:val="2"/>
            <w:tcBorders>
              <w:top w:val="nil"/>
              <w:left w:val="nil"/>
              <w:bottom w:val="nil"/>
              <w:right w:val="nil"/>
            </w:tcBorders>
          </w:tcPr>
          <w:p w:rsidR="00547AE6" w:rsidRPr="0020466D" w:rsidRDefault="00547AE6">
            <w:pPr>
              <w:spacing w:before="0" w:line="150" w:lineRule="exact"/>
              <w:jc w:val="center"/>
              <w:rPr>
                <w:sz w:val="12"/>
              </w:rPr>
            </w:pPr>
            <w:r w:rsidRPr="0020466D">
              <w:rPr>
                <w:sz w:val="12"/>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r w:rsidRPr="0020466D">
              <w:rPr>
                <w:sz w:val="12"/>
              </w:rPr>
              <w:t>X</w:t>
            </w:r>
          </w:p>
        </w:tc>
        <w:tc>
          <w:tcPr>
            <w:tcW w:w="425" w:type="dxa"/>
            <w:tcBorders>
              <w:top w:val="nil"/>
              <w:left w:val="nil"/>
              <w:bottom w:val="nil"/>
              <w:right w:val="nil"/>
            </w:tcBorders>
          </w:tcPr>
          <w:p w:rsidR="00547AE6" w:rsidRPr="0020466D" w:rsidRDefault="00547AE6">
            <w:pPr>
              <w:spacing w:before="0" w:line="150" w:lineRule="exact"/>
              <w:jc w:val="center"/>
              <w:rPr>
                <w:sz w:val="12"/>
              </w:rPr>
            </w:pPr>
            <w:r w:rsidRPr="0020466D">
              <w:rPr>
                <w:sz w:val="12"/>
              </w:rPr>
              <w:t>X</w:t>
            </w:r>
          </w:p>
        </w:tc>
        <w:tc>
          <w:tcPr>
            <w:tcW w:w="444"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2"/>
              </w:rPr>
            </w:pPr>
            <w:r w:rsidRPr="0020466D">
              <w:rPr>
                <w:sz w:val="12"/>
              </w:rPr>
              <w:t>X</w:t>
            </w:r>
          </w:p>
        </w:tc>
        <w:tc>
          <w:tcPr>
            <w:tcW w:w="407" w:type="dxa"/>
            <w:tcBorders>
              <w:top w:val="nil"/>
              <w:left w:val="nil"/>
              <w:bottom w:val="nil"/>
              <w:right w:val="single" w:sz="4" w:space="0" w:color="auto"/>
            </w:tcBorders>
          </w:tcPr>
          <w:p w:rsidR="00547AE6" w:rsidRPr="0020466D" w:rsidRDefault="00547AE6">
            <w:pPr>
              <w:spacing w:before="0" w:line="150" w:lineRule="exact"/>
              <w:jc w:val="center"/>
              <w:rPr>
                <w:sz w:val="12"/>
              </w:rPr>
            </w:pPr>
            <w:r w:rsidRPr="0020466D">
              <w:rPr>
                <w:sz w:val="12"/>
              </w:rPr>
              <w:t>X</w:t>
            </w:r>
          </w:p>
        </w:tc>
      </w:tr>
      <w:tr w:rsidR="00000000" w:rsidRPr="0020466D">
        <w:tblPrEx>
          <w:tblCellMar>
            <w:top w:w="0" w:type="dxa"/>
            <w:bottom w:w="0" w:type="dxa"/>
          </w:tblCellMar>
        </w:tblPrEx>
        <w:trPr>
          <w:cantSplit/>
          <w:trHeight w:val="3107"/>
        </w:trPr>
        <w:tc>
          <w:tcPr>
            <w:tcW w:w="426" w:type="dxa"/>
            <w:tcBorders>
              <w:bottom w:val="nil"/>
            </w:tcBorders>
            <w:textDirection w:val="btLr"/>
          </w:tcPr>
          <w:p w:rsidR="00547AE6" w:rsidRPr="0020466D" w:rsidRDefault="00547AE6">
            <w:pPr>
              <w:spacing w:before="0" w:line="110" w:lineRule="exact"/>
              <w:ind w:left="113" w:right="113"/>
              <w:jc w:val="left"/>
              <w:rPr>
                <w:i/>
                <w:sz w:val="16"/>
              </w:rPr>
            </w:pPr>
            <w:r w:rsidRPr="0020466D">
              <w:br w:type="page"/>
            </w:r>
            <w:r w:rsidRPr="0020466D">
              <w:rPr>
                <w:i/>
                <w:sz w:val="16"/>
              </w:rPr>
              <w:t>Convention against Torture and Other Cr</w:t>
            </w:r>
            <w:r w:rsidRPr="0020466D">
              <w:rPr>
                <w:i/>
                <w:sz w:val="16"/>
              </w:rPr>
              <w:t>u</w:t>
            </w:r>
            <w:r w:rsidRPr="0020466D">
              <w:rPr>
                <w:i/>
                <w:sz w:val="16"/>
              </w:rPr>
              <w:t>el, Inhuman or Degrading Treatment or P</w:t>
            </w:r>
            <w:r w:rsidRPr="0020466D">
              <w:rPr>
                <w:i/>
                <w:sz w:val="16"/>
              </w:rPr>
              <w:t>u</w:t>
            </w:r>
            <w:r w:rsidRPr="0020466D">
              <w:rPr>
                <w:i/>
                <w:sz w:val="16"/>
              </w:rPr>
              <w:t>nishment</w:t>
            </w:r>
          </w:p>
        </w:tc>
        <w:tc>
          <w:tcPr>
            <w:tcW w:w="425" w:type="dxa"/>
            <w:tcBorders>
              <w:bottom w:val="nil"/>
            </w:tcBorders>
            <w:textDirection w:val="btLr"/>
          </w:tcPr>
          <w:p w:rsidR="00547AE6" w:rsidRPr="0020466D" w:rsidRDefault="00547AE6">
            <w:pPr>
              <w:spacing w:before="0" w:line="110" w:lineRule="exact"/>
              <w:ind w:left="113" w:right="113"/>
              <w:jc w:val="left"/>
              <w:rPr>
                <w:i/>
                <w:sz w:val="16"/>
              </w:rPr>
            </w:pPr>
            <w:r w:rsidRPr="0020466D">
              <w:rPr>
                <w:i/>
                <w:sz w:val="16"/>
              </w:rPr>
              <w:t>Slavery Convention of 1926</w:t>
            </w:r>
          </w:p>
        </w:tc>
        <w:tc>
          <w:tcPr>
            <w:tcW w:w="425" w:type="dxa"/>
            <w:tcBorders>
              <w:bottom w:val="nil"/>
            </w:tcBorders>
            <w:textDirection w:val="btLr"/>
          </w:tcPr>
          <w:p w:rsidR="00547AE6" w:rsidRPr="0020466D" w:rsidRDefault="00547AE6">
            <w:pPr>
              <w:spacing w:before="0" w:line="110" w:lineRule="exact"/>
              <w:ind w:left="113" w:right="113"/>
              <w:jc w:val="left"/>
              <w:rPr>
                <w:i/>
                <w:sz w:val="16"/>
              </w:rPr>
            </w:pPr>
            <w:r w:rsidRPr="0020466D">
              <w:rPr>
                <w:i/>
                <w:sz w:val="16"/>
              </w:rPr>
              <w:t>1953 Protocol amending the 1926 Conve</w:t>
            </w:r>
            <w:r w:rsidRPr="0020466D">
              <w:rPr>
                <w:i/>
                <w:sz w:val="16"/>
              </w:rPr>
              <w:t>n</w:t>
            </w:r>
            <w:r w:rsidRPr="0020466D">
              <w:rPr>
                <w:i/>
                <w:sz w:val="16"/>
              </w:rPr>
              <w:t xml:space="preserve">tion </w:t>
            </w:r>
          </w:p>
        </w:tc>
        <w:tc>
          <w:tcPr>
            <w:tcW w:w="426" w:type="dxa"/>
            <w:gridSpan w:val="2"/>
            <w:tcBorders>
              <w:bottom w:val="nil"/>
            </w:tcBorders>
            <w:textDirection w:val="btLr"/>
          </w:tcPr>
          <w:p w:rsidR="00547AE6" w:rsidRPr="0020466D" w:rsidRDefault="00547AE6">
            <w:pPr>
              <w:spacing w:before="0" w:line="110" w:lineRule="exact"/>
              <w:ind w:left="113" w:right="113"/>
              <w:jc w:val="left"/>
              <w:rPr>
                <w:i/>
                <w:sz w:val="16"/>
              </w:rPr>
            </w:pPr>
            <w:r w:rsidRPr="0020466D">
              <w:rPr>
                <w:i/>
                <w:sz w:val="16"/>
              </w:rPr>
              <w:t>Slavery Convention of 1926 as amended</w:t>
            </w:r>
          </w:p>
        </w:tc>
        <w:tc>
          <w:tcPr>
            <w:tcW w:w="425" w:type="dxa"/>
            <w:gridSpan w:val="2"/>
            <w:tcBorders>
              <w:bottom w:val="nil"/>
            </w:tcBorders>
            <w:textDirection w:val="btLr"/>
          </w:tcPr>
          <w:p w:rsidR="00547AE6" w:rsidRPr="0020466D" w:rsidRDefault="00547AE6">
            <w:pPr>
              <w:spacing w:before="0" w:line="110" w:lineRule="exact"/>
              <w:ind w:left="113" w:right="113"/>
              <w:jc w:val="left"/>
              <w:rPr>
                <w:i/>
                <w:sz w:val="16"/>
              </w:rPr>
            </w:pPr>
            <w:r w:rsidRPr="0020466D">
              <w:rPr>
                <w:i/>
                <w:sz w:val="16"/>
              </w:rPr>
              <w:t>Supplementary Convention on the Abolition of Slavery, the Slave Trade, and Institutions and Practices Similar to Slavery</w:t>
            </w:r>
          </w:p>
          <w:p w:rsidR="00547AE6" w:rsidRPr="0020466D" w:rsidRDefault="00547AE6">
            <w:pPr>
              <w:spacing w:before="0" w:line="110" w:lineRule="exact"/>
              <w:ind w:left="113" w:right="113"/>
              <w:jc w:val="left"/>
              <w:rPr>
                <w:i/>
                <w:sz w:val="16"/>
              </w:rPr>
            </w:pPr>
            <w:r w:rsidRPr="0020466D">
              <w:rPr>
                <w:i/>
                <w:sz w:val="16"/>
              </w:rPr>
              <w:t xml:space="preserve"> </w:t>
            </w:r>
          </w:p>
        </w:tc>
        <w:tc>
          <w:tcPr>
            <w:tcW w:w="425" w:type="dxa"/>
            <w:gridSpan w:val="2"/>
            <w:tcBorders>
              <w:bottom w:val="nil"/>
            </w:tcBorders>
            <w:textDirection w:val="btLr"/>
          </w:tcPr>
          <w:p w:rsidR="00547AE6" w:rsidRPr="0020466D" w:rsidRDefault="00547AE6">
            <w:pPr>
              <w:spacing w:before="0" w:line="110" w:lineRule="exact"/>
              <w:ind w:left="113" w:right="113"/>
              <w:jc w:val="left"/>
              <w:rPr>
                <w:i/>
                <w:sz w:val="16"/>
              </w:rPr>
            </w:pPr>
            <w:r w:rsidRPr="0020466D">
              <w:rPr>
                <w:i/>
                <w:sz w:val="16"/>
              </w:rPr>
              <w:t>Convention for the Suppression of the Tra</w:t>
            </w:r>
            <w:r w:rsidRPr="0020466D">
              <w:rPr>
                <w:i/>
                <w:sz w:val="16"/>
              </w:rPr>
              <w:t>f</w:t>
            </w:r>
            <w:r w:rsidRPr="0020466D">
              <w:rPr>
                <w:i/>
                <w:sz w:val="16"/>
              </w:rPr>
              <w:t>fic in Persons and of the Exploitation of the Prostitution of Others</w:t>
            </w:r>
          </w:p>
        </w:tc>
        <w:tc>
          <w:tcPr>
            <w:tcW w:w="425" w:type="dxa"/>
            <w:gridSpan w:val="2"/>
            <w:tcBorders>
              <w:bottom w:val="nil"/>
            </w:tcBorders>
            <w:textDirection w:val="btLr"/>
          </w:tcPr>
          <w:p w:rsidR="00547AE6" w:rsidRPr="0020466D" w:rsidRDefault="00547AE6">
            <w:pPr>
              <w:spacing w:before="0" w:line="110" w:lineRule="exact"/>
              <w:ind w:left="113" w:right="113"/>
              <w:jc w:val="left"/>
              <w:rPr>
                <w:i/>
                <w:sz w:val="16"/>
              </w:rPr>
            </w:pPr>
            <w:r w:rsidRPr="0020466D">
              <w:rPr>
                <w:i/>
                <w:sz w:val="16"/>
              </w:rPr>
              <w:t>Convention on the Reduction of Stateles</w:t>
            </w:r>
            <w:r w:rsidRPr="0020466D">
              <w:rPr>
                <w:i/>
                <w:sz w:val="16"/>
              </w:rPr>
              <w:t>s</w:t>
            </w:r>
            <w:r w:rsidRPr="0020466D">
              <w:rPr>
                <w:i/>
                <w:sz w:val="16"/>
              </w:rPr>
              <w:t>ness</w:t>
            </w:r>
          </w:p>
        </w:tc>
        <w:tc>
          <w:tcPr>
            <w:tcW w:w="426" w:type="dxa"/>
            <w:gridSpan w:val="2"/>
            <w:tcBorders>
              <w:bottom w:val="nil"/>
            </w:tcBorders>
            <w:textDirection w:val="btLr"/>
          </w:tcPr>
          <w:p w:rsidR="00547AE6" w:rsidRPr="0020466D" w:rsidRDefault="00547AE6">
            <w:pPr>
              <w:spacing w:before="0" w:line="110" w:lineRule="exact"/>
              <w:ind w:left="113" w:right="113"/>
              <w:jc w:val="left"/>
              <w:rPr>
                <w:i/>
                <w:sz w:val="16"/>
              </w:rPr>
            </w:pPr>
            <w:r w:rsidRPr="0020466D">
              <w:rPr>
                <w:i/>
                <w:sz w:val="16"/>
              </w:rPr>
              <w:t>Convention relating to the Status of Stateless Persons</w:t>
            </w:r>
          </w:p>
        </w:tc>
        <w:tc>
          <w:tcPr>
            <w:tcW w:w="407" w:type="dxa"/>
            <w:gridSpan w:val="2"/>
            <w:tcBorders>
              <w:bottom w:val="nil"/>
            </w:tcBorders>
            <w:textDirection w:val="btLr"/>
          </w:tcPr>
          <w:p w:rsidR="00547AE6" w:rsidRPr="0020466D" w:rsidRDefault="00547AE6">
            <w:pPr>
              <w:spacing w:before="0" w:line="110" w:lineRule="exact"/>
              <w:ind w:left="113" w:right="113"/>
              <w:jc w:val="left"/>
              <w:rPr>
                <w:i/>
                <w:sz w:val="16"/>
              </w:rPr>
            </w:pPr>
            <w:r w:rsidRPr="0020466D">
              <w:rPr>
                <w:i/>
                <w:sz w:val="16"/>
              </w:rPr>
              <w:t>Convention relating to the Status of Refug</w:t>
            </w:r>
            <w:r w:rsidRPr="0020466D">
              <w:rPr>
                <w:i/>
                <w:sz w:val="16"/>
              </w:rPr>
              <w:t>e</w:t>
            </w:r>
            <w:r w:rsidRPr="0020466D">
              <w:rPr>
                <w:i/>
                <w:sz w:val="16"/>
              </w:rPr>
              <w:t>es</w:t>
            </w:r>
          </w:p>
        </w:tc>
        <w:tc>
          <w:tcPr>
            <w:tcW w:w="443" w:type="dxa"/>
            <w:gridSpan w:val="2"/>
            <w:tcBorders>
              <w:bottom w:val="nil"/>
            </w:tcBorders>
            <w:textDirection w:val="btLr"/>
          </w:tcPr>
          <w:p w:rsidR="00547AE6" w:rsidRPr="0020466D" w:rsidRDefault="00547AE6">
            <w:pPr>
              <w:spacing w:before="0" w:line="110" w:lineRule="exact"/>
              <w:ind w:left="113" w:right="113"/>
              <w:jc w:val="left"/>
              <w:rPr>
                <w:i/>
                <w:sz w:val="16"/>
              </w:rPr>
            </w:pPr>
            <w:r w:rsidRPr="0020466D">
              <w:rPr>
                <w:i/>
                <w:sz w:val="16"/>
              </w:rPr>
              <w:t>Protocol relating to the Status of Refugees</w:t>
            </w:r>
          </w:p>
        </w:tc>
        <w:tc>
          <w:tcPr>
            <w:tcW w:w="425" w:type="dxa"/>
            <w:gridSpan w:val="2"/>
            <w:tcBorders>
              <w:bottom w:val="nil"/>
            </w:tcBorders>
            <w:textDirection w:val="btLr"/>
          </w:tcPr>
          <w:p w:rsidR="00547AE6" w:rsidRPr="0020466D" w:rsidRDefault="00547AE6">
            <w:pPr>
              <w:spacing w:before="0" w:line="110" w:lineRule="exact"/>
              <w:ind w:left="113" w:right="113"/>
              <w:jc w:val="left"/>
              <w:rPr>
                <w:i/>
                <w:sz w:val="16"/>
              </w:rPr>
            </w:pPr>
            <w:r w:rsidRPr="0020466D">
              <w:rPr>
                <w:i/>
                <w:sz w:val="16"/>
              </w:rPr>
              <w:t>Convention on the rights of migrant wokers and the members of their families</w:t>
            </w:r>
          </w:p>
        </w:tc>
        <w:tc>
          <w:tcPr>
            <w:tcW w:w="426" w:type="dxa"/>
            <w:gridSpan w:val="2"/>
            <w:tcBorders>
              <w:bottom w:val="nil"/>
            </w:tcBorders>
          </w:tcPr>
          <w:p w:rsidR="00547AE6" w:rsidRPr="0020466D" w:rsidRDefault="00547AE6">
            <w:pPr>
              <w:spacing w:before="0" w:line="110" w:lineRule="exact"/>
              <w:rPr>
                <w:i/>
                <w:sz w:val="16"/>
              </w:rPr>
            </w:pPr>
          </w:p>
        </w:tc>
        <w:tc>
          <w:tcPr>
            <w:tcW w:w="425" w:type="dxa"/>
            <w:gridSpan w:val="2"/>
            <w:tcBorders>
              <w:bottom w:val="nil"/>
            </w:tcBorders>
          </w:tcPr>
          <w:p w:rsidR="00547AE6" w:rsidRPr="0020466D" w:rsidRDefault="00547AE6">
            <w:pPr>
              <w:spacing w:before="0" w:line="110" w:lineRule="exact"/>
              <w:rPr>
                <w:i/>
                <w:sz w:val="16"/>
              </w:rPr>
            </w:pPr>
          </w:p>
        </w:tc>
        <w:tc>
          <w:tcPr>
            <w:tcW w:w="425" w:type="dxa"/>
            <w:gridSpan w:val="2"/>
            <w:tcBorders>
              <w:bottom w:val="nil"/>
            </w:tcBorders>
          </w:tcPr>
          <w:p w:rsidR="00547AE6" w:rsidRPr="0020466D" w:rsidRDefault="00547AE6">
            <w:pPr>
              <w:spacing w:before="0" w:line="110" w:lineRule="exact"/>
              <w:rPr>
                <w:i/>
                <w:sz w:val="16"/>
              </w:rPr>
            </w:pPr>
          </w:p>
        </w:tc>
        <w:tc>
          <w:tcPr>
            <w:tcW w:w="1701" w:type="dxa"/>
            <w:gridSpan w:val="5"/>
            <w:tcBorders>
              <w:bottom w:val="nil"/>
              <w:right w:val="nil"/>
            </w:tcBorders>
          </w:tcPr>
          <w:p w:rsidR="00547AE6" w:rsidRPr="0020466D" w:rsidRDefault="00547AE6">
            <w:pPr>
              <w:spacing w:before="0" w:line="110" w:lineRule="exact"/>
              <w:rPr>
                <w:sz w:val="10"/>
              </w:rPr>
            </w:pPr>
          </w:p>
          <w:p w:rsidR="00547AE6" w:rsidRPr="0020466D" w:rsidRDefault="00547AE6">
            <w:pPr>
              <w:pStyle w:val="Normaltindrag"/>
              <w:spacing w:line="110" w:lineRule="exact"/>
            </w:pPr>
          </w:p>
          <w:p w:rsidR="00547AE6" w:rsidRPr="0020466D" w:rsidRDefault="00547AE6">
            <w:pPr>
              <w:spacing w:before="0" w:line="110" w:lineRule="exact"/>
              <w:rPr>
                <w:sz w:val="10"/>
              </w:rPr>
            </w:pPr>
          </w:p>
          <w:p w:rsidR="00547AE6" w:rsidRPr="0020466D" w:rsidRDefault="00547AE6">
            <w:pPr>
              <w:spacing w:before="0" w:line="110" w:lineRule="exact"/>
              <w:rPr>
                <w:sz w:val="10"/>
              </w:rPr>
            </w:pPr>
          </w:p>
          <w:p w:rsidR="00547AE6" w:rsidRPr="0020466D" w:rsidRDefault="00547AE6">
            <w:pPr>
              <w:spacing w:before="0" w:line="110" w:lineRule="exact"/>
              <w:rPr>
                <w:sz w:val="10"/>
              </w:rPr>
            </w:pPr>
          </w:p>
          <w:p w:rsidR="00547AE6" w:rsidRPr="0020466D" w:rsidRDefault="00547AE6">
            <w:pPr>
              <w:spacing w:before="0" w:line="110" w:lineRule="exact"/>
              <w:rPr>
                <w:sz w:val="10"/>
              </w:rPr>
            </w:pPr>
          </w:p>
          <w:p w:rsidR="00547AE6" w:rsidRPr="0020466D" w:rsidRDefault="00547AE6">
            <w:pPr>
              <w:spacing w:before="0" w:line="110" w:lineRule="exact"/>
              <w:rPr>
                <w:sz w:val="10"/>
              </w:rPr>
            </w:pPr>
          </w:p>
          <w:p w:rsidR="00547AE6" w:rsidRPr="0020466D" w:rsidRDefault="00547AE6">
            <w:pPr>
              <w:spacing w:before="0" w:line="110" w:lineRule="exact"/>
              <w:rPr>
                <w:sz w:val="10"/>
              </w:rPr>
            </w:pPr>
          </w:p>
          <w:p w:rsidR="00547AE6" w:rsidRPr="0020466D" w:rsidRDefault="00547AE6">
            <w:pPr>
              <w:spacing w:before="0" w:line="110" w:lineRule="exact"/>
              <w:rPr>
                <w:sz w:val="10"/>
              </w:rPr>
            </w:pPr>
          </w:p>
          <w:p w:rsidR="00547AE6" w:rsidRPr="0020466D" w:rsidRDefault="00547AE6">
            <w:pPr>
              <w:spacing w:before="0" w:line="110" w:lineRule="exact"/>
              <w:rPr>
                <w:sz w:val="10"/>
              </w:rPr>
            </w:pPr>
          </w:p>
          <w:p w:rsidR="00547AE6" w:rsidRPr="0020466D" w:rsidRDefault="00547AE6">
            <w:pPr>
              <w:spacing w:before="0" w:line="110" w:lineRule="exact"/>
              <w:rPr>
                <w:sz w:val="10"/>
              </w:rPr>
            </w:pPr>
          </w:p>
          <w:p w:rsidR="00547AE6" w:rsidRPr="0020466D" w:rsidRDefault="00547AE6">
            <w:pPr>
              <w:spacing w:before="0" w:line="110" w:lineRule="exact"/>
              <w:rPr>
                <w:sz w:val="10"/>
              </w:rPr>
            </w:pPr>
          </w:p>
          <w:p w:rsidR="00547AE6" w:rsidRPr="0020466D" w:rsidRDefault="00547AE6">
            <w:pPr>
              <w:spacing w:before="0" w:line="110" w:lineRule="exact"/>
              <w:rPr>
                <w:sz w:val="10"/>
              </w:rPr>
            </w:pPr>
          </w:p>
          <w:p w:rsidR="00547AE6" w:rsidRPr="0020466D" w:rsidRDefault="00547AE6">
            <w:pPr>
              <w:spacing w:before="0" w:line="110" w:lineRule="exact"/>
              <w:rPr>
                <w:sz w:val="10"/>
              </w:rPr>
            </w:pPr>
          </w:p>
          <w:p w:rsidR="00547AE6" w:rsidRPr="0020466D" w:rsidRDefault="00547AE6">
            <w:pPr>
              <w:spacing w:before="0" w:line="110" w:lineRule="exact"/>
              <w:rPr>
                <w:b/>
                <w:i/>
                <w:sz w:val="10"/>
              </w:rPr>
            </w:pPr>
          </w:p>
        </w:tc>
      </w:tr>
      <w:tr w:rsidR="00000000" w:rsidRPr="0020466D">
        <w:tblPrEx>
          <w:tblCellMar>
            <w:top w:w="0" w:type="dxa"/>
            <w:bottom w:w="0" w:type="dxa"/>
          </w:tblCellMar>
        </w:tblPrEx>
        <w:trPr>
          <w:cantSplit/>
        </w:trPr>
        <w:tc>
          <w:tcPr>
            <w:tcW w:w="426" w:type="dxa"/>
            <w:tcBorders>
              <w:top w:val="nil"/>
              <w:bottom w:val="nil"/>
            </w:tcBorders>
          </w:tcPr>
          <w:p w:rsidR="00547AE6" w:rsidRPr="0020466D" w:rsidRDefault="00547AE6">
            <w:pPr>
              <w:spacing w:before="0"/>
              <w:jc w:val="center"/>
              <w:rPr>
                <w:i/>
                <w:sz w:val="16"/>
              </w:rPr>
            </w:pPr>
            <w:r w:rsidRPr="0020466D">
              <w:rPr>
                <w:i/>
                <w:sz w:val="16"/>
              </w:rPr>
              <w:t>15</w:t>
            </w:r>
          </w:p>
        </w:tc>
        <w:tc>
          <w:tcPr>
            <w:tcW w:w="425" w:type="dxa"/>
            <w:tcBorders>
              <w:top w:val="nil"/>
              <w:bottom w:val="nil"/>
            </w:tcBorders>
          </w:tcPr>
          <w:p w:rsidR="00547AE6" w:rsidRPr="0020466D" w:rsidRDefault="00547AE6">
            <w:pPr>
              <w:spacing w:before="0"/>
              <w:jc w:val="center"/>
              <w:rPr>
                <w:i/>
                <w:sz w:val="16"/>
              </w:rPr>
            </w:pPr>
            <w:r w:rsidRPr="0020466D">
              <w:rPr>
                <w:i/>
                <w:sz w:val="16"/>
              </w:rPr>
              <w:t>16</w:t>
            </w:r>
          </w:p>
        </w:tc>
        <w:tc>
          <w:tcPr>
            <w:tcW w:w="425" w:type="dxa"/>
            <w:tcBorders>
              <w:top w:val="nil"/>
              <w:bottom w:val="nil"/>
            </w:tcBorders>
          </w:tcPr>
          <w:p w:rsidR="00547AE6" w:rsidRPr="0020466D" w:rsidRDefault="00547AE6">
            <w:pPr>
              <w:spacing w:before="0"/>
              <w:jc w:val="center"/>
              <w:rPr>
                <w:i/>
                <w:sz w:val="16"/>
              </w:rPr>
            </w:pPr>
            <w:r w:rsidRPr="0020466D">
              <w:rPr>
                <w:i/>
                <w:sz w:val="16"/>
              </w:rPr>
              <w:t>17</w:t>
            </w:r>
          </w:p>
        </w:tc>
        <w:tc>
          <w:tcPr>
            <w:tcW w:w="426" w:type="dxa"/>
            <w:gridSpan w:val="2"/>
            <w:tcBorders>
              <w:top w:val="nil"/>
              <w:bottom w:val="nil"/>
            </w:tcBorders>
          </w:tcPr>
          <w:p w:rsidR="00547AE6" w:rsidRPr="0020466D" w:rsidRDefault="00547AE6">
            <w:pPr>
              <w:spacing w:before="0"/>
              <w:jc w:val="center"/>
              <w:rPr>
                <w:i/>
                <w:sz w:val="16"/>
              </w:rPr>
            </w:pPr>
            <w:r w:rsidRPr="0020466D">
              <w:rPr>
                <w:i/>
                <w:sz w:val="16"/>
              </w:rPr>
              <w:t>18</w:t>
            </w:r>
          </w:p>
        </w:tc>
        <w:tc>
          <w:tcPr>
            <w:tcW w:w="425" w:type="dxa"/>
            <w:gridSpan w:val="2"/>
            <w:tcBorders>
              <w:top w:val="nil"/>
              <w:bottom w:val="nil"/>
            </w:tcBorders>
          </w:tcPr>
          <w:p w:rsidR="00547AE6" w:rsidRPr="0020466D" w:rsidRDefault="00547AE6">
            <w:pPr>
              <w:spacing w:before="0"/>
              <w:jc w:val="center"/>
              <w:rPr>
                <w:i/>
                <w:sz w:val="16"/>
              </w:rPr>
            </w:pPr>
            <w:r w:rsidRPr="0020466D">
              <w:rPr>
                <w:i/>
                <w:sz w:val="16"/>
              </w:rPr>
              <w:t>19</w:t>
            </w:r>
          </w:p>
        </w:tc>
        <w:tc>
          <w:tcPr>
            <w:tcW w:w="425" w:type="dxa"/>
            <w:gridSpan w:val="2"/>
            <w:tcBorders>
              <w:top w:val="nil"/>
              <w:bottom w:val="nil"/>
            </w:tcBorders>
          </w:tcPr>
          <w:p w:rsidR="00547AE6" w:rsidRPr="0020466D" w:rsidRDefault="00547AE6">
            <w:pPr>
              <w:spacing w:before="0"/>
              <w:jc w:val="center"/>
              <w:rPr>
                <w:i/>
                <w:sz w:val="16"/>
              </w:rPr>
            </w:pPr>
            <w:r w:rsidRPr="0020466D">
              <w:rPr>
                <w:i/>
                <w:sz w:val="16"/>
              </w:rPr>
              <w:t>20</w:t>
            </w:r>
          </w:p>
        </w:tc>
        <w:tc>
          <w:tcPr>
            <w:tcW w:w="425" w:type="dxa"/>
            <w:gridSpan w:val="2"/>
            <w:tcBorders>
              <w:top w:val="nil"/>
              <w:bottom w:val="nil"/>
            </w:tcBorders>
          </w:tcPr>
          <w:p w:rsidR="00547AE6" w:rsidRPr="0020466D" w:rsidRDefault="00547AE6">
            <w:pPr>
              <w:spacing w:before="0"/>
              <w:jc w:val="center"/>
              <w:rPr>
                <w:i/>
                <w:sz w:val="16"/>
              </w:rPr>
            </w:pPr>
            <w:r w:rsidRPr="0020466D">
              <w:rPr>
                <w:i/>
                <w:sz w:val="16"/>
              </w:rPr>
              <w:t>21</w:t>
            </w:r>
          </w:p>
        </w:tc>
        <w:tc>
          <w:tcPr>
            <w:tcW w:w="426" w:type="dxa"/>
            <w:gridSpan w:val="2"/>
            <w:tcBorders>
              <w:top w:val="nil"/>
              <w:bottom w:val="nil"/>
            </w:tcBorders>
          </w:tcPr>
          <w:p w:rsidR="00547AE6" w:rsidRPr="0020466D" w:rsidRDefault="00547AE6">
            <w:pPr>
              <w:spacing w:before="0"/>
              <w:jc w:val="center"/>
              <w:rPr>
                <w:i/>
                <w:sz w:val="16"/>
              </w:rPr>
            </w:pPr>
            <w:r w:rsidRPr="0020466D">
              <w:rPr>
                <w:i/>
                <w:sz w:val="16"/>
              </w:rPr>
              <w:t>22</w:t>
            </w:r>
          </w:p>
        </w:tc>
        <w:tc>
          <w:tcPr>
            <w:tcW w:w="407" w:type="dxa"/>
            <w:gridSpan w:val="2"/>
            <w:tcBorders>
              <w:top w:val="nil"/>
              <w:bottom w:val="nil"/>
            </w:tcBorders>
          </w:tcPr>
          <w:p w:rsidR="00547AE6" w:rsidRPr="0020466D" w:rsidRDefault="00547AE6">
            <w:pPr>
              <w:spacing w:before="0"/>
              <w:jc w:val="center"/>
              <w:rPr>
                <w:i/>
                <w:sz w:val="16"/>
              </w:rPr>
            </w:pPr>
            <w:r w:rsidRPr="0020466D">
              <w:rPr>
                <w:i/>
                <w:sz w:val="16"/>
              </w:rPr>
              <w:t>23</w:t>
            </w:r>
          </w:p>
        </w:tc>
        <w:tc>
          <w:tcPr>
            <w:tcW w:w="443" w:type="dxa"/>
            <w:gridSpan w:val="2"/>
            <w:tcBorders>
              <w:top w:val="nil"/>
              <w:bottom w:val="nil"/>
            </w:tcBorders>
          </w:tcPr>
          <w:p w:rsidR="00547AE6" w:rsidRPr="0020466D" w:rsidRDefault="00547AE6">
            <w:pPr>
              <w:spacing w:before="0"/>
              <w:jc w:val="center"/>
              <w:rPr>
                <w:i/>
                <w:sz w:val="16"/>
              </w:rPr>
            </w:pPr>
            <w:r w:rsidRPr="0020466D">
              <w:rPr>
                <w:i/>
                <w:sz w:val="16"/>
              </w:rPr>
              <w:t>24</w:t>
            </w:r>
          </w:p>
        </w:tc>
        <w:tc>
          <w:tcPr>
            <w:tcW w:w="425" w:type="dxa"/>
            <w:gridSpan w:val="2"/>
            <w:tcBorders>
              <w:top w:val="nil"/>
              <w:bottom w:val="nil"/>
            </w:tcBorders>
          </w:tcPr>
          <w:p w:rsidR="00547AE6" w:rsidRPr="0020466D" w:rsidRDefault="00547AE6">
            <w:pPr>
              <w:spacing w:before="0"/>
              <w:jc w:val="center"/>
              <w:rPr>
                <w:i/>
                <w:sz w:val="16"/>
              </w:rPr>
            </w:pPr>
            <w:r w:rsidRPr="0020466D">
              <w:rPr>
                <w:i/>
                <w:sz w:val="16"/>
              </w:rPr>
              <w:t>25</w:t>
            </w:r>
          </w:p>
        </w:tc>
        <w:tc>
          <w:tcPr>
            <w:tcW w:w="426" w:type="dxa"/>
            <w:gridSpan w:val="2"/>
            <w:tcBorders>
              <w:top w:val="nil"/>
              <w:bottom w:val="nil"/>
            </w:tcBorders>
          </w:tcPr>
          <w:p w:rsidR="00547AE6" w:rsidRPr="0020466D" w:rsidRDefault="00547AE6">
            <w:pPr>
              <w:spacing w:before="0"/>
              <w:jc w:val="center"/>
              <w:rPr>
                <w:i/>
                <w:sz w:val="16"/>
              </w:rPr>
            </w:pPr>
            <w:r w:rsidRPr="0020466D">
              <w:rPr>
                <w:i/>
                <w:sz w:val="16"/>
              </w:rPr>
              <w:t>26</w:t>
            </w:r>
          </w:p>
        </w:tc>
        <w:tc>
          <w:tcPr>
            <w:tcW w:w="425" w:type="dxa"/>
            <w:gridSpan w:val="2"/>
            <w:tcBorders>
              <w:top w:val="nil"/>
              <w:bottom w:val="nil"/>
            </w:tcBorders>
          </w:tcPr>
          <w:p w:rsidR="00547AE6" w:rsidRPr="0020466D" w:rsidRDefault="00547AE6">
            <w:pPr>
              <w:spacing w:before="0"/>
              <w:jc w:val="center"/>
              <w:rPr>
                <w:i/>
                <w:sz w:val="16"/>
              </w:rPr>
            </w:pPr>
            <w:r w:rsidRPr="0020466D">
              <w:rPr>
                <w:i/>
                <w:sz w:val="16"/>
              </w:rPr>
              <w:t>27</w:t>
            </w:r>
          </w:p>
        </w:tc>
        <w:tc>
          <w:tcPr>
            <w:tcW w:w="425" w:type="dxa"/>
            <w:gridSpan w:val="2"/>
            <w:tcBorders>
              <w:top w:val="nil"/>
              <w:bottom w:val="nil"/>
            </w:tcBorders>
          </w:tcPr>
          <w:p w:rsidR="00547AE6" w:rsidRPr="0020466D" w:rsidRDefault="00547AE6">
            <w:pPr>
              <w:spacing w:before="0"/>
              <w:jc w:val="center"/>
              <w:rPr>
                <w:i/>
                <w:sz w:val="16"/>
              </w:rPr>
            </w:pPr>
            <w:r w:rsidRPr="0020466D">
              <w:rPr>
                <w:i/>
                <w:sz w:val="16"/>
              </w:rPr>
              <w:t>28</w:t>
            </w:r>
          </w:p>
        </w:tc>
        <w:tc>
          <w:tcPr>
            <w:tcW w:w="1701" w:type="dxa"/>
            <w:gridSpan w:val="5"/>
            <w:tcBorders>
              <w:top w:val="nil"/>
              <w:bottom w:val="single" w:sz="4" w:space="0" w:color="auto"/>
              <w:right w:val="nil"/>
            </w:tcBorders>
          </w:tcPr>
          <w:p w:rsidR="00547AE6" w:rsidRPr="0020466D" w:rsidRDefault="00547AE6">
            <w:pPr>
              <w:spacing w:before="0"/>
              <w:rPr>
                <w:sz w:val="14"/>
              </w:rPr>
            </w:pPr>
            <w:r w:rsidRPr="0020466D">
              <w:rPr>
                <w:b/>
                <w:i/>
                <w:sz w:val="16"/>
              </w:rPr>
              <w:t>States</w:t>
            </w:r>
          </w:p>
        </w:tc>
      </w:tr>
      <w:tr w:rsidR="00000000" w:rsidRPr="0020466D">
        <w:tblPrEx>
          <w:tblCellMar>
            <w:top w:w="0" w:type="dxa"/>
            <w:bottom w:w="0" w:type="dxa"/>
          </w:tblCellMar>
        </w:tblPrEx>
        <w:trPr>
          <w:cantSplit/>
        </w:trPr>
        <w:tc>
          <w:tcPr>
            <w:tcW w:w="426" w:type="dxa"/>
            <w:tcBorders>
              <w:top w:val="single" w:sz="4" w:space="0" w:color="auto"/>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tcBorders>
              <w:top w:val="single" w:sz="4" w:space="0" w:color="auto"/>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tcBorders>
              <w:top w:val="single" w:sz="4" w:space="0" w:color="auto"/>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6" w:type="dxa"/>
            <w:gridSpan w:val="2"/>
            <w:tcBorders>
              <w:top w:val="single" w:sz="4" w:space="0" w:color="auto"/>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2"/>
            <w:tcBorders>
              <w:top w:val="single" w:sz="4" w:space="0" w:color="auto"/>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2"/>
            <w:tcBorders>
              <w:top w:val="single" w:sz="4" w:space="0" w:color="auto"/>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2"/>
            <w:tcBorders>
              <w:top w:val="single" w:sz="4" w:space="0" w:color="auto"/>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2"/>
            <w:tcBorders>
              <w:top w:val="single" w:sz="4" w:space="0" w:color="auto"/>
              <w:left w:val="nil"/>
              <w:bottom w:val="nil"/>
              <w:right w:val="nil"/>
            </w:tcBorders>
          </w:tcPr>
          <w:p w:rsidR="00547AE6" w:rsidRPr="0020466D" w:rsidRDefault="00547AE6">
            <w:pPr>
              <w:spacing w:before="0" w:line="150" w:lineRule="exact"/>
              <w:jc w:val="center"/>
              <w:rPr>
                <w:sz w:val="14"/>
              </w:rPr>
            </w:pPr>
          </w:p>
        </w:tc>
        <w:tc>
          <w:tcPr>
            <w:tcW w:w="407" w:type="dxa"/>
            <w:gridSpan w:val="2"/>
            <w:tcBorders>
              <w:top w:val="single" w:sz="4" w:space="0" w:color="auto"/>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43" w:type="dxa"/>
            <w:gridSpan w:val="2"/>
            <w:tcBorders>
              <w:top w:val="single" w:sz="4" w:space="0" w:color="auto"/>
              <w:left w:val="nil"/>
              <w:bottom w:val="nil"/>
              <w:right w:val="nil"/>
            </w:tcBorders>
          </w:tcPr>
          <w:p w:rsidR="00547AE6" w:rsidRPr="0020466D" w:rsidRDefault="00547AE6">
            <w:pPr>
              <w:spacing w:before="0" w:line="150" w:lineRule="exact"/>
              <w:jc w:val="center"/>
              <w:rPr>
                <w:sz w:val="14"/>
              </w:rPr>
            </w:pPr>
          </w:p>
        </w:tc>
        <w:tc>
          <w:tcPr>
            <w:tcW w:w="425" w:type="dxa"/>
            <w:gridSpan w:val="2"/>
            <w:tcBorders>
              <w:top w:val="single" w:sz="4" w:space="0" w:color="auto"/>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2"/>
            <w:tcBorders>
              <w:top w:val="single" w:sz="4" w:space="0" w:color="auto"/>
              <w:left w:val="nil"/>
              <w:bottom w:val="nil"/>
              <w:right w:val="nil"/>
            </w:tcBorders>
          </w:tcPr>
          <w:p w:rsidR="00547AE6" w:rsidRPr="0020466D" w:rsidRDefault="00547AE6">
            <w:pPr>
              <w:spacing w:before="0" w:line="150" w:lineRule="exact"/>
              <w:jc w:val="center"/>
              <w:rPr>
                <w:sz w:val="14"/>
              </w:rPr>
            </w:pPr>
          </w:p>
        </w:tc>
        <w:tc>
          <w:tcPr>
            <w:tcW w:w="425" w:type="dxa"/>
            <w:gridSpan w:val="2"/>
            <w:tcBorders>
              <w:top w:val="single" w:sz="4" w:space="0" w:color="auto"/>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2"/>
            <w:tcBorders>
              <w:top w:val="single" w:sz="4" w:space="0" w:color="auto"/>
              <w:left w:val="nil"/>
              <w:bottom w:val="nil"/>
              <w:right w:val="single" w:sz="4" w:space="0" w:color="auto"/>
            </w:tcBorders>
          </w:tcPr>
          <w:p w:rsidR="00547AE6" w:rsidRPr="0020466D" w:rsidRDefault="00547AE6">
            <w:pPr>
              <w:spacing w:before="0" w:line="150" w:lineRule="exact"/>
              <w:jc w:val="center"/>
              <w:rPr>
                <w:sz w:val="14"/>
              </w:rPr>
            </w:pPr>
          </w:p>
        </w:tc>
        <w:tc>
          <w:tcPr>
            <w:tcW w:w="1701" w:type="dxa"/>
            <w:gridSpan w:val="5"/>
            <w:tcBorders>
              <w:top w:val="nil"/>
              <w:left w:val="nil"/>
              <w:bottom w:val="nil"/>
              <w:right w:val="nil"/>
            </w:tcBorders>
          </w:tcPr>
          <w:p w:rsidR="00547AE6" w:rsidRPr="0020466D" w:rsidRDefault="00547AE6">
            <w:pPr>
              <w:spacing w:before="0" w:line="150" w:lineRule="exact"/>
              <w:jc w:val="left"/>
              <w:rPr>
                <w:sz w:val="14"/>
              </w:rPr>
            </w:pPr>
            <w:r w:rsidRPr="0020466D">
              <w:rPr>
                <w:sz w:val="14"/>
              </w:rPr>
              <w:t>Afghani</w:t>
            </w:r>
            <w:r w:rsidRPr="0020466D">
              <w:rPr>
                <w:sz w:val="14"/>
              </w:rPr>
              <w:t>s</w:t>
            </w:r>
            <w:r w:rsidRPr="0020466D">
              <w:rPr>
                <w:sz w:val="14"/>
              </w:rPr>
              <w:t>tan</w:t>
            </w:r>
          </w:p>
        </w:tc>
      </w:tr>
      <w:tr w:rsidR="00000000" w:rsidRPr="0020466D">
        <w:tblPrEx>
          <w:tblCellMar>
            <w:top w:w="0" w:type="dxa"/>
            <w:bottom w:w="0" w:type="dxa"/>
          </w:tblCellMar>
        </w:tblPrEx>
        <w:trPr>
          <w:cantSplit/>
        </w:trPr>
        <w:tc>
          <w:tcPr>
            <w:tcW w:w="426"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nil"/>
              <w:bottom w:val="nil"/>
              <w:right w:val="nil"/>
            </w:tcBorders>
          </w:tcPr>
          <w:p w:rsidR="00547AE6" w:rsidRPr="0020466D" w:rsidRDefault="00547AE6">
            <w:pPr>
              <w:spacing w:before="0" w:line="150" w:lineRule="exact"/>
              <w:jc w:val="center"/>
              <w:rPr>
                <w:sz w:val="14"/>
              </w:rPr>
            </w:pPr>
            <w:r w:rsidRPr="0020466D">
              <w:rPr>
                <w:sz w:val="14"/>
              </w:rPr>
              <w:t>S</w:t>
            </w: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2"/>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2"/>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2"/>
            <w:tcBorders>
              <w:top w:val="nil"/>
              <w:left w:val="nil"/>
              <w:bottom w:val="nil"/>
              <w:right w:val="nil"/>
            </w:tcBorders>
          </w:tcPr>
          <w:p w:rsidR="00547AE6" w:rsidRPr="0020466D" w:rsidRDefault="00547AE6">
            <w:pPr>
              <w:spacing w:before="0" w:line="150" w:lineRule="exact"/>
              <w:jc w:val="center"/>
              <w:rPr>
                <w:sz w:val="14"/>
              </w:rPr>
            </w:pPr>
          </w:p>
        </w:tc>
        <w:tc>
          <w:tcPr>
            <w:tcW w:w="407"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43" w:type="dxa"/>
            <w:gridSpan w:val="2"/>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2"/>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2"/>
            <w:tcBorders>
              <w:top w:val="nil"/>
              <w:left w:val="nil"/>
              <w:bottom w:val="nil"/>
              <w:right w:val="single" w:sz="4" w:space="0" w:color="auto"/>
            </w:tcBorders>
          </w:tcPr>
          <w:p w:rsidR="00547AE6" w:rsidRPr="0020466D" w:rsidRDefault="00547AE6">
            <w:pPr>
              <w:spacing w:before="0" w:line="150" w:lineRule="exact"/>
              <w:jc w:val="center"/>
              <w:rPr>
                <w:sz w:val="14"/>
              </w:rPr>
            </w:pPr>
          </w:p>
        </w:tc>
        <w:tc>
          <w:tcPr>
            <w:tcW w:w="1701" w:type="dxa"/>
            <w:gridSpan w:val="5"/>
            <w:tcBorders>
              <w:top w:val="nil"/>
              <w:left w:val="nil"/>
              <w:bottom w:val="nil"/>
              <w:right w:val="nil"/>
            </w:tcBorders>
          </w:tcPr>
          <w:p w:rsidR="00547AE6" w:rsidRPr="0020466D" w:rsidRDefault="00547AE6">
            <w:pPr>
              <w:spacing w:before="0" w:line="150" w:lineRule="exact"/>
              <w:jc w:val="left"/>
              <w:rPr>
                <w:sz w:val="14"/>
              </w:rPr>
            </w:pPr>
            <w:r w:rsidRPr="0020466D">
              <w:rPr>
                <w:sz w:val="14"/>
              </w:rPr>
              <w:t>Alb</w:t>
            </w:r>
            <w:r w:rsidRPr="0020466D">
              <w:rPr>
                <w:sz w:val="14"/>
              </w:rPr>
              <w:t>a</w:t>
            </w:r>
            <w:r w:rsidRPr="0020466D">
              <w:rPr>
                <w:sz w:val="14"/>
              </w:rPr>
              <w:t>nia</w:t>
            </w:r>
          </w:p>
        </w:tc>
      </w:tr>
      <w:tr w:rsidR="00000000" w:rsidRPr="0020466D">
        <w:tblPrEx>
          <w:tblCellMar>
            <w:top w:w="0" w:type="dxa"/>
            <w:bottom w:w="0" w:type="dxa"/>
          </w:tblCellMar>
        </w:tblPrEx>
        <w:trPr>
          <w:cantSplit/>
        </w:trPr>
        <w:tc>
          <w:tcPr>
            <w:tcW w:w="426"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r w:rsidRPr="0020466D">
              <w:rPr>
                <w:sz w:val="14"/>
                <w:vertAlign w:val="superscript"/>
              </w:rPr>
              <w:t>c</w:t>
            </w:r>
          </w:p>
        </w:tc>
        <w:tc>
          <w:tcPr>
            <w:tcW w:w="425" w:type="dxa"/>
            <w:tcBorders>
              <w:top w:val="nil"/>
              <w:left w:val="nil"/>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2"/>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2"/>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2"/>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07"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43" w:type="dxa"/>
            <w:gridSpan w:val="2"/>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2"/>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2"/>
            <w:tcBorders>
              <w:top w:val="nil"/>
              <w:left w:val="nil"/>
              <w:bottom w:val="nil"/>
              <w:right w:val="single" w:sz="4" w:space="0" w:color="auto"/>
            </w:tcBorders>
          </w:tcPr>
          <w:p w:rsidR="00547AE6" w:rsidRPr="0020466D" w:rsidRDefault="00547AE6">
            <w:pPr>
              <w:spacing w:before="0" w:line="150" w:lineRule="exact"/>
              <w:jc w:val="center"/>
              <w:rPr>
                <w:sz w:val="14"/>
              </w:rPr>
            </w:pPr>
          </w:p>
        </w:tc>
        <w:tc>
          <w:tcPr>
            <w:tcW w:w="1701" w:type="dxa"/>
            <w:gridSpan w:val="5"/>
            <w:tcBorders>
              <w:top w:val="nil"/>
              <w:left w:val="nil"/>
              <w:bottom w:val="nil"/>
              <w:right w:val="nil"/>
            </w:tcBorders>
          </w:tcPr>
          <w:p w:rsidR="00547AE6" w:rsidRPr="0020466D" w:rsidRDefault="00547AE6">
            <w:pPr>
              <w:spacing w:before="0" w:line="150" w:lineRule="exact"/>
              <w:jc w:val="left"/>
              <w:rPr>
                <w:sz w:val="14"/>
              </w:rPr>
            </w:pPr>
            <w:r w:rsidRPr="0020466D">
              <w:rPr>
                <w:sz w:val="14"/>
              </w:rPr>
              <w:t>A</w:t>
            </w:r>
            <w:r w:rsidRPr="0020466D">
              <w:rPr>
                <w:sz w:val="14"/>
              </w:rPr>
              <w:t>l</w:t>
            </w:r>
            <w:r w:rsidRPr="0020466D">
              <w:rPr>
                <w:sz w:val="14"/>
              </w:rPr>
              <w:t>geria</w:t>
            </w:r>
          </w:p>
        </w:tc>
      </w:tr>
      <w:tr w:rsidR="00000000" w:rsidRPr="0020466D">
        <w:tblPrEx>
          <w:tblCellMar>
            <w:top w:w="0" w:type="dxa"/>
            <w:bottom w:w="0" w:type="dxa"/>
          </w:tblCellMar>
        </w:tblPrEx>
        <w:trPr>
          <w:cantSplit/>
        </w:trPr>
        <w:tc>
          <w:tcPr>
            <w:tcW w:w="426"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tcBorders>
              <w:top w:val="nil"/>
              <w:left w:val="nil"/>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2"/>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2"/>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2"/>
            <w:tcBorders>
              <w:top w:val="nil"/>
              <w:left w:val="nil"/>
              <w:bottom w:val="nil"/>
              <w:right w:val="nil"/>
            </w:tcBorders>
          </w:tcPr>
          <w:p w:rsidR="00547AE6" w:rsidRPr="0020466D" w:rsidRDefault="00547AE6">
            <w:pPr>
              <w:spacing w:before="0" w:line="150" w:lineRule="exact"/>
              <w:jc w:val="center"/>
              <w:rPr>
                <w:sz w:val="14"/>
              </w:rPr>
            </w:pPr>
          </w:p>
        </w:tc>
        <w:tc>
          <w:tcPr>
            <w:tcW w:w="407"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43" w:type="dxa"/>
            <w:gridSpan w:val="2"/>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2"/>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2"/>
            <w:tcBorders>
              <w:top w:val="nil"/>
              <w:left w:val="nil"/>
              <w:bottom w:val="nil"/>
              <w:right w:val="single" w:sz="4" w:space="0" w:color="auto"/>
            </w:tcBorders>
          </w:tcPr>
          <w:p w:rsidR="00547AE6" w:rsidRPr="0020466D" w:rsidRDefault="00547AE6">
            <w:pPr>
              <w:spacing w:before="0" w:line="150" w:lineRule="exact"/>
              <w:jc w:val="center"/>
              <w:rPr>
                <w:sz w:val="14"/>
              </w:rPr>
            </w:pPr>
          </w:p>
        </w:tc>
        <w:tc>
          <w:tcPr>
            <w:tcW w:w="1701" w:type="dxa"/>
            <w:gridSpan w:val="5"/>
            <w:tcBorders>
              <w:top w:val="nil"/>
              <w:left w:val="nil"/>
              <w:bottom w:val="nil"/>
              <w:right w:val="nil"/>
            </w:tcBorders>
          </w:tcPr>
          <w:p w:rsidR="00547AE6" w:rsidRPr="0020466D" w:rsidRDefault="00547AE6">
            <w:pPr>
              <w:spacing w:before="0" w:line="150" w:lineRule="exact"/>
              <w:jc w:val="left"/>
              <w:rPr>
                <w:sz w:val="14"/>
              </w:rPr>
            </w:pPr>
            <w:r w:rsidRPr="0020466D">
              <w:rPr>
                <w:sz w:val="14"/>
              </w:rPr>
              <w:t>Ando</w:t>
            </w:r>
            <w:r w:rsidRPr="0020466D">
              <w:rPr>
                <w:sz w:val="14"/>
              </w:rPr>
              <w:t>r</w:t>
            </w:r>
            <w:r w:rsidRPr="0020466D">
              <w:rPr>
                <w:sz w:val="14"/>
              </w:rPr>
              <w:t>ra</w:t>
            </w:r>
          </w:p>
        </w:tc>
      </w:tr>
      <w:tr w:rsidR="00000000" w:rsidRPr="0020466D">
        <w:tblPrEx>
          <w:tblCellMar>
            <w:top w:w="0" w:type="dxa"/>
            <w:bottom w:w="0" w:type="dxa"/>
          </w:tblCellMar>
        </w:tblPrEx>
        <w:trPr>
          <w:cantSplit/>
        </w:trPr>
        <w:tc>
          <w:tcPr>
            <w:tcW w:w="426"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tcBorders>
              <w:top w:val="nil"/>
              <w:left w:val="nil"/>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2"/>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2"/>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2"/>
            <w:tcBorders>
              <w:top w:val="nil"/>
              <w:left w:val="nil"/>
              <w:bottom w:val="nil"/>
              <w:right w:val="nil"/>
            </w:tcBorders>
          </w:tcPr>
          <w:p w:rsidR="00547AE6" w:rsidRPr="0020466D" w:rsidRDefault="00547AE6">
            <w:pPr>
              <w:spacing w:before="0" w:line="150" w:lineRule="exact"/>
              <w:jc w:val="center"/>
              <w:rPr>
                <w:sz w:val="14"/>
              </w:rPr>
            </w:pPr>
          </w:p>
        </w:tc>
        <w:tc>
          <w:tcPr>
            <w:tcW w:w="407"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43" w:type="dxa"/>
            <w:gridSpan w:val="2"/>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2"/>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2"/>
            <w:tcBorders>
              <w:top w:val="nil"/>
              <w:left w:val="nil"/>
              <w:bottom w:val="nil"/>
              <w:right w:val="single" w:sz="4" w:space="0" w:color="auto"/>
            </w:tcBorders>
          </w:tcPr>
          <w:p w:rsidR="00547AE6" w:rsidRPr="0020466D" w:rsidRDefault="00547AE6">
            <w:pPr>
              <w:spacing w:before="0" w:line="150" w:lineRule="exact"/>
              <w:jc w:val="center"/>
              <w:rPr>
                <w:sz w:val="14"/>
              </w:rPr>
            </w:pPr>
          </w:p>
        </w:tc>
        <w:tc>
          <w:tcPr>
            <w:tcW w:w="1701" w:type="dxa"/>
            <w:gridSpan w:val="5"/>
            <w:tcBorders>
              <w:top w:val="nil"/>
              <w:left w:val="nil"/>
              <w:bottom w:val="nil"/>
              <w:right w:val="nil"/>
            </w:tcBorders>
          </w:tcPr>
          <w:p w:rsidR="00547AE6" w:rsidRPr="0020466D" w:rsidRDefault="00547AE6">
            <w:pPr>
              <w:spacing w:before="0" w:line="150" w:lineRule="exact"/>
              <w:jc w:val="left"/>
              <w:rPr>
                <w:sz w:val="14"/>
              </w:rPr>
            </w:pPr>
            <w:r w:rsidRPr="0020466D">
              <w:rPr>
                <w:sz w:val="14"/>
              </w:rPr>
              <w:t>A</w:t>
            </w:r>
            <w:r w:rsidRPr="0020466D">
              <w:rPr>
                <w:sz w:val="14"/>
              </w:rPr>
              <w:t>n</w:t>
            </w:r>
            <w:r w:rsidRPr="0020466D">
              <w:rPr>
                <w:sz w:val="14"/>
              </w:rPr>
              <w:t>gola</w:t>
            </w:r>
          </w:p>
        </w:tc>
      </w:tr>
      <w:tr w:rsidR="00000000" w:rsidRPr="0020466D">
        <w:tblPrEx>
          <w:tblCellMar>
            <w:top w:w="0" w:type="dxa"/>
            <w:bottom w:w="0" w:type="dxa"/>
          </w:tblCellMar>
        </w:tblPrEx>
        <w:trPr>
          <w:cantSplit/>
        </w:trPr>
        <w:tc>
          <w:tcPr>
            <w:tcW w:w="426"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r w:rsidRPr="0020466D">
              <w:rPr>
                <w:sz w:val="14"/>
                <w:vertAlign w:val="superscript"/>
              </w:rPr>
              <w:t>c</w:t>
            </w:r>
          </w:p>
        </w:tc>
        <w:tc>
          <w:tcPr>
            <w:tcW w:w="425" w:type="dxa"/>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6" w:type="dxa"/>
            <w:gridSpan w:val="2"/>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2"/>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2"/>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07"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43" w:type="dxa"/>
            <w:gridSpan w:val="2"/>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2"/>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2"/>
            <w:tcBorders>
              <w:top w:val="nil"/>
              <w:left w:val="nil"/>
              <w:bottom w:val="nil"/>
              <w:right w:val="single" w:sz="4" w:space="0" w:color="auto"/>
            </w:tcBorders>
          </w:tcPr>
          <w:p w:rsidR="00547AE6" w:rsidRPr="0020466D" w:rsidRDefault="00547AE6">
            <w:pPr>
              <w:spacing w:before="0" w:line="150" w:lineRule="exact"/>
              <w:jc w:val="center"/>
              <w:rPr>
                <w:sz w:val="14"/>
              </w:rPr>
            </w:pPr>
          </w:p>
        </w:tc>
        <w:tc>
          <w:tcPr>
            <w:tcW w:w="1701" w:type="dxa"/>
            <w:gridSpan w:val="5"/>
            <w:tcBorders>
              <w:top w:val="nil"/>
              <w:left w:val="nil"/>
              <w:bottom w:val="nil"/>
              <w:right w:val="nil"/>
            </w:tcBorders>
          </w:tcPr>
          <w:p w:rsidR="00547AE6" w:rsidRPr="0020466D" w:rsidRDefault="00547AE6">
            <w:pPr>
              <w:spacing w:before="0" w:line="150" w:lineRule="exact"/>
              <w:jc w:val="left"/>
              <w:rPr>
                <w:sz w:val="14"/>
              </w:rPr>
            </w:pPr>
            <w:r w:rsidRPr="0020466D">
              <w:rPr>
                <w:sz w:val="14"/>
              </w:rPr>
              <w:t>Antigua and Barbuda</w:t>
            </w:r>
          </w:p>
        </w:tc>
      </w:tr>
      <w:tr w:rsidR="00000000" w:rsidRPr="0020466D">
        <w:tblPrEx>
          <w:tblCellMar>
            <w:top w:w="0" w:type="dxa"/>
            <w:bottom w:w="0" w:type="dxa"/>
          </w:tblCellMar>
        </w:tblPrEx>
        <w:trPr>
          <w:cantSplit/>
        </w:trPr>
        <w:tc>
          <w:tcPr>
            <w:tcW w:w="426"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r w:rsidRPr="0020466D">
              <w:rPr>
                <w:sz w:val="14"/>
                <w:vertAlign w:val="superscript"/>
              </w:rPr>
              <w:t>c</w:t>
            </w:r>
          </w:p>
        </w:tc>
        <w:tc>
          <w:tcPr>
            <w:tcW w:w="425" w:type="dxa"/>
            <w:tcBorders>
              <w:top w:val="nil"/>
              <w:left w:val="nil"/>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2"/>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2"/>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2"/>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07"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43" w:type="dxa"/>
            <w:gridSpan w:val="2"/>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2"/>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2"/>
            <w:tcBorders>
              <w:top w:val="nil"/>
              <w:left w:val="nil"/>
              <w:bottom w:val="nil"/>
              <w:right w:val="single" w:sz="4" w:space="0" w:color="auto"/>
            </w:tcBorders>
          </w:tcPr>
          <w:p w:rsidR="00547AE6" w:rsidRPr="0020466D" w:rsidRDefault="00547AE6">
            <w:pPr>
              <w:spacing w:before="0" w:line="150" w:lineRule="exact"/>
              <w:jc w:val="center"/>
              <w:rPr>
                <w:sz w:val="14"/>
              </w:rPr>
            </w:pPr>
          </w:p>
        </w:tc>
        <w:tc>
          <w:tcPr>
            <w:tcW w:w="1701" w:type="dxa"/>
            <w:gridSpan w:val="5"/>
            <w:tcBorders>
              <w:top w:val="nil"/>
              <w:left w:val="nil"/>
              <w:bottom w:val="nil"/>
              <w:right w:val="nil"/>
            </w:tcBorders>
          </w:tcPr>
          <w:p w:rsidR="00547AE6" w:rsidRPr="0020466D" w:rsidRDefault="00547AE6">
            <w:pPr>
              <w:spacing w:before="0" w:line="150" w:lineRule="exact"/>
              <w:jc w:val="left"/>
              <w:rPr>
                <w:sz w:val="14"/>
              </w:rPr>
            </w:pPr>
            <w:r w:rsidRPr="0020466D">
              <w:rPr>
                <w:sz w:val="14"/>
              </w:rPr>
              <w:t>Arge</w:t>
            </w:r>
            <w:r w:rsidRPr="0020466D">
              <w:rPr>
                <w:sz w:val="14"/>
              </w:rPr>
              <w:t>n</w:t>
            </w:r>
            <w:r w:rsidRPr="0020466D">
              <w:rPr>
                <w:sz w:val="14"/>
              </w:rPr>
              <w:t>tina</w:t>
            </w:r>
          </w:p>
        </w:tc>
      </w:tr>
      <w:tr w:rsidR="00000000" w:rsidRPr="0020466D">
        <w:tblPrEx>
          <w:tblCellMar>
            <w:top w:w="0" w:type="dxa"/>
            <w:bottom w:w="0" w:type="dxa"/>
          </w:tblCellMar>
        </w:tblPrEx>
        <w:trPr>
          <w:cantSplit/>
        </w:trPr>
        <w:tc>
          <w:tcPr>
            <w:tcW w:w="426"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nil"/>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2"/>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2"/>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6" w:type="dxa"/>
            <w:gridSpan w:val="2"/>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07"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43" w:type="dxa"/>
            <w:gridSpan w:val="2"/>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2"/>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2"/>
            <w:tcBorders>
              <w:top w:val="nil"/>
              <w:left w:val="nil"/>
              <w:bottom w:val="nil"/>
              <w:right w:val="single" w:sz="4" w:space="0" w:color="auto"/>
            </w:tcBorders>
          </w:tcPr>
          <w:p w:rsidR="00547AE6" w:rsidRPr="0020466D" w:rsidRDefault="00547AE6">
            <w:pPr>
              <w:spacing w:before="0" w:line="150" w:lineRule="exact"/>
              <w:jc w:val="center"/>
              <w:rPr>
                <w:sz w:val="14"/>
              </w:rPr>
            </w:pPr>
          </w:p>
        </w:tc>
        <w:tc>
          <w:tcPr>
            <w:tcW w:w="1701" w:type="dxa"/>
            <w:gridSpan w:val="5"/>
            <w:tcBorders>
              <w:top w:val="nil"/>
              <w:left w:val="nil"/>
              <w:bottom w:val="nil"/>
              <w:right w:val="nil"/>
            </w:tcBorders>
          </w:tcPr>
          <w:p w:rsidR="00547AE6" w:rsidRPr="0020466D" w:rsidRDefault="00547AE6">
            <w:pPr>
              <w:spacing w:before="0" w:line="150" w:lineRule="exact"/>
              <w:jc w:val="left"/>
              <w:rPr>
                <w:sz w:val="14"/>
              </w:rPr>
            </w:pPr>
            <w:r w:rsidRPr="0020466D">
              <w:rPr>
                <w:sz w:val="14"/>
              </w:rPr>
              <w:t>Arm</w:t>
            </w:r>
            <w:r w:rsidRPr="0020466D">
              <w:rPr>
                <w:sz w:val="14"/>
              </w:rPr>
              <w:t>e</w:t>
            </w:r>
            <w:r w:rsidRPr="0020466D">
              <w:rPr>
                <w:sz w:val="14"/>
              </w:rPr>
              <w:t xml:space="preserve">nia </w:t>
            </w:r>
          </w:p>
        </w:tc>
      </w:tr>
      <w:tr w:rsidR="00000000" w:rsidRPr="0020466D">
        <w:tblPrEx>
          <w:tblCellMar>
            <w:top w:w="0" w:type="dxa"/>
            <w:bottom w:w="0" w:type="dxa"/>
          </w:tblCellMar>
        </w:tblPrEx>
        <w:trPr>
          <w:cantSplit/>
        </w:trPr>
        <w:tc>
          <w:tcPr>
            <w:tcW w:w="426"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r w:rsidRPr="0020466D">
              <w:rPr>
                <w:sz w:val="14"/>
                <w:vertAlign w:val="superscript"/>
              </w:rPr>
              <w:t>c</w:t>
            </w:r>
          </w:p>
        </w:tc>
        <w:tc>
          <w:tcPr>
            <w:tcW w:w="425" w:type="dxa"/>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6" w:type="dxa"/>
            <w:gridSpan w:val="2"/>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2"/>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6" w:type="dxa"/>
            <w:gridSpan w:val="2"/>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07"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43" w:type="dxa"/>
            <w:gridSpan w:val="2"/>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2"/>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2"/>
            <w:tcBorders>
              <w:top w:val="nil"/>
              <w:left w:val="nil"/>
              <w:bottom w:val="nil"/>
              <w:right w:val="single" w:sz="4" w:space="0" w:color="auto"/>
            </w:tcBorders>
          </w:tcPr>
          <w:p w:rsidR="00547AE6" w:rsidRPr="0020466D" w:rsidRDefault="00547AE6">
            <w:pPr>
              <w:spacing w:before="0" w:line="150" w:lineRule="exact"/>
              <w:jc w:val="center"/>
              <w:rPr>
                <w:sz w:val="14"/>
              </w:rPr>
            </w:pPr>
          </w:p>
        </w:tc>
        <w:tc>
          <w:tcPr>
            <w:tcW w:w="1701" w:type="dxa"/>
            <w:gridSpan w:val="5"/>
            <w:tcBorders>
              <w:top w:val="nil"/>
              <w:left w:val="nil"/>
              <w:bottom w:val="nil"/>
              <w:right w:val="nil"/>
            </w:tcBorders>
          </w:tcPr>
          <w:p w:rsidR="00547AE6" w:rsidRPr="0020466D" w:rsidRDefault="00547AE6">
            <w:pPr>
              <w:spacing w:before="0" w:line="150" w:lineRule="exact"/>
              <w:jc w:val="left"/>
              <w:rPr>
                <w:sz w:val="14"/>
              </w:rPr>
            </w:pPr>
            <w:r w:rsidRPr="0020466D">
              <w:rPr>
                <w:sz w:val="14"/>
              </w:rPr>
              <w:t>Austr</w:t>
            </w:r>
            <w:r w:rsidRPr="0020466D">
              <w:rPr>
                <w:sz w:val="14"/>
              </w:rPr>
              <w:t>a</w:t>
            </w:r>
            <w:r w:rsidRPr="0020466D">
              <w:rPr>
                <w:sz w:val="14"/>
              </w:rPr>
              <w:t>lia</w:t>
            </w:r>
          </w:p>
        </w:tc>
      </w:tr>
      <w:tr w:rsidR="00000000" w:rsidRPr="0020466D">
        <w:tblPrEx>
          <w:tblCellMar>
            <w:top w:w="0" w:type="dxa"/>
            <w:bottom w:w="0" w:type="dxa"/>
          </w:tblCellMar>
        </w:tblPrEx>
        <w:trPr>
          <w:cantSplit/>
        </w:trPr>
        <w:tc>
          <w:tcPr>
            <w:tcW w:w="426"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r w:rsidRPr="0020466D">
              <w:rPr>
                <w:sz w:val="14"/>
                <w:vertAlign w:val="superscript"/>
              </w:rPr>
              <w:t>c</w:t>
            </w:r>
          </w:p>
        </w:tc>
        <w:tc>
          <w:tcPr>
            <w:tcW w:w="425" w:type="dxa"/>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6" w:type="dxa"/>
            <w:gridSpan w:val="2"/>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2"/>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6" w:type="dxa"/>
            <w:gridSpan w:val="2"/>
            <w:tcBorders>
              <w:top w:val="nil"/>
              <w:left w:val="nil"/>
              <w:bottom w:val="nil"/>
              <w:right w:val="nil"/>
            </w:tcBorders>
          </w:tcPr>
          <w:p w:rsidR="00547AE6" w:rsidRPr="0020466D" w:rsidRDefault="00547AE6">
            <w:pPr>
              <w:spacing w:before="0" w:line="150" w:lineRule="exact"/>
              <w:jc w:val="center"/>
              <w:rPr>
                <w:sz w:val="14"/>
              </w:rPr>
            </w:pPr>
          </w:p>
        </w:tc>
        <w:tc>
          <w:tcPr>
            <w:tcW w:w="407"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43" w:type="dxa"/>
            <w:gridSpan w:val="2"/>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2"/>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2"/>
            <w:tcBorders>
              <w:top w:val="nil"/>
              <w:left w:val="nil"/>
              <w:bottom w:val="nil"/>
              <w:right w:val="single" w:sz="4" w:space="0" w:color="auto"/>
            </w:tcBorders>
          </w:tcPr>
          <w:p w:rsidR="00547AE6" w:rsidRPr="0020466D" w:rsidRDefault="00547AE6">
            <w:pPr>
              <w:spacing w:before="0" w:line="150" w:lineRule="exact"/>
              <w:jc w:val="center"/>
              <w:rPr>
                <w:sz w:val="14"/>
              </w:rPr>
            </w:pPr>
          </w:p>
        </w:tc>
        <w:tc>
          <w:tcPr>
            <w:tcW w:w="1701" w:type="dxa"/>
            <w:gridSpan w:val="5"/>
            <w:tcBorders>
              <w:top w:val="nil"/>
              <w:left w:val="nil"/>
              <w:bottom w:val="nil"/>
              <w:right w:val="nil"/>
            </w:tcBorders>
          </w:tcPr>
          <w:p w:rsidR="00547AE6" w:rsidRPr="0020466D" w:rsidRDefault="00547AE6">
            <w:pPr>
              <w:spacing w:before="0" w:line="150" w:lineRule="exact"/>
              <w:jc w:val="left"/>
              <w:rPr>
                <w:sz w:val="14"/>
              </w:rPr>
            </w:pPr>
            <w:r w:rsidRPr="0020466D">
              <w:rPr>
                <w:sz w:val="14"/>
              </w:rPr>
              <w:t>Austria</w:t>
            </w:r>
          </w:p>
        </w:tc>
      </w:tr>
      <w:tr w:rsidR="00000000" w:rsidRPr="0020466D">
        <w:tblPrEx>
          <w:tblCellMar>
            <w:top w:w="0" w:type="dxa"/>
            <w:bottom w:w="0" w:type="dxa"/>
          </w:tblCellMar>
        </w:tblPrEx>
        <w:trPr>
          <w:cantSplit/>
        </w:trPr>
        <w:tc>
          <w:tcPr>
            <w:tcW w:w="426"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r w:rsidRPr="0020466D">
              <w:rPr>
                <w:sz w:val="14"/>
                <w:vertAlign w:val="superscript"/>
              </w:rPr>
              <w:t>a</w:t>
            </w:r>
          </w:p>
        </w:tc>
        <w:tc>
          <w:tcPr>
            <w:tcW w:w="425" w:type="dxa"/>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6" w:type="dxa"/>
            <w:gridSpan w:val="2"/>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2"/>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6" w:type="dxa"/>
            <w:gridSpan w:val="2"/>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07"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43" w:type="dxa"/>
            <w:gridSpan w:val="2"/>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6" w:type="dxa"/>
            <w:gridSpan w:val="2"/>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2"/>
            <w:tcBorders>
              <w:top w:val="nil"/>
              <w:left w:val="nil"/>
              <w:bottom w:val="nil"/>
              <w:right w:val="single" w:sz="4" w:space="0" w:color="auto"/>
            </w:tcBorders>
          </w:tcPr>
          <w:p w:rsidR="00547AE6" w:rsidRPr="0020466D" w:rsidRDefault="00547AE6">
            <w:pPr>
              <w:spacing w:before="0" w:line="150" w:lineRule="exact"/>
              <w:jc w:val="center"/>
              <w:rPr>
                <w:sz w:val="14"/>
              </w:rPr>
            </w:pPr>
          </w:p>
        </w:tc>
        <w:tc>
          <w:tcPr>
            <w:tcW w:w="1701" w:type="dxa"/>
            <w:gridSpan w:val="5"/>
            <w:tcBorders>
              <w:top w:val="nil"/>
              <w:left w:val="nil"/>
              <w:bottom w:val="nil"/>
              <w:right w:val="nil"/>
            </w:tcBorders>
          </w:tcPr>
          <w:p w:rsidR="00547AE6" w:rsidRPr="0020466D" w:rsidRDefault="00547AE6">
            <w:pPr>
              <w:spacing w:before="0" w:line="150" w:lineRule="exact"/>
              <w:jc w:val="left"/>
              <w:rPr>
                <w:sz w:val="14"/>
              </w:rPr>
            </w:pPr>
            <w:r w:rsidRPr="0020466D">
              <w:rPr>
                <w:sz w:val="14"/>
              </w:rPr>
              <w:t>Azerba</w:t>
            </w:r>
            <w:r w:rsidRPr="0020466D">
              <w:rPr>
                <w:sz w:val="14"/>
              </w:rPr>
              <w:t>i</w:t>
            </w:r>
            <w:r w:rsidRPr="0020466D">
              <w:rPr>
                <w:sz w:val="14"/>
              </w:rPr>
              <w:t>jan</w:t>
            </w:r>
          </w:p>
        </w:tc>
      </w:tr>
      <w:tr w:rsidR="00000000" w:rsidRPr="0020466D">
        <w:tblPrEx>
          <w:tblCellMar>
            <w:top w:w="0" w:type="dxa"/>
            <w:bottom w:w="0" w:type="dxa"/>
          </w:tblCellMar>
        </w:tblPrEx>
        <w:trPr>
          <w:cantSplit/>
        </w:trPr>
        <w:tc>
          <w:tcPr>
            <w:tcW w:w="426"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tcBorders>
              <w:top w:val="nil"/>
              <w:left w:val="nil"/>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2"/>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2"/>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2"/>
            <w:tcBorders>
              <w:top w:val="nil"/>
              <w:left w:val="nil"/>
              <w:bottom w:val="nil"/>
              <w:right w:val="nil"/>
            </w:tcBorders>
          </w:tcPr>
          <w:p w:rsidR="00547AE6" w:rsidRPr="0020466D" w:rsidRDefault="00547AE6">
            <w:pPr>
              <w:spacing w:before="0" w:line="150" w:lineRule="exact"/>
              <w:jc w:val="center"/>
              <w:rPr>
                <w:sz w:val="14"/>
              </w:rPr>
            </w:pPr>
          </w:p>
        </w:tc>
        <w:tc>
          <w:tcPr>
            <w:tcW w:w="407"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43" w:type="dxa"/>
            <w:gridSpan w:val="2"/>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2"/>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2"/>
            <w:tcBorders>
              <w:top w:val="nil"/>
              <w:left w:val="nil"/>
              <w:bottom w:val="nil"/>
              <w:right w:val="single" w:sz="4" w:space="0" w:color="auto"/>
            </w:tcBorders>
          </w:tcPr>
          <w:p w:rsidR="00547AE6" w:rsidRPr="0020466D" w:rsidRDefault="00547AE6">
            <w:pPr>
              <w:spacing w:before="0" w:line="150" w:lineRule="exact"/>
              <w:jc w:val="center"/>
              <w:rPr>
                <w:sz w:val="14"/>
              </w:rPr>
            </w:pPr>
          </w:p>
        </w:tc>
        <w:tc>
          <w:tcPr>
            <w:tcW w:w="1701" w:type="dxa"/>
            <w:gridSpan w:val="5"/>
            <w:tcBorders>
              <w:top w:val="nil"/>
              <w:left w:val="nil"/>
              <w:bottom w:val="nil"/>
              <w:right w:val="nil"/>
            </w:tcBorders>
          </w:tcPr>
          <w:p w:rsidR="00547AE6" w:rsidRPr="0020466D" w:rsidRDefault="00547AE6">
            <w:pPr>
              <w:spacing w:before="0" w:line="150" w:lineRule="exact"/>
              <w:jc w:val="left"/>
              <w:rPr>
                <w:sz w:val="14"/>
              </w:rPr>
            </w:pPr>
          </w:p>
        </w:tc>
      </w:tr>
      <w:tr w:rsidR="00000000" w:rsidRPr="0020466D">
        <w:tblPrEx>
          <w:tblCellMar>
            <w:top w:w="0" w:type="dxa"/>
            <w:bottom w:w="0" w:type="dxa"/>
          </w:tblCellMar>
        </w:tblPrEx>
        <w:trPr>
          <w:cantSplit/>
        </w:trPr>
        <w:tc>
          <w:tcPr>
            <w:tcW w:w="426"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6" w:type="dxa"/>
            <w:gridSpan w:val="2"/>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2"/>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2"/>
            <w:tcBorders>
              <w:top w:val="nil"/>
              <w:left w:val="nil"/>
              <w:bottom w:val="nil"/>
              <w:right w:val="nil"/>
            </w:tcBorders>
          </w:tcPr>
          <w:p w:rsidR="00547AE6" w:rsidRPr="0020466D" w:rsidRDefault="00547AE6">
            <w:pPr>
              <w:spacing w:before="0" w:line="150" w:lineRule="exact"/>
              <w:jc w:val="center"/>
              <w:rPr>
                <w:sz w:val="14"/>
              </w:rPr>
            </w:pPr>
          </w:p>
        </w:tc>
        <w:tc>
          <w:tcPr>
            <w:tcW w:w="407"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43" w:type="dxa"/>
            <w:gridSpan w:val="2"/>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2"/>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2"/>
            <w:tcBorders>
              <w:top w:val="nil"/>
              <w:left w:val="nil"/>
              <w:bottom w:val="nil"/>
              <w:right w:val="single" w:sz="4" w:space="0" w:color="auto"/>
            </w:tcBorders>
          </w:tcPr>
          <w:p w:rsidR="00547AE6" w:rsidRPr="0020466D" w:rsidRDefault="00547AE6">
            <w:pPr>
              <w:spacing w:before="0" w:line="150" w:lineRule="exact"/>
              <w:jc w:val="center"/>
              <w:rPr>
                <w:sz w:val="14"/>
              </w:rPr>
            </w:pPr>
          </w:p>
        </w:tc>
        <w:tc>
          <w:tcPr>
            <w:tcW w:w="1701" w:type="dxa"/>
            <w:gridSpan w:val="5"/>
            <w:tcBorders>
              <w:top w:val="nil"/>
              <w:left w:val="nil"/>
              <w:bottom w:val="nil"/>
              <w:right w:val="nil"/>
            </w:tcBorders>
          </w:tcPr>
          <w:p w:rsidR="00547AE6" w:rsidRPr="0020466D" w:rsidRDefault="00547AE6">
            <w:pPr>
              <w:spacing w:before="0" w:line="150" w:lineRule="exact"/>
              <w:jc w:val="left"/>
              <w:rPr>
                <w:sz w:val="14"/>
              </w:rPr>
            </w:pPr>
            <w:r w:rsidRPr="0020466D">
              <w:rPr>
                <w:sz w:val="14"/>
              </w:rPr>
              <w:t>Bah</w:t>
            </w:r>
            <w:r w:rsidRPr="0020466D">
              <w:rPr>
                <w:sz w:val="14"/>
              </w:rPr>
              <w:t>a</w:t>
            </w:r>
            <w:r w:rsidRPr="0020466D">
              <w:rPr>
                <w:sz w:val="14"/>
              </w:rPr>
              <w:t>mas</w:t>
            </w:r>
          </w:p>
        </w:tc>
      </w:tr>
      <w:tr w:rsidR="00000000" w:rsidRPr="0020466D">
        <w:tblPrEx>
          <w:tblCellMar>
            <w:top w:w="0" w:type="dxa"/>
            <w:bottom w:w="0" w:type="dxa"/>
          </w:tblCellMar>
        </w:tblPrEx>
        <w:trPr>
          <w:cantSplit/>
        </w:trPr>
        <w:tc>
          <w:tcPr>
            <w:tcW w:w="426"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nil"/>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2"/>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2"/>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2"/>
            <w:tcBorders>
              <w:top w:val="nil"/>
              <w:left w:val="nil"/>
              <w:bottom w:val="nil"/>
              <w:right w:val="nil"/>
            </w:tcBorders>
          </w:tcPr>
          <w:p w:rsidR="00547AE6" w:rsidRPr="0020466D" w:rsidRDefault="00547AE6">
            <w:pPr>
              <w:spacing w:before="0" w:line="150" w:lineRule="exact"/>
              <w:jc w:val="center"/>
              <w:rPr>
                <w:sz w:val="14"/>
              </w:rPr>
            </w:pPr>
          </w:p>
        </w:tc>
        <w:tc>
          <w:tcPr>
            <w:tcW w:w="407"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43" w:type="dxa"/>
            <w:gridSpan w:val="2"/>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2"/>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2"/>
            <w:tcBorders>
              <w:top w:val="nil"/>
              <w:left w:val="nil"/>
              <w:bottom w:val="nil"/>
              <w:right w:val="single" w:sz="4" w:space="0" w:color="auto"/>
            </w:tcBorders>
          </w:tcPr>
          <w:p w:rsidR="00547AE6" w:rsidRPr="0020466D" w:rsidRDefault="00547AE6">
            <w:pPr>
              <w:spacing w:before="0" w:line="150" w:lineRule="exact"/>
              <w:jc w:val="center"/>
              <w:rPr>
                <w:sz w:val="14"/>
              </w:rPr>
            </w:pPr>
          </w:p>
        </w:tc>
        <w:tc>
          <w:tcPr>
            <w:tcW w:w="1701" w:type="dxa"/>
            <w:gridSpan w:val="5"/>
            <w:tcBorders>
              <w:top w:val="nil"/>
              <w:left w:val="nil"/>
              <w:bottom w:val="nil"/>
              <w:right w:val="nil"/>
            </w:tcBorders>
          </w:tcPr>
          <w:p w:rsidR="00547AE6" w:rsidRPr="0020466D" w:rsidRDefault="00547AE6">
            <w:pPr>
              <w:spacing w:before="0" w:line="150" w:lineRule="exact"/>
              <w:jc w:val="left"/>
              <w:rPr>
                <w:sz w:val="14"/>
              </w:rPr>
            </w:pPr>
            <w:r w:rsidRPr="0020466D">
              <w:rPr>
                <w:sz w:val="14"/>
              </w:rPr>
              <w:t>B</w:t>
            </w:r>
            <w:r w:rsidRPr="0020466D">
              <w:rPr>
                <w:sz w:val="14"/>
              </w:rPr>
              <w:t>a</w:t>
            </w:r>
            <w:r w:rsidRPr="0020466D">
              <w:rPr>
                <w:sz w:val="14"/>
              </w:rPr>
              <w:t>hrain</w:t>
            </w:r>
          </w:p>
        </w:tc>
      </w:tr>
      <w:tr w:rsidR="00000000" w:rsidRPr="0020466D">
        <w:tblPrEx>
          <w:tblCellMar>
            <w:top w:w="0" w:type="dxa"/>
            <w:bottom w:w="0" w:type="dxa"/>
          </w:tblCellMar>
        </w:tblPrEx>
        <w:trPr>
          <w:cantSplit/>
        </w:trPr>
        <w:tc>
          <w:tcPr>
            <w:tcW w:w="426"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6" w:type="dxa"/>
            <w:gridSpan w:val="2"/>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2"/>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2"/>
            <w:tcBorders>
              <w:top w:val="nil"/>
              <w:left w:val="nil"/>
              <w:bottom w:val="nil"/>
              <w:right w:val="nil"/>
            </w:tcBorders>
          </w:tcPr>
          <w:p w:rsidR="00547AE6" w:rsidRPr="0020466D" w:rsidRDefault="00547AE6">
            <w:pPr>
              <w:spacing w:before="0" w:line="150" w:lineRule="exact"/>
              <w:jc w:val="center"/>
              <w:rPr>
                <w:sz w:val="14"/>
              </w:rPr>
            </w:pPr>
          </w:p>
        </w:tc>
        <w:tc>
          <w:tcPr>
            <w:tcW w:w="407"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43" w:type="dxa"/>
            <w:gridSpan w:val="2"/>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2"/>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2"/>
            <w:tcBorders>
              <w:top w:val="nil"/>
              <w:left w:val="nil"/>
              <w:bottom w:val="nil"/>
              <w:right w:val="single" w:sz="4" w:space="0" w:color="auto"/>
            </w:tcBorders>
          </w:tcPr>
          <w:p w:rsidR="00547AE6" w:rsidRPr="0020466D" w:rsidRDefault="00547AE6">
            <w:pPr>
              <w:spacing w:before="0" w:line="150" w:lineRule="exact"/>
              <w:jc w:val="center"/>
              <w:rPr>
                <w:sz w:val="14"/>
              </w:rPr>
            </w:pPr>
          </w:p>
        </w:tc>
        <w:tc>
          <w:tcPr>
            <w:tcW w:w="1701" w:type="dxa"/>
            <w:gridSpan w:val="5"/>
            <w:tcBorders>
              <w:top w:val="nil"/>
              <w:left w:val="nil"/>
              <w:bottom w:val="nil"/>
              <w:right w:val="nil"/>
            </w:tcBorders>
          </w:tcPr>
          <w:p w:rsidR="00547AE6" w:rsidRPr="0020466D" w:rsidRDefault="00547AE6">
            <w:pPr>
              <w:spacing w:before="0" w:line="150" w:lineRule="exact"/>
              <w:jc w:val="left"/>
              <w:rPr>
                <w:sz w:val="14"/>
              </w:rPr>
            </w:pPr>
            <w:r w:rsidRPr="0020466D">
              <w:rPr>
                <w:sz w:val="14"/>
              </w:rPr>
              <w:t>Bangl</w:t>
            </w:r>
            <w:r w:rsidRPr="0020466D">
              <w:rPr>
                <w:sz w:val="14"/>
              </w:rPr>
              <w:t>a</w:t>
            </w:r>
            <w:r w:rsidRPr="0020466D">
              <w:rPr>
                <w:sz w:val="14"/>
              </w:rPr>
              <w:t>desh</w:t>
            </w:r>
          </w:p>
        </w:tc>
      </w:tr>
      <w:tr w:rsidR="00000000" w:rsidRPr="0020466D">
        <w:tblPrEx>
          <w:tblCellMar>
            <w:top w:w="0" w:type="dxa"/>
            <w:bottom w:w="0" w:type="dxa"/>
          </w:tblCellMar>
        </w:tblPrEx>
        <w:trPr>
          <w:cantSplit/>
        </w:trPr>
        <w:tc>
          <w:tcPr>
            <w:tcW w:w="426"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6" w:type="dxa"/>
            <w:gridSpan w:val="2"/>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2"/>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2"/>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07"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43" w:type="dxa"/>
            <w:gridSpan w:val="2"/>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2"/>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2"/>
            <w:tcBorders>
              <w:top w:val="nil"/>
              <w:left w:val="nil"/>
              <w:bottom w:val="nil"/>
              <w:right w:val="single" w:sz="4" w:space="0" w:color="auto"/>
            </w:tcBorders>
          </w:tcPr>
          <w:p w:rsidR="00547AE6" w:rsidRPr="0020466D" w:rsidRDefault="00547AE6">
            <w:pPr>
              <w:spacing w:before="0" w:line="150" w:lineRule="exact"/>
              <w:jc w:val="center"/>
              <w:rPr>
                <w:sz w:val="14"/>
              </w:rPr>
            </w:pPr>
          </w:p>
        </w:tc>
        <w:tc>
          <w:tcPr>
            <w:tcW w:w="1701" w:type="dxa"/>
            <w:gridSpan w:val="5"/>
            <w:tcBorders>
              <w:top w:val="nil"/>
              <w:left w:val="nil"/>
              <w:bottom w:val="nil"/>
              <w:right w:val="nil"/>
            </w:tcBorders>
          </w:tcPr>
          <w:p w:rsidR="00547AE6" w:rsidRPr="0020466D" w:rsidRDefault="00547AE6">
            <w:pPr>
              <w:spacing w:before="0" w:line="150" w:lineRule="exact"/>
              <w:jc w:val="left"/>
              <w:rPr>
                <w:sz w:val="14"/>
              </w:rPr>
            </w:pPr>
            <w:r w:rsidRPr="0020466D">
              <w:rPr>
                <w:sz w:val="14"/>
              </w:rPr>
              <w:t>Barb</w:t>
            </w:r>
            <w:r w:rsidRPr="0020466D">
              <w:rPr>
                <w:sz w:val="14"/>
              </w:rPr>
              <w:t>a</w:t>
            </w:r>
            <w:r w:rsidRPr="0020466D">
              <w:rPr>
                <w:sz w:val="14"/>
              </w:rPr>
              <w:t>dos</w:t>
            </w:r>
          </w:p>
        </w:tc>
      </w:tr>
      <w:tr w:rsidR="00000000" w:rsidRPr="0020466D">
        <w:tblPrEx>
          <w:tblCellMar>
            <w:top w:w="0" w:type="dxa"/>
            <w:bottom w:w="0" w:type="dxa"/>
          </w:tblCellMar>
        </w:tblPrEx>
        <w:trPr>
          <w:cantSplit/>
        </w:trPr>
        <w:tc>
          <w:tcPr>
            <w:tcW w:w="426"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nil"/>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2"/>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2"/>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2"/>
            <w:tcBorders>
              <w:top w:val="nil"/>
              <w:left w:val="nil"/>
              <w:bottom w:val="nil"/>
              <w:right w:val="nil"/>
            </w:tcBorders>
          </w:tcPr>
          <w:p w:rsidR="00547AE6" w:rsidRPr="0020466D" w:rsidRDefault="00547AE6">
            <w:pPr>
              <w:spacing w:before="0" w:line="150" w:lineRule="exact"/>
              <w:jc w:val="center"/>
              <w:rPr>
                <w:sz w:val="14"/>
              </w:rPr>
            </w:pPr>
          </w:p>
        </w:tc>
        <w:tc>
          <w:tcPr>
            <w:tcW w:w="407"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43" w:type="dxa"/>
            <w:gridSpan w:val="2"/>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2"/>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2"/>
            <w:tcBorders>
              <w:top w:val="nil"/>
              <w:left w:val="nil"/>
              <w:bottom w:val="nil"/>
              <w:right w:val="single" w:sz="4" w:space="0" w:color="auto"/>
            </w:tcBorders>
          </w:tcPr>
          <w:p w:rsidR="00547AE6" w:rsidRPr="0020466D" w:rsidRDefault="00547AE6">
            <w:pPr>
              <w:spacing w:before="0" w:line="150" w:lineRule="exact"/>
              <w:jc w:val="center"/>
              <w:rPr>
                <w:sz w:val="14"/>
              </w:rPr>
            </w:pPr>
          </w:p>
        </w:tc>
        <w:tc>
          <w:tcPr>
            <w:tcW w:w="1701" w:type="dxa"/>
            <w:gridSpan w:val="5"/>
            <w:tcBorders>
              <w:top w:val="nil"/>
              <w:left w:val="nil"/>
              <w:bottom w:val="nil"/>
              <w:right w:val="nil"/>
            </w:tcBorders>
          </w:tcPr>
          <w:p w:rsidR="00547AE6" w:rsidRPr="0020466D" w:rsidRDefault="00547AE6">
            <w:pPr>
              <w:spacing w:before="0" w:line="150" w:lineRule="exact"/>
              <w:jc w:val="left"/>
              <w:rPr>
                <w:sz w:val="14"/>
              </w:rPr>
            </w:pPr>
            <w:r w:rsidRPr="0020466D">
              <w:rPr>
                <w:sz w:val="14"/>
              </w:rPr>
              <w:t>Belarus</w:t>
            </w:r>
          </w:p>
        </w:tc>
      </w:tr>
      <w:tr w:rsidR="00000000" w:rsidRPr="0020466D">
        <w:tblPrEx>
          <w:tblCellMar>
            <w:top w:w="0" w:type="dxa"/>
            <w:bottom w:w="0" w:type="dxa"/>
          </w:tblCellMar>
        </w:tblPrEx>
        <w:trPr>
          <w:cantSplit/>
        </w:trPr>
        <w:tc>
          <w:tcPr>
            <w:tcW w:w="426"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6" w:type="dxa"/>
            <w:gridSpan w:val="2"/>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2"/>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2"/>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07"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43" w:type="dxa"/>
            <w:gridSpan w:val="2"/>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2"/>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2"/>
            <w:tcBorders>
              <w:top w:val="nil"/>
              <w:left w:val="nil"/>
              <w:bottom w:val="nil"/>
              <w:right w:val="single" w:sz="4" w:space="0" w:color="auto"/>
            </w:tcBorders>
          </w:tcPr>
          <w:p w:rsidR="00547AE6" w:rsidRPr="0020466D" w:rsidRDefault="00547AE6">
            <w:pPr>
              <w:spacing w:before="0" w:line="150" w:lineRule="exact"/>
              <w:jc w:val="center"/>
              <w:rPr>
                <w:sz w:val="14"/>
              </w:rPr>
            </w:pPr>
          </w:p>
        </w:tc>
        <w:tc>
          <w:tcPr>
            <w:tcW w:w="1701" w:type="dxa"/>
            <w:gridSpan w:val="5"/>
            <w:tcBorders>
              <w:top w:val="nil"/>
              <w:left w:val="nil"/>
              <w:bottom w:val="nil"/>
              <w:right w:val="nil"/>
            </w:tcBorders>
          </w:tcPr>
          <w:p w:rsidR="00547AE6" w:rsidRPr="0020466D" w:rsidRDefault="00547AE6">
            <w:pPr>
              <w:spacing w:before="0" w:line="150" w:lineRule="exact"/>
              <w:jc w:val="left"/>
              <w:rPr>
                <w:sz w:val="14"/>
              </w:rPr>
            </w:pPr>
            <w:r w:rsidRPr="0020466D">
              <w:rPr>
                <w:sz w:val="14"/>
              </w:rPr>
              <w:t>Belg</w:t>
            </w:r>
            <w:r w:rsidRPr="0020466D">
              <w:rPr>
                <w:sz w:val="14"/>
              </w:rPr>
              <w:t>i</w:t>
            </w:r>
            <w:r w:rsidRPr="0020466D">
              <w:rPr>
                <w:sz w:val="14"/>
              </w:rPr>
              <w:t>um</w:t>
            </w:r>
          </w:p>
        </w:tc>
      </w:tr>
      <w:tr w:rsidR="00000000" w:rsidRPr="0020466D">
        <w:tblPrEx>
          <w:tblCellMar>
            <w:top w:w="0" w:type="dxa"/>
            <w:bottom w:w="0" w:type="dxa"/>
          </w:tblCellMar>
        </w:tblPrEx>
        <w:trPr>
          <w:cantSplit/>
        </w:trPr>
        <w:tc>
          <w:tcPr>
            <w:tcW w:w="426"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nil"/>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2"/>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2"/>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2"/>
            <w:tcBorders>
              <w:top w:val="nil"/>
              <w:left w:val="nil"/>
              <w:bottom w:val="nil"/>
              <w:right w:val="nil"/>
            </w:tcBorders>
          </w:tcPr>
          <w:p w:rsidR="00547AE6" w:rsidRPr="0020466D" w:rsidRDefault="00547AE6">
            <w:pPr>
              <w:spacing w:before="0" w:line="150" w:lineRule="exact"/>
              <w:jc w:val="center"/>
              <w:rPr>
                <w:sz w:val="14"/>
              </w:rPr>
            </w:pPr>
          </w:p>
        </w:tc>
        <w:tc>
          <w:tcPr>
            <w:tcW w:w="407"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43" w:type="dxa"/>
            <w:gridSpan w:val="2"/>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2"/>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2"/>
            <w:tcBorders>
              <w:top w:val="nil"/>
              <w:left w:val="nil"/>
              <w:bottom w:val="nil"/>
              <w:right w:val="single" w:sz="4" w:space="0" w:color="auto"/>
            </w:tcBorders>
          </w:tcPr>
          <w:p w:rsidR="00547AE6" w:rsidRPr="0020466D" w:rsidRDefault="00547AE6">
            <w:pPr>
              <w:spacing w:before="0" w:line="150" w:lineRule="exact"/>
              <w:jc w:val="center"/>
              <w:rPr>
                <w:sz w:val="14"/>
              </w:rPr>
            </w:pPr>
          </w:p>
        </w:tc>
        <w:tc>
          <w:tcPr>
            <w:tcW w:w="1701" w:type="dxa"/>
            <w:gridSpan w:val="5"/>
            <w:tcBorders>
              <w:top w:val="nil"/>
              <w:left w:val="nil"/>
              <w:bottom w:val="nil"/>
              <w:right w:val="nil"/>
            </w:tcBorders>
          </w:tcPr>
          <w:p w:rsidR="00547AE6" w:rsidRPr="0020466D" w:rsidRDefault="00547AE6">
            <w:pPr>
              <w:spacing w:before="0" w:line="150" w:lineRule="exact"/>
              <w:jc w:val="left"/>
              <w:rPr>
                <w:sz w:val="14"/>
              </w:rPr>
            </w:pPr>
            <w:r w:rsidRPr="0020466D">
              <w:rPr>
                <w:sz w:val="14"/>
              </w:rPr>
              <w:t>B</w:t>
            </w:r>
            <w:r w:rsidRPr="0020466D">
              <w:rPr>
                <w:sz w:val="14"/>
              </w:rPr>
              <w:t>e</w:t>
            </w:r>
            <w:r w:rsidRPr="0020466D">
              <w:rPr>
                <w:sz w:val="14"/>
              </w:rPr>
              <w:t>lize</w:t>
            </w:r>
          </w:p>
        </w:tc>
      </w:tr>
      <w:tr w:rsidR="00000000" w:rsidRPr="0020466D">
        <w:tblPrEx>
          <w:tblCellMar>
            <w:top w:w="0" w:type="dxa"/>
            <w:bottom w:w="0" w:type="dxa"/>
          </w:tblCellMar>
        </w:tblPrEx>
        <w:trPr>
          <w:cantSplit/>
        </w:trPr>
        <w:tc>
          <w:tcPr>
            <w:tcW w:w="426"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2"/>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2"/>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2"/>
            <w:tcBorders>
              <w:top w:val="nil"/>
              <w:left w:val="nil"/>
              <w:bottom w:val="nil"/>
              <w:right w:val="nil"/>
            </w:tcBorders>
          </w:tcPr>
          <w:p w:rsidR="00547AE6" w:rsidRPr="0020466D" w:rsidRDefault="00547AE6">
            <w:pPr>
              <w:spacing w:before="0" w:line="150" w:lineRule="exact"/>
              <w:jc w:val="center"/>
              <w:rPr>
                <w:sz w:val="14"/>
              </w:rPr>
            </w:pPr>
          </w:p>
        </w:tc>
        <w:tc>
          <w:tcPr>
            <w:tcW w:w="407"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43" w:type="dxa"/>
            <w:gridSpan w:val="2"/>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2"/>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2"/>
            <w:tcBorders>
              <w:top w:val="nil"/>
              <w:left w:val="nil"/>
              <w:bottom w:val="nil"/>
              <w:right w:val="single" w:sz="4" w:space="0" w:color="auto"/>
            </w:tcBorders>
          </w:tcPr>
          <w:p w:rsidR="00547AE6" w:rsidRPr="0020466D" w:rsidRDefault="00547AE6">
            <w:pPr>
              <w:spacing w:before="0" w:line="150" w:lineRule="exact"/>
              <w:jc w:val="center"/>
              <w:rPr>
                <w:sz w:val="14"/>
              </w:rPr>
            </w:pPr>
          </w:p>
        </w:tc>
        <w:tc>
          <w:tcPr>
            <w:tcW w:w="1701" w:type="dxa"/>
            <w:gridSpan w:val="5"/>
            <w:tcBorders>
              <w:top w:val="nil"/>
              <w:left w:val="nil"/>
              <w:bottom w:val="nil"/>
              <w:right w:val="nil"/>
            </w:tcBorders>
          </w:tcPr>
          <w:p w:rsidR="00547AE6" w:rsidRPr="0020466D" w:rsidRDefault="00547AE6">
            <w:pPr>
              <w:spacing w:before="0" w:line="150" w:lineRule="exact"/>
              <w:jc w:val="left"/>
              <w:rPr>
                <w:sz w:val="14"/>
              </w:rPr>
            </w:pPr>
            <w:r w:rsidRPr="0020466D">
              <w:rPr>
                <w:sz w:val="14"/>
              </w:rPr>
              <w:t>B</w:t>
            </w:r>
            <w:r w:rsidRPr="0020466D">
              <w:rPr>
                <w:sz w:val="14"/>
              </w:rPr>
              <w:t>e</w:t>
            </w:r>
            <w:r w:rsidRPr="0020466D">
              <w:rPr>
                <w:sz w:val="14"/>
              </w:rPr>
              <w:t>nin</w:t>
            </w:r>
          </w:p>
        </w:tc>
      </w:tr>
      <w:tr w:rsidR="00000000" w:rsidRPr="0020466D">
        <w:tblPrEx>
          <w:tblCellMar>
            <w:top w:w="0" w:type="dxa"/>
            <w:bottom w:w="0" w:type="dxa"/>
          </w:tblCellMar>
        </w:tblPrEx>
        <w:trPr>
          <w:cantSplit/>
        </w:trPr>
        <w:tc>
          <w:tcPr>
            <w:tcW w:w="426"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tcBorders>
              <w:top w:val="nil"/>
              <w:left w:val="nil"/>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2"/>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2"/>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2"/>
            <w:tcBorders>
              <w:top w:val="nil"/>
              <w:left w:val="nil"/>
              <w:bottom w:val="nil"/>
              <w:right w:val="nil"/>
            </w:tcBorders>
          </w:tcPr>
          <w:p w:rsidR="00547AE6" w:rsidRPr="0020466D" w:rsidRDefault="00547AE6">
            <w:pPr>
              <w:spacing w:before="0" w:line="150" w:lineRule="exact"/>
              <w:jc w:val="center"/>
              <w:rPr>
                <w:sz w:val="14"/>
              </w:rPr>
            </w:pPr>
          </w:p>
        </w:tc>
        <w:tc>
          <w:tcPr>
            <w:tcW w:w="407"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43" w:type="dxa"/>
            <w:gridSpan w:val="2"/>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2"/>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2"/>
            <w:tcBorders>
              <w:top w:val="nil"/>
              <w:left w:val="nil"/>
              <w:bottom w:val="nil"/>
              <w:right w:val="single" w:sz="4" w:space="0" w:color="auto"/>
            </w:tcBorders>
          </w:tcPr>
          <w:p w:rsidR="00547AE6" w:rsidRPr="0020466D" w:rsidRDefault="00547AE6">
            <w:pPr>
              <w:spacing w:before="0" w:line="150" w:lineRule="exact"/>
              <w:jc w:val="center"/>
              <w:rPr>
                <w:sz w:val="14"/>
              </w:rPr>
            </w:pPr>
          </w:p>
        </w:tc>
        <w:tc>
          <w:tcPr>
            <w:tcW w:w="1701" w:type="dxa"/>
            <w:gridSpan w:val="5"/>
            <w:tcBorders>
              <w:top w:val="nil"/>
              <w:left w:val="nil"/>
              <w:bottom w:val="nil"/>
              <w:right w:val="nil"/>
            </w:tcBorders>
          </w:tcPr>
          <w:p w:rsidR="00547AE6" w:rsidRPr="0020466D" w:rsidRDefault="00547AE6">
            <w:pPr>
              <w:spacing w:before="0" w:line="150" w:lineRule="exact"/>
              <w:jc w:val="left"/>
              <w:rPr>
                <w:sz w:val="14"/>
              </w:rPr>
            </w:pPr>
            <w:r w:rsidRPr="0020466D">
              <w:rPr>
                <w:sz w:val="14"/>
              </w:rPr>
              <w:t>Bhutan</w:t>
            </w:r>
          </w:p>
        </w:tc>
      </w:tr>
      <w:tr w:rsidR="00000000" w:rsidRPr="0020466D">
        <w:tblPrEx>
          <w:tblCellMar>
            <w:top w:w="0" w:type="dxa"/>
            <w:bottom w:w="0" w:type="dxa"/>
          </w:tblCellMar>
        </w:tblPrEx>
        <w:trPr>
          <w:cantSplit/>
        </w:trPr>
        <w:tc>
          <w:tcPr>
            <w:tcW w:w="426"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6" w:type="dxa"/>
            <w:gridSpan w:val="2"/>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2"/>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6" w:type="dxa"/>
            <w:gridSpan w:val="2"/>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07"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43" w:type="dxa"/>
            <w:gridSpan w:val="2"/>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2"/>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2"/>
            <w:tcBorders>
              <w:top w:val="nil"/>
              <w:left w:val="nil"/>
              <w:bottom w:val="nil"/>
              <w:right w:val="single" w:sz="4" w:space="0" w:color="auto"/>
            </w:tcBorders>
          </w:tcPr>
          <w:p w:rsidR="00547AE6" w:rsidRPr="0020466D" w:rsidRDefault="00547AE6">
            <w:pPr>
              <w:spacing w:before="0" w:line="150" w:lineRule="exact"/>
              <w:jc w:val="center"/>
              <w:rPr>
                <w:sz w:val="14"/>
              </w:rPr>
            </w:pPr>
          </w:p>
        </w:tc>
        <w:tc>
          <w:tcPr>
            <w:tcW w:w="1701" w:type="dxa"/>
            <w:gridSpan w:val="5"/>
            <w:tcBorders>
              <w:top w:val="nil"/>
              <w:left w:val="nil"/>
              <w:bottom w:val="nil"/>
              <w:right w:val="nil"/>
            </w:tcBorders>
          </w:tcPr>
          <w:p w:rsidR="00547AE6" w:rsidRPr="0020466D" w:rsidRDefault="00547AE6">
            <w:pPr>
              <w:spacing w:before="0" w:line="150" w:lineRule="exact"/>
              <w:jc w:val="left"/>
              <w:rPr>
                <w:sz w:val="14"/>
              </w:rPr>
            </w:pPr>
            <w:r w:rsidRPr="0020466D">
              <w:rPr>
                <w:sz w:val="14"/>
              </w:rPr>
              <w:t>B</w:t>
            </w:r>
            <w:r w:rsidRPr="0020466D">
              <w:rPr>
                <w:sz w:val="14"/>
              </w:rPr>
              <w:t>o</w:t>
            </w:r>
            <w:r w:rsidRPr="0020466D">
              <w:rPr>
                <w:sz w:val="14"/>
              </w:rPr>
              <w:t>livia</w:t>
            </w:r>
          </w:p>
        </w:tc>
      </w:tr>
      <w:tr w:rsidR="00000000" w:rsidRPr="0020466D">
        <w:tblPrEx>
          <w:tblCellMar>
            <w:top w:w="0" w:type="dxa"/>
            <w:bottom w:w="0" w:type="dxa"/>
          </w:tblCellMar>
        </w:tblPrEx>
        <w:trPr>
          <w:cantSplit/>
        </w:trPr>
        <w:tc>
          <w:tcPr>
            <w:tcW w:w="426"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nil"/>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6" w:type="dxa"/>
            <w:gridSpan w:val="2"/>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2"/>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6" w:type="dxa"/>
            <w:gridSpan w:val="2"/>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07"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43" w:type="dxa"/>
            <w:gridSpan w:val="2"/>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6" w:type="dxa"/>
            <w:gridSpan w:val="2"/>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2"/>
            <w:tcBorders>
              <w:top w:val="nil"/>
              <w:left w:val="nil"/>
              <w:bottom w:val="nil"/>
              <w:right w:val="single" w:sz="4" w:space="0" w:color="auto"/>
            </w:tcBorders>
          </w:tcPr>
          <w:p w:rsidR="00547AE6" w:rsidRPr="0020466D" w:rsidRDefault="00547AE6">
            <w:pPr>
              <w:spacing w:before="0" w:line="150" w:lineRule="exact"/>
              <w:jc w:val="center"/>
              <w:rPr>
                <w:sz w:val="14"/>
              </w:rPr>
            </w:pPr>
          </w:p>
        </w:tc>
        <w:tc>
          <w:tcPr>
            <w:tcW w:w="1701" w:type="dxa"/>
            <w:gridSpan w:val="5"/>
            <w:tcBorders>
              <w:top w:val="nil"/>
              <w:left w:val="nil"/>
              <w:bottom w:val="nil"/>
              <w:right w:val="nil"/>
            </w:tcBorders>
          </w:tcPr>
          <w:p w:rsidR="00547AE6" w:rsidRPr="0020466D" w:rsidRDefault="00547AE6">
            <w:pPr>
              <w:spacing w:before="0" w:line="150" w:lineRule="exact"/>
              <w:jc w:val="left"/>
              <w:rPr>
                <w:sz w:val="14"/>
              </w:rPr>
            </w:pPr>
            <w:r w:rsidRPr="0020466D">
              <w:rPr>
                <w:sz w:val="14"/>
              </w:rPr>
              <w:t>Bosnia and Herzegov</w:t>
            </w:r>
            <w:r w:rsidRPr="0020466D">
              <w:rPr>
                <w:sz w:val="14"/>
              </w:rPr>
              <w:t>i</w:t>
            </w:r>
            <w:r w:rsidRPr="0020466D">
              <w:rPr>
                <w:sz w:val="14"/>
              </w:rPr>
              <w:t>na</w:t>
            </w:r>
          </w:p>
        </w:tc>
      </w:tr>
      <w:tr w:rsidR="00000000" w:rsidRPr="0020466D">
        <w:tblPrEx>
          <w:tblCellMar>
            <w:top w:w="0" w:type="dxa"/>
            <w:bottom w:w="0" w:type="dxa"/>
          </w:tblCellMar>
        </w:tblPrEx>
        <w:trPr>
          <w:cantSplit/>
        </w:trPr>
        <w:tc>
          <w:tcPr>
            <w:tcW w:w="426"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tcBorders>
              <w:top w:val="nil"/>
              <w:left w:val="nil"/>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2"/>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2"/>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2"/>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07"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43" w:type="dxa"/>
            <w:gridSpan w:val="2"/>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2"/>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2"/>
            <w:tcBorders>
              <w:top w:val="nil"/>
              <w:left w:val="nil"/>
              <w:bottom w:val="nil"/>
              <w:right w:val="single" w:sz="4" w:space="0" w:color="auto"/>
            </w:tcBorders>
          </w:tcPr>
          <w:p w:rsidR="00547AE6" w:rsidRPr="0020466D" w:rsidRDefault="00547AE6">
            <w:pPr>
              <w:spacing w:before="0" w:line="150" w:lineRule="exact"/>
              <w:jc w:val="center"/>
              <w:rPr>
                <w:sz w:val="14"/>
              </w:rPr>
            </w:pPr>
          </w:p>
        </w:tc>
        <w:tc>
          <w:tcPr>
            <w:tcW w:w="1701" w:type="dxa"/>
            <w:gridSpan w:val="5"/>
            <w:tcBorders>
              <w:top w:val="nil"/>
              <w:left w:val="nil"/>
              <w:bottom w:val="nil"/>
              <w:right w:val="nil"/>
            </w:tcBorders>
          </w:tcPr>
          <w:p w:rsidR="00547AE6" w:rsidRPr="0020466D" w:rsidRDefault="00547AE6">
            <w:pPr>
              <w:spacing w:before="0" w:line="150" w:lineRule="exact"/>
              <w:jc w:val="left"/>
              <w:rPr>
                <w:sz w:val="14"/>
              </w:rPr>
            </w:pPr>
            <w:r w:rsidRPr="0020466D">
              <w:rPr>
                <w:sz w:val="14"/>
              </w:rPr>
              <w:t>Botsw</w:t>
            </w:r>
            <w:r w:rsidRPr="0020466D">
              <w:rPr>
                <w:sz w:val="14"/>
              </w:rPr>
              <w:t>a</w:t>
            </w:r>
            <w:r w:rsidRPr="0020466D">
              <w:rPr>
                <w:sz w:val="14"/>
              </w:rPr>
              <w:t>na</w:t>
            </w:r>
          </w:p>
        </w:tc>
      </w:tr>
      <w:tr w:rsidR="00000000" w:rsidRPr="0020466D">
        <w:tblPrEx>
          <w:tblCellMar>
            <w:top w:w="0" w:type="dxa"/>
            <w:bottom w:w="0" w:type="dxa"/>
          </w:tblCellMar>
        </w:tblPrEx>
        <w:trPr>
          <w:cantSplit/>
        </w:trPr>
        <w:tc>
          <w:tcPr>
            <w:tcW w:w="426"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nil"/>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2"/>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2"/>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2"/>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07"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43" w:type="dxa"/>
            <w:gridSpan w:val="2"/>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2"/>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2"/>
            <w:tcBorders>
              <w:top w:val="nil"/>
              <w:left w:val="nil"/>
              <w:bottom w:val="nil"/>
              <w:right w:val="single" w:sz="4" w:space="0" w:color="auto"/>
            </w:tcBorders>
          </w:tcPr>
          <w:p w:rsidR="00547AE6" w:rsidRPr="0020466D" w:rsidRDefault="00547AE6">
            <w:pPr>
              <w:spacing w:before="0" w:line="150" w:lineRule="exact"/>
              <w:jc w:val="center"/>
              <w:rPr>
                <w:sz w:val="14"/>
              </w:rPr>
            </w:pPr>
          </w:p>
        </w:tc>
        <w:tc>
          <w:tcPr>
            <w:tcW w:w="1701" w:type="dxa"/>
            <w:gridSpan w:val="5"/>
            <w:tcBorders>
              <w:top w:val="nil"/>
              <w:left w:val="nil"/>
              <w:bottom w:val="nil"/>
              <w:right w:val="nil"/>
            </w:tcBorders>
          </w:tcPr>
          <w:p w:rsidR="00547AE6" w:rsidRPr="0020466D" w:rsidRDefault="00547AE6">
            <w:pPr>
              <w:spacing w:before="0" w:line="150" w:lineRule="exact"/>
              <w:jc w:val="left"/>
              <w:rPr>
                <w:sz w:val="14"/>
              </w:rPr>
            </w:pPr>
            <w:r w:rsidRPr="0020466D">
              <w:rPr>
                <w:sz w:val="14"/>
              </w:rPr>
              <w:t>Br</w:t>
            </w:r>
            <w:r w:rsidRPr="0020466D">
              <w:rPr>
                <w:sz w:val="14"/>
              </w:rPr>
              <w:t>a</w:t>
            </w:r>
            <w:r w:rsidRPr="0020466D">
              <w:rPr>
                <w:sz w:val="14"/>
              </w:rPr>
              <w:t>zil</w:t>
            </w:r>
          </w:p>
        </w:tc>
      </w:tr>
      <w:tr w:rsidR="00000000" w:rsidRPr="0020466D">
        <w:tblPrEx>
          <w:tblCellMar>
            <w:top w:w="0" w:type="dxa"/>
            <w:bottom w:w="0" w:type="dxa"/>
          </w:tblCellMar>
        </w:tblPrEx>
        <w:trPr>
          <w:cantSplit/>
        </w:trPr>
        <w:tc>
          <w:tcPr>
            <w:tcW w:w="426"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tcBorders>
              <w:top w:val="nil"/>
              <w:left w:val="nil"/>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2"/>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2"/>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2"/>
            <w:tcBorders>
              <w:top w:val="nil"/>
              <w:left w:val="nil"/>
              <w:bottom w:val="nil"/>
              <w:right w:val="nil"/>
            </w:tcBorders>
          </w:tcPr>
          <w:p w:rsidR="00547AE6" w:rsidRPr="0020466D" w:rsidRDefault="00547AE6">
            <w:pPr>
              <w:spacing w:before="0" w:line="150" w:lineRule="exact"/>
              <w:jc w:val="center"/>
              <w:rPr>
                <w:sz w:val="14"/>
              </w:rPr>
            </w:pPr>
          </w:p>
        </w:tc>
        <w:tc>
          <w:tcPr>
            <w:tcW w:w="407"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43" w:type="dxa"/>
            <w:gridSpan w:val="2"/>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2"/>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2"/>
            <w:tcBorders>
              <w:top w:val="nil"/>
              <w:left w:val="nil"/>
              <w:bottom w:val="nil"/>
              <w:right w:val="single" w:sz="4" w:space="0" w:color="auto"/>
            </w:tcBorders>
          </w:tcPr>
          <w:p w:rsidR="00547AE6" w:rsidRPr="0020466D" w:rsidRDefault="00547AE6">
            <w:pPr>
              <w:spacing w:before="0" w:line="150" w:lineRule="exact"/>
              <w:jc w:val="center"/>
              <w:rPr>
                <w:sz w:val="14"/>
              </w:rPr>
            </w:pPr>
          </w:p>
        </w:tc>
        <w:tc>
          <w:tcPr>
            <w:tcW w:w="1701" w:type="dxa"/>
            <w:gridSpan w:val="5"/>
            <w:tcBorders>
              <w:top w:val="nil"/>
              <w:left w:val="nil"/>
              <w:bottom w:val="nil"/>
              <w:right w:val="nil"/>
            </w:tcBorders>
          </w:tcPr>
          <w:p w:rsidR="00547AE6" w:rsidRPr="0020466D" w:rsidRDefault="00547AE6">
            <w:pPr>
              <w:spacing w:before="0" w:line="150" w:lineRule="exact"/>
              <w:jc w:val="left"/>
              <w:rPr>
                <w:sz w:val="14"/>
              </w:rPr>
            </w:pPr>
            <w:r w:rsidRPr="0020466D">
              <w:rPr>
                <w:sz w:val="14"/>
              </w:rPr>
              <w:t>Brunei Daruss</w:t>
            </w:r>
            <w:r w:rsidRPr="0020466D">
              <w:rPr>
                <w:sz w:val="14"/>
              </w:rPr>
              <w:t>a</w:t>
            </w:r>
            <w:r w:rsidRPr="0020466D">
              <w:rPr>
                <w:sz w:val="14"/>
              </w:rPr>
              <w:t>lam</w:t>
            </w:r>
          </w:p>
        </w:tc>
      </w:tr>
      <w:tr w:rsidR="00000000" w:rsidRPr="0020466D">
        <w:tblPrEx>
          <w:tblCellMar>
            <w:top w:w="0" w:type="dxa"/>
            <w:bottom w:w="0" w:type="dxa"/>
          </w:tblCellMar>
        </w:tblPrEx>
        <w:trPr>
          <w:cantSplit/>
        </w:trPr>
        <w:tc>
          <w:tcPr>
            <w:tcW w:w="426"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r w:rsidRPr="0020466D">
              <w:rPr>
                <w:sz w:val="14"/>
                <w:vertAlign w:val="superscript"/>
              </w:rPr>
              <w:t>c</w:t>
            </w:r>
          </w:p>
        </w:tc>
        <w:tc>
          <w:tcPr>
            <w:tcW w:w="425" w:type="dxa"/>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2"/>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2"/>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2"/>
            <w:tcBorders>
              <w:top w:val="nil"/>
              <w:left w:val="nil"/>
              <w:bottom w:val="nil"/>
              <w:right w:val="nil"/>
            </w:tcBorders>
          </w:tcPr>
          <w:p w:rsidR="00547AE6" w:rsidRPr="0020466D" w:rsidRDefault="00547AE6">
            <w:pPr>
              <w:spacing w:before="0" w:line="150" w:lineRule="exact"/>
              <w:jc w:val="center"/>
              <w:rPr>
                <w:sz w:val="14"/>
              </w:rPr>
            </w:pPr>
          </w:p>
        </w:tc>
        <w:tc>
          <w:tcPr>
            <w:tcW w:w="407"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43" w:type="dxa"/>
            <w:gridSpan w:val="2"/>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2"/>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2"/>
            <w:tcBorders>
              <w:top w:val="nil"/>
              <w:left w:val="nil"/>
              <w:bottom w:val="nil"/>
              <w:right w:val="single" w:sz="4" w:space="0" w:color="auto"/>
            </w:tcBorders>
          </w:tcPr>
          <w:p w:rsidR="00547AE6" w:rsidRPr="0020466D" w:rsidRDefault="00547AE6">
            <w:pPr>
              <w:spacing w:before="0" w:line="150" w:lineRule="exact"/>
              <w:jc w:val="center"/>
              <w:rPr>
                <w:sz w:val="14"/>
              </w:rPr>
            </w:pPr>
          </w:p>
        </w:tc>
        <w:tc>
          <w:tcPr>
            <w:tcW w:w="1701" w:type="dxa"/>
            <w:gridSpan w:val="5"/>
            <w:tcBorders>
              <w:top w:val="nil"/>
              <w:left w:val="nil"/>
              <w:bottom w:val="nil"/>
              <w:right w:val="nil"/>
            </w:tcBorders>
          </w:tcPr>
          <w:p w:rsidR="00547AE6" w:rsidRPr="0020466D" w:rsidRDefault="00547AE6">
            <w:pPr>
              <w:spacing w:before="0" w:line="150" w:lineRule="exact"/>
              <w:jc w:val="left"/>
              <w:rPr>
                <w:sz w:val="14"/>
              </w:rPr>
            </w:pPr>
            <w:r w:rsidRPr="0020466D">
              <w:rPr>
                <w:sz w:val="14"/>
              </w:rPr>
              <w:t>Bulg</w:t>
            </w:r>
            <w:r w:rsidRPr="0020466D">
              <w:rPr>
                <w:sz w:val="14"/>
              </w:rPr>
              <w:t>a</w:t>
            </w:r>
            <w:r w:rsidRPr="0020466D">
              <w:rPr>
                <w:sz w:val="14"/>
              </w:rPr>
              <w:t>ria</w:t>
            </w:r>
          </w:p>
        </w:tc>
      </w:tr>
      <w:tr w:rsidR="00000000" w:rsidRPr="0020466D">
        <w:tblPrEx>
          <w:tblCellMar>
            <w:top w:w="0" w:type="dxa"/>
            <w:bottom w:w="0" w:type="dxa"/>
          </w:tblCellMar>
        </w:tblPrEx>
        <w:trPr>
          <w:cantSplit/>
        </w:trPr>
        <w:tc>
          <w:tcPr>
            <w:tcW w:w="426"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nil"/>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2"/>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2"/>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2"/>
            <w:tcBorders>
              <w:top w:val="nil"/>
              <w:left w:val="nil"/>
              <w:bottom w:val="nil"/>
              <w:right w:val="nil"/>
            </w:tcBorders>
          </w:tcPr>
          <w:p w:rsidR="00547AE6" w:rsidRPr="0020466D" w:rsidRDefault="00547AE6">
            <w:pPr>
              <w:spacing w:before="0" w:line="150" w:lineRule="exact"/>
              <w:jc w:val="center"/>
              <w:rPr>
                <w:sz w:val="14"/>
              </w:rPr>
            </w:pPr>
          </w:p>
        </w:tc>
        <w:tc>
          <w:tcPr>
            <w:tcW w:w="407"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43" w:type="dxa"/>
            <w:gridSpan w:val="2"/>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2"/>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2"/>
            <w:tcBorders>
              <w:top w:val="nil"/>
              <w:left w:val="nil"/>
              <w:bottom w:val="nil"/>
              <w:right w:val="single" w:sz="4" w:space="0" w:color="auto"/>
            </w:tcBorders>
          </w:tcPr>
          <w:p w:rsidR="00547AE6" w:rsidRPr="0020466D" w:rsidRDefault="00547AE6">
            <w:pPr>
              <w:spacing w:before="0" w:line="150" w:lineRule="exact"/>
              <w:jc w:val="center"/>
              <w:rPr>
                <w:sz w:val="14"/>
              </w:rPr>
            </w:pPr>
          </w:p>
        </w:tc>
        <w:tc>
          <w:tcPr>
            <w:tcW w:w="1701" w:type="dxa"/>
            <w:gridSpan w:val="5"/>
            <w:tcBorders>
              <w:top w:val="nil"/>
              <w:left w:val="nil"/>
              <w:bottom w:val="nil"/>
              <w:right w:val="nil"/>
            </w:tcBorders>
          </w:tcPr>
          <w:p w:rsidR="00547AE6" w:rsidRPr="0020466D" w:rsidRDefault="00547AE6">
            <w:pPr>
              <w:spacing w:before="0" w:line="150" w:lineRule="exact"/>
              <w:jc w:val="left"/>
              <w:rPr>
                <w:sz w:val="14"/>
              </w:rPr>
            </w:pPr>
            <w:r w:rsidRPr="0020466D">
              <w:rPr>
                <w:sz w:val="14"/>
              </w:rPr>
              <w:t>Burkina F</w:t>
            </w:r>
            <w:r w:rsidRPr="0020466D">
              <w:rPr>
                <w:sz w:val="14"/>
              </w:rPr>
              <w:t>a</w:t>
            </w:r>
            <w:r w:rsidRPr="0020466D">
              <w:rPr>
                <w:sz w:val="14"/>
              </w:rPr>
              <w:t>so</w:t>
            </w:r>
          </w:p>
        </w:tc>
      </w:tr>
      <w:tr w:rsidR="00000000" w:rsidRPr="0020466D">
        <w:tblPrEx>
          <w:tblCellMar>
            <w:top w:w="0" w:type="dxa"/>
            <w:bottom w:w="0" w:type="dxa"/>
          </w:tblCellMar>
        </w:tblPrEx>
        <w:trPr>
          <w:cantSplit/>
        </w:trPr>
        <w:tc>
          <w:tcPr>
            <w:tcW w:w="426"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tcBorders>
              <w:top w:val="nil"/>
              <w:left w:val="nil"/>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2"/>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2"/>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2"/>
            <w:tcBorders>
              <w:top w:val="nil"/>
              <w:left w:val="nil"/>
              <w:bottom w:val="nil"/>
              <w:right w:val="nil"/>
            </w:tcBorders>
          </w:tcPr>
          <w:p w:rsidR="00547AE6" w:rsidRPr="0020466D" w:rsidRDefault="00547AE6">
            <w:pPr>
              <w:spacing w:before="0" w:line="150" w:lineRule="exact"/>
              <w:jc w:val="center"/>
              <w:rPr>
                <w:sz w:val="14"/>
              </w:rPr>
            </w:pPr>
          </w:p>
        </w:tc>
        <w:tc>
          <w:tcPr>
            <w:tcW w:w="407"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43" w:type="dxa"/>
            <w:gridSpan w:val="2"/>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2"/>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2"/>
            <w:tcBorders>
              <w:top w:val="nil"/>
              <w:left w:val="nil"/>
              <w:bottom w:val="nil"/>
              <w:right w:val="single" w:sz="4" w:space="0" w:color="auto"/>
            </w:tcBorders>
          </w:tcPr>
          <w:p w:rsidR="00547AE6" w:rsidRPr="0020466D" w:rsidRDefault="00547AE6">
            <w:pPr>
              <w:spacing w:before="0" w:line="150" w:lineRule="exact"/>
              <w:jc w:val="center"/>
              <w:rPr>
                <w:sz w:val="14"/>
              </w:rPr>
            </w:pPr>
          </w:p>
        </w:tc>
        <w:tc>
          <w:tcPr>
            <w:tcW w:w="1701" w:type="dxa"/>
            <w:gridSpan w:val="5"/>
            <w:tcBorders>
              <w:top w:val="nil"/>
              <w:left w:val="nil"/>
              <w:bottom w:val="nil"/>
              <w:right w:val="nil"/>
            </w:tcBorders>
          </w:tcPr>
          <w:p w:rsidR="00547AE6" w:rsidRPr="0020466D" w:rsidRDefault="00547AE6">
            <w:pPr>
              <w:spacing w:before="0" w:line="150" w:lineRule="exact"/>
              <w:jc w:val="left"/>
              <w:rPr>
                <w:sz w:val="14"/>
              </w:rPr>
            </w:pPr>
            <w:r w:rsidRPr="0020466D">
              <w:rPr>
                <w:sz w:val="14"/>
              </w:rPr>
              <w:t xml:space="preserve">Burma, </w:t>
            </w:r>
            <w:r w:rsidRPr="0020466D">
              <w:rPr>
                <w:i/>
                <w:sz w:val="14"/>
              </w:rPr>
              <w:t>see</w:t>
            </w:r>
            <w:r w:rsidRPr="0020466D">
              <w:rPr>
                <w:sz w:val="14"/>
              </w:rPr>
              <w:t xml:space="preserve"> Myanmar</w:t>
            </w:r>
          </w:p>
        </w:tc>
      </w:tr>
      <w:tr w:rsidR="00000000" w:rsidRPr="0020466D">
        <w:tblPrEx>
          <w:tblCellMar>
            <w:top w:w="0" w:type="dxa"/>
            <w:bottom w:w="0" w:type="dxa"/>
          </w:tblCellMar>
        </w:tblPrEx>
        <w:trPr>
          <w:cantSplit/>
        </w:trPr>
        <w:tc>
          <w:tcPr>
            <w:tcW w:w="426"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nil"/>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2"/>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2"/>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2"/>
            <w:tcBorders>
              <w:top w:val="nil"/>
              <w:left w:val="nil"/>
              <w:bottom w:val="nil"/>
              <w:right w:val="nil"/>
            </w:tcBorders>
          </w:tcPr>
          <w:p w:rsidR="00547AE6" w:rsidRPr="0020466D" w:rsidRDefault="00547AE6">
            <w:pPr>
              <w:spacing w:before="0" w:line="150" w:lineRule="exact"/>
              <w:jc w:val="center"/>
              <w:rPr>
                <w:sz w:val="14"/>
              </w:rPr>
            </w:pPr>
          </w:p>
        </w:tc>
        <w:tc>
          <w:tcPr>
            <w:tcW w:w="407"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43" w:type="dxa"/>
            <w:gridSpan w:val="2"/>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2"/>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2"/>
            <w:tcBorders>
              <w:top w:val="nil"/>
              <w:left w:val="nil"/>
              <w:bottom w:val="nil"/>
              <w:right w:val="single" w:sz="4" w:space="0" w:color="auto"/>
            </w:tcBorders>
          </w:tcPr>
          <w:p w:rsidR="00547AE6" w:rsidRPr="0020466D" w:rsidRDefault="00547AE6">
            <w:pPr>
              <w:spacing w:before="0" w:line="150" w:lineRule="exact"/>
              <w:jc w:val="center"/>
              <w:rPr>
                <w:sz w:val="14"/>
              </w:rPr>
            </w:pPr>
          </w:p>
        </w:tc>
        <w:tc>
          <w:tcPr>
            <w:tcW w:w="1701" w:type="dxa"/>
            <w:gridSpan w:val="5"/>
            <w:tcBorders>
              <w:top w:val="nil"/>
              <w:left w:val="nil"/>
              <w:bottom w:val="nil"/>
              <w:right w:val="nil"/>
            </w:tcBorders>
          </w:tcPr>
          <w:p w:rsidR="00547AE6" w:rsidRPr="0020466D" w:rsidRDefault="00547AE6">
            <w:pPr>
              <w:spacing w:before="0" w:line="150" w:lineRule="exact"/>
              <w:jc w:val="left"/>
              <w:rPr>
                <w:sz w:val="14"/>
              </w:rPr>
            </w:pPr>
            <w:r w:rsidRPr="0020466D">
              <w:rPr>
                <w:sz w:val="14"/>
              </w:rPr>
              <w:t>Buru</w:t>
            </w:r>
            <w:r w:rsidRPr="0020466D">
              <w:rPr>
                <w:sz w:val="14"/>
              </w:rPr>
              <w:t>n</w:t>
            </w:r>
            <w:r w:rsidRPr="0020466D">
              <w:rPr>
                <w:sz w:val="14"/>
              </w:rPr>
              <w:t>di</w:t>
            </w:r>
          </w:p>
        </w:tc>
      </w:tr>
      <w:tr w:rsidR="00000000" w:rsidRPr="0020466D">
        <w:tblPrEx>
          <w:tblCellMar>
            <w:top w:w="0" w:type="dxa"/>
            <w:bottom w:w="0" w:type="dxa"/>
          </w:tblCellMar>
        </w:tblPrEx>
        <w:trPr>
          <w:cantSplit/>
        </w:trPr>
        <w:tc>
          <w:tcPr>
            <w:tcW w:w="426"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tcBorders>
              <w:top w:val="nil"/>
              <w:left w:val="nil"/>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2"/>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2"/>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2"/>
            <w:tcBorders>
              <w:top w:val="nil"/>
              <w:left w:val="nil"/>
              <w:bottom w:val="nil"/>
              <w:right w:val="nil"/>
            </w:tcBorders>
          </w:tcPr>
          <w:p w:rsidR="00547AE6" w:rsidRPr="0020466D" w:rsidRDefault="00547AE6">
            <w:pPr>
              <w:spacing w:before="0" w:line="150" w:lineRule="exact"/>
              <w:jc w:val="center"/>
              <w:rPr>
                <w:sz w:val="14"/>
              </w:rPr>
            </w:pPr>
          </w:p>
        </w:tc>
        <w:tc>
          <w:tcPr>
            <w:tcW w:w="407"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43" w:type="dxa"/>
            <w:gridSpan w:val="2"/>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2"/>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2"/>
            <w:tcBorders>
              <w:top w:val="nil"/>
              <w:left w:val="nil"/>
              <w:bottom w:val="nil"/>
              <w:right w:val="single" w:sz="4" w:space="0" w:color="auto"/>
            </w:tcBorders>
          </w:tcPr>
          <w:p w:rsidR="00547AE6" w:rsidRPr="0020466D" w:rsidRDefault="00547AE6">
            <w:pPr>
              <w:spacing w:before="0" w:line="150" w:lineRule="exact"/>
              <w:jc w:val="center"/>
              <w:rPr>
                <w:sz w:val="14"/>
              </w:rPr>
            </w:pPr>
          </w:p>
        </w:tc>
        <w:tc>
          <w:tcPr>
            <w:tcW w:w="1701" w:type="dxa"/>
            <w:gridSpan w:val="5"/>
            <w:tcBorders>
              <w:top w:val="nil"/>
              <w:left w:val="nil"/>
              <w:bottom w:val="nil"/>
              <w:right w:val="nil"/>
            </w:tcBorders>
          </w:tcPr>
          <w:p w:rsidR="00547AE6" w:rsidRPr="0020466D" w:rsidRDefault="00547AE6">
            <w:pPr>
              <w:spacing w:before="0" w:line="150" w:lineRule="exact"/>
              <w:jc w:val="left"/>
              <w:rPr>
                <w:sz w:val="14"/>
              </w:rPr>
            </w:pPr>
          </w:p>
        </w:tc>
      </w:tr>
      <w:tr w:rsidR="00000000" w:rsidRPr="0020466D">
        <w:tblPrEx>
          <w:tblCellMar>
            <w:top w:w="0" w:type="dxa"/>
            <w:bottom w:w="0" w:type="dxa"/>
          </w:tblCellMar>
        </w:tblPrEx>
        <w:trPr>
          <w:cantSplit/>
        </w:trPr>
        <w:tc>
          <w:tcPr>
            <w:tcW w:w="426"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nil"/>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2"/>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2"/>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2"/>
            <w:tcBorders>
              <w:top w:val="nil"/>
              <w:left w:val="nil"/>
              <w:bottom w:val="nil"/>
              <w:right w:val="nil"/>
            </w:tcBorders>
          </w:tcPr>
          <w:p w:rsidR="00547AE6" w:rsidRPr="0020466D" w:rsidRDefault="00547AE6">
            <w:pPr>
              <w:spacing w:before="0" w:line="150" w:lineRule="exact"/>
              <w:jc w:val="center"/>
              <w:rPr>
                <w:sz w:val="14"/>
              </w:rPr>
            </w:pPr>
          </w:p>
        </w:tc>
        <w:tc>
          <w:tcPr>
            <w:tcW w:w="407"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43" w:type="dxa"/>
            <w:gridSpan w:val="2"/>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2"/>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2"/>
            <w:tcBorders>
              <w:top w:val="nil"/>
              <w:left w:val="nil"/>
              <w:bottom w:val="nil"/>
              <w:right w:val="single" w:sz="4" w:space="0" w:color="auto"/>
            </w:tcBorders>
          </w:tcPr>
          <w:p w:rsidR="00547AE6" w:rsidRPr="0020466D" w:rsidRDefault="00547AE6">
            <w:pPr>
              <w:spacing w:before="0" w:line="150" w:lineRule="exact"/>
              <w:jc w:val="center"/>
              <w:rPr>
                <w:sz w:val="14"/>
              </w:rPr>
            </w:pPr>
          </w:p>
        </w:tc>
        <w:tc>
          <w:tcPr>
            <w:tcW w:w="1701" w:type="dxa"/>
            <w:gridSpan w:val="5"/>
            <w:tcBorders>
              <w:top w:val="nil"/>
              <w:left w:val="nil"/>
              <w:bottom w:val="nil"/>
              <w:right w:val="nil"/>
            </w:tcBorders>
          </w:tcPr>
          <w:p w:rsidR="00547AE6" w:rsidRPr="0020466D" w:rsidRDefault="00547AE6">
            <w:pPr>
              <w:spacing w:before="0" w:line="150" w:lineRule="exact"/>
              <w:jc w:val="left"/>
              <w:rPr>
                <w:sz w:val="14"/>
              </w:rPr>
            </w:pPr>
            <w:r w:rsidRPr="0020466D">
              <w:rPr>
                <w:sz w:val="14"/>
              </w:rPr>
              <w:t>Camb</w:t>
            </w:r>
            <w:r w:rsidRPr="0020466D">
              <w:rPr>
                <w:sz w:val="14"/>
              </w:rPr>
              <w:t>o</w:t>
            </w:r>
            <w:r w:rsidRPr="0020466D">
              <w:rPr>
                <w:sz w:val="14"/>
              </w:rPr>
              <w:t>dia</w:t>
            </w:r>
          </w:p>
        </w:tc>
      </w:tr>
      <w:tr w:rsidR="00000000" w:rsidRPr="0020466D">
        <w:tblPrEx>
          <w:tblCellMar>
            <w:top w:w="0" w:type="dxa"/>
            <w:bottom w:w="0" w:type="dxa"/>
          </w:tblCellMar>
        </w:tblPrEx>
        <w:trPr>
          <w:cantSplit/>
        </w:trPr>
        <w:tc>
          <w:tcPr>
            <w:tcW w:w="426"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6" w:type="dxa"/>
            <w:gridSpan w:val="2"/>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2"/>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2"/>
            <w:tcBorders>
              <w:top w:val="nil"/>
              <w:left w:val="nil"/>
              <w:bottom w:val="nil"/>
              <w:right w:val="nil"/>
            </w:tcBorders>
          </w:tcPr>
          <w:p w:rsidR="00547AE6" w:rsidRPr="0020466D" w:rsidRDefault="00547AE6">
            <w:pPr>
              <w:spacing w:before="0" w:line="150" w:lineRule="exact"/>
              <w:jc w:val="center"/>
              <w:rPr>
                <w:sz w:val="14"/>
              </w:rPr>
            </w:pPr>
          </w:p>
        </w:tc>
        <w:tc>
          <w:tcPr>
            <w:tcW w:w="407"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43" w:type="dxa"/>
            <w:gridSpan w:val="2"/>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2"/>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2"/>
            <w:tcBorders>
              <w:top w:val="nil"/>
              <w:left w:val="nil"/>
              <w:bottom w:val="nil"/>
              <w:right w:val="single" w:sz="4" w:space="0" w:color="auto"/>
            </w:tcBorders>
          </w:tcPr>
          <w:p w:rsidR="00547AE6" w:rsidRPr="0020466D" w:rsidRDefault="00547AE6">
            <w:pPr>
              <w:spacing w:before="0" w:line="150" w:lineRule="exact"/>
              <w:jc w:val="center"/>
              <w:rPr>
                <w:sz w:val="14"/>
              </w:rPr>
            </w:pPr>
          </w:p>
        </w:tc>
        <w:tc>
          <w:tcPr>
            <w:tcW w:w="1701" w:type="dxa"/>
            <w:gridSpan w:val="5"/>
            <w:tcBorders>
              <w:top w:val="nil"/>
              <w:left w:val="nil"/>
              <w:bottom w:val="nil"/>
              <w:right w:val="nil"/>
            </w:tcBorders>
          </w:tcPr>
          <w:p w:rsidR="00547AE6" w:rsidRPr="0020466D" w:rsidRDefault="00547AE6">
            <w:pPr>
              <w:spacing w:before="0" w:line="150" w:lineRule="exact"/>
              <w:jc w:val="left"/>
              <w:rPr>
                <w:sz w:val="14"/>
              </w:rPr>
            </w:pPr>
            <w:r w:rsidRPr="0020466D">
              <w:rPr>
                <w:sz w:val="14"/>
              </w:rPr>
              <w:t>Cam</w:t>
            </w:r>
            <w:r w:rsidRPr="0020466D">
              <w:rPr>
                <w:sz w:val="14"/>
              </w:rPr>
              <w:t>e</w:t>
            </w:r>
            <w:r w:rsidRPr="0020466D">
              <w:rPr>
                <w:sz w:val="14"/>
              </w:rPr>
              <w:t>roon</w:t>
            </w:r>
          </w:p>
        </w:tc>
      </w:tr>
      <w:tr w:rsidR="00000000" w:rsidRPr="0020466D">
        <w:tblPrEx>
          <w:tblCellMar>
            <w:top w:w="0" w:type="dxa"/>
            <w:bottom w:w="0" w:type="dxa"/>
          </w:tblCellMar>
        </w:tblPrEx>
        <w:trPr>
          <w:cantSplit/>
        </w:trPr>
        <w:tc>
          <w:tcPr>
            <w:tcW w:w="426"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r w:rsidRPr="0020466D">
              <w:rPr>
                <w:sz w:val="14"/>
                <w:vertAlign w:val="superscript"/>
              </w:rPr>
              <w:t>c</w:t>
            </w:r>
          </w:p>
        </w:tc>
        <w:tc>
          <w:tcPr>
            <w:tcW w:w="425" w:type="dxa"/>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6" w:type="dxa"/>
            <w:gridSpan w:val="2"/>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2"/>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6" w:type="dxa"/>
            <w:gridSpan w:val="2"/>
            <w:tcBorders>
              <w:top w:val="nil"/>
              <w:left w:val="nil"/>
              <w:bottom w:val="nil"/>
              <w:right w:val="nil"/>
            </w:tcBorders>
          </w:tcPr>
          <w:p w:rsidR="00547AE6" w:rsidRPr="0020466D" w:rsidRDefault="00547AE6">
            <w:pPr>
              <w:spacing w:before="0" w:line="150" w:lineRule="exact"/>
              <w:jc w:val="center"/>
              <w:rPr>
                <w:sz w:val="14"/>
              </w:rPr>
            </w:pPr>
          </w:p>
        </w:tc>
        <w:tc>
          <w:tcPr>
            <w:tcW w:w="407"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43" w:type="dxa"/>
            <w:gridSpan w:val="2"/>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2"/>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2"/>
            <w:tcBorders>
              <w:top w:val="nil"/>
              <w:left w:val="nil"/>
              <w:bottom w:val="nil"/>
              <w:right w:val="single" w:sz="4" w:space="0" w:color="auto"/>
            </w:tcBorders>
          </w:tcPr>
          <w:p w:rsidR="00547AE6" w:rsidRPr="0020466D" w:rsidRDefault="00547AE6">
            <w:pPr>
              <w:spacing w:before="0" w:line="150" w:lineRule="exact"/>
              <w:jc w:val="center"/>
              <w:rPr>
                <w:sz w:val="14"/>
              </w:rPr>
            </w:pPr>
          </w:p>
        </w:tc>
        <w:tc>
          <w:tcPr>
            <w:tcW w:w="1701" w:type="dxa"/>
            <w:gridSpan w:val="5"/>
            <w:tcBorders>
              <w:top w:val="nil"/>
              <w:left w:val="nil"/>
              <w:bottom w:val="nil"/>
              <w:right w:val="nil"/>
            </w:tcBorders>
          </w:tcPr>
          <w:p w:rsidR="00547AE6" w:rsidRPr="0020466D" w:rsidRDefault="00547AE6">
            <w:pPr>
              <w:spacing w:before="0" w:line="150" w:lineRule="exact"/>
              <w:jc w:val="left"/>
              <w:rPr>
                <w:sz w:val="14"/>
              </w:rPr>
            </w:pPr>
            <w:r w:rsidRPr="0020466D">
              <w:rPr>
                <w:sz w:val="14"/>
              </w:rPr>
              <w:t>C</w:t>
            </w:r>
            <w:r w:rsidRPr="0020466D">
              <w:rPr>
                <w:sz w:val="14"/>
              </w:rPr>
              <w:t>a</w:t>
            </w:r>
            <w:r w:rsidRPr="0020466D">
              <w:rPr>
                <w:sz w:val="14"/>
              </w:rPr>
              <w:t>nada</w:t>
            </w:r>
          </w:p>
        </w:tc>
      </w:tr>
      <w:tr w:rsidR="00000000" w:rsidRPr="0020466D">
        <w:tblPrEx>
          <w:tblCellMar>
            <w:top w:w="0" w:type="dxa"/>
            <w:bottom w:w="0" w:type="dxa"/>
          </w:tblCellMar>
        </w:tblPrEx>
        <w:trPr>
          <w:cantSplit/>
        </w:trPr>
        <w:tc>
          <w:tcPr>
            <w:tcW w:w="426"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2"/>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2"/>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2"/>
            <w:tcBorders>
              <w:top w:val="nil"/>
              <w:left w:val="nil"/>
              <w:bottom w:val="nil"/>
              <w:right w:val="nil"/>
            </w:tcBorders>
          </w:tcPr>
          <w:p w:rsidR="00547AE6" w:rsidRPr="0020466D" w:rsidRDefault="00547AE6">
            <w:pPr>
              <w:spacing w:before="0" w:line="150" w:lineRule="exact"/>
              <w:jc w:val="center"/>
              <w:rPr>
                <w:sz w:val="14"/>
              </w:rPr>
            </w:pPr>
          </w:p>
        </w:tc>
        <w:tc>
          <w:tcPr>
            <w:tcW w:w="407"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43" w:type="dxa"/>
            <w:gridSpan w:val="2"/>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6" w:type="dxa"/>
            <w:gridSpan w:val="2"/>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2"/>
            <w:tcBorders>
              <w:top w:val="nil"/>
              <w:left w:val="nil"/>
              <w:bottom w:val="nil"/>
              <w:right w:val="single" w:sz="4" w:space="0" w:color="auto"/>
            </w:tcBorders>
          </w:tcPr>
          <w:p w:rsidR="00547AE6" w:rsidRPr="0020466D" w:rsidRDefault="00547AE6">
            <w:pPr>
              <w:spacing w:before="0" w:line="150" w:lineRule="exact"/>
              <w:jc w:val="center"/>
              <w:rPr>
                <w:sz w:val="14"/>
              </w:rPr>
            </w:pPr>
          </w:p>
        </w:tc>
        <w:tc>
          <w:tcPr>
            <w:tcW w:w="1701" w:type="dxa"/>
            <w:gridSpan w:val="5"/>
            <w:tcBorders>
              <w:top w:val="nil"/>
              <w:left w:val="nil"/>
              <w:bottom w:val="nil"/>
              <w:right w:val="nil"/>
            </w:tcBorders>
          </w:tcPr>
          <w:p w:rsidR="00547AE6" w:rsidRPr="0020466D" w:rsidRDefault="00547AE6">
            <w:pPr>
              <w:spacing w:before="0" w:line="150" w:lineRule="exact"/>
              <w:jc w:val="left"/>
              <w:rPr>
                <w:sz w:val="14"/>
              </w:rPr>
            </w:pPr>
            <w:r w:rsidRPr="0020466D">
              <w:rPr>
                <w:sz w:val="14"/>
              </w:rPr>
              <w:t>Cape Ve</w:t>
            </w:r>
            <w:r w:rsidRPr="0020466D">
              <w:rPr>
                <w:sz w:val="14"/>
              </w:rPr>
              <w:t>r</w:t>
            </w:r>
            <w:r w:rsidRPr="0020466D">
              <w:rPr>
                <w:sz w:val="14"/>
              </w:rPr>
              <w:t>de</w:t>
            </w:r>
          </w:p>
        </w:tc>
      </w:tr>
      <w:tr w:rsidR="00000000" w:rsidRPr="0020466D">
        <w:tblPrEx>
          <w:tblCellMar>
            <w:top w:w="0" w:type="dxa"/>
            <w:bottom w:w="0" w:type="dxa"/>
          </w:tblCellMar>
        </w:tblPrEx>
        <w:trPr>
          <w:cantSplit/>
        </w:trPr>
        <w:tc>
          <w:tcPr>
            <w:tcW w:w="426"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2"/>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2"/>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2"/>
            <w:tcBorders>
              <w:top w:val="nil"/>
              <w:left w:val="nil"/>
              <w:bottom w:val="nil"/>
              <w:right w:val="nil"/>
            </w:tcBorders>
          </w:tcPr>
          <w:p w:rsidR="00547AE6" w:rsidRPr="0020466D" w:rsidRDefault="00547AE6">
            <w:pPr>
              <w:spacing w:before="0" w:line="150" w:lineRule="exact"/>
              <w:jc w:val="center"/>
              <w:rPr>
                <w:sz w:val="14"/>
              </w:rPr>
            </w:pPr>
          </w:p>
        </w:tc>
        <w:tc>
          <w:tcPr>
            <w:tcW w:w="407"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43" w:type="dxa"/>
            <w:gridSpan w:val="2"/>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2"/>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2"/>
            <w:tcBorders>
              <w:top w:val="nil"/>
              <w:left w:val="nil"/>
              <w:bottom w:val="nil"/>
              <w:right w:val="single" w:sz="4" w:space="0" w:color="auto"/>
            </w:tcBorders>
          </w:tcPr>
          <w:p w:rsidR="00547AE6" w:rsidRPr="0020466D" w:rsidRDefault="00547AE6">
            <w:pPr>
              <w:spacing w:before="0" w:line="150" w:lineRule="exact"/>
              <w:jc w:val="center"/>
              <w:rPr>
                <w:sz w:val="14"/>
              </w:rPr>
            </w:pPr>
          </w:p>
        </w:tc>
        <w:tc>
          <w:tcPr>
            <w:tcW w:w="1701" w:type="dxa"/>
            <w:gridSpan w:val="5"/>
            <w:tcBorders>
              <w:top w:val="nil"/>
              <w:left w:val="nil"/>
              <w:bottom w:val="nil"/>
              <w:right w:val="nil"/>
            </w:tcBorders>
          </w:tcPr>
          <w:p w:rsidR="00547AE6" w:rsidRPr="0020466D" w:rsidRDefault="00547AE6">
            <w:pPr>
              <w:spacing w:before="0" w:line="150" w:lineRule="exact"/>
              <w:jc w:val="left"/>
              <w:rPr>
                <w:sz w:val="14"/>
              </w:rPr>
            </w:pPr>
            <w:r w:rsidRPr="0020466D">
              <w:rPr>
                <w:sz w:val="14"/>
              </w:rPr>
              <w:t>Central African Republic</w:t>
            </w:r>
          </w:p>
        </w:tc>
      </w:tr>
      <w:tr w:rsidR="00000000" w:rsidRPr="0020466D">
        <w:tblPrEx>
          <w:tblCellMar>
            <w:top w:w="0" w:type="dxa"/>
            <w:bottom w:w="0" w:type="dxa"/>
          </w:tblCellMar>
        </w:tblPrEx>
        <w:trPr>
          <w:cantSplit/>
        </w:trPr>
        <w:tc>
          <w:tcPr>
            <w:tcW w:w="426"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nil"/>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2"/>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2"/>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6" w:type="dxa"/>
            <w:gridSpan w:val="2"/>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07"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43" w:type="dxa"/>
            <w:gridSpan w:val="2"/>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2"/>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2"/>
            <w:tcBorders>
              <w:top w:val="nil"/>
              <w:left w:val="nil"/>
              <w:bottom w:val="nil"/>
              <w:right w:val="single" w:sz="4" w:space="0" w:color="auto"/>
            </w:tcBorders>
          </w:tcPr>
          <w:p w:rsidR="00547AE6" w:rsidRPr="0020466D" w:rsidRDefault="00547AE6">
            <w:pPr>
              <w:spacing w:before="0" w:line="150" w:lineRule="exact"/>
              <w:jc w:val="center"/>
              <w:rPr>
                <w:sz w:val="14"/>
              </w:rPr>
            </w:pPr>
          </w:p>
        </w:tc>
        <w:tc>
          <w:tcPr>
            <w:tcW w:w="1701" w:type="dxa"/>
            <w:gridSpan w:val="5"/>
            <w:tcBorders>
              <w:top w:val="nil"/>
              <w:left w:val="nil"/>
              <w:bottom w:val="nil"/>
              <w:right w:val="nil"/>
            </w:tcBorders>
          </w:tcPr>
          <w:p w:rsidR="00547AE6" w:rsidRPr="0020466D" w:rsidRDefault="00547AE6">
            <w:pPr>
              <w:spacing w:before="0" w:line="150" w:lineRule="exact"/>
              <w:jc w:val="left"/>
              <w:rPr>
                <w:sz w:val="14"/>
              </w:rPr>
            </w:pPr>
            <w:r w:rsidRPr="0020466D">
              <w:rPr>
                <w:sz w:val="14"/>
              </w:rPr>
              <w:t>Chad</w:t>
            </w:r>
          </w:p>
        </w:tc>
      </w:tr>
      <w:tr w:rsidR="00000000" w:rsidRPr="0020466D">
        <w:tblPrEx>
          <w:tblCellMar>
            <w:top w:w="0" w:type="dxa"/>
            <w:bottom w:w="0" w:type="dxa"/>
          </w:tblCellMar>
        </w:tblPrEx>
        <w:trPr>
          <w:cantSplit/>
        </w:trPr>
        <w:tc>
          <w:tcPr>
            <w:tcW w:w="426"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6" w:type="dxa"/>
            <w:gridSpan w:val="2"/>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2"/>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2"/>
            <w:tcBorders>
              <w:top w:val="nil"/>
              <w:left w:val="nil"/>
              <w:bottom w:val="nil"/>
              <w:right w:val="nil"/>
            </w:tcBorders>
          </w:tcPr>
          <w:p w:rsidR="00547AE6" w:rsidRPr="0020466D" w:rsidRDefault="00547AE6">
            <w:pPr>
              <w:spacing w:before="0" w:line="150" w:lineRule="exact"/>
              <w:jc w:val="center"/>
              <w:rPr>
                <w:sz w:val="14"/>
              </w:rPr>
            </w:pPr>
          </w:p>
        </w:tc>
        <w:tc>
          <w:tcPr>
            <w:tcW w:w="407"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43" w:type="dxa"/>
            <w:gridSpan w:val="2"/>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S</w:t>
            </w:r>
          </w:p>
        </w:tc>
        <w:tc>
          <w:tcPr>
            <w:tcW w:w="426" w:type="dxa"/>
            <w:gridSpan w:val="2"/>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2"/>
            <w:tcBorders>
              <w:top w:val="nil"/>
              <w:left w:val="nil"/>
              <w:bottom w:val="nil"/>
              <w:right w:val="single" w:sz="4" w:space="0" w:color="auto"/>
            </w:tcBorders>
          </w:tcPr>
          <w:p w:rsidR="00547AE6" w:rsidRPr="0020466D" w:rsidRDefault="00547AE6">
            <w:pPr>
              <w:spacing w:before="0" w:line="150" w:lineRule="exact"/>
              <w:jc w:val="center"/>
              <w:rPr>
                <w:sz w:val="14"/>
              </w:rPr>
            </w:pPr>
          </w:p>
        </w:tc>
        <w:tc>
          <w:tcPr>
            <w:tcW w:w="1701" w:type="dxa"/>
            <w:gridSpan w:val="5"/>
            <w:tcBorders>
              <w:top w:val="nil"/>
              <w:left w:val="nil"/>
              <w:bottom w:val="nil"/>
              <w:right w:val="nil"/>
            </w:tcBorders>
          </w:tcPr>
          <w:p w:rsidR="00547AE6" w:rsidRPr="0020466D" w:rsidRDefault="00547AE6">
            <w:pPr>
              <w:spacing w:before="0" w:line="150" w:lineRule="exact"/>
              <w:jc w:val="left"/>
              <w:rPr>
                <w:sz w:val="14"/>
              </w:rPr>
            </w:pPr>
            <w:r w:rsidRPr="0020466D">
              <w:rPr>
                <w:sz w:val="14"/>
              </w:rPr>
              <w:t>Chile</w:t>
            </w:r>
          </w:p>
        </w:tc>
      </w:tr>
      <w:tr w:rsidR="00000000" w:rsidRPr="0020466D">
        <w:tblPrEx>
          <w:tblCellMar>
            <w:top w:w="0" w:type="dxa"/>
            <w:bottom w:w="0" w:type="dxa"/>
          </w:tblCellMar>
        </w:tblPrEx>
        <w:trPr>
          <w:cantSplit/>
        </w:trPr>
        <w:tc>
          <w:tcPr>
            <w:tcW w:w="426"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nil"/>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2"/>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2"/>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2"/>
            <w:tcBorders>
              <w:top w:val="nil"/>
              <w:left w:val="nil"/>
              <w:bottom w:val="nil"/>
              <w:right w:val="nil"/>
            </w:tcBorders>
          </w:tcPr>
          <w:p w:rsidR="00547AE6" w:rsidRPr="0020466D" w:rsidRDefault="00547AE6">
            <w:pPr>
              <w:spacing w:before="0" w:line="150" w:lineRule="exact"/>
              <w:jc w:val="center"/>
              <w:rPr>
                <w:sz w:val="14"/>
              </w:rPr>
            </w:pPr>
          </w:p>
        </w:tc>
        <w:tc>
          <w:tcPr>
            <w:tcW w:w="407"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43" w:type="dxa"/>
            <w:gridSpan w:val="2"/>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2"/>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2"/>
            <w:tcBorders>
              <w:top w:val="nil"/>
              <w:left w:val="nil"/>
              <w:bottom w:val="nil"/>
              <w:right w:val="single" w:sz="4" w:space="0" w:color="auto"/>
            </w:tcBorders>
          </w:tcPr>
          <w:p w:rsidR="00547AE6" w:rsidRPr="0020466D" w:rsidRDefault="00547AE6">
            <w:pPr>
              <w:spacing w:before="0" w:line="150" w:lineRule="exact"/>
              <w:jc w:val="center"/>
              <w:rPr>
                <w:sz w:val="14"/>
              </w:rPr>
            </w:pPr>
          </w:p>
        </w:tc>
        <w:tc>
          <w:tcPr>
            <w:tcW w:w="1701" w:type="dxa"/>
            <w:gridSpan w:val="5"/>
            <w:tcBorders>
              <w:top w:val="nil"/>
              <w:left w:val="nil"/>
              <w:bottom w:val="nil"/>
              <w:right w:val="nil"/>
            </w:tcBorders>
          </w:tcPr>
          <w:p w:rsidR="00547AE6" w:rsidRPr="0020466D" w:rsidRDefault="00547AE6">
            <w:pPr>
              <w:spacing w:before="0" w:line="150" w:lineRule="exact"/>
              <w:jc w:val="left"/>
              <w:rPr>
                <w:sz w:val="14"/>
              </w:rPr>
            </w:pPr>
            <w:r w:rsidRPr="0020466D">
              <w:rPr>
                <w:sz w:val="14"/>
              </w:rPr>
              <w:t>Ch</w:t>
            </w:r>
            <w:r w:rsidRPr="0020466D">
              <w:rPr>
                <w:sz w:val="14"/>
              </w:rPr>
              <w:t>i</w:t>
            </w:r>
            <w:r w:rsidRPr="0020466D">
              <w:rPr>
                <w:sz w:val="14"/>
              </w:rPr>
              <w:t>na</w:t>
            </w:r>
          </w:p>
        </w:tc>
      </w:tr>
      <w:tr w:rsidR="00000000" w:rsidRPr="0020466D">
        <w:tblPrEx>
          <w:tblCellMar>
            <w:top w:w="0" w:type="dxa"/>
            <w:bottom w:w="0" w:type="dxa"/>
          </w:tblCellMar>
        </w:tblPrEx>
        <w:trPr>
          <w:cantSplit/>
        </w:trPr>
        <w:tc>
          <w:tcPr>
            <w:tcW w:w="426"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nil"/>
              <w:bottom w:val="nil"/>
              <w:right w:val="nil"/>
            </w:tcBorders>
          </w:tcPr>
          <w:p w:rsidR="00547AE6" w:rsidRPr="0020466D" w:rsidRDefault="00547AE6">
            <w:pPr>
              <w:spacing w:before="0" w:line="150" w:lineRule="exact"/>
              <w:jc w:val="center"/>
              <w:rPr>
                <w:sz w:val="14"/>
              </w:rPr>
            </w:pPr>
            <w:r w:rsidRPr="0020466D">
              <w:rPr>
                <w:sz w:val="14"/>
              </w:rPr>
              <w:t>S</w:t>
            </w: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2"/>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2"/>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2"/>
            <w:tcBorders>
              <w:top w:val="nil"/>
              <w:left w:val="nil"/>
              <w:bottom w:val="nil"/>
              <w:right w:val="nil"/>
            </w:tcBorders>
          </w:tcPr>
          <w:p w:rsidR="00547AE6" w:rsidRPr="0020466D" w:rsidRDefault="00547AE6">
            <w:pPr>
              <w:spacing w:before="0" w:line="150" w:lineRule="exact"/>
              <w:jc w:val="center"/>
              <w:rPr>
                <w:sz w:val="14"/>
              </w:rPr>
            </w:pPr>
            <w:r w:rsidRPr="0020466D">
              <w:rPr>
                <w:sz w:val="14"/>
              </w:rPr>
              <w:t>S</w:t>
            </w:r>
          </w:p>
        </w:tc>
        <w:tc>
          <w:tcPr>
            <w:tcW w:w="407"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43" w:type="dxa"/>
            <w:gridSpan w:val="2"/>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6" w:type="dxa"/>
            <w:gridSpan w:val="2"/>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2"/>
            <w:tcBorders>
              <w:top w:val="nil"/>
              <w:left w:val="nil"/>
              <w:bottom w:val="nil"/>
              <w:right w:val="single" w:sz="4" w:space="0" w:color="auto"/>
            </w:tcBorders>
          </w:tcPr>
          <w:p w:rsidR="00547AE6" w:rsidRPr="0020466D" w:rsidRDefault="00547AE6">
            <w:pPr>
              <w:spacing w:before="0" w:line="150" w:lineRule="exact"/>
              <w:jc w:val="center"/>
              <w:rPr>
                <w:sz w:val="14"/>
              </w:rPr>
            </w:pPr>
          </w:p>
        </w:tc>
        <w:tc>
          <w:tcPr>
            <w:tcW w:w="1701" w:type="dxa"/>
            <w:gridSpan w:val="5"/>
            <w:tcBorders>
              <w:top w:val="nil"/>
              <w:left w:val="nil"/>
              <w:bottom w:val="nil"/>
              <w:right w:val="nil"/>
            </w:tcBorders>
          </w:tcPr>
          <w:p w:rsidR="00547AE6" w:rsidRPr="0020466D" w:rsidRDefault="00547AE6">
            <w:pPr>
              <w:spacing w:before="0" w:line="150" w:lineRule="exact"/>
              <w:jc w:val="left"/>
              <w:rPr>
                <w:sz w:val="14"/>
              </w:rPr>
            </w:pPr>
            <w:r w:rsidRPr="0020466D">
              <w:rPr>
                <w:sz w:val="14"/>
              </w:rPr>
              <w:t>Colo</w:t>
            </w:r>
            <w:r w:rsidRPr="0020466D">
              <w:rPr>
                <w:sz w:val="14"/>
              </w:rPr>
              <w:t>m</w:t>
            </w:r>
            <w:r w:rsidRPr="0020466D">
              <w:rPr>
                <w:sz w:val="14"/>
              </w:rPr>
              <w:t>bia</w:t>
            </w:r>
          </w:p>
        </w:tc>
      </w:tr>
      <w:tr w:rsidR="00000000" w:rsidRPr="0020466D">
        <w:tblPrEx>
          <w:tblCellMar>
            <w:top w:w="0" w:type="dxa"/>
            <w:bottom w:w="0" w:type="dxa"/>
          </w:tblCellMar>
        </w:tblPrEx>
        <w:trPr>
          <w:cantSplit/>
        </w:trPr>
        <w:tc>
          <w:tcPr>
            <w:tcW w:w="426"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tcBorders>
              <w:top w:val="nil"/>
              <w:left w:val="nil"/>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2"/>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2"/>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2"/>
            <w:tcBorders>
              <w:top w:val="nil"/>
              <w:left w:val="nil"/>
              <w:bottom w:val="nil"/>
              <w:right w:val="nil"/>
            </w:tcBorders>
          </w:tcPr>
          <w:p w:rsidR="00547AE6" w:rsidRPr="0020466D" w:rsidRDefault="00547AE6">
            <w:pPr>
              <w:spacing w:before="0" w:line="150" w:lineRule="exact"/>
              <w:jc w:val="center"/>
              <w:rPr>
                <w:sz w:val="14"/>
              </w:rPr>
            </w:pPr>
          </w:p>
        </w:tc>
        <w:tc>
          <w:tcPr>
            <w:tcW w:w="407"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43" w:type="dxa"/>
            <w:gridSpan w:val="2"/>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2"/>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2"/>
            <w:tcBorders>
              <w:top w:val="nil"/>
              <w:left w:val="nil"/>
              <w:bottom w:val="nil"/>
              <w:right w:val="single" w:sz="4" w:space="0" w:color="auto"/>
            </w:tcBorders>
          </w:tcPr>
          <w:p w:rsidR="00547AE6" w:rsidRPr="0020466D" w:rsidRDefault="00547AE6">
            <w:pPr>
              <w:spacing w:before="0" w:line="150" w:lineRule="exact"/>
              <w:jc w:val="center"/>
              <w:rPr>
                <w:sz w:val="14"/>
              </w:rPr>
            </w:pPr>
          </w:p>
        </w:tc>
        <w:tc>
          <w:tcPr>
            <w:tcW w:w="1701" w:type="dxa"/>
            <w:gridSpan w:val="5"/>
            <w:tcBorders>
              <w:top w:val="nil"/>
              <w:left w:val="nil"/>
              <w:bottom w:val="nil"/>
              <w:right w:val="nil"/>
            </w:tcBorders>
          </w:tcPr>
          <w:p w:rsidR="00547AE6" w:rsidRPr="0020466D" w:rsidRDefault="00547AE6">
            <w:pPr>
              <w:spacing w:before="0" w:line="150" w:lineRule="exact"/>
              <w:jc w:val="left"/>
              <w:rPr>
                <w:sz w:val="14"/>
              </w:rPr>
            </w:pPr>
            <w:r w:rsidRPr="0020466D">
              <w:rPr>
                <w:sz w:val="14"/>
              </w:rPr>
              <w:t>Com</w:t>
            </w:r>
            <w:r w:rsidRPr="0020466D">
              <w:rPr>
                <w:sz w:val="14"/>
              </w:rPr>
              <w:t>o</w:t>
            </w:r>
            <w:r w:rsidRPr="0020466D">
              <w:rPr>
                <w:sz w:val="14"/>
              </w:rPr>
              <w:t>ros</w:t>
            </w:r>
          </w:p>
        </w:tc>
      </w:tr>
      <w:tr w:rsidR="00000000" w:rsidRPr="0020466D">
        <w:tblPrEx>
          <w:tblCellMar>
            <w:top w:w="0" w:type="dxa"/>
            <w:bottom w:w="0" w:type="dxa"/>
          </w:tblCellMar>
        </w:tblPrEx>
        <w:trPr>
          <w:cantSplit/>
        </w:trPr>
        <w:tc>
          <w:tcPr>
            <w:tcW w:w="426"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2"/>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2"/>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2"/>
            <w:tcBorders>
              <w:top w:val="nil"/>
              <w:left w:val="nil"/>
              <w:bottom w:val="nil"/>
              <w:right w:val="nil"/>
            </w:tcBorders>
          </w:tcPr>
          <w:p w:rsidR="00547AE6" w:rsidRPr="0020466D" w:rsidRDefault="00547AE6">
            <w:pPr>
              <w:spacing w:before="0" w:line="150" w:lineRule="exact"/>
              <w:jc w:val="center"/>
              <w:rPr>
                <w:sz w:val="14"/>
              </w:rPr>
            </w:pPr>
          </w:p>
        </w:tc>
        <w:tc>
          <w:tcPr>
            <w:tcW w:w="407"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43" w:type="dxa"/>
            <w:gridSpan w:val="2"/>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2"/>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2"/>
            <w:tcBorders>
              <w:top w:val="nil"/>
              <w:left w:val="nil"/>
              <w:bottom w:val="nil"/>
              <w:right w:val="single" w:sz="4" w:space="0" w:color="auto"/>
            </w:tcBorders>
          </w:tcPr>
          <w:p w:rsidR="00547AE6" w:rsidRPr="0020466D" w:rsidRDefault="00547AE6">
            <w:pPr>
              <w:spacing w:before="0" w:line="150" w:lineRule="exact"/>
              <w:jc w:val="center"/>
              <w:rPr>
                <w:sz w:val="14"/>
              </w:rPr>
            </w:pPr>
          </w:p>
        </w:tc>
        <w:tc>
          <w:tcPr>
            <w:tcW w:w="1701" w:type="dxa"/>
            <w:gridSpan w:val="5"/>
            <w:tcBorders>
              <w:top w:val="nil"/>
              <w:left w:val="nil"/>
              <w:bottom w:val="nil"/>
              <w:right w:val="nil"/>
            </w:tcBorders>
          </w:tcPr>
          <w:p w:rsidR="00547AE6" w:rsidRPr="0020466D" w:rsidRDefault="00547AE6">
            <w:pPr>
              <w:spacing w:before="0" w:line="150" w:lineRule="exact"/>
              <w:jc w:val="left"/>
              <w:rPr>
                <w:sz w:val="14"/>
              </w:rPr>
            </w:pPr>
            <w:r w:rsidRPr="0020466D">
              <w:rPr>
                <w:sz w:val="14"/>
              </w:rPr>
              <w:t>Congo</w:t>
            </w:r>
          </w:p>
        </w:tc>
      </w:tr>
      <w:tr w:rsidR="00000000" w:rsidRPr="0020466D">
        <w:tblPrEx>
          <w:tblCellMar>
            <w:top w:w="0" w:type="dxa"/>
            <w:bottom w:w="0" w:type="dxa"/>
          </w:tblCellMar>
        </w:tblPrEx>
        <w:trPr>
          <w:cantSplit/>
        </w:trPr>
        <w:tc>
          <w:tcPr>
            <w:tcW w:w="426"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tcBorders>
              <w:top w:val="nil"/>
              <w:left w:val="nil"/>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2"/>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2"/>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2"/>
            <w:tcBorders>
              <w:top w:val="nil"/>
              <w:left w:val="nil"/>
              <w:bottom w:val="nil"/>
              <w:right w:val="nil"/>
            </w:tcBorders>
          </w:tcPr>
          <w:p w:rsidR="00547AE6" w:rsidRPr="0020466D" w:rsidRDefault="00547AE6">
            <w:pPr>
              <w:spacing w:before="0" w:line="150" w:lineRule="exact"/>
              <w:jc w:val="center"/>
              <w:rPr>
                <w:sz w:val="14"/>
              </w:rPr>
            </w:pPr>
          </w:p>
        </w:tc>
        <w:tc>
          <w:tcPr>
            <w:tcW w:w="407"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43" w:type="dxa"/>
            <w:gridSpan w:val="2"/>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2"/>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2"/>
            <w:tcBorders>
              <w:top w:val="nil"/>
              <w:left w:val="nil"/>
              <w:bottom w:val="nil"/>
              <w:right w:val="single" w:sz="4" w:space="0" w:color="auto"/>
            </w:tcBorders>
          </w:tcPr>
          <w:p w:rsidR="00547AE6" w:rsidRPr="0020466D" w:rsidRDefault="00547AE6">
            <w:pPr>
              <w:spacing w:before="0" w:line="150" w:lineRule="exact"/>
              <w:jc w:val="center"/>
              <w:rPr>
                <w:sz w:val="14"/>
              </w:rPr>
            </w:pPr>
          </w:p>
        </w:tc>
        <w:tc>
          <w:tcPr>
            <w:tcW w:w="1701" w:type="dxa"/>
            <w:gridSpan w:val="5"/>
            <w:tcBorders>
              <w:top w:val="nil"/>
              <w:left w:val="nil"/>
              <w:bottom w:val="nil"/>
              <w:right w:val="nil"/>
            </w:tcBorders>
          </w:tcPr>
          <w:p w:rsidR="00547AE6" w:rsidRPr="0020466D" w:rsidRDefault="00547AE6">
            <w:pPr>
              <w:spacing w:before="0" w:line="150" w:lineRule="exact"/>
              <w:jc w:val="left"/>
              <w:rPr>
                <w:sz w:val="14"/>
              </w:rPr>
            </w:pPr>
            <w:r w:rsidRPr="0020466D">
              <w:rPr>
                <w:sz w:val="14"/>
              </w:rPr>
              <w:t>Cook I</w:t>
            </w:r>
            <w:r w:rsidRPr="0020466D">
              <w:rPr>
                <w:sz w:val="14"/>
              </w:rPr>
              <w:t>s</w:t>
            </w:r>
            <w:r w:rsidRPr="0020466D">
              <w:rPr>
                <w:sz w:val="14"/>
              </w:rPr>
              <w:t>land</w:t>
            </w:r>
          </w:p>
        </w:tc>
      </w:tr>
      <w:tr w:rsidR="00000000" w:rsidRPr="0020466D">
        <w:tblPrEx>
          <w:tblCellMar>
            <w:top w:w="0" w:type="dxa"/>
            <w:bottom w:w="0" w:type="dxa"/>
          </w:tblCellMar>
        </w:tblPrEx>
        <w:trPr>
          <w:cantSplit/>
        </w:trPr>
        <w:tc>
          <w:tcPr>
            <w:tcW w:w="426"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nil"/>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2"/>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2"/>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6" w:type="dxa"/>
            <w:gridSpan w:val="2"/>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07"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43" w:type="dxa"/>
            <w:gridSpan w:val="2"/>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2"/>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2"/>
            <w:tcBorders>
              <w:top w:val="nil"/>
              <w:left w:val="nil"/>
              <w:bottom w:val="nil"/>
              <w:right w:val="single" w:sz="4" w:space="0" w:color="auto"/>
            </w:tcBorders>
          </w:tcPr>
          <w:p w:rsidR="00547AE6" w:rsidRPr="0020466D" w:rsidRDefault="00547AE6">
            <w:pPr>
              <w:spacing w:before="0" w:line="150" w:lineRule="exact"/>
              <w:jc w:val="center"/>
              <w:rPr>
                <w:sz w:val="14"/>
              </w:rPr>
            </w:pPr>
          </w:p>
        </w:tc>
        <w:tc>
          <w:tcPr>
            <w:tcW w:w="1701" w:type="dxa"/>
            <w:gridSpan w:val="5"/>
            <w:tcBorders>
              <w:top w:val="nil"/>
              <w:left w:val="nil"/>
              <w:bottom w:val="nil"/>
              <w:right w:val="nil"/>
            </w:tcBorders>
          </w:tcPr>
          <w:p w:rsidR="00547AE6" w:rsidRPr="0020466D" w:rsidRDefault="00547AE6">
            <w:pPr>
              <w:spacing w:before="0" w:line="150" w:lineRule="exact"/>
              <w:jc w:val="left"/>
              <w:rPr>
                <w:sz w:val="14"/>
              </w:rPr>
            </w:pPr>
            <w:r w:rsidRPr="0020466D">
              <w:rPr>
                <w:sz w:val="14"/>
              </w:rPr>
              <w:t>Costa Rica</w:t>
            </w:r>
          </w:p>
        </w:tc>
      </w:tr>
      <w:tr w:rsidR="00000000" w:rsidRPr="0020466D">
        <w:tblPrEx>
          <w:tblCellMar>
            <w:top w:w="0" w:type="dxa"/>
            <w:bottom w:w="0" w:type="dxa"/>
          </w:tblCellMar>
        </w:tblPrEx>
        <w:trPr>
          <w:cantSplit/>
        </w:trPr>
        <w:tc>
          <w:tcPr>
            <w:tcW w:w="426"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2"/>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2"/>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2"/>
            <w:tcBorders>
              <w:top w:val="nil"/>
              <w:left w:val="nil"/>
              <w:bottom w:val="nil"/>
              <w:right w:val="nil"/>
            </w:tcBorders>
          </w:tcPr>
          <w:p w:rsidR="00547AE6" w:rsidRPr="0020466D" w:rsidRDefault="00547AE6">
            <w:pPr>
              <w:spacing w:before="0" w:line="150" w:lineRule="exact"/>
              <w:jc w:val="center"/>
              <w:rPr>
                <w:sz w:val="14"/>
              </w:rPr>
            </w:pPr>
          </w:p>
        </w:tc>
        <w:tc>
          <w:tcPr>
            <w:tcW w:w="407"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43" w:type="dxa"/>
            <w:gridSpan w:val="2"/>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2"/>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2"/>
            <w:tcBorders>
              <w:top w:val="nil"/>
              <w:left w:val="nil"/>
              <w:bottom w:val="nil"/>
              <w:right w:val="single" w:sz="4" w:space="0" w:color="auto"/>
            </w:tcBorders>
          </w:tcPr>
          <w:p w:rsidR="00547AE6" w:rsidRPr="0020466D" w:rsidRDefault="00547AE6">
            <w:pPr>
              <w:spacing w:before="0" w:line="150" w:lineRule="exact"/>
              <w:jc w:val="center"/>
              <w:rPr>
                <w:sz w:val="14"/>
              </w:rPr>
            </w:pPr>
          </w:p>
        </w:tc>
        <w:tc>
          <w:tcPr>
            <w:tcW w:w="1701" w:type="dxa"/>
            <w:gridSpan w:val="5"/>
            <w:tcBorders>
              <w:top w:val="nil"/>
              <w:left w:val="nil"/>
              <w:bottom w:val="nil"/>
              <w:right w:val="nil"/>
            </w:tcBorders>
          </w:tcPr>
          <w:p w:rsidR="00547AE6" w:rsidRPr="0020466D" w:rsidRDefault="00547AE6">
            <w:pPr>
              <w:spacing w:before="0" w:line="150" w:lineRule="exact"/>
              <w:jc w:val="left"/>
              <w:rPr>
                <w:sz w:val="14"/>
              </w:rPr>
            </w:pPr>
            <w:r w:rsidRPr="0020466D">
              <w:rPr>
                <w:sz w:val="14"/>
              </w:rPr>
              <w:t>Côte d’Ivoire</w:t>
            </w:r>
          </w:p>
        </w:tc>
      </w:tr>
      <w:tr w:rsidR="00000000" w:rsidRPr="0020466D">
        <w:tblPrEx>
          <w:tblCellMar>
            <w:top w:w="0" w:type="dxa"/>
            <w:bottom w:w="0" w:type="dxa"/>
          </w:tblCellMar>
        </w:tblPrEx>
        <w:trPr>
          <w:cantSplit/>
        </w:trPr>
        <w:tc>
          <w:tcPr>
            <w:tcW w:w="426"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r w:rsidRPr="0020466D">
              <w:rPr>
                <w:sz w:val="14"/>
                <w:vertAlign w:val="superscript"/>
              </w:rPr>
              <w:t>c</w:t>
            </w:r>
          </w:p>
        </w:tc>
        <w:tc>
          <w:tcPr>
            <w:tcW w:w="425" w:type="dxa"/>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6" w:type="dxa"/>
            <w:gridSpan w:val="2"/>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2"/>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2"/>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07"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43" w:type="dxa"/>
            <w:gridSpan w:val="2"/>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2"/>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2"/>
            <w:tcBorders>
              <w:top w:val="nil"/>
              <w:left w:val="nil"/>
              <w:bottom w:val="nil"/>
              <w:right w:val="single" w:sz="4" w:space="0" w:color="auto"/>
            </w:tcBorders>
          </w:tcPr>
          <w:p w:rsidR="00547AE6" w:rsidRPr="0020466D" w:rsidRDefault="00547AE6">
            <w:pPr>
              <w:spacing w:before="0" w:line="150" w:lineRule="exact"/>
              <w:jc w:val="center"/>
              <w:rPr>
                <w:sz w:val="14"/>
              </w:rPr>
            </w:pPr>
          </w:p>
        </w:tc>
        <w:tc>
          <w:tcPr>
            <w:tcW w:w="1701" w:type="dxa"/>
            <w:gridSpan w:val="5"/>
            <w:tcBorders>
              <w:top w:val="nil"/>
              <w:left w:val="nil"/>
              <w:bottom w:val="nil"/>
              <w:right w:val="nil"/>
            </w:tcBorders>
          </w:tcPr>
          <w:p w:rsidR="00547AE6" w:rsidRPr="0020466D" w:rsidRDefault="00547AE6">
            <w:pPr>
              <w:spacing w:before="0" w:line="150" w:lineRule="exact"/>
              <w:jc w:val="left"/>
              <w:rPr>
                <w:sz w:val="14"/>
              </w:rPr>
            </w:pPr>
            <w:r w:rsidRPr="0020466D">
              <w:rPr>
                <w:sz w:val="14"/>
              </w:rPr>
              <w:t>Croatia</w:t>
            </w:r>
          </w:p>
        </w:tc>
      </w:tr>
      <w:tr w:rsidR="00000000" w:rsidRPr="0020466D">
        <w:tblPrEx>
          <w:tblCellMar>
            <w:top w:w="0" w:type="dxa"/>
            <w:bottom w:w="0" w:type="dxa"/>
          </w:tblCellMar>
        </w:tblPrEx>
        <w:trPr>
          <w:cantSplit/>
        </w:trPr>
        <w:tc>
          <w:tcPr>
            <w:tcW w:w="426"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6" w:type="dxa"/>
            <w:gridSpan w:val="2"/>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2"/>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2"/>
            <w:tcBorders>
              <w:top w:val="nil"/>
              <w:left w:val="nil"/>
              <w:bottom w:val="nil"/>
              <w:right w:val="nil"/>
            </w:tcBorders>
          </w:tcPr>
          <w:p w:rsidR="00547AE6" w:rsidRPr="0020466D" w:rsidRDefault="00547AE6">
            <w:pPr>
              <w:spacing w:before="0" w:line="150" w:lineRule="exact"/>
              <w:jc w:val="center"/>
              <w:rPr>
                <w:sz w:val="14"/>
              </w:rPr>
            </w:pPr>
          </w:p>
        </w:tc>
        <w:tc>
          <w:tcPr>
            <w:tcW w:w="407"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43" w:type="dxa"/>
            <w:gridSpan w:val="2"/>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2"/>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2"/>
            <w:tcBorders>
              <w:top w:val="nil"/>
              <w:left w:val="nil"/>
              <w:bottom w:val="nil"/>
              <w:right w:val="single" w:sz="4" w:space="0" w:color="auto"/>
            </w:tcBorders>
          </w:tcPr>
          <w:p w:rsidR="00547AE6" w:rsidRPr="0020466D" w:rsidRDefault="00547AE6">
            <w:pPr>
              <w:spacing w:before="0" w:line="150" w:lineRule="exact"/>
              <w:jc w:val="center"/>
              <w:rPr>
                <w:sz w:val="14"/>
              </w:rPr>
            </w:pPr>
          </w:p>
        </w:tc>
        <w:tc>
          <w:tcPr>
            <w:tcW w:w="1701" w:type="dxa"/>
            <w:gridSpan w:val="5"/>
            <w:tcBorders>
              <w:top w:val="nil"/>
              <w:left w:val="nil"/>
              <w:bottom w:val="nil"/>
              <w:right w:val="nil"/>
            </w:tcBorders>
          </w:tcPr>
          <w:p w:rsidR="00547AE6" w:rsidRPr="0020466D" w:rsidRDefault="00547AE6">
            <w:pPr>
              <w:spacing w:before="0" w:line="150" w:lineRule="exact"/>
              <w:jc w:val="left"/>
              <w:rPr>
                <w:sz w:val="14"/>
              </w:rPr>
            </w:pPr>
            <w:r w:rsidRPr="0020466D">
              <w:rPr>
                <w:sz w:val="14"/>
              </w:rPr>
              <w:t>C</w:t>
            </w:r>
            <w:r w:rsidRPr="0020466D">
              <w:rPr>
                <w:sz w:val="14"/>
              </w:rPr>
              <w:t>u</w:t>
            </w:r>
            <w:r w:rsidRPr="0020466D">
              <w:rPr>
                <w:sz w:val="14"/>
              </w:rPr>
              <w:t>ba</w:t>
            </w:r>
          </w:p>
        </w:tc>
      </w:tr>
      <w:tr w:rsidR="00000000" w:rsidRPr="0020466D">
        <w:tblPrEx>
          <w:tblCellMar>
            <w:top w:w="0" w:type="dxa"/>
            <w:bottom w:w="0" w:type="dxa"/>
          </w:tblCellMar>
        </w:tblPrEx>
        <w:trPr>
          <w:cantSplit/>
        </w:trPr>
        <w:tc>
          <w:tcPr>
            <w:tcW w:w="426"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nil"/>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2"/>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2"/>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2"/>
            <w:tcBorders>
              <w:top w:val="nil"/>
              <w:left w:val="nil"/>
              <w:bottom w:val="nil"/>
              <w:right w:val="nil"/>
            </w:tcBorders>
          </w:tcPr>
          <w:p w:rsidR="00547AE6" w:rsidRPr="0020466D" w:rsidRDefault="00547AE6">
            <w:pPr>
              <w:spacing w:before="0" w:line="150" w:lineRule="exact"/>
              <w:jc w:val="center"/>
              <w:rPr>
                <w:sz w:val="14"/>
              </w:rPr>
            </w:pPr>
          </w:p>
        </w:tc>
        <w:tc>
          <w:tcPr>
            <w:tcW w:w="407"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43" w:type="dxa"/>
            <w:gridSpan w:val="2"/>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2"/>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2"/>
            <w:tcBorders>
              <w:top w:val="nil"/>
              <w:left w:val="nil"/>
              <w:bottom w:val="nil"/>
              <w:right w:val="single" w:sz="4" w:space="0" w:color="auto"/>
            </w:tcBorders>
          </w:tcPr>
          <w:p w:rsidR="00547AE6" w:rsidRPr="0020466D" w:rsidRDefault="00547AE6">
            <w:pPr>
              <w:spacing w:before="0" w:line="150" w:lineRule="exact"/>
              <w:jc w:val="center"/>
              <w:rPr>
                <w:sz w:val="14"/>
              </w:rPr>
            </w:pPr>
          </w:p>
        </w:tc>
        <w:tc>
          <w:tcPr>
            <w:tcW w:w="1701" w:type="dxa"/>
            <w:gridSpan w:val="5"/>
            <w:tcBorders>
              <w:top w:val="nil"/>
              <w:left w:val="nil"/>
              <w:bottom w:val="nil"/>
              <w:right w:val="nil"/>
            </w:tcBorders>
          </w:tcPr>
          <w:p w:rsidR="00547AE6" w:rsidRPr="0020466D" w:rsidRDefault="00547AE6">
            <w:pPr>
              <w:spacing w:before="0" w:line="150" w:lineRule="exact"/>
              <w:jc w:val="left"/>
              <w:rPr>
                <w:sz w:val="14"/>
              </w:rPr>
            </w:pPr>
            <w:r w:rsidRPr="0020466D">
              <w:rPr>
                <w:sz w:val="14"/>
              </w:rPr>
              <w:t>Cyprus</w:t>
            </w:r>
          </w:p>
        </w:tc>
      </w:tr>
      <w:tr w:rsidR="00000000" w:rsidRPr="0020466D">
        <w:tblPrEx>
          <w:tblCellMar>
            <w:top w:w="0" w:type="dxa"/>
            <w:bottom w:w="0" w:type="dxa"/>
          </w:tblCellMar>
        </w:tblPrEx>
        <w:trPr>
          <w:cantSplit/>
        </w:trPr>
        <w:tc>
          <w:tcPr>
            <w:tcW w:w="426"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2"/>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2"/>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2"/>
            <w:tcBorders>
              <w:top w:val="nil"/>
              <w:left w:val="nil"/>
              <w:bottom w:val="nil"/>
              <w:right w:val="nil"/>
            </w:tcBorders>
          </w:tcPr>
          <w:p w:rsidR="00547AE6" w:rsidRPr="0020466D" w:rsidRDefault="00547AE6">
            <w:pPr>
              <w:spacing w:before="0" w:line="150" w:lineRule="exact"/>
              <w:jc w:val="center"/>
              <w:rPr>
                <w:sz w:val="14"/>
              </w:rPr>
            </w:pPr>
          </w:p>
        </w:tc>
        <w:tc>
          <w:tcPr>
            <w:tcW w:w="407"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43" w:type="dxa"/>
            <w:gridSpan w:val="2"/>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2"/>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2"/>
            <w:tcBorders>
              <w:top w:val="nil"/>
              <w:left w:val="nil"/>
              <w:bottom w:val="nil"/>
              <w:right w:val="single" w:sz="4" w:space="0" w:color="auto"/>
            </w:tcBorders>
          </w:tcPr>
          <w:p w:rsidR="00547AE6" w:rsidRPr="0020466D" w:rsidRDefault="00547AE6">
            <w:pPr>
              <w:spacing w:before="0" w:line="150" w:lineRule="exact"/>
              <w:jc w:val="center"/>
              <w:rPr>
                <w:sz w:val="14"/>
              </w:rPr>
            </w:pPr>
          </w:p>
        </w:tc>
        <w:tc>
          <w:tcPr>
            <w:tcW w:w="1701" w:type="dxa"/>
            <w:gridSpan w:val="5"/>
            <w:tcBorders>
              <w:top w:val="nil"/>
              <w:left w:val="nil"/>
              <w:bottom w:val="nil"/>
              <w:right w:val="nil"/>
            </w:tcBorders>
          </w:tcPr>
          <w:p w:rsidR="00547AE6" w:rsidRPr="0020466D" w:rsidRDefault="00547AE6">
            <w:pPr>
              <w:spacing w:before="0" w:line="150" w:lineRule="exact"/>
              <w:jc w:val="left"/>
              <w:rPr>
                <w:sz w:val="14"/>
              </w:rPr>
            </w:pPr>
            <w:r w:rsidRPr="0020466D">
              <w:rPr>
                <w:sz w:val="14"/>
              </w:rPr>
              <w:t>Czech Republic</w:t>
            </w:r>
          </w:p>
        </w:tc>
      </w:tr>
    </w:tbl>
    <w:p w:rsidR="00547AE6" w:rsidRPr="0020466D" w:rsidRDefault="00547AE6">
      <w:pPr>
        <w:spacing w:before="0" w:line="160" w:lineRule="exact"/>
        <w:jc w:val="center"/>
        <w:rPr>
          <w:sz w:val="12"/>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02"/>
        <w:gridCol w:w="425"/>
        <w:gridCol w:w="425"/>
        <w:gridCol w:w="425"/>
        <w:gridCol w:w="426"/>
        <w:gridCol w:w="425"/>
        <w:gridCol w:w="425"/>
        <w:gridCol w:w="425"/>
        <w:gridCol w:w="426"/>
        <w:gridCol w:w="425"/>
        <w:gridCol w:w="425"/>
        <w:gridCol w:w="425"/>
        <w:gridCol w:w="426"/>
        <w:gridCol w:w="425"/>
        <w:gridCol w:w="425"/>
      </w:tblGrid>
      <w:tr w:rsidR="00000000" w:rsidRPr="0020466D">
        <w:tblPrEx>
          <w:tblCellMar>
            <w:top w:w="0" w:type="dxa"/>
            <w:bottom w:w="0" w:type="dxa"/>
          </w:tblCellMar>
        </w:tblPrEx>
        <w:trPr>
          <w:cantSplit/>
          <w:trHeight w:val="3232"/>
        </w:trPr>
        <w:tc>
          <w:tcPr>
            <w:tcW w:w="1702" w:type="dxa"/>
            <w:vMerge w:val="restart"/>
            <w:tcBorders>
              <w:left w:val="nil"/>
            </w:tcBorders>
          </w:tcPr>
          <w:p w:rsidR="00547AE6" w:rsidRPr="0020466D" w:rsidRDefault="00547AE6">
            <w:pPr>
              <w:rPr>
                <w:sz w:val="16"/>
              </w:rPr>
            </w:pPr>
            <w:r w:rsidRPr="0020466D">
              <w:rPr>
                <w:sz w:val="12"/>
              </w:rPr>
              <w:br w:type="page"/>
            </w:r>
          </w:p>
          <w:p w:rsidR="00547AE6" w:rsidRPr="0020466D" w:rsidRDefault="00547AE6">
            <w:pPr>
              <w:rPr>
                <w:sz w:val="16"/>
              </w:rPr>
            </w:pPr>
          </w:p>
          <w:p w:rsidR="00547AE6" w:rsidRPr="0020466D" w:rsidRDefault="00547AE6">
            <w:pPr>
              <w:rPr>
                <w:sz w:val="16"/>
              </w:rPr>
            </w:pPr>
          </w:p>
          <w:p w:rsidR="00547AE6" w:rsidRPr="0020466D" w:rsidRDefault="00547AE6">
            <w:pPr>
              <w:rPr>
                <w:sz w:val="16"/>
              </w:rPr>
            </w:pPr>
          </w:p>
          <w:p w:rsidR="00547AE6" w:rsidRPr="0020466D" w:rsidRDefault="00547AE6">
            <w:pPr>
              <w:spacing w:before="360"/>
              <w:jc w:val="right"/>
              <w:rPr>
                <w:b/>
                <w:i/>
                <w:sz w:val="16"/>
              </w:rPr>
            </w:pPr>
          </w:p>
          <w:p w:rsidR="00547AE6" w:rsidRPr="0020466D" w:rsidRDefault="00547AE6">
            <w:pPr>
              <w:spacing w:before="360"/>
              <w:jc w:val="right"/>
              <w:rPr>
                <w:b/>
                <w:i/>
                <w:sz w:val="16"/>
              </w:rPr>
            </w:pPr>
          </w:p>
          <w:p w:rsidR="00547AE6" w:rsidRPr="0020466D" w:rsidRDefault="00547AE6">
            <w:pPr>
              <w:spacing w:before="0"/>
              <w:jc w:val="right"/>
              <w:rPr>
                <w:b/>
                <w:i/>
                <w:sz w:val="16"/>
              </w:rPr>
            </w:pPr>
          </w:p>
          <w:p w:rsidR="00547AE6" w:rsidRPr="0020466D" w:rsidRDefault="00547AE6">
            <w:pPr>
              <w:spacing w:before="0"/>
              <w:jc w:val="right"/>
              <w:rPr>
                <w:b/>
                <w:i/>
                <w:sz w:val="16"/>
              </w:rPr>
            </w:pPr>
          </w:p>
          <w:p w:rsidR="00547AE6" w:rsidRPr="0020466D" w:rsidRDefault="00547AE6">
            <w:pPr>
              <w:spacing w:before="120"/>
              <w:jc w:val="right"/>
              <w:rPr>
                <w:b/>
                <w:i/>
                <w:sz w:val="16"/>
              </w:rPr>
            </w:pPr>
            <w:r w:rsidRPr="0020466D">
              <w:rPr>
                <w:b/>
                <w:i/>
                <w:sz w:val="16"/>
              </w:rPr>
              <w:t>States</w:t>
            </w:r>
          </w:p>
        </w:tc>
        <w:tc>
          <w:tcPr>
            <w:tcW w:w="425" w:type="dxa"/>
            <w:tcBorders>
              <w:bottom w:val="nil"/>
            </w:tcBorders>
            <w:textDirection w:val="btLr"/>
          </w:tcPr>
          <w:p w:rsidR="00547AE6" w:rsidRPr="0020466D" w:rsidRDefault="00547AE6">
            <w:pPr>
              <w:spacing w:before="0" w:line="110" w:lineRule="exact"/>
              <w:ind w:left="113" w:right="113"/>
              <w:jc w:val="left"/>
              <w:rPr>
                <w:i/>
                <w:sz w:val="16"/>
              </w:rPr>
            </w:pPr>
            <w:r w:rsidRPr="0020466D">
              <w:rPr>
                <w:i/>
                <w:sz w:val="16"/>
              </w:rPr>
              <w:t>International Covenant on Economic, Social and Cultural Rights</w:t>
            </w:r>
          </w:p>
        </w:tc>
        <w:tc>
          <w:tcPr>
            <w:tcW w:w="425" w:type="dxa"/>
            <w:tcBorders>
              <w:bottom w:val="nil"/>
            </w:tcBorders>
            <w:textDirection w:val="btLr"/>
          </w:tcPr>
          <w:p w:rsidR="00547AE6" w:rsidRPr="0020466D" w:rsidRDefault="00547AE6">
            <w:pPr>
              <w:spacing w:before="0" w:line="110" w:lineRule="exact"/>
              <w:ind w:left="113" w:right="113"/>
              <w:jc w:val="left"/>
              <w:rPr>
                <w:i/>
                <w:sz w:val="16"/>
              </w:rPr>
            </w:pPr>
            <w:r w:rsidRPr="0020466D">
              <w:rPr>
                <w:i/>
                <w:sz w:val="16"/>
              </w:rPr>
              <w:t>International Covenant on Civil and Political Rights</w:t>
            </w:r>
          </w:p>
        </w:tc>
        <w:tc>
          <w:tcPr>
            <w:tcW w:w="425" w:type="dxa"/>
            <w:tcBorders>
              <w:bottom w:val="nil"/>
            </w:tcBorders>
            <w:textDirection w:val="btLr"/>
          </w:tcPr>
          <w:p w:rsidR="00547AE6" w:rsidRPr="0020466D" w:rsidRDefault="00547AE6">
            <w:pPr>
              <w:spacing w:before="0" w:line="110" w:lineRule="exact"/>
              <w:ind w:left="113" w:right="113"/>
              <w:jc w:val="left"/>
              <w:rPr>
                <w:i/>
                <w:sz w:val="16"/>
              </w:rPr>
            </w:pPr>
            <w:r w:rsidRPr="0020466D">
              <w:rPr>
                <w:i/>
                <w:sz w:val="16"/>
              </w:rPr>
              <w:t>Optional Protocol to the International Conv</w:t>
            </w:r>
            <w:r w:rsidRPr="0020466D">
              <w:rPr>
                <w:i/>
                <w:sz w:val="16"/>
              </w:rPr>
              <w:t>e</w:t>
            </w:r>
            <w:r w:rsidRPr="0020466D">
              <w:rPr>
                <w:i/>
                <w:sz w:val="16"/>
              </w:rPr>
              <w:t xml:space="preserve">nant on Civil and Political Rights </w:t>
            </w:r>
          </w:p>
        </w:tc>
        <w:tc>
          <w:tcPr>
            <w:tcW w:w="426" w:type="dxa"/>
            <w:tcBorders>
              <w:bottom w:val="nil"/>
            </w:tcBorders>
            <w:textDirection w:val="btLr"/>
          </w:tcPr>
          <w:p w:rsidR="00547AE6" w:rsidRPr="0020466D" w:rsidRDefault="00547AE6">
            <w:pPr>
              <w:spacing w:before="0" w:line="110" w:lineRule="exact"/>
              <w:ind w:left="113" w:right="113"/>
              <w:jc w:val="left"/>
              <w:rPr>
                <w:i/>
                <w:sz w:val="16"/>
              </w:rPr>
            </w:pPr>
            <w:r w:rsidRPr="0020466D">
              <w:rPr>
                <w:i/>
                <w:sz w:val="16"/>
              </w:rPr>
              <w:t>Second Optional Protocol to the International Covenant on Civil and Political rights aiming at the abolition of the death penalty</w:t>
            </w:r>
          </w:p>
        </w:tc>
        <w:tc>
          <w:tcPr>
            <w:tcW w:w="425" w:type="dxa"/>
            <w:tcBorders>
              <w:bottom w:val="nil"/>
            </w:tcBorders>
            <w:textDirection w:val="btLr"/>
          </w:tcPr>
          <w:p w:rsidR="00547AE6" w:rsidRPr="0020466D" w:rsidRDefault="00547AE6">
            <w:pPr>
              <w:spacing w:before="0" w:line="110" w:lineRule="exact"/>
              <w:ind w:left="113" w:right="113"/>
              <w:jc w:val="left"/>
              <w:rPr>
                <w:i/>
                <w:sz w:val="16"/>
              </w:rPr>
            </w:pPr>
            <w:r w:rsidRPr="0020466D">
              <w:rPr>
                <w:i/>
                <w:sz w:val="16"/>
              </w:rPr>
              <w:t>International Convention on the Elimination of All Forms of Racial Discrimination</w:t>
            </w:r>
          </w:p>
        </w:tc>
        <w:tc>
          <w:tcPr>
            <w:tcW w:w="425" w:type="dxa"/>
            <w:tcBorders>
              <w:bottom w:val="nil"/>
            </w:tcBorders>
            <w:textDirection w:val="btLr"/>
          </w:tcPr>
          <w:p w:rsidR="00547AE6" w:rsidRPr="0020466D" w:rsidRDefault="00547AE6">
            <w:pPr>
              <w:spacing w:before="0" w:line="110" w:lineRule="exact"/>
              <w:ind w:left="113" w:right="113"/>
              <w:jc w:val="left"/>
              <w:rPr>
                <w:i/>
                <w:sz w:val="16"/>
              </w:rPr>
            </w:pPr>
            <w:r w:rsidRPr="0020466D">
              <w:rPr>
                <w:i/>
                <w:sz w:val="16"/>
              </w:rPr>
              <w:t>International Convention on the Suppression and Punishment of the Crime of Apartheid</w:t>
            </w:r>
          </w:p>
        </w:tc>
        <w:tc>
          <w:tcPr>
            <w:tcW w:w="425" w:type="dxa"/>
            <w:tcBorders>
              <w:bottom w:val="nil"/>
            </w:tcBorders>
            <w:textDirection w:val="btLr"/>
          </w:tcPr>
          <w:p w:rsidR="00547AE6" w:rsidRPr="0020466D" w:rsidRDefault="00547AE6">
            <w:pPr>
              <w:spacing w:before="0" w:line="110" w:lineRule="exact"/>
              <w:ind w:left="113" w:right="113"/>
              <w:jc w:val="left"/>
              <w:rPr>
                <w:i/>
                <w:sz w:val="16"/>
              </w:rPr>
            </w:pPr>
            <w:r w:rsidRPr="0020466D">
              <w:rPr>
                <w:i/>
                <w:sz w:val="16"/>
              </w:rPr>
              <w:t>International Convention against Apartheid in Sports</w:t>
            </w:r>
          </w:p>
        </w:tc>
        <w:tc>
          <w:tcPr>
            <w:tcW w:w="426" w:type="dxa"/>
            <w:tcBorders>
              <w:bottom w:val="nil"/>
            </w:tcBorders>
            <w:textDirection w:val="btLr"/>
          </w:tcPr>
          <w:p w:rsidR="00547AE6" w:rsidRPr="0020466D" w:rsidRDefault="00547AE6">
            <w:pPr>
              <w:spacing w:before="0" w:line="110" w:lineRule="exact"/>
              <w:ind w:left="113" w:right="113"/>
              <w:jc w:val="left"/>
              <w:rPr>
                <w:i/>
                <w:sz w:val="16"/>
              </w:rPr>
            </w:pPr>
            <w:r w:rsidRPr="0020466D">
              <w:rPr>
                <w:i/>
                <w:sz w:val="16"/>
              </w:rPr>
              <w:t>Convention on the Prevention and Punishment of the Crime of Genocide</w:t>
            </w:r>
          </w:p>
        </w:tc>
        <w:tc>
          <w:tcPr>
            <w:tcW w:w="425" w:type="dxa"/>
            <w:tcBorders>
              <w:bottom w:val="nil"/>
            </w:tcBorders>
            <w:textDirection w:val="btLr"/>
          </w:tcPr>
          <w:p w:rsidR="00547AE6" w:rsidRPr="0020466D" w:rsidRDefault="00547AE6">
            <w:pPr>
              <w:spacing w:before="0" w:line="110" w:lineRule="exact"/>
              <w:ind w:left="113" w:right="113"/>
              <w:jc w:val="left"/>
              <w:rPr>
                <w:i/>
                <w:sz w:val="16"/>
              </w:rPr>
            </w:pPr>
            <w:r w:rsidRPr="0020466D">
              <w:rPr>
                <w:i/>
                <w:sz w:val="16"/>
              </w:rPr>
              <w:t>Convention on the Non-Applicability of St</w:t>
            </w:r>
            <w:r w:rsidRPr="0020466D">
              <w:rPr>
                <w:i/>
                <w:sz w:val="16"/>
              </w:rPr>
              <w:t>a</w:t>
            </w:r>
            <w:r w:rsidRPr="0020466D">
              <w:rPr>
                <w:i/>
                <w:sz w:val="16"/>
              </w:rPr>
              <w:t>tutory Limitations to War Crimes and Crimes against Humanity</w:t>
            </w:r>
          </w:p>
        </w:tc>
        <w:tc>
          <w:tcPr>
            <w:tcW w:w="425" w:type="dxa"/>
            <w:tcBorders>
              <w:bottom w:val="nil"/>
            </w:tcBorders>
            <w:textDirection w:val="btLr"/>
          </w:tcPr>
          <w:p w:rsidR="00547AE6" w:rsidRPr="0020466D" w:rsidRDefault="00547AE6">
            <w:pPr>
              <w:spacing w:before="0" w:line="110" w:lineRule="exact"/>
              <w:ind w:left="113" w:right="113"/>
              <w:jc w:val="left"/>
              <w:rPr>
                <w:i/>
                <w:sz w:val="16"/>
              </w:rPr>
            </w:pPr>
            <w:r w:rsidRPr="0020466D">
              <w:rPr>
                <w:i/>
                <w:sz w:val="16"/>
              </w:rPr>
              <w:t>Convention on the Rights of the Child</w:t>
            </w:r>
          </w:p>
        </w:tc>
        <w:tc>
          <w:tcPr>
            <w:tcW w:w="425" w:type="dxa"/>
            <w:tcBorders>
              <w:bottom w:val="nil"/>
            </w:tcBorders>
            <w:textDirection w:val="btLr"/>
          </w:tcPr>
          <w:p w:rsidR="00547AE6" w:rsidRPr="0020466D" w:rsidRDefault="00547AE6">
            <w:pPr>
              <w:spacing w:before="0" w:line="110" w:lineRule="exact"/>
              <w:ind w:left="113" w:right="113"/>
              <w:jc w:val="left"/>
              <w:rPr>
                <w:i/>
                <w:sz w:val="16"/>
              </w:rPr>
            </w:pPr>
            <w:r w:rsidRPr="0020466D">
              <w:rPr>
                <w:i/>
                <w:sz w:val="16"/>
              </w:rPr>
              <w:t>Convention on the Elimination of All Forms of Discrimination against Women</w:t>
            </w:r>
          </w:p>
        </w:tc>
        <w:tc>
          <w:tcPr>
            <w:tcW w:w="426" w:type="dxa"/>
            <w:tcBorders>
              <w:bottom w:val="nil"/>
            </w:tcBorders>
            <w:textDirection w:val="btLr"/>
          </w:tcPr>
          <w:p w:rsidR="00547AE6" w:rsidRPr="0020466D" w:rsidRDefault="00547AE6">
            <w:pPr>
              <w:spacing w:before="0" w:line="110" w:lineRule="exact"/>
              <w:ind w:left="113" w:right="113"/>
              <w:jc w:val="left"/>
              <w:rPr>
                <w:i/>
                <w:sz w:val="16"/>
              </w:rPr>
            </w:pPr>
            <w:r w:rsidRPr="0020466D">
              <w:rPr>
                <w:i/>
                <w:sz w:val="16"/>
              </w:rPr>
              <w:t>Convention on the Political Rights of Women</w:t>
            </w:r>
          </w:p>
        </w:tc>
        <w:tc>
          <w:tcPr>
            <w:tcW w:w="425" w:type="dxa"/>
            <w:tcBorders>
              <w:bottom w:val="nil"/>
            </w:tcBorders>
            <w:textDirection w:val="btLr"/>
          </w:tcPr>
          <w:p w:rsidR="00547AE6" w:rsidRPr="0020466D" w:rsidRDefault="00547AE6">
            <w:pPr>
              <w:spacing w:before="0" w:line="110" w:lineRule="exact"/>
              <w:ind w:left="113" w:right="113"/>
              <w:jc w:val="left"/>
              <w:rPr>
                <w:i/>
                <w:sz w:val="16"/>
              </w:rPr>
            </w:pPr>
            <w:r w:rsidRPr="0020466D">
              <w:rPr>
                <w:i/>
                <w:sz w:val="16"/>
              </w:rPr>
              <w:t>Convention on the Nationality of Married Women</w:t>
            </w:r>
          </w:p>
        </w:tc>
        <w:tc>
          <w:tcPr>
            <w:tcW w:w="425" w:type="dxa"/>
            <w:tcBorders>
              <w:bottom w:val="nil"/>
            </w:tcBorders>
            <w:textDirection w:val="btLr"/>
          </w:tcPr>
          <w:p w:rsidR="00547AE6" w:rsidRPr="0020466D" w:rsidRDefault="00547AE6">
            <w:pPr>
              <w:spacing w:before="0" w:line="110" w:lineRule="exact"/>
              <w:ind w:left="113" w:right="113"/>
              <w:jc w:val="left"/>
              <w:rPr>
                <w:i/>
                <w:sz w:val="16"/>
              </w:rPr>
            </w:pPr>
            <w:r w:rsidRPr="0020466D">
              <w:rPr>
                <w:i/>
                <w:sz w:val="16"/>
              </w:rPr>
              <w:t>Convention on Consent to Marriage, Minimum Age for Marriage and Registration of Marri</w:t>
            </w:r>
            <w:r w:rsidRPr="0020466D">
              <w:rPr>
                <w:i/>
                <w:sz w:val="16"/>
              </w:rPr>
              <w:t>a</w:t>
            </w:r>
            <w:r w:rsidRPr="0020466D">
              <w:rPr>
                <w:i/>
                <w:sz w:val="16"/>
              </w:rPr>
              <w:t>ges</w:t>
            </w:r>
          </w:p>
        </w:tc>
      </w:tr>
      <w:tr w:rsidR="00000000" w:rsidRPr="0020466D">
        <w:tblPrEx>
          <w:tblCellMar>
            <w:top w:w="0" w:type="dxa"/>
            <w:bottom w:w="0" w:type="dxa"/>
          </w:tblCellMar>
        </w:tblPrEx>
        <w:trPr>
          <w:cantSplit/>
          <w:trHeight w:val="277"/>
        </w:trPr>
        <w:tc>
          <w:tcPr>
            <w:tcW w:w="1702" w:type="dxa"/>
            <w:vMerge/>
            <w:tcBorders>
              <w:left w:val="nil"/>
              <w:bottom w:val="single" w:sz="4" w:space="0" w:color="auto"/>
            </w:tcBorders>
          </w:tcPr>
          <w:p w:rsidR="00547AE6" w:rsidRPr="0020466D" w:rsidRDefault="00547AE6"/>
        </w:tc>
        <w:tc>
          <w:tcPr>
            <w:tcW w:w="425" w:type="dxa"/>
            <w:tcBorders>
              <w:top w:val="nil"/>
              <w:bottom w:val="nil"/>
            </w:tcBorders>
          </w:tcPr>
          <w:p w:rsidR="00547AE6" w:rsidRPr="0020466D" w:rsidRDefault="00547AE6">
            <w:pPr>
              <w:spacing w:before="0"/>
              <w:jc w:val="center"/>
              <w:rPr>
                <w:i/>
                <w:sz w:val="16"/>
              </w:rPr>
            </w:pPr>
            <w:r w:rsidRPr="0020466D">
              <w:rPr>
                <w:i/>
                <w:sz w:val="16"/>
              </w:rPr>
              <w:t>1</w:t>
            </w:r>
          </w:p>
        </w:tc>
        <w:tc>
          <w:tcPr>
            <w:tcW w:w="425" w:type="dxa"/>
            <w:tcBorders>
              <w:top w:val="nil"/>
              <w:bottom w:val="nil"/>
            </w:tcBorders>
          </w:tcPr>
          <w:p w:rsidR="00547AE6" w:rsidRPr="0020466D" w:rsidRDefault="00547AE6">
            <w:pPr>
              <w:spacing w:before="0"/>
              <w:jc w:val="center"/>
              <w:rPr>
                <w:i/>
                <w:sz w:val="16"/>
              </w:rPr>
            </w:pPr>
            <w:r w:rsidRPr="0020466D">
              <w:rPr>
                <w:i/>
                <w:sz w:val="16"/>
              </w:rPr>
              <w:t>2</w:t>
            </w:r>
          </w:p>
        </w:tc>
        <w:tc>
          <w:tcPr>
            <w:tcW w:w="425" w:type="dxa"/>
            <w:tcBorders>
              <w:top w:val="nil"/>
              <w:bottom w:val="nil"/>
            </w:tcBorders>
          </w:tcPr>
          <w:p w:rsidR="00547AE6" w:rsidRPr="0020466D" w:rsidRDefault="00547AE6">
            <w:pPr>
              <w:spacing w:before="0"/>
              <w:jc w:val="center"/>
              <w:rPr>
                <w:i/>
                <w:sz w:val="16"/>
              </w:rPr>
            </w:pPr>
            <w:r w:rsidRPr="0020466D">
              <w:rPr>
                <w:i/>
                <w:sz w:val="16"/>
              </w:rPr>
              <w:t>3</w:t>
            </w:r>
          </w:p>
        </w:tc>
        <w:tc>
          <w:tcPr>
            <w:tcW w:w="426" w:type="dxa"/>
            <w:tcBorders>
              <w:top w:val="nil"/>
              <w:bottom w:val="nil"/>
            </w:tcBorders>
          </w:tcPr>
          <w:p w:rsidR="00547AE6" w:rsidRPr="0020466D" w:rsidRDefault="00547AE6">
            <w:pPr>
              <w:spacing w:before="0"/>
              <w:jc w:val="center"/>
              <w:rPr>
                <w:i/>
                <w:sz w:val="16"/>
              </w:rPr>
            </w:pPr>
            <w:r w:rsidRPr="0020466D">
              <w:rPr>
                <w:i/>
                <w:sz w:val="16"/>
              </w:rPr>
              <w:t>4</w:t>
            </w:r>
          </w:p>
        </w:tc>
        <w:tc>
          <w:tcPr>
            <w:tcW w:w="425" w:type="dxa"/>
            <w:tcBorders>
              <w:top w:val="nil"/>
              <w:bottom w:val="nil"/>
            </w:tcBorders>
          </w:tcPr>
          <w:p w:rsidR="00547AE6" w:rsidRPr="0020466D" w:rsidRDefault="00547AE6">
            <w:pPr>
              <w:spacing w:before="0"/>
              <w:jc w:val="center"/>
              <w:rPr>
                <w:i/>
                <w:sz w:val="16"/>
              </w:rPr>
            </w:pPr>
            <w:r w:rsidRPr="0020466D">
              <w:rPr>
                <w:i/>
                <w:sz w:val="16"/>
              </w:rPr>
              <w:t>5</w:t>
            </w:r>
          </w:p>
        </w:tc>
        <w:tc>
          <w:tcPr>
            <w:tcW w:w="425" w:type="dxa"/>
            <w:tcBorders>
              <w:top w:val="nil"/>
              <w:bottom w:val="nil"/>
            </w:tcBorders>
          </w:tcPr>
          <w:p w:rsidR="00547AE6" w:rsidRPr="0020466D" w:rsidRDefault="00547AE6">
            <w:pPr>
              <w:spacing w:before="0"/>
              <w:jc w:val="center"/>
              <w:rPr>
                <w:i/>
                <w:sz w:val="16"/>
              </w:rPr>
            </w:pPr>
            <w:r w:rsidRPr="0020466D">
              <w:rPr>
                <w:i/>
                <w:sz w:val="16"/>
              </w:rPr>
              <w:t>6</w:t>
            </w:r>
          </w:p>
        </w:tc>
        <w:tc>
          <w:tcPr>
            <w:tcW w:w="425" w:type="dxa"/>
            <w:tcBorders>
              <w:top w:val="nil"/>
              <w:bottom w:val="nil"/>
            </w:tcBorders>
          </w:tcPr>
          <w:p w:rsidR="00547AE6" w:rsidRPr="0020466D" w:rsidRDefault="00547AE6">
            <w:pPr>
              <w:spacing w:before="0"/>
              <w:jc w:val="center"/>
              <w:rPr>
                <w:i/>
                <w:sz w:val="16"/>
              </w:rPr>
            </w:pPr>
            <w:r w:rsidRPr="0020466D">
              <w:rPr>
                <w:i/>
                <w:sz w:val="16"/>
              </w:rPr>
              <w:t>7</w:t>
            </w:r>
          </w:p>
        </w:tc>
        <w:tc>
          <w:tcPr>
            <w:tcW w:w="426" w:type="dxa"/>
            <w:tcBorders>
              <w:top w:val="nil"/>
              <w:bottom w:val="nil"/>
            </w:tcBorders>
          </w:tcPr>
          <w:p w:rsidR="00547AE6" w:rsidRPr="0020466D" w:rsidRDefault="00547AE6">
            <w:pPr>
              <w:spacing w:before="0"/>
              <w:jc w:val="center"/>
              <w:rPr>
                <w:i/>
                <w:sz w:val="16"/>
              </w:rPr>
            </w:pPr>
            <w:r w:rsidRPr="0020466D">
              <w:rPr>
                <w:i/>
                <w:sz w:val="16"/>
              </w:rPr>
              <w:t>8</w:t>
            </w:r>
          </w:p>
        </w:tc>
        <w:tc>
          <w:tcPr>
            <w:tcW w:w="425" w:type="dxa"/>
            <w:tcBorders>
              <w:top w:val="nil"/>
              <w:bottom w:val="nil"/>
            </w:tcBorders>
          </w:tcPr>
          <w:p w:rsidR="00547AE6" w:rsidRPr="0020466D" w:rsidRDefault="00547AE6">
            <w:pPr>
              <w:spacing w:before="0"/>
              <w:jc w:val="center"/>
              <w:rPr>
                <w:i/>
                <w:sz w:val="16"/>
              </w:rPr>
            </w:pPr>
            <w:r w:rsidRPr="0020466D">
              <w:rPr>
                <w:i/>
                <w:sz w:val="16"/>
              </w:rPr>
              <w:t>9</w:t>
            </w:r>
          </w:p>
        </w:tc>
        <w:tc>
          <w:tcPr>
            <w:tcW w:w="425" w:type="dxa"/>
            <w:tcBorders>
              <w:top w:val="nil"/>
              <w:bottom w:val="nil"/>
            </w:tcBorders>
          </w:tcPr>
          <w:p w:rsidR="00547AE6" w:rsidRPr="0020466D" w:rsidRDefault="00547AE6">
            <w:pPr>
              <w:spacing w:before="0"/>
              <w:jc w:val="center"/>
              <w:rPr>
                <w:i/>
                <w:sz w:val="16"/>
              </w:rPr>
            </w:pPr>
            <w:r w:rsidRPr="0020466D">
              <w:rPr>
                <w:i/>
                <w:sz w:val="16"/>
              </w:rPr>
              <w:t>10</w:t>
            </w:r>
          </w:p>
        </w:tc>
        <w:tc>
          <w:tcPr>
            <w:tcW w:w="425" w:type="dxa"/>
            <w:tcBorders>
              <w:top w:val="nil"/>
              <w:bottom w:val="nil"/>
            </w:tcBorders>
          </w:tcPr>
          <w:p w:rsidR="00547AE6" w:rsidRPr="0020466D" w:rsidRDefault="00547AE6">
            <w:pPr>
              <w:spacing w:before="0"/>
              <w:jc w:val="center"/>
              <w:rPr>
                <w:i/>
                <w:sz w:val="16"/>
              </w:rPr>
            </w:pPr>
            <w:r w:rsidRPr="0020466D">
              <w:rPr>
                <w:i/>
                <w:sz w:val="16"/>
              </w:rPr>
              <w:t>11</w:t>
            </w:r>
          </w:p>
        </w:tc>
        <w:tc>
          <w:tcPr>
            <w:tcW w:w="426" w:type="dxa"/>
            <w:tcBorders>
              <w:top w:val="nil"/>
              <w:bottom w:val="nil"/>
            </w:tcBorders>
          </w:tcPr>
          <w:p w:rsidR="00547AE6" w:rsidRPr="0020466D" w:rsidRDefault="00547AE6">
            <w:pPr>
              <w:spacing w:before="0"/>
              <w:jc w:val="center"/>
              <w:rPr>
                <w:i/>
                <w:sz w:val="16"/>
              </w:rPr>
            </w:pPr>
            <w:r w:rsidRPr="0020466D">
              <w:rPr>
                <w:i/>
                <w:sz w:val="16"/>
              </w:rPr>
              <w:t>12</w:t>
            </w:r>
          </w:p>
        </w:tc>
        <w:tc>
          <w:tcPr>
            <w:tcW w:w="425" w:type="dxa"/>
            <w:tcBorders>
              <w:top w:val="nil"/>
              <w:bottom w:val="nil"/>
            </w:tcBorders>
          </w:tcPr>
          <w:p w:rsidR="00547AE6" w:rsidRPr="0020466D" w:rsidRDefault="00547AE6">
            <w:pPr>
              <w:spacing w:before="0"/>
              <w:jc w:val="center"/>
              <w:rPr>
                <w:i/>
                <w:sz w:val="16"/>
              </w:rPr>
            </w:pPr>
            <w:r w:rsidRPr="0020466D">
              <w:rPr>
                <w:i/>
                <w:sz w:val="16"/>
              </w:rPr>
              <w:t>13</w:t>
            </w:r>
          </w:p>
        </w:tc>
        <w:tc>
          <w:tcPr>
            <w:tcW w:w="425" w:type="dxa"/>
            <w:tcBorders>
              <w:top w:val="nil"/>
              <w:bottom w:val="nil"/>
            </w:tcBorders>
          </w:tcPr>
          <w:p w:rsidR="00547AE6" w:rsidRPr="0020466D" w:rsidRDefault="00547AE6">
            <w:pPr>
              <w:spacing w:before="0"/>
              <w:jc w:val="center"/>
              <w:rPr>
                <w:i/>
                <w:sz w:val="16"/>
              </w:rPr>
            </w:pPr>
            <w:r w:rsidRPr="0020466D">
              <w:rPr>
                <w:i/>
                <w:sz w:val="16"/>
              </w:rPr>
              <w:t>14</w:t>
            </w:r>
          </w:p>
        </w:tc>
      </w:tr>
      <w:tr w:rsidR="00000000" w:rsidRPr="0020466D">
        <w:tblPrEx>
          <w:tblCellMar>
            <w:top w:w="0" w:type="dxa"/>
            <w:bottom w:w="0" w:type="dxa"/>
          </w:tblCellMar>
        </w:tblPrEx>
        <w:trPr>
          <w:cantSplit/>
        </w:trPr>
        <w:tc>
          <w:tcPr>
            <w:tcW w:w="1702" w:type="dxa"/>
            <w:tcBorders>
              <w:top w:val="nil"/>
              <w:left w:val="nil"/>
              <w:bottom w:val="nil"/>
              <w:right w:val="nil"/>
            </w:tcBorders>
          </w:tcPr>
          <w:p w:rsidR="00547AE6" w:rsidRPr="0020466D" w:rsidRDefault="00547AE6">
            <w:pPr>
              <w:spacing w:before="0" w:line="150" w:lineRule="exact"/>
              <w:jc w:val="right"/>
              <w:rPr>
                <w:sz w:val="13"/>
              </w:rPr>
            </w:pPr>
            <w:r w:rsidRPr="0020466D">
              <w:rPr>
                <w:sz w:val="13"/>
              </w:rPr>
              <w:t>Dem. People’s rep. of Korea</w:t>
            </w:r>
          </w:p>
        </w:tc>
        <w:tc>
          <w:tcPr>
            <w:tcW w:w="425" w:type="dxa"/>
            <w:tcBorders>
              <w:top w:val="single" w:sz="4" w:space="0" w:color="auto"/>
              <w:left w:val="single" w:sz="4" w:space="0" w:color="auto"/>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tcBorders>
              <w:top w:val="single" w:sz="4" w:space="0" w:color="auto"/>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tcBorders>
              <w:top w:val="single" w:sz="4" w:space="0" w:color="auto"/>
              <w:left w:val="nil"/>
              <w:bottom w:val="nil"/>
              <w:right w:val="nil"/>
            </w:tcBorders>
          </w:tcPr>
          <w:p w:rsidR="00547AE6" w:rsidRPr="0020466D" w:rsidRDefault="00547AE6">
            <w:pPr>
              <w:spacing w:before="0" w:line="150" w:lineRule="exact"/>
              <w:jc w:val="center"/>
              <w:rPr>
                <w:sz w:val="14"/>
              </w:rPr>
            </w:pPr>
          </w:p>
        </w:tc>
        <w:tc>
          <w:tcPr>
            <w:tcW w:w="426" w:type="dxa"/>
            <w:tcBorders>
              <w:top w:val="single" w:sz="4" w:space="0" w:color="auto"/>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tcBorders>
              <w:top w:val="single" w:sz="4" w:space="0" w:color="auto"/>
              <w:left w:val="nil"/>
              <w:bottom w:val="nil"/>
              <w:right w:val="nil"/>
            </w:tcBorders>
          </w:tcPr>
          <w:p w:rsidR="00547AE6" w:rsidRPr="0020466D" w:rsidRDefault="00547AE6">
            <w:pPr>
              <w:spacing w:before="0" w:line="150" w:lineRule="exact"/>
              <w:jc w:val="center"/>
              <w:rPr>
                <w:sz w:val="14"/>
              </w:rPr>
            </w:pPr>
          </w:p>
        </w:tc>
        <w:tc>
          <w:tcPr>
            <w:tcW w:w="425" w:type="dxa"/>
            <w:tcBorders>
              <w:top w:val="single" w:sz="4" w:space="0" w:color="auto"/>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tcBorders>
              <w:top w:val="single" w:sz="4" w:space="0" w:color="auto"/>
              <w:left w:val="nil"/>
              <w:bottom w:val="nil"/>
              <w:right w:val="nil"/>
            </w:tcBorders>
          </w:tcPr>
          <w:p w:rsidR="00547AE6" w:rsidRPr="0020466D" w:rsidRDefault="00547AE6">
            <w:pPr>
              <w:spacing w:before="0" w:line="150" w:lineRule="exact"/>
              <w:jc w:val="center"/>
              <w:rPr>
                <w:sz w:val="14"/>
              </w:rPr>
            </w:pPr>
          </w:p>
        </w:tc>
        <w:tc>
          <w:tcPr>
            <w:tcW w:w="426" w:type="dxa"/>
            <w:tcBorders>
              <w:top w:val="single" w:sz="4" w:space="0" w:color="auto"/>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tcBorders>
              <w:top w:val="single" w:sz="4" w:space="0" w:color="auto"/>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tcBorders>
              <w:top w:val="single" w:sz="4" w:space="0" w:color="auto"/>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tcBorders>
              <w:top w:val="single" w:sz="4" w:space="0" w:color="auto"/>
              <w:left w:val="nil"/>
              <w:bottom w:val="nil"/>
              <w:right w:val="nil"/>
            </w:tcBorders>
          </w:tcPr>
          <w:p w:rsidR="00547AE6" w:rsidRPr="0020466D" w:rsidRDefault="00547AE6">
            <w:pPr>
              <w:spacing w:before="0" w:line="150" w:lineRule="exact"/>
              <w:jc w:val="center"/>
              <w:rPr>
                <w:sz w:val="14"/>
              </w:rPr>
            </w:pPr>
          </w:p>
        </w:tc>
        <w:tc>
          <w:tcPr>
            <w:tcW w:w="426" w:type="dxa"/>
            <w:tcBorders>
              <w:top w:val="single" w:sz="4" w:space="0" w:color="auto"/>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tcBorders>
              <w:top w:val="single" w:sz="4" w:space="0" w:color="auto"/>
              <w:left w:val="nil"/>
              <w:bottom w:val="nil"/>
              <w:right w:val="nil"/>
            </w:tcBorders>
          </w:tcPr>
          <w:p w:rsidR="00547AE6" w:rsidRPr="0020466D" w:rsidRDefault="00547AE6">
            <w:pPr>
              <w:spacing w:before="0" w:line="150" w:lineRule="exact"/>
              <w:jc w:val="center"/>
              <w:rPr>
                <w:sz w:val="14"/>
              </w:rPr>
            </w:pPr>
          </w:p>
        </w:tc>
        <w:tc>
          <w:tcPr>
            <w:tcW w:w="425" w:type="dxa"/>
            <w:tcBorders>
              <w:top w:val="single" w:sz="4" w:space="0" w:color="auto"/>
              <w:left w:val="single" w:sz="4" w:space="0" w:color="auto"/>
              <w:bottom w:val="nil"/>
              <w:right w:val="single" w:sz="4" w:space="0" w:color="auto"/>
            </w:tcBorders>
          </w:tcPr>
          <w:p w:rsidR="00547AE6" w:rsidRPr="0020466D" w:rsidRDefault="00547AE6">
            <w:pPr>
              <w:spacing w:before="0" w:line="150" w:lineRule="exact"/>
              <w:jc w:val="center"/>
              <w:rPr>
                <w:sz w:val="14"/>
              </w:rPr>
            </w:pPr>
          </w:p>
        </w:tc>
      </w:tr>
      <w:tr w:rsidR="00000000" w:rsidRPr="0020466D">
        <w:tblPrEx>
          <w:tblCellMar>
            <w:top w:w="0" w:type="dxa"/>
            <w:bottom w:w="0" w:type="dxa"/>
          </w:tblCellMar>
        </w:tblPrEx>
        <w:trPr>
          <w:cantSplit/>
        </w:trPr>
        <w:tc>
          <w:tcPr>
            <w:tcW w:w="1702" w:type="dxa"/>
            <w:tcBorders>
              <w:top w:val="nil"/>
              <w:left w:val="nil"/>
              <w:bottom w:val="nil"/>
              <w:right w:val="nil"/>
            </w:tcBorders>
          </w:tcPr>
          <w:p w:rsidR="00547AE6" w:rsidRPr="0020466D" w:rsidRDefault="00547AE6">
            <w:pPr>
              <w:spacing w:before="0" w:line="150" w:lineRule="exact"/>
              <w:jc w:val="right"/>
              <w:rPr>
                <w:sz w:val="14"/>
              </w:rPr>
            </w:pPr>
            <w:r w:rsidRPr="0020466D">
              <w:rPr>
                <w:sz w:val="14"/>
              </w:rPr>
              <w:t>Dem. Rep. of the Congo</w:t>
            </w:r>
          </w:p>
        </w:tc>
        <w:tc>
          <w:tcPr>
            <w:tcW w:w="425" w:type="dxa"/>
            <w:tcBorders>
              <w:top w:val="nil"/>
              <w:left w:val="single" w:sz="4" w:space="0" w:color="auto"/>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6"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nil"/>
              <w:bottom w:val="nil"/>
              <w:right w:val="nil"/>
            </w:tcBorders>
          </w:tcPr>
          <w:p w:rsidR="00547AE6" w:rsidRPr="0020466D" w:rsidRDefault="00547AE6">
            <w:pPr>
              <w:spacing w:before="0" w:line="150" w:lineRule="exact"/>
              <w:jc w:val="center"/>
              <w:rPr>
                <w:sz w:val="14"/>
              </w:rPr>
            </w:pPr>
            <w:r w:rsidRPr="0020466D">
              <w:rPr>
                <w:sz w:val="14"/>
              </w:rPr>
              <w:t>S</w:t>
            </w:r>
          </w:p>
        </w:tc>
        <w:tc>
          <w:tcPr>
            <w:tcW w:w="426"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nil"/>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6"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nil"/>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r>
      <w:tr w:rsidR="00000000" w:rsidRPr="0020466D">
        <w:tblPrEx>
          <w:tblCellMar>
            <w:top w:w="0" w:type="dxa"/>
            <w:bottom w:w="0" w:type="dxa"/>
          </w:tblCellMar>
        </w:tblPrEx>
        <w:trPr>
          <w:cantSplit/>
        </w:trPr>
        <w:tc>
          <w:tcPr>
            <w:tcW w:w="1702" w:type="dxa"/>
            <w:tcBorders>
              <w:top w:val="nil"/>
              <w:left w:val="nil"/>
              <w:bottom w:val="nil"/>
              <w:right w:val="nil"/>
            </w:tcBorders>
          </w:tcPr>
          <w:p w:rsidR="00547AE6" w:rsidRPr="0020466D" w:rsidRDefault="00547AE6">
            <w:pPr>
              <w:spacing w:before="0" w:line="150" w:lineRule="exact"/>
              <w:jc w:val="right"/>
              <w:rPr>
                <w:sz w:val="14"/>
              </w:rPr>
            </w:pPr>
            <w:r w:rsidRPr="0020466D">
              <w:rPr>
                <w:sz w:val="14"/>
              </w:rPr>
              <w:t>Denmark</w:t>
            </w:r>
          </w:p>
        </w:tc>
        <w:tc>
          <w:tcPr>
            <w:tcW w:w="425" w:type="dxa"/>
            <w:tcBorders>
              <w:top w:val="nil"/>
              <w:left w:val="single" w:sz="4" w:space="0" w:color="auto"/>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r w:rsidRPr="0020466D">
              <w:rPr>
                <w:sz w:val="14"/>
                <w:vertAlign w:val="superscript"/>
              </w:rPr>
              <w:t>a</w:t>
            </w:r>
          </w:p>
        </w:tc>
        <w:tc>
          <w:tcPr>
            <w:tcW w:w="425" w:type="dxa"/>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6"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r w:rsidRPr="0020466D">
              <w:rPr>
                <w:sz w:val="14"/>
                <w:vertAlign w:val="superscript"/>
              </w:rPr>
              <w:t>a,b</w:t>
            </w: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tcBorders>
              <w:top w:val="nil"/>
              <w:left w:val="nil"/>
              <w:bottom w:val="nil"/>
              <w:right w:val="nil"/>
            </w:tcBorders>
          </w:tcPr>
          <w:p w:rsidR="00547AE6" w:rsidRPr="0020466D" w:rsidRDefault="00547AE6">
            <w:pPr>
              <w:spacing w:before="0" w:line="150" w:lineRule="exact"/>
              <w:jc w:val="center"/>
              <w:rPr>
                <w:sz w:val="14"/>
              </w:rPr>
            </w:pPr>
          </w:p>
        </w:tc>
        <w:tc>
          <w:tcPr>
            <w:tcW w:w="426"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nil"/>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6"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r>
      <w:tr w:rsidR="00000000" w:rsidRPr="0020466D">
        <w:tblPrEx>
          <w:tblCellMar>
            <w:top w:w="0" w:type="dxa"/>
            <w:bottom w:w="0" w:type="dxa"/>
          </w:tblCellMar>
        </w:tblPrEx>
        <w:trPr>
          <w:cantSplit/>
        </w:trPr>
        <w:tc>
          <w:tcPr>
            <w:tcW w:w="1702" w:type="dxa"/>
            <w:tcBorders>
              <w:top w:val="nil"/>
              <w:left w:val="nil"/>
              <w:bottom w:val="nil"/>
              <w:right w:val="nil"/>
            </w:tcBorders>
          </w:tcPr>
          <w:p w:rsidR="00547AE6" w:rsidRPr="0020466D" w:rsidRDefault="00547AE6">
            <w:pPr>
              <w:spacing w:before="0" w:line="150" w:lineRule="exact"/>
              <w:jc w:val="right"/>
              <w:rPr>
                <w:sz w:val="14"/>
              </w:rPr>
            </w:pPr>
            <w:r w:rsidRPr="0020466D">
              <w:rPr>
                <w:sz w:val="14"/>
              </w:rPr>
              <w:t>Djibouti</w:t>
            </w:r>
          </w:p>
        </w:tc>
        <w:tc>
          <w:tcPr>
            <w:tcW w:w="425" w:type="dxa"/>
            <w:tcBorders>
              <w:top w:val="nil"/>
              <w:left w:val="single" w:sz="4" w:space="0" w:color="auto"/>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tcBorders>
              <w:top w:val="nil"/>
              <w:left w:val="nil"/>
              <w:bottom w:val="nil"/>
              <w:right w:val="nil"/>
            </w:tcBorders>
          </w:tcPr>
          <w:p w:rsidR="00547AE6" w:rsidRPr="0020466D" w:rsidRDefault="00547AE6">
            <w:pPr>
              <w:spacing w:before="0" w:line="150" w:lineRule="exact"/>
              <w:jc w:val="center"/>
              <w:rPr>
                <w:sz w:val="14"/>
              </w:rPr>
            </w:pPr>
          </w:p>
        </w:tc>
        <w:tc>
          <w:tcPr>
            <w:tcW w:w="426"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tcBorders>
              <w:top w:val="nil"/>
              <w:left w:val="nil"/>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tcBorders>
              <w:top w:val="nil"/>
              <w:left w:val="nil"/>
              <w:bottom w:val="nil"/>
              <w:right w:val="nil"/>
            </w:tcBorders>
          </w:tcPr>
          <w:p w:rsidR="00547AE6" w:rsidRPr="0020466D" w:rsidRDefault="00547AE6">
            <w:pPr>
              <w:spacing w:before="0" w:line="150" w:lineRule="exact"/>
              <w:jc w:val="center"/>
              <w:rPr>
                <w:sz w:val="14"/>
              </w:rPr>
            </w:pPr>
          </w:p>
        </w:tc>
        <w:tc>
          <w:tcPr>
            <w:tcW w:w="426"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tcBorders>
              <w:top w:val="nil"/>
              <w:left w:val="nil"/>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6"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tcBorders>
              <w:top w:val="nil"/>
              <w:left w:val="nil"/>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r>
      <w:tr w:rsidR="00000000" w:rsidRPr="0020466D">
        <w:tblPrEx>
          <w:tblCellMar>
            <w:top w:w="0" w:type="dxa"/>
            <w:bottom w:w="0" w:type="dxa"/>
          </w:tblCellMar>
        </w:tblPrEx>
        <w:trPr>
          <w:cantSplit/>
        </w:trPr>
        <w:tc>
          <w:tcPr>
            <w:tcW w:w="1702" w:type="dxa"/>
            <w:tcBorders>
              <w:top w:val="nil"/>
              <w:left w:val="nil"/>
              <w:bottom w:val="nil"/>
              <w:right w:val="nil"/>
            </w:tcBorders>
          </w:tcPr>
          <w:p w:rsidR="00547AE6" w:rsidRPr="0020466D" w:rsidRDefault="00547AE6">
            <w:pPr>
              <w:spacing w:before="0" w:line="150" w:lineRule="exact"/>
              <w:jc w:val="right"/>
              <w:rPr>
                <w:sz w:val="14"/>
              </w:rPr>
            </w:pPr>
            <w:r w:rsidRPr="0020466D">
              <w:rPr>
                <w:sz w:val="14"/>
              </w:rPr>
              <w:t>Dominica</w:t>
            </w:r>
          </w:p>
        </w:tc>
        <w:tc>
          <w:tcPr>
            <w:tcW w:w="425" w:type="dxa"/>
            <w:tcBorders>
              <w:top w:val="nil"/>
              <w:left w:val="single" w:sz="4" w:space="0" w:color="auto"/>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nil"/>
              <w:bottom w:val="nil"/>
              <w:right w:val="nil"/>
            </w:tcBorders>
          </w:tcPr>
          <w:p w:rsidR="00547AE6" w:rsidRPr="0020466D" w:rsidRDefault="00547AE6">
            <w:pPr>
              <w:spacing w:before="0" w:line="150" w:lineRule="exact"/>
              <w:jc w:val="center"/>
              <w:rPr>
                <w:sz w:val="14"/>
              </w:rPr>
            </w:pPr>
          </w:p>
        </w:tc>
        <w:tc>
          <w:tcPr>
            <w:tcW w:w="426"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tcBorders>
              <w:top w:val="nil"/>
              <w:left w:val="nil"/>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tcBorders>
              <w:top w:val="nil"/>
              <w:left w:val="nil"/>
              <w:bottom w:val="nil"/>
              <w:right w:val="nil"/>
            </w:tcBorders>
          </w:tcPr>
          <w:p w:rsidR="00547AE6" w:rsidRPr="0020466D" w:rsidRDefault="00547AE6">
            <w:pPr>
              <w:spacing w:before="0" w:line="150" w:lineRule="exact"/>
              <w:jc w:val="center"/>
              <w:rPr>
                <w:sz w:val="14"/>
              </w:rPr>
            </w:pPr>
          </w:p>
        </w:tc>
        <w:tc>
          <w:tcPr>
            <w:tcW w:w="426"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tcBorders>
              <w:top w:val="nil"/>
              <w:left w:val="nil"/>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6"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tcBorders>
              <w:top w:val="nil"/>
              <w:left w:val="nil"/>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r>
      <w:tr w:rsidR="00000000" w:rsidRPr="0020466D">
        <w:tblPrEx>
          <w:tblCellMar>
            <w:top w:w="0" w:type="dxa"/>
            <w:bottom w:w="0" w:type="dxa"/>
          </w:tblCellMar>
        </w:tblPrEx>
        <w:trPr>
          <w:cantSplit/>
        </w:trPr>
        <w:tc>
          <w:tcPr>
            <w:tcW w:w="1702" w:type="dxa"/>
            <w:tcBorders>
              <w:top w:val="nil"/>
              <w:left w:val="nil"/>
              <w:bottom w:val="nil"/>
              <w:right w:val="nil"/>
            </w:tcBorders>
          </w:tcPr>
          <w:p w:rsidR="00547AE6" w:rsidRPr="0020466D" w:rsidRDefault="00547AE6">
            <w:pPr>
              <w:spacing w:before="0" w:line="150" w:lineRule="exact"/>
              <w:jc w:val="right"/>
              <w:rPr>
                <w:sz w:val="14"/>
              </w:rPr>
            </w:pPr>
            <w:r w:rsidRPr="0020466D">
              <w:rPr>
                <w:sz w:val="14"/>
              </w:rPr>
              <w:t>Domimican Republic</w:t>
            </w:r>
          </w:p>
        </w:tc>
        <w:tc>
          <w:tcPr>
            <w:tcW w:w="425" w:type="dxa"/>
            <w:tcBorders>
              <w:top w:val="nil"/>
              <w:left w:val="single" w:sz="4" w:space="0" w:color="auto"/>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6"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tcBorders>
              <w:top w:val="nil"/>
              <w:left w:val="nil"/>
              <w:bottom w:val="nil"/>
              <w:right w:val="nil"/>
            </w:tcBorders>
          </w:tcPr>
          <w:p w:rsidR="00547AE6" w:rsidRPr="0020466D" w:rsidRDefault="00547AE6">
            <w:pPr>
              <w:spacing w:before="0" w:line="150" w:lineRule="exact"/>
              <w:jc w:val="center"/>
              <w:rPr>
                <w:sz w:val="14"/>
              </w:rPr>
            </w:pPr>
          </w:p>
        </w:tc>
        <w:tc>
          <w:tcPr>
            <w:tcW w:w="426"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S</w:t>
            </w:r>
          </w:p>
        </w:tc>
        <w:tc>
          <w:tcPr>
            <w:tcW w:w="425" w:type="dxa"/>
            <w:tcBorders>
              <w:top w:val="nil"/>
              <w:left w:val="nil"/>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6"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r>
      <w:tr w:rsidR="00000000" w:rsidRPr="0020466D">
        <w:tblPrEx>
          <w:tblCellMar>
            <w:top w:w="0" w:type="dxa"/>
            <w:bottom w:w="0" w:type="dxa"/>
          </w:tblCellMar>
        </w:tblPrEx>
        <w:trPr>
          <w:cantSplit/>
        </w:trPr>
        <w:tc>
          <w:tcPr>
            <w:tcW w:w="1702" w:type="dxa"/>
            <w:tcBorders>
              <w:top w:val="nil"/>
              <w:left w:val="nil"/>
              <w:bottom w:val="nil"/>
              <w:right w:val="nil"/>
            </w:tcBorders>
          </w:tcPr>
          <w:p w:rsidR="00547AE6" w:rsidRPr="0020466D" w:rsidRDefault="00547AE6">
            <w:pPr>
              <w:spacing w:before="0" w:line="150" w:lineRule="exact"/>
              <w:jc w:val="right"/>
              <w:rPr>
                <w:sz w:val="14"/>
              </w:rPr>
            </w:pPr>
          </w:p>
        </w:tc>
        <w:tc>
          <w:tcPr>
            <w:tcW w:w="425" w:type="dxa"/>
            <w:tcBorders>
              <w:top w:val="nil"/>
              <w:left w:val="single" w:sz="4" w:space="0" w:color="auto"/>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tcBorders>
              <w:top w:val="nil"/>
              <w:left w:val="nil"/>
              <w:bottom w:val="nil"/>
              <w:right w:val="nil"/>
            </w:tcBorders>
          </w:tcPr>
          <w:p w:rsidR="00547AE6" w:rsidRPr="0020466D" w:rsidRDefault="00547AE6">
            <w:pPr>
              <w:spacing w:before="0" w:line="150" w:lineRule="exact"/>
              <w:jc w:val="center"/>
              <w:rPr>
                <w:sz w:val="14"/>
              </w:rPr>
            </w:pPr>
          </w:p>
        </w:tc>
        <w:tc>
          <w:tcPr>
            <w:tcW w:w="426"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tcBorders>
              <w:top w:val="nil"/>
              <w:left w:val="nil"/>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tcBorders>
              <w:top w:val="nil"/>
              <w:left w:val="nil"/>
              <w:bottom w:val="nil"/>
              <w:right w:val="nil"/>
            </w:tcBorders>
          </w:tcPr>
          <w:p w:rsidR="00547AE6" w:rsidRPr="0020466D" w:rsidRDefault="00547AE6">
            <w:pPr>
              <w:spacing w:before="0" w:line="150" w:lineRule="exact"/>
              <w:jc w:val="center"/>
              <w:rPr>
                <w:sz w:val="14"/>
              </w:rPr>
            </w:pPr>
          </w:p>
        </w:tc>
        <w:tc>
          <w:tcPr>
            <w:tcW w:w="426"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tcBorders>
              <w:top w:val="nil"/>
              <w:left w:val="nil"/>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tcBorders>
              <w:top w:val="nil"/>
              <w:left w:val="nil"/>
              <w:bottom w:val="nil"/>
              <w:right w:val="nil"/>
            </w:tcBorders>
          </w:tcPr>
          <w:p w:rsidR="00547AE6" w:rsidRPr="0020466D" w:rsidRDefault="00547AE6">
            <w:pPr>
              <w:spacing w:before="0" w:line="150" w:lineRule="exact"/>
              <w:jc w:val="center"/>
              <w:rPr>
                <w:sz w:val="14"/>
              </w:rPr>
            </w:pPr>
          </w:p>
        </w:tc>
        <w:tc>
          <w:tcPr>
            <w:tcW w:w="426"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tcBorders>
              <w:top w:val="nil"/>
              <w:left w:val="nil"/>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r>
      <w:tr w:rsidR="00000000" w:rsidRPr="0020466D">
        <w:tblPrEx>
          <w:tblCellMar>
            <w:top w:w="0" w:type="dxa"/>
            <w:bottom w:w="0" w:type="dxa"/>
          </w:tblCellMar>
        </w:tblPrEx>
        <w:trPr>
          <w:cantSplit/>
        </w:trPr>
        <w:tc>
          <w:tcPr>
            <w:tcW w:w="1702" w:type="dxa"/>
            <w:tcBorders>
              <w:top w:val="nil"/>
              <w:left w:val="nil"/>
              <w:bottom w:val="nil"/>
              <w:right w:val="nil"/>
            </w:tcBorders>
          </w:tcPr>
          <w:p w:rsidR="00547AE6" w:rsidRPr="0020466D" w:rsidRDefault="00547AE6">
            <w:pPr>
              <w:spacing w:before="0" w:line="150" w:lineRule="exact"/>
              <w:jc w:val="right"/>
              <w:rPr>
                <w:sz w:val="14"/>
              </w:rPr>
            </w:pPr>
            <w:r w:rsidRPr="0020466D">
              <w:rPr>
                <w:sz w:val="14"/>
              </w:rPr>
              <w:t>Ecuador</w:t>
            </w:r>
          </w:p>
        </w:tc>
        <w:tc>
          <w:tcPr>
            <w:tcW w:w="425" w:type="dxa"/>
            <w:tcBorders>
              <w:top w:val="nil"/>
              <w:left w:val="single" w:sz="4" w:space="0" w:color="auto"/>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r w:rsidRPr="0020466D">
              <w:rPr>
                <w:sz w:val="14"/>
                <w:vertAlign w:val="superscript"/>
              </w:rPr>
              <w:t>a</w:t>
            </w:r>
          </w:p>
        </w:tc>
        <w:tc>
          <w:tcPr>
            <w:tcW w:w="425" w:type="dxa"/>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6"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r w:rsidRPr="0020466D">
              <w:rPr>
                <w:sz w:val="14"/>
                <w:vertAlign w:val="superscript"/>
              </w:rPr>
              <w:t>b</w:t>
            </w: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6"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nil"/>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6"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r>
      <w:tr w:rsidR="00000000" w:rsidRPr="0020466D">
        <w:tblPrEx>
          <w:tblCellMar>
            <w:top w:w="0" w:type="dxa"/>
            <w:bottom w:w="0" w:type="dxa"/>
          </w:tblCellMar>
        </w:tblPrEx>
        <w:trPr>
          <w:cantSplit/>
        </w:trPr>
        <w:tc>
          <w:tcPr>
            <w:tcW w:w="1702" w:type="dxa"/>
            <w:tcBorders>
              <w:top w:val="nil"/>
              <w:left w:val="nil"/>
              <w:bottom w:val="nil"/>
              <w:right w:val="nil"/>
            </w:tcBorders>
          </w:tcPr>
          <w:p w:rsidR="00547AE6" w:rsidRPr="0020466D" w:rsidRDefault="00547AE6">
            <w:pPr>
              <w:spacing w:before="0" w:line="150" w:lineRule="exact"/>
              <w:jc w:val="right"/>
              <w:rPr>
                <w:sz w:val="14"/>
              </w:rPr>
            </w:pPr>
            <w:r w:rsidRPr="0020466D">
              <w:rPr>
                <w:sz w:val="14"/>
              </w:rPr>
              <w:t>Egypt</w:t>
            </w:r>
          </w:p>
        </w:tc>
        <w:tc>
          <w:tcPr>
            <w:tcW w:w="425" w:type="dxa"/>
            <w:tcBorders>
              <w:top w:val="nil"/>
              <w:left w:val="single" w:sz="4" w:space="0" w:color="auto"/>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nil"/>
              <w:bottom w:val="nil"/>
              <w:right w:val="nil"/>
            </w:tcBorders>
          </w:tcPr>
          <w:p w:rsidR="00547AE6" w:rsidRPr="0020466D" w:rsidRDefault="00547AE6">
            <w:pPr>
              <w:spacing w:before="0" w:line="150" w:lineRule="exact"/>
              <w:jc w:val="center"/>
              <w:rPr>
                <w:sz w:val="14"/>
              </w:rPr>
            </w:pPr>
          </w:p>
        </w:tc>
        <w:tc>
          <w:tcPr>
            <w:tcW w:w="426"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6"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nil"/>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6"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nil"/>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r>
      <w:tr w:rsidR="00000000" w:rsidRPr="0020466D">
        <w:tblPrEx>
          <w:tblCellMar>
            <w:top w:w="0" w:type="dxa"/>
            <w:bottom w:w="0" w:type="dxa"/>
          </w:tblCellMar>
        </w:tblPrEx>
        <w:trPr>
          <w:cantSplit/>
        </w:trPr>
        <w:tc>
          <w:tcPr>
            <w:tcW w:w="1702" w:type="dxa"/>
            <w:tcBorders>
              <w:top w:val="nil"/>
              <w:left w:val="nil"/>
              <w:bottom w:val="nil"/>
              <w:right w:val="nil"/>
            </w:tcBorders>
          </w:tcPr>
          <w:p w:rsidR="00547AE6" w:rsidRPr="0020466D" w:rsidRDefault="00547AE6">
            <w:pPr>
              <w:spacing w:before="0" w:line="150" w:lineRule="exact"/>
              <w:jc w:val="right"/>
              <w:rPr>
                <w:sz w:val="14"/>
              </w:rPr>
            </w:pPr>
            <w:r w:rsidRPr="0020466D">
              <w:rPr>
                <w:sz w:val="14"/>
              </w:rPr>
              <w:t>El Salvador</w:t>
            </w:r>
          </w:p>
        </w:tc>
        <w:tc>
          <w:tcPr>
            <w:tcW w:w="425" w:type="dxa"/>
            <w:tcBorders>
              <w:top w:val="nil"/>
              <w:left w:val="single" w:sz="4" w:space="0" w:color="auto"/>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6"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nil"/>
              <w:bottom w:val="nil"/>
              <w:right w:val="nil"/>
            </w:tcBorders>
          </w:tcPr>
          <w:p w:rsidR="00547AE6" w:rsidRPr="0020466D" w:rsidRDefault="00547AE6">
            <w:pPr>
              <w:spacing w:before="0" w:line="150" w:lineRule="exact"/>
              <w:jc w:val="center"/>
              <w:rPr>
                <w:sz w:val="14"/>
              </w:rPr>
            </w:pPr>
          </w:p>
        </w:tc>
        <w:tc>
          <w:tcPr>
            <w:tcW w:w="426"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nil"/>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6"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S</w:t>
            </w:r>
          </w:p>
        </w:tc>
        <w:tc>
          <w:tcPr>
            <w:tcW w:w="425" w:type="dxa"/>
            <w:tcBorders>
              <w:top w:val="nil"/>
              <w:left w:val="nil"/>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r>
      <w:tr w:rsidR="00000000" w:rsidRPr="0020466D">
        <w:tblPrEx>
          <w:tblCellMar>
            <w:top w:w="0" w:type="dxa"/>
            <w:bottom w:w="0" w:type="dxa"/>
          </w:tblCellMar>
        </w:tblPrEx>
        <w:trPr>
          <w:cantSplit/>
        </w:trPr>
        <w:tc>
          <w:tcPr>
            <w:tcW w:w="1702" w:type="dxa"/>
            <w:tcBorders>
              <w:top w:val="nil"/>
              <w:left w:val="nil"/>
              <w:bottom w:val="nil"/>
              <w:right w:val="nil"/>
            </w:tcBorders>
          </w:tcPr>
          <w:p w:rsidR="00547AE6" w:rsidRPr="0020466D" w:rsidRDefault="00547AE6">
            <w:pPr>
              <w:spacing w:before="0" w:line="150" w:lineRule="exact"/>
              <w:jc w:val="right"/>
              <w:rPr>
                <w:sz w:val="14"/>
              </w:rPr>
            </w:pPr>
            <w:r w:rsidRPr="0020466D">
              <w:rPr>
                <w:sz w:val="14"/>
              </w:rPr>
              <w:t>Equatorial Guinea</w:t>
            </w:r>
          </w:p>
        </w:tc>
        <w:tc>
          <w:tcPr>
            <w:tcW w:w="425" w:type="dxa"/>
            <w:tcBorders>
              <w:top w:val="nil"/>
              <w:left w:val="single" w:sz="4" w:space="0" w:color="auto"/>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6"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tcBorders>
              <w:top w:val="nil"/>
              <w:left w:val="nil"/>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6"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tcBorders>
              <w:top w:val="nil"/>
              <w:left w:val="nil"/>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6"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tcBorders>
              <w:top w:val="nil"/>
              <w:left w:val="nil"/>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r>
      <w:tr w:rsidR="00000000" w:rsidRPr="0020466D">
        <w:tblPrEx>
          <w:tblCellMar>
            <w:top w:w="0" w:type="dxa"/>
            <w:bottom w:w="0" w:type="dxa"/>
          </w:tblCellMar>
        </w:tblPrEx>
        <w:trPr>
          <w:cantSplit/>
        </w:trPr>
        <w:tc>
          <w:tcPr>
            <w:tcW w:w="1702" w:type="dxa"/>
            <w:tcBorders>
              <w:top w:val="nil"/>
              <w:left w:val="nil"/>
              <w:bottom w:val="nil"/>
              <w:right w:val="nil"/>
            </w:tcBorders>
          </w:tcPr>
          <w:p w:rsidR="00547AE6" w:rsidRPr="0020466D" w:rsidRDefault="00547AE6">
            <w:pPr>
              <w:spacing w:before="0" w:line="150" w:lineRule="exact"/>
              <w:jc w:val="right"/>
              <w:rPr>
                <w:sz w:val="14"/>
              </w:rPr>
            </w:pPr>
            <w:r w:rsidRPr="0020466D">
              <w:rPr>
                <w:sz w:val="14"/>
              </w:rPr>
              <w:t>Eritrea</w:t>
            </w:r>
          </w:p>
        </w:tc>
        <w:tc>
          <w:tcPr>
            <w:tcW w:w="425" w:type="dxa"/>
            <w:tcBorders>
              <w:top w:val="nil"/>
              <w:left w:val="single" w:sz="4" w:space="0" w:color="auto"/>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tcBorders>
              <w:top w:val="nil"/>
              <w:left w:val="nil"/>
              <w:bottom w:val="nil"/>
              <w:right w:val="nil"/>
            </w:tcBorders>
          </w:tcPr>
          <w:p w:rsidR="00547AE6" w:rsidRPr="0020466D" w:rsidRDefault="00547AE6">
            <w:pPr>
              <w:spacing w:before="0" w:line="150" w:lineRule="exact"/>
              <w:jc w:val="center"/>
              <w:rPr>
                <w:sz w:val="14"/>
              </w:rPr>
            </w:pPr>
          </w:p>
        </w:tc>
        <w:tc>
          <w:tcPr>
            <w:tcW w:w="426"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tcBorders>
              <w:top w:val="nil"/>
              <w:left w:val="nil"/>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tcBorders>
              <w:top w:val="nil"/>
              <w:left w:val="nil"/>
              <w:bottom w:val="nil"/>
              <w:right w:val="nil"/>
            </w:tcBorders>
          </w:tcPr>
          <w:p w:rsidR="00547AE6" w:rsidRPr="0020466D" w:rsidRDefault="00547AE6">
            <w:pPr>
              <w:spacing w:before="0" w:line="150" w:lineRule="exact"/>
              <w:jc w:val="center"/>
              <w:rPr>
                <w:sz w:val="14"/>
              </w:rPr>
            </w:pPr>
          </w:p>
        </w:tc>
        <w:tc>
          <w:tcPr>
            <w:tcW w:w="426"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tcBorders>
              <w:top w:val="nil"/>
              <w:left w:val="nil"/>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6"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tcBorders>
              <w:top w:val="nil"/>
              <w:left w:val="nil"/>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r>
      <w:tr w:rsidR="00000000" w:rsidRPr="0020466D">
        <w:tblPrEx>
          <w:tblCellMar>
            <w:top w:w="0" w:type="dxa"/>
            <w:bottom w:w="0" w:type="dxa"/>
          </w:tblCellMar>
        </w:tblPrEx>
        <w:trPr>
          <w:cantSplit/>
        </w:trPr>
        <w:tc>
          <w:tcPr>
            <w:tcW w:w="1702" w:type="dxa"/>
            <w:tcBorders>
              <w:top w:val="nil"/>
              <w:left w:val="nil"/>
              <w:bottom w:val="nil"/>
              <w:right w:val="nil"/>
            </w:tcBorders>
          </w:tcPr>
          <w:p w:rsidR="00547AE6" w:rsidRPr="0020466D" w:rsidRDefault="00547AE6">
            <w:pPr>
              <w:spacing w:before="0" w:line="150" w:lineRule="exact"/>
              <w:jc w:val="right"/>
              <w:rPr>
                <w:sz w:val="14"/>
              </w:rPr>
            </w:pPr>
            <w:r w:rsidRPr="0020466D">
              <w:rPr>
                <w:sz w:val="14"/>
              </w:rPr>
              <w:t>Estonia</w:t>
            </w:r>
          </w:p>
        </w:tc>
        <w:tc>
          <w:tcPr>
            <w:tcW w:w="425" w:type="dxa"/>
            <w:tcBorders>
              <w:top w:val="nil"/>
              <w:left w:val="single" w:sz="4" w:space="0" w:color="auto"/>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6"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6"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6"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tcBorders>
              <w:top w:val="nil"/>
              <w:left w:val="nil"/>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r>
      <w:tr w:rsidR="00000000" w:rsidRPr="0020466D">
        <w:tblPrEx>
          <w:tblCellMar>
            <w:top w:w="0" w:type="dxa"/>
            <w:bottom w:w="0" w:type="dxa"/>
          </w:tblCellMar>
        </w:tblPrEx>
        <w:trPr>
          <w:cantSplit/>
        </w:trPr>
        <w:tc>
          <w:tcPr>
            <w:tcW w:w="1702" w:type="dxa"/>
            <w:tcBorders>
              <w:top w:val="nil"/>
              <w:left w:val="nil"/>
              <w:bottom w:val="nil"/>
              <w:right w:val="nil"/>
            </w:tcBorders>
          </w:tcPr>
          <w:p w:rsidR="00547AE6" w:rsidRPr="0020466D" w:rsidRDefault="00547AE6">
            <w:pPr>
              <w:spacing w:before="0" w:line="150" w:lineRule="exact"/>
              <w:jc w:val="right"/>
              <w:rPr>
                <w:sz w:val="14"/>
              </w:rPr>
            </w:pPr>
            <w:r w:rsidRPr="0020466D">
              <w:rPr>
                <w:sz w:val="14"/>
              </w:rPr>
              <w:t>Ethiopia</w:t>
            </w:r>
          </w:p>
        </w:tc>
        <w:tc>
          <w:tcPr>
            <w:tcW w:w="425" w:type="dxa"/>
            <w:tcBorders>
              <w:top w:val="nil"/>
              <w:left w:val="single" w:sz="4" w:space="0" w:color="auto"/>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nil"/>
              <w:bottom w:val="nil"/>
              <w:right w:val="nil"/>
            </w:tcBorders>
          </w:tcPr>
          <w:p w:rsidR="00547AE6" w:rsidRPr="0020466D" w:rsidRDefault="00547AE6">
            <w:pPr>
              <w:spacing w:before="0" w:line="150" w:lineRule="exact"/>
              <w:jc w:val="center"/>
              <w:rPr>
                <w:sz w:val="14"/>
              </w:rPr>
            </w:pPr>
          </w:p>
        </w:tc>
        <w:tc>
          <w:tcPr>
            <w:tcW w:w="426"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6"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nil"/>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6"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nil"/>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r>
      <w:tr w:rsidR="00000000" w:rsidRPr="0020466D">
        <w:tblPrEx>
          <w:tblCellMar>
            <w:top w:w="0" w:type="dxa"/>
            <w:bottom w:w="0" w:type="dxa"/>
          </w:tblCellMar>
        </w:tblPrEx>
        <w:trPr>
          <w:cantSplit/>
        </w:trPr>
        <w:tc>
          <w:tcPr>
            <w:tcW w:w="1702" w:type="dxa"/>
            <w:tcBorders>
              <w:top w:val="nil"/>
              <w:left w:val="nil"/>
              <w:bottom w:val="nil"/>
              <w:right w:val="nil"/>
            </w:tcBorders>
          </w:tcPr>
          <w:p w:rsidR="00547AE6" w:rsidRPr="0020466D" w:rsidRDefault="00547AE6">
            <w:pPr>
              <w:spacing w:before="0" w:line="150" w:lineRule="exact"/>
              <w:jc w:val="right"/>
              <w:rPr>
                <w:sz w:val="14"/>
              </w:rPr>
            </w:pPr>
          </w:p>
        </w:tc>
        <w:tc>
          <w:tcPr>
            <w:tcW w:w="425" w:type="dxa"/>
            <w:tcBorders>
              <w:top w:val="nil"/>
              <w:left w:val="single" w:sz="4" w:space="0" w:color="auto"/>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tcBorders>
              <w:top w:val="nil"/>
              <w:left w:val="nil"/>
              <w:bottom w:val="nil"/>
              <w:right w:val="nil"/>
            </w:tcBorders>
          </w:tcPr>
          <w:p w:rsidR="00547AE6" w:rsidRPr="0020466D" w:rsidRDefault="00547AE6">
            <w:pPr>
              <w:spacing w:before="0" w:line="150" w:lineRule="exact"/>
              <w:jc w:val="center"/>
              <w:rPr>
                <w:sz w:val="14"/>
              </w:rPr>
            </w:pPr>
          </w:p>
        </w:tc>
        <w:tc>
          <w:tcPr>
            <w:tcW w:w="426"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tcBorders>
              <w:top w:val="nil"/>
              <w:left w:val="nil"/>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tcBorders>
              <w:top w:val="nil"/>
              <w:left w:val="nil"/>
              <w:bottom w:val="nil"/>
              <w:right w:val="nil"/>
            </w:tcBorders>
          </w:tcPr>
          <w:p w:rsidR="00547AE6" w:rsidRPr="0020466D" w:rsidRDefault="00547AE6">
            <w:pPr>
              <w:spacing w:before="0" w:line="150" w:lineRule="exact"/>
              <w:jc w:val="center"/>
              <w:rPr>
                <w:sz w:val="14"/>
              </w:rPr>
            </w:pPr>
          </w:p>
        </w:tc>
        <w:tc>
          <w:tcPr>
            <w:tcW w:w="426"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tcBorders>
              <w:top w:val="nil"/>
              <w:left w:val="nil"/>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tcBorders>
              <w:top w:val="nil"/>
              <w:left w:val="nil"/>
              <w:bottom w:val="nil"/>
              <w:right w:val="nil"/>
            </w:tcBorders>
          </w:tcPr>
          <w:p w:rsidR="00547AE6" w:rsidRPr="0020466D" w:rsidRDefault="00547AE6">
            <w:pPr>
              <w:spacing w:before="0" w:line="150" w:lineRule="exact"/>
              <w:jc w:val="center"/>
              <w:rPr>
                <w:sz w:val="14"/>
              </w:rPr>
            </w:pPr>
          </w:p>
        </w:tc>
        <w:tc>
          <w:tcPr>
            <w:tcW w:w="426"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tcBorders>
              <w:top w:val="nil"/>
              <w:left w:val="nil"/>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r>
      <w:tr w:rsidR="00000000" w:rsidRPr="0020466D">
        <w:tblPrEx>
          <w:tblCellMar>
            <w:top w:w="0" w:type="dxa"/>
            <w:bottom w:w="0" w:type="dxa"/>
          </w:tblCellMar>
        </w:tblPrEx>
        <w:trPr>
          <w:cantSplit/>
        </w:trPr>
        <w:tc>
          <w:tcPr>
            <w:tcW w:w="1702" w:type="dxa"/>
            <w:tcBorders>
              <w:top w:val="nil"/>
              <w:left w:val="nil"/>
              <w:bottom w:val="nil"/>
              <w:right w:val="nil"/>
            </w:tcBorders>
          </w:tcPr>
          <w:p w:rsidR="00547AE6" w:rsidRPr="0020466D" w:rsidRDefault="00547AE6">
            <w:pPr>
              <w:spacing w:before="0" w:line="150" w:lineRule="exact"/>
              <w:jc w:val="right"/>
              <w:rPr>
                <w:sz w:val="14"/>
              </w:rPr>
            </w:pPr>
            <w:r w:rsidRPr="0020466D">
              <w:rPr>
                <w:sz w:val="14"/>
              </w:rPr>
              <w:t>Fed. States of Micr</w:t>
            </w:r>
            <w:r w:rsidRPr="0020466D">
              <w:rPr>
                <w:sz w:val="14"/>
              </w:rPr>
              <w:t>o</w:t>
            </w:r>
            <w:r w:rsidRPr="0020466D">
              <w:rPr>
                <w:sz w:val="14"/>
              </w:rPr>
              <w:t>nesia</w:t>
            </w:r>
          </w:p>
        </w:tc>
        <w:tc>
          <w:tcPr>
            <w:tcW w:w="425" w:type="dxa"/>
            <w:tcBorders>
              <w:top w:val="nil"/>
              <w:left w:val="single" w:sz="4" w:space="0" w:color="auto"/>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tcBorders>
              <w:top w:val="nil"/>
              <w:left w:val="nil"/>
              <w:bottom w:val="nil"/>
              <w:right w:val="nil"/>
            </w:tcBorders>
          </w:tcPr>
          <w:p w:rsidR="00547AE6" w:rsidRPr="0020466D" w:rsidRDefault="00547AE6">
            <w:pPr>
              <w:spacing w:before="0" w:line="150" w:lineRule="exact"/>
              <w:jc w:val="center"/>
              <w:rPr>
                <w:sz w:val="14"/>
              </w:rPr>
            </w:pPr>
          </w:p>
        </w:tc>
        <w:tc>
          <w:tcPr>
            <w:tcW w:w="426"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tcBorders>
              <w:top w:val="nil"/>
              <w:left w:val="nil"/>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tcBorders>
              <w:top w:val="nil"/>
              <w:left w:val="nil"/>
              <w:bottom w:val="nil"/>
              <w:right w:val="nil"/>
            </w:tcBorders>
          </w:tcPr>
          <w:p w:rsidR="00547AE6" w:rsidRPr="0020466D" w:rsidRDefault="00547AE6">
            <w:pPr>
              <w:spacing w:before="0" w:line="150" w:lineRule="exact"/>
              <w:jc w:val="center"/>
              <w:rPr>
                <w:sz w:val="14"/>
              </w:rPr>
            </w:pPr>
          </w:p>
        </w:tc>
        <w:tc>
          <w:tcPr>
            <w:tcW w:w="426"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tcBorders>
              <w:top w:val="nil"/>
              <w:left w:val="nil"/>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nil"/>
              <w:bottom w:val="nil"/>
              <w:right w:val="nil"/>
            </w:tcBorders>
          </w:tcPr>
          <w:p w:rsidR="00547AE6" w:rsidRPr="0020466D" w:rsidRDefault="00547AE6">
            <w:pPr>
              <w:spacing w:before="0" w:line="150" w:lineRule="exact"/>
              <w:jc w:val="center"/>
              <w:rPr>
                <w:sz w:val="14"/>
              </w:rPr>
            </w:pPr>
          </w:p>
        </w:tc>
        <w:tc>
          <w:tcPr>
            <w:tcW w:w="426"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tcBorders>
              <w:top w:val="nil"/>
              <w:left w:val="nil"/>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r>
      <w:tr w:rsidR="00000000" w:rsidRPr="0020466D">
        <w:tblPrEx>
          <w:tblCellMar>
            <w:top w:w="0" w:type="dxa"/>
            <w:bottom w:w="0" w:type="dxa"/>
          </w:tblCellMar>
        </w:tblPrEx>
        <w:trPr>
          <w:cantSplit/>
        </w:trPr>
        <w:tc>
          <w:tcPr>
            <w:tcW w:w="1702" w:type="dxa"/>
            <w:tcBorders>
              <w:top w:val="nil"/>
              <w:left w:val="nil"/>
              <w:bottom w:val="nil"/>
              <w:right w:val="nil"/>
            </w:tcBorders>
          </w:tcPr>
          <w:p w:rsidR="00547AE6" w:rsidRPr="0020466D" w:rsidRDefault="00547AE6">
            <w:pPr>
              <w:spacing w:before="0" w:line="150" w:lineRule="exact"/>
              <w:jc w:val="right"/>
              <w:rPr>
                <w:sz w:val="14"/>
              </w:rPr>
            </w:pPr>
            <w:r w:rsidRPr="0020466D">
              <w:rPr>
                <w:sz w:val="14"/>
              </w:rPr>
              <w:t>Fiji</w:t>
            </w:r>
          </w:p>
        </w:tc>
        <w:tc>
          <w:tcPr>
            <w:tcW w:w="425" w:type="dxa"/>
            <w:tcBorders>
              <w:top w:val="nil"/>
              <w:left w:val="single" w:sz="4" w:space="0" w:color="auto"/>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tcBorders>
              <w:top w:val="nil"/>
              <w:left w:val="nil"/>
              <w:bottom w:val="nil"/>
              <w:right w:val="nil"/>
            </w:tcBorders>
          </w:tcPr>
          <w:p w:rsidR="00547AE6" w:rsidRPr="0020466D" w:rsidRDefault="00547AE6">
            <w:pPr>
              <w:spacing w:before="0" w:line="150" w:lineRule="exact"/>
              <w:jc w:val="center"/>
              <w:rPr>
                <w:sz w:val="14"/>
              </w:rPr>
            </w:pPr>
          </w:p>
        </w:tc>
        <w:tc>
          <w:tcPr>
            <w:tcW w:w="426"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tcBorders>
              <w:top w:val="nil"/>
              <w:left w:val="nil"/>
              <w:bottom w:val="nil"/>
              <w:right w:val="nil"/>
            </w:tcBorders>
          </w:tcPr>
          <w:p w:rsidR="00547AE6" w:rsidRPr="0020466D" w:rsidRDefault="00547AE6">
            <w:pPr>
              <w:spacing w:before="0" w:line="150" w:lineRule="exact"/>
              <w:jc w:val="center"/>
              <w:rPr>
                <w:sz w:val="14"/>
              </w:rPr>
            </w:pPr>
          </w:p>
        </w:tc>
        <w:tc>
          <w:tcPr>
            <w:tcW w:w="426"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nil"/>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6"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r>
      <w:tr w:rsidR="00000000" w:rsidRPr="0020466D">
        <w:tblPrEx>
          <w:tblCellMar>
            <w:top w:w="0" w:type="dxa"/>
            <w:bottom w:w="0" w:type="dxa"/>
          </w:tblCellMar>
        </w:tblPrEx>
        <w:trPr>
          <w:cantSplit/>
        </w:trPr>
        <w:tc>
          <w:tcPr>
            <w:tcW w:w="1702" w:type="dxa"/>
            <w:tcBorders>
              <w:top w:val="nil"/>
              <w:left w:val="nil"/>
              <w:bottom w:val="nil"/>
              <w:right w:val="nil"/>
            </w:tcBorders>
          </w:tcPr>
          <w:p w:rsidR="00547AE6" w:rsidRPr="0020466D" w:rsidRDefault="00547AE6">
            <w:pPr>
              <w:spacing w:before="0" w:line="150" w:lineRule="exact"/>
              <w:jc w:val="right"/>
              <w:rPr>
                <w:sz w:val="14"/>
              </w:rPr>
            </w:pPr>
            <w:r w:rsidRPr="0020466D">
              <w:rPr>
                <w:sz w:val="14"/>
              </w:rPr>
              <w:t>Finland</w:t>
            </w:r>
          </w:p>
        </w:tc>
        <w:tc>
          <w:tcPr>
            <w:tcW w:w="425" w:type="dxa"/>
            <w:tcBorders>
              <w:top w:val="nil"/>
              <w:left w:val="single" w:sz="4" w:space="0" w:color="auto"/>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r w:rsidRPr="0020466D">
              <w:rPr>
                <w:sz w:val="14"/>
                <w:vertAlign w:val="superscript"/>
              </w:rPr>
              <w:t>a</w:t>
            </w:r>
          </w:p>
        </w:tc>
        <w:tc>
          <w:tcPr>
            <w:tcW w:w="425" w:type="dxa"/>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6"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r w:rsidRPr="0020466D">
              <w:rPr>
                <w:sz w:val="14"/>
                <w:vertAlign w:val="superscript"/>
              </w:rPr>
              <w:t>a,b</w:t>
            </w: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tcBorders>
              <w:top w:val="nil"/>
              <w:left w:val="nil"/>
              <w:bottom w:val="nil"/>
              <w:right w:val="nil"/>
            </w:tcBorders>
          </w:tcPr>
          <w:p w:rsidR="00547AE6" w:rsidRPr="0020466D" w:rsidRDefault="00547AE6">
            <w:pPr>
              <w:spacing w:before="0" w:line="150" w:lineRule="exact"/>
              <w:jc w:val="center"/>
              <w:rPr>
                <w:sz w:val="14"/>
              </w:rPr>
            </w:pPr>
          </w:p>
        </w:tc>
        <w:tc>
          <w:tcPr>
            <w:tcW w:w="426"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nil"/>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6"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r>
      <w:tr w:rsidR="00000000" w:rsidRPr="0020466D">
        <w:tblPrEx>
          <w:tblCellMar>
            <w:top w:w="0" w:type="dxa"/>
            <w:bottom w:w="0" w:type="dxa"/>
          </w:tblCellMar>
        </w:tblPrEx>
        <w:trPr>
          <w:cantSplit/>
        </w:trPr>
        <w:tc>
          <w:tcPr>
            <w:tcW w:w="1702" w:type="dxa"/>
            <w:tcBorders>
              <w:top w:val="nil"/>
              <w:left w:val="nil"/>
              <w:bottom w:val="nil"/>
              <w:right w:val="nil"/>
            </w:tcBorders>
          </w:tcPr>
          <w:p w:rsidR="00547AE6" w:rsidRPr="0020466D" w:rsidRDefault="00547AE6">
            <w:pPr>
              <w:spacing w:before="0" w:line="150" w:lineRule="exact"/>
              <w:jc w:val="right"/>
              <w:rPr>
                <w:sz w:val="14"/>
              </w:rPr>
            </w:pPr>
            <w:r w:rsidRPr="0020466D">
              <w:rPr>
                <w:sz w:val="14"/>
              </w:rPr>
              <w:t>France</w:t>
            </w:r>
          </w:p>
        </w:tc>
        <w:tc>
          <w:tcPr>
            <w:tcW w:w="425" w:type="dxa"/>
            <w:tcBorders>
              <w:top w:val="nil"/>
              <w:left w:val="single" w:sz="4" w:space="0" w:color="auto"/>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6"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r w:rsidRPr="0020466D">
              <w:rPr>
                <w:sz w:val="14"/>
                <w:vertAlign w:val="superscript"/>
              </w:rPr>
              <w:t>a,b</w:t>
            </w: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tcBorders>
              <w:top w:val="nil"/>
              <w:left w:val="nil"/>
              <w:bottom w:val="nil"/>
              <w:right w:val="nil"/>
            </w:tcBorders>
          </w:tcPr>
          <w:p w:rsidR="00547AE6" w:rsidRPr="0020466D" w:rsidRDefault="00547AE6">
            <w:pPr>
              <w:spacing w:before="0" w:line="150" w:lineRule="exact"/>
              <w:jc w:val="center"/>
              <w:rPr>
                <w:sz w:val="14"/>
              </w:rPr>
            </w:pPr>
          </w:p>
        </w:tc>
        <w:tc>
          <w:tcPr>
            <w:tcW w:w="426"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nil"/>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6"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nil"/>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S</w:t>
            </w:r>
          </w:p>
        </w:tc>
      </w:tr>
      <w:tr w:rsidR="00000000" w:rsidRPr="0020466D">
        <w:tblPrEx>
          <w:tblCellMar>
            <w:top w:w="0" w:type="dxa"/>
            <w:bottom w:w="0" w:type="dxa"/>
          </w:tblCellMar>
        </w:tblPrEx>
        <w:trPr>
          <w:cantSplit/>
        </w:trPr>
        <w:tc>
          <w:tcPr>
            <w:tcW w:w="1702" w:type="dxa"/>
            <w:tcBorders>
              <w:top w:val="nil"/>
              <w:left w:val="nil"/>
              <w:bottom w:val="nil"/>
              <w:right w:val="nil"/>
            </w:tcBorders>
          </w:tcPr>
          <w:p w:rsidR="00547AE6" w:rsidRPr="0020466D" w:rsidRDefault="00547AE6">
            <w:pPr>
              <w:spacing w:before="0" w:line="150" w:lineRule="exact"/>
              <w:jc w:val="right"/>
              <w:rPr>
                <w:sz w:val="14"/>
              </w:rPr>
            </w:pPr>
          </w:p>
        </w:tc>
        <w:tc>
          <w:tcPr>
            <w:tcW w:w="425" w:type="dxa"/>
            <w:tcBorders>
              <w:top w:val="nil"/>
              <w:left w:val="single" w:sz="4" w:space="0" w:color="auto"/>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tcBorders>
              <w:top w:val="nil"/>
              <w:left w:val="nil"/>
              <w:bottom w:val="nil"/>
              <w:right w:val="nil"/>
            </w:tcBorders>
          </w:tcPr>
          <w:p w:rsidR="00547AE6" w:rsidRPr="0020466D" w:rsidRDefault="00547AE6">
            <w:pPr>
              <w:spacing w:before="0" w:line="150" w:lineRule="exact"/>
              <w:jc w:val="center"/>
              <w:rPr>
                <w:sz w:val="14"/>
              </w:rPr>
            </w:pPr>
          </w:p>
        </w:tc>
        <w:tc>
          <w:tcPr>
            <w:tcW w:w="426"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tcBorders>
              <w:top w:val="nil"/>
              <w:left w:val="nil"/>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tcBorders>
              <w:top w:val="nil"/>
              <w:left w:val="nil"/>
              <w:bottom w:val="nil"/>
              <w:right w:val="nil"/>
            </w:tcBorders>
          </w:tcPr>
          <w:p w:rsidR="00547AE6" w:rsidRPr="0020466D" w:rsidRDefault="00547AE6">
            <w:pPr>
              <w:spacing w:before="0" w:line="150" w:lineRule="exact"/>
              <w:jc w:val="center"/>
              <w:rPr>
                <w:sz w:val="14"/>
              </w:rPr>
            </w:pPr>
          </w:p>
        </w:tc>
        <w:tc>
          <w:tcPr>
            <w:tcW w:w="426"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tcBorders>
              <w:top w:val="nil"/>
              <w:left w:val="nil"/>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tcBorders>
              <w:top w:val="nil"/>
              <w:left w:val="nil"/>
              <w:bottom w:val="nil"/>
              <w:right w:val="nil"/>
            </w:tcBorders>
          </w:tcPr>
          <w:p w:rsidR="00547AE6" w:rsidRPr="0020466D" w:rsidRDefault="00547AE6">
            <w:pPr>
              <w:spacing w:before="0" w:line="150" w:lineRule="exact"/>
              <w:jc w:val="center"/>
              <w:rPr>
                <w:sz w:val="14"/>
              </w:rPr>
            </w:pPr>
          </w:p>
        </w:tc>
        <w:tc>
          <w:tcPr>
            <w:tcW w:w="426"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tcBorders>
              <w:top w:val="nil"/>
              <w:left w:val="nil"/>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r>
      <w:tr w:rsidR="00000000" w:rsidRPr="0020466D">
        <w:tblPrEx>
          <w:tblCellMar>
            <w:top w:w="0" w:type="dxa"/>
            <w:bottom w:w="0" w:type="dxa"/>
          </w:tblCellMar>
        </w:tblPrEx>
        <w:trPr>
          <w:cantSplit/>
        </w:trPr>
        <w:tc>
          <w:tcPr>
            <w:tcW w:w="1702" w:type="dxa"/>
            <w:tcBorders>
              <w:top w:val="nil"/>
              <w:left w:val="nil"/>
              <w:bottom w:val="nil"/>
              <w:right w:val="nil"/>
            </w:tcBorders>
          </w:tcPr>
          <w:p w:rsidR="00547AE6" w:rsidRPr="0020466D" w:rsidRDefault="00547AE6">
            <w:pPr>
              <w:spacing w:before="0" w:line="150" w:lineRule="exact"/>
              <w:jc w:val="right"/>
              <w:rPr>
                <w:sz w:val="14"/>
              </w:rPr>
            </w:pPr>
            <w:r w:rsidRPr="0020466D">
              <w:rPr>
                <w:sz w:val="14"/>
              </w:rPr>
              <w:t>Gabon</w:t>
            </w:r>
          </w:p>
        </w:tc>
        <w:tc>
          <w:tcPr>
            <w:tcW w:w="425" w:type="dxa"/>
            <w:tcBorders>
              <w:top w:val="nil"/>
              <w:left w:val="single" w:sz="4" w:space="0" w:color="auto"/>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nil"/>
              <w:bottom w:val="nil"/>
              <w:right w:val="nil"/>
            </w:tcBorders>
          </w:tcPr>
          <w:p w:rsidR="00547AE6" w:rsidRPr="0020466D" w:rsidRDefault="00547AE6">
            <w:pPr>
              <w:spacing w:before="0" w:line="150" w:lineRule="exact"/>
              <w:jc w:val="center"/>
              <w:rPr>
                <w:sz w:val="14"/>
              </w:rPr>
            </w:pPr>
          </w:p>
        </w:tc>
        <w:tc>
          <w:tcPr>
            <w:tcW w:w="426"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nil"/>
              <w:bottom w:val="nil"/>
              <w:right w:val="nil"/>
            </w:tcBorders>
          </w:tcPr>
          <w:p w:rsidR="00547AE6" w:rsidRPr="0020466D" w:rsidRDefault="00547AE6">
            <w:pPr>
              <w:spacing w:before="0" w:line="150" w:lineRule="exact"/>
              <w:jc w:val="center"/>
              <w:rPr>
                <w:sz w:val="14"/>
              </w:rPr>
            </w:pPr>
            <w:r w:rsidRPr="0020466D">
              <w:rPr>
                <w:sz w:val="14"/>
              </w:rPr>
              <w:t>S</w:t>
            </w:r>
          </w:p>
        </w:tc>
        <w:tc>
          <w:tcPr>
            <w:tcW w:w="426"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nil"/>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6"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nil"/>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r>
      <w:tr w:rsidR="00000000" w:rsidRPr="0020466D">
        <w:tblPrEx>
          <w:tblCellMar>
            <w:top w:w="0" w:type="dxa"/>
            <w:bottom w:w="0" w:type="dxa"/>
          </w:tblCellMar>
        </w:tblPrEx>
        <w:trPr>
          <w:cantSplit/>
        </w:trPr>
        <w:tc>
          <w:tcPr>
            <w:tcW w:w="1702" w:type="dxa"/>
            <w:tcBorders>
              <w:top w:val="nil"/>
              <w:left w:val="nil"/>
              <w:bottom w:val="nil"/>
              <w:right w:val="nil"/>
            </w:tcBorders>
          </w:tcPr>
          <w:p w:rsidR="00547AE6" w:rsidRPr="0020466D" w:rsidRDefault="00547AE6">
            <w:pPr>
              <w:spacing w:before="0" w:line="150" w:lineRule="exact"/>
              <w:jc w:val="right"/>
              <w:rPr>
                <w:sz w:val="14"/>
              </w:rPr>
            </w:pPr>
            <w:r w:rsidRPr="0020466D">
              <w:rPr>
                <w:sz w:val="14"/>
              </w:rPr>
              <w:t>Gambia</w:t>
            </w:r>
          </w:p>
        </w:tc>
        <w:tc>
          <w:tcPr>
            <w:tcW w:w="425" w:type="dxa"/>
            <w:tcBorders>
              <w:top w:val="nil"/>
              <w:left w:val="single" w:sz="4" w:space="0" w:color="auto"/>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r w:rsidRPr="0020466D">
              <w:rPr>
                <w:sz w:val="14"/>
                <w:vertAlign w:val="superscript"/>
              </w:rPr>
              <w:t>a</w:t>
            </w:r>
          </w:p>
        </w:tc>
        <w:tc>
          <w:tcPr>
            <w:tcW w:w="425" w:type="dxa"/>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6"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nil"/>
              <w:bottom w:val="nil"/>
              <w:right w:val="nil"/>
            </w:tcBorders>
          </w:tcPr>
          <w:p w:rsidR="00547AE6" w:rsidRPr="0020466D" w:rsidRDefault="00547AE6">
            <w:pPr>
              <w:spacing w:before="0" w:line="150" w:lineRule="exact"/>
              <w:jc w:val="center"/>
              <w:rPr>
                <w:sz w:val="14"/>
              </w:rPr>
            </w:pPr>
          </w:p>
        </w:tc>
        <w:tc>
          <w:tcPr>
            <w:tcW w:w="426"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6"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tcBorders>
              <w:top w:val="nil"/>
              <w:left w:val="nil"/>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r>
      <w:tr w:rsidR="00000000" w:rsidRPr="0020466D">
        <w:tblPrEx>
          <w:tblCellMar>
            <w:top w:w="0" w:type="dxa"/>
            <w:bottom w:w="0" w:type="dxa"/>
          </w:tblCellMar>
        </w:tblPrEx>
        <w:trPr>
          <w:cantSplit/>
        </w:trPr>
        <w:tc>
          <w:tcPr>
            <w:tcW w:w="1702" w:type="dxa"/>
            <w:tcBorders>
              <w:top w:val="nil"/>
              <w:left w:val="nil"/>
              <w:bottom w:val="nil"/>
              <w:right w:val="nil"/>
            </w:tcBorders>
          </w:tcPr>
          <w:p w:rsidR="00547AE6" w:rsidRPr="0020466D" w:rsidRDefault="00547AE6">
            <w:pPr>
              <w:spacing w:before="0" w:line="150" w:lineRule="exact"/>
              <w:jc w:val="right"/>
              <w:rPr>
                <w:sz w:val="14"/>
              </w:rPr>
            </w:pPr>
            <w:r w:rsidRPr="0020466D">
              <w:rPr>
                <w:sz w:val="14"/>
              </w:rPr>
              <w:t>Georgia</w:t>
            </w:r>
          </w:p>
        </w:tc>
        <w:tc>
          <w:tcPr>
            <w:tcW w:w="425" w:type="dxa"/>
            <w:tcBorders>
              <w:top w:val="nil"/>
              <w:left w:val="single" w:sz="4" w:space="0" w:color="auto"/>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6"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tcBorders>
              <w:top w:val="nil"/>
              <w:left w:val="nil"/>
              <w:bottom w:val="nil"/>
              <w:right w:val="nil"/>
            </w:tcBorders>
          </w:tcPr>
          <w:p w:rsidR="00547AE6" w:rsidRPr="0020466D" w:rsidRDefault="00547AE6">
            <w:pPr>
              <w:spacing w:before="0" w:line="150" w:lineRule="exact"/>
              <w:jc w:val="center"/>
              <w:rPr>
                <w:sz w:val="14"/>
              </w:rPr>
            </w:pPr>
          </w:p>
        </w:tc>
        <w:tc>
          <w:tcPr>
            <w:tcW w:w="426"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6"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tcBorders>
              <w:top w:val="nil"/>
              <w:left w:val="nil"/>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r>
      <w:tr w:rsidR="00000000" w:rsidRPr="0020466D">
        <w:tblPrEx>
          <w:tblCellMar>
            <w:top w:w="0" w:type="dxa"/>
            <w:bottom w:w="0" w:type="dxa"/>
          </w:tblCellMar>
        </w:tblPrEx>
        <w:trPr>
          <w:cantSplit/>
        </w:trPr>
        <w:tc>
          <w:tcPr>
            <w:tcW w:w="1702" w:type="dxa"/>
            <w:tcBorders>
              <w:top w:val="nil"/>
              <w:left w:val="nil"/>
              <w:bottom w:val="nil"/>
              <w:right w:val="nil"/>
            </w:tcBorders>
          </w:tcPr>
          <w:p w:rsidR="00547AE6" w:rsidRPr="0020466D" w:rsidRDefault="00547AE6">
            <w:pPr>
              <w:spacing w:before="0" w:line="150" w:lineRule="exact"/>
              <w:jc w:val="right"/>
              <w:rPr>
                <w:sz w:val="14"/>
              </w:rPr>
            </w:pPr>
            <w:r w:rsidRPr="0020466D">
              <w:rPr>
                <w:sz w:val="14"/>
              </w:rPr>
              <w:t>Germany</w:t>
            </w:r>
          </w:p>
        </w:tc>
        <w:tc>
          <w:tcPr>
            <w:tcW w:w="425" w:type="dxa"/>
            <w:tcBorders>
              <w:top w:val="nil"/>
              <w:left w:val="single" w:sz="4" w:space="0" w:color="auto"/>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r w:rsidRPr="0020466D">
              <w:rPr>
                <w:sz w:val="14"/>
                <w:vertAlign w:val="superscript"/>
              </w:rPr>
              <w:t>a</w:t>
            </w:r>
          </w:p>
        </w:tc>
        <w:tc>
          <w:tcPr>
            <w:tcW w:w="425" w:type="dxa"/>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6"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6"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nil"/>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6"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r>
      <w:tr w:rsidR="00000000" w:rsidRPr="0020466D">
        <w:tblPrEx>
          <w:tblCellMar>
            <w:top w:w="0" w:type="dxa"/>
            <w:bottom w:w="0" w:type="dxa"/>
          </w:tblCellMar>
        </w:tblPrEx>
        <w:trPr>
          <w:cantSplit/>
        </w:trPr>
        <w:tc>
          <w:tcPr>
            <w:tcW w:w="1702" w:type="dxa"/>
            <w:tcBorders>
              <w:top w:val="nil"/>
              <w:left w:val="nil"/>
              <w:bottom w:val="nil"/>
              <w:right w:val="nil"/>
            </w:tcBorders>
          </w:tcPr>
          <w:p w:rsidR="00547AE6" w:rsidRPr="0020466D" w:rsidRDefault="00547AE6">
            <w:pPr>
              <w:spacing w:before="0" w:line="150" w:lineRule="exact"/>
              <w:jc w:val="right"/>
              <w:rPr>
                <w:sz w:val="14"/>
              </w:rPr>
            </w:pPr>
            <w:r w:rsidRPr="0020466D">
              <w:rPr>
                <w:sz w:val="14"/>
              </w:rPr>
              <w:t>Ghana</w:t>
            </w:r>
          </w:p>
        </w:tc>
        <w:tc>
          <w:tcPr>
            <w:tcW w:w="425" w:type="dxa"/>
            <w:tcBorders>
              <w:top w:val="nil"/>
              <w:left w:val="single" w:sz="4" w:space="0" w:color="auto"/>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tcBorders>
              <w:top w:val="nil"/>
              <w:left w:val="nil"/>
              <w:bottom w:val="nil"/>
              <w:right w:val="nil"/>
            </w:tcBorders>
          </w:tcPr>
          <w:p w:rsidR="00547AE6" w:rsidRPr="0020466D" w:rsidRDefault="00547AE6">
            <w:pPr>
              <w:spacing w:before="0" w:line="150" w:lineRule="exact"/>
              <w:jc w:val="center"/>
              <w:rPr>
                <w:sz w:val="14"/>
              </w:rPr>
            </w:pPr>
          </w:p>
        </w:tc>
        <w:tc>
          <w:tcPr>
            <w:tcW w:w="426"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6"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nil"/>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6"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r>
      <w:tr w:rsidR="00000000" w:rsidRPr="0020466D">
        <w:tblPrEx>
          <w:tblCellMar>
            <w:top w:w="0" w:type="dxa"/>
            <w:bottom w:w="0" w:type="dxa"/>
          </w:tblCellMar>
        </w:tblPrEx>
        <w:trPr>
          <w:cantSplit/>
        </w:trPr>
        <w:tc>
          <w:tcPr>
            <w:tcW w:w="1702" w:type="dxa"/>
            <w:tcBorders>
              <w:top w:val="nil"/>
              <w:left w:val="nil"/>
              <w:bottom w:val="nil"/>
              <w:right w:val="nil"/>
            </w:tcBorders>
          </w:tcPr>
          <w:p w:rsidR="00547AE6" w:rsidRPr="0020466D" w:rsidRDefault="00547AE6">
            <w:pPr>
              <w:spacing w:before="0" w:line="150" w:lineRule="exact"/>
              <w:jc w:val="right"/>
              <w:rPr>
                <w:sz w:val="14"/>
              </w:rPr>
            </w:pPr>
            <w:r w:rsidRPr="0020466D">
              <w:rPr>
                <w:sz w:val="14"/>
              </w:rPr>
              <w:t>Greece</w:t>
            </w:r>
          </w:p>
        </w:tc>
        <w:tc>
          <w:tcPr>
            <w:tcW w:w="425" w:type="dxa"/>
            <w:tcBorders>
              <w:top w:val="nil"/>
              <w:left w:val="single" w:sz="4" w:space="0" w:color="auto"/>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6"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tcBorders>
              <w:top w:val="nil"/>
              <w:left w:val="nil"/>
              <w:bottom w:val="nil"/>
              <w:right w:val="nil"/>
            </w:tcBorders>
          </w:tcPr>
          <w:p w:rsidR="00547AE6" w:rsidRPr="0020466D" w:rsidRDefault="00547AE6">
            <w:pPr>
              <w:spacing w:before="0" w:line="150" w:lineRule="exact"/>
              <w:jc w:val="center"/>
              <w:rPr>
                <w:sz w:val="14"/>
              </w:rPr>
            </w:pPr>
          </w:p>
        </w:tc>
        <w:tc>
          <w:tcPr>
            <w:tcW w:w="426"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nil"/>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6"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nil"/>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S</w:t>
            </w:r>
          </w:p>
        </w:tc>
      </w:tr>
      <w:tr w:rsidR="00000000" w:rsidRPr="0020466D">
        <w:tblPrEx>
          <w:tblCellMar>
            <w:top w:w="0" w:type="dxa"/>
            <w:bottom w:w="0" w:type="dxa"/>
          </w:tblCellMar>
        </w:tblPrEx>
        <w:trPr>
          <w:cantSplit/>
        </w:trPr>
        <w:tc>
          <w:tcPr>
            <w:tcW w:w="1702" w:type="dxa"/>
            <w:tcBorders>
              <w:top w:val="nil"/>
              <w:left w:val="nil"/>
              <w:bottom w:val="nil"/>
              <w:right w:val="nil"/>
            </w:tcBorders>
          </w:tcPr>
          <w:p w:rsidR="00547AE6" w:rsidRPr="0020466D" w:rsidRDefault="00547AE6">
            <w:pPr>
              <w:spacing w:before="0" w:line="150" w:lineRule="exact"/>
              <w:jc w:val="right"/>
              <w:rPr>
                <w:sz w:val="14"/>
              </w:rPr>
            </w:pPr>
            <w:r w:rsidRPr="0020466D">
              <w:rPr>
                <w:sz w:val="14"/>
              </w:rPr>
              <w:t>Grenada</w:t>
            </w:r>
          </w:p>
        </w:tc>
        <w:tc>
          <w:tcPr>
            <w:tcW w:w="425" w:type="dxa"/>
            <w:tcBorders>
              <w:top w:val="nil"/>
              <w:left w:val="single" w:sz="4" w:space="0" w:color="auto"/>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nil"/>
              <w:bottom w:val="nil"/>
              <w:right w:val="nil"/>
            </w:tcBorders>
          </w:tcPr>
          <w:p w:rsidR="00547AE6" w:rsidRPr="0020466D" w:rsidRDefault="00547AE6">
            <w:pPr>
              <w:spacing w:before="0" w:line="150" w:lineRule="exact"/>
              <w:jc w:val="center"/>
              <w:rPr>
                <w:sz w:val="14"/>
              </w:rPr>
            </w:pPr>
          </w:p>
        </w:tc>
        <w:tc>
          <w:tcPr>
            <w:tcW w:w="426"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tcBorders>
              <w:top w:val="nil"/>
              <w:left w:val="nil"/>
              <w:bottom w:val="nil"/>
              <w:right w:val="nil"/>
            </w:tcBorders>
          </w:tcPr>
          <w:p w:rsidR="00547AE6" w:rsidRPr="0020466D" w:rsidRDefault="00547AE6">
            <w:pPr>
              <w:spacing w:before="0" w:line="150" w:lineRule="exact"/>
              <w:jc w:val="center"/>
              <w:rPr>
                <w:sz w:val="14"/>
              </w:rPr>
            </w:pPr>
            <w:r w:rsidRPr="0020466D">
              <w:rPr>
                <w:sz w:val="14"/>
              </w:rPr>
              <w:t>S</w:t>
            </w: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tcBorders>
              <w:top w:val="nil"/>
              <w:left w:val="nil"/>
              <w:bottom w:val="nil"/>
              <w:right w:val="nil"/>
            </w:tcBorders>
          </w:tcPr>
          <w:p w:rsidR="00547AE6" w:rsidRPr="0020466D" w:rsidRDefault="00547AE6">
            <w:pPr>
              <w:spacing w:before="0" w:line="150" w:lineRule="exact"/>
              <w:jc w:val="center"/>
              <w:rPr>
                <w:sz w:val="14"/>
              </w:rPr>
            </w:pPr>
          </w:p>
        </w:tc>
        <w:tc>
          <w:tcPr>
            <w:tcW w:w="426"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tcBorders>
              <w:top w:val="nil"/>
              <w:left w:val="nil"/>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6"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tcBorders>
              <w:top w:val="nil"/>
              <w:left w:val="nil"/>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r>
      <w:tr w:rsidR="00000000" w:rsidRPr="0020466D">
        <w:tblPrEx>
          <w:tblCellMar>
            <w:top w:w="0" w:type="dxa"/>
            <w:bottom w:w="0" w:type="dxa"/>
          </w:tblCellMar>
        </w:tblPrEx>
        <w:trPr>
          <w:cantSplit/>
        </w:trPr>
        <w:tc>
          <w:tcPr>
            <w:tcW w:w="1702" w:type="dxa"/>
            <w:tcBorders>
              <w:top w:val="nil"/>
              <w:left w:val="nil"/>
              <w:bottom w:val="nil"/>
              <w:right w:val="nil"/>
            </w:tcBorders>
          </w:tcPr>
          <w:p w:rsidR="00547AE6" w:rsidRPr="0020466D" w:rsidRDefault="00547AE6">
            <w:pPr>
              <w:spacing w:before="0" w:line="150" w:lineRule="exact"/>
              <w:jc w:val="right"/>
              <w:rPr>
                <w:sz w:val="14"/>
              </w:rPr>
            </w:pPr>
            <w:r w:rsidRPr="0020466D">
              <w:rPr>
                <w:sz w:val="14"/>
              </w:rPr>
              <w:t>Guatemala</w:t>
            </w:r>
          </w:p>
        </w:tc>
        <w:tc>
          <w:tcPr>
            <w:tcW w:w="425" w:type="dxa"/>
            <w:tcBorders>
              <w:top w:val="nil"/>
              <w:left w:val="single" w:sz="4" w:space="0" w:color="auto"/>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nil"/>
              <w:bottom w:val="nil"/>
              <w:right w:val="nil"/>
            </w:tcBorders>
          </w:tcPr>
          <w:p w:rsidR="00547AE6" w:rsidRPr="0020466D" w:rsidRDefault="00547AE6">
            <w:pPr>
              <w:spacing w:before="0" w:line="150" w:lineRule="exact"/>
              <w:jc w:val="center"/>
              <w:rPr>
                <w:sz w:val="14"/>
              </w:rPr>
            </w:pPr>
          </w:p>
        </w:tc>
        <w:tc>
          <w:tcPr>
            <w:tcW w:w="426"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tcBorders>
              <w:top w:val="nil"/>
              <w:left w:val="nil"/>
              <w:bottom w:val="nil"/>
              <w:right w:val="nil"/>
            </w:tcBorders>
          </w:tcPr>
          <w:p w:rsidR="00547AE6" w:rsidRPr="0020466D" w:rsidRDefault="00547AE6">
            <w:pPr>
              <w:spacing w:before="0" w:line="150" w:lineRule="exact"/>
              <w:jc w:val="center"/>
              <w:rPr>
                <w:sz w:val="14"/>
              </w:rPr>
            </w:pPr>
          </w:p>
        </w:tc>
        <w:tc>
          <w:tcPr>
            <w:tcW w:w="426"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nil"/>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6"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r>
      <w:tr w:rsidR="00000000" w:rsidRPr="0020466D">
        <w:tblPrEx>
          <w:tblCellMar>
            <w:top w:w="0" w:type="dxa"/>
            <w:bottom w:w="0" w:type="dxa"/>
          </w:tblCellMar>
        </w:tblPrEx>
        <w:trPr>
          <w:cantSplit/>
        </w:trPr>
        <w:tc>
          <w:tcPr>
            <w:tcW w:w="1702" w:type="dxa"/>
            <w:tcBorders>
              <w:top w:val="nil"/>
              <w:left w:val="nil"/>
              <w:bottom w:val="nil"/>
              <w:right w:val="nil"/>
            </w:tcBorders>
          </w:tcPr>
          <w:p w:rsidR="00547AE6" w:rsidRPr="0020466D" w:rsidRDefault="00547AE6">
            <w:pPr>
              <w:spacing w:before="0" w:line="150" w:lineRule="exact"/>
              <w:jc w:val="right"/>
              <w:rPr>
                <w:sz w:val="14"/>
              </w:rPr>
            </w:pPr>
            <w:r w:rsidRPr="0020466D">
              <w:rPr>
                <w:sz w:val="14"/>
              </w:rPr>
              <w:t>Guinea</w:t>
            </w:r>
          </w:p>
        </w:tc>
        <w:tc>
          <w:tcPr>
            <w:tcW w:w="425" w:type="dxa"/>
            <w:tcBorders>
              <w:top w:val="nil"/>
              <w:left w:val="single" w:sz="4" w:space="0" w:color="auto"/>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6"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6"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6"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nil"/>
              <w:bottom w:val="nil"/>
              <w:right w:val="nil"/>
            </w:tcBorders>
          </w:tcPr>
          <w:p w:rsidR="00547AE6" w:rsidRPr="0020466D" w:rsidRDefault="00547AE6">
            <w:pPr>
              <w:spacing w:before="0" w:line="150" w:lineRule="exact"/>
              <w:jc w:val="center"/>
              <w:rPr>
                <w:sz w:val="14"/>
              </w:rPr>
            </w:pPr>
            <w:r w:rsidRPr="0020466D">
              <w:rPr>
                <w:sz w:val="14"/>
              </w:rPr>
              <w:t>S</w:t>
            </w: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r>
      <w:tr w:rsidR="00000000" w:rsidRPr="0020466D">
        <w:tblPrEx>
          <w:tblCellMar>
            <w:top w:w="0" w:type="dxa"/>
            <w:bottom w:w="0" w:type="dxa"/>
          </w:tblCellMar>
        </w:tblPrEx>
        <w:trPr>
          <w:cantSplit/>
        </w:trPr>
        <w:tc>
          <w:tcPr>
            <w:tcW w:w="1702" w:type="dxa"/>
            <w:tcBorders>
              <w:top w:val="nil"/>
              <w:left w:val="nil"/>
              <w:bottom w:val="nil"/>
              <w:right w:val="nil"/>
            </w:tcBorders>
          </w:tcPr>
          <w:p w:rsidR="00547AE6" w:rsidRPr="0020466D" w:rsidRDefault="00547AE6">
            <w:pPr>
              <w:spacing w:before="0" w:line="150" w:lineRule="exact"/>
              <w:jc w:val="right"/>
              <w:rPr>
                <w:sz w:val="14"/>
              </w:rPr>
            </w:pPr>
            <w:r w:rsidRPr="0020466D">
              <w:rPr>
                <w:sz w:val="14"/>
              </w:rPr>
              <w:t>Guinea-Bissau</w:t>
            </w:r>
          </w:p>
        </w:tc>
        <w:tc>
          <w:tcPr>
            <w:tcW w:w="425" w:type="dxa"/>
            <w:tcBorders>
              <w:top w:val="nil"/>
              <w:left w:val="single" w:sz="4" w:space="0" w:color="auto"/>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tcBorders>
              <w:top w:val="nil"/>
              <w:left w:val="nil"/>
              <w:bottom w:val="nil"/>
              <w:right w:val="nil"/>
            </w:tcBorders>
          </w:tcPr>
          <w:p w:rsidR="00547AE6" w:rsidRPr="0020466D" w:rsidRDefault="00547AE6">
            <w:pPr>
              <w:spacing w:before="0" w:line="150" w:lineRule="exact"/>
              <w:jc w:val="center"/>
              <w:rPr>
                <w:sz w:val="14"/>
              </w:rPr>
            </w:pPr>
          </w:p>
        </w:tc>
        <w:tc>
          <w:tcPr>
            <w:tcW w:w="426"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tcBorders>
              <w:top w:val="nil"/>
              <w:left w:val="nil"/>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tcBorders>
              <w:top w:val="nil"/>
              <w:left w:val="nil"/>
              <w:bottom w:val="nil"/>
              <w:right w:val="nil"/>
            </w:tcBorders>
          </w:tcPr>
          <w:p w:rsidR="00547AE6" w:rsidRPr="0020466D" w:rsidRDefault="00547AE6">
            <w:pPr>
              <w:spacing w:before="0" w:line="150" w:lineRule="exact"/>
              <w:jc w:val="center"/>
              <w:rPr>
                <w:sz w:val="14"/>
              </w:rPr>
            </w:pPr>
            <w:r w:rsidRPr="0020466D">
              <w:rPr>
                <w:sz w:val="14"/>
              </w:rPr>
              <w:t>S</w:t>
            </w:r>
          </w:p>
        </w:tc>
        <w:tc>
          <w:tcPr>
            <w:tcW w:w="426"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tcBorders>
              <w:top w:val="nil"/>
              <w:left w:val="nil"/>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6"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tcBorders>
              <w:top w:val="nil"/>
              <w:left w:val="nil"/>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r>
      <w:tr w:rsidR="00000000" w:rsidRPr="0020466D">
        <w:tblPrEx>
          <w:tblCellMar>
            <w:top w:w="0" w:type="dxa"/>
            <w:bottom w:w="0" w:type="dxa"/>
          </w:tblCellMar>
        </w:tblPrEx>
        <w:trPr>
          <w:cantSplit/>
        </w:trPr>
        <w:tc>
          <w:tcPr>
            <w:tcW w:w="1702" w:type="dxa"/>
            <w:tcBorders>
              <w:top w:val="nil"/>
              <w:left w:val="nil"/>
              <w:bottom w:val="nil"/>
              <w:right w:val="nil"/>
            </w:tcBorders>
          </w:tcPr>
          <w:p w:rsidR="00547AE6" w:rsidRPr="0020466D" w:rsidRDefault="00547AE6">
            <w:pPr>
              <w:spacing w:before="0" w:line="150" w:lineRule="exact"/>
              <w:jc w:val="right"/>
              <w:rPr>
                <w:sz w:val="14"/>
              </w:rPr>
            </w:pPr>
            <w:r w:rsidRPr="0020466D">
              <w:rPr>
                <w:sz w:val="14"/>
              </w:rPr>
              <w:t>Guyana</w:t>
            </w:r>
          </w:p>
        </w:tc>
        <w:tc>
          <w:tcPr>
            <w:tcW w:w="425" w:type="dxa"/>
            <w:tcBorders>
              <w:top w:val="nil"/>
              <w:left w:val="single" w:sz="4" w:space="0" w:color="auto"/>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r w:rsidRPr="0020466D">
              <w:rPr>
                <w:sz w:val="14"/>
                <w:vertAlign w:val="superscript"/>
              </w:rPr>
              <w:t>a</w:t>
            </w:r>
          </w:p>
        </w:tc>
        <w:tc>
          <w:tcPr>
            <w:tcW w:w="425" w:type="dxa"/>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6"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6"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tcBorders>
              <w:top w:val="nil"/>
              <w:left w:val="nil"/>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6"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tcBorders>
              <w:top w:val="nil"/>
              <w:left w:val="nil"/>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r>
      <w:tr w:rsidR="00000000" w:rsidRPr="0020466D">
        <w:tblPrEx>
          <w:tblCellMar>
            <w:top w:w="0" w:type="dxa"/>
            <w:bottom w:w="0" w:type="dxa"/>
          </w:tblCellMar>
        </w:tblPrEx>
        <w:trPr>
          <w:cantSplit/>
        </w:trPr>
        <w:tc>
          <w:tcPr>
            <w:tcW w:w="1702" w:type="dxa"/>
            <w:tcBorders>
              <w:top w:val="nil"/>
              <w:left w:val="nil"/>
              <w:bottom w:val="nil"/>
              <w:right w:val="nil"/>
            </w:tcBorders>
          </w:tcPr>
          <w:p w:rsidR="00547AE6" w:rsidRPr="0020466D" w:rsidRDefault="00547AE6">
            <w:pPr>
              <w:spacing w:before="0" w:line="150" w:lineRule="exact"/>
              <w:jc w:val="right"/>
              <w:rPr>
                <w:sz w:val="14"/>
              </w:rPr>
            </w:pPr>
          </w:p>
        </w:tc>
        <w:tc>
          <w:tcPr>
            <w:tcW w:w="425" w:type="dxa"/>
            <w:tcBorders>
              <w:top w:val="nil"/>
              <w:left w:val="single" w:sz="4" w:space="0" w:color="auto"/>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tcBorders>
              <w:top w:val="nil"/>
              <w:left w:val="nil"/>
              <w:bottom w:val="nil"/>
              <w:right w:val="nil"/>
            </w:tcBorders>
          </w:tcPr>
          <w:p w:rsidR="00547AE6" w:rsidRPr="0020466D" w:rsidRDefault="00547AE6">
            <w:pPr>
              <w:spacing w:before="0" w:line="150" w:lineRule="exact"/>
              <w:jc w:val="center"/>
              <w:rPr>
                <w:sz w:val="14"/>
              </w:rPr>
            </w:pPr>
          </w:p>
        </w:tc>
        <w:tc>
          <w:tcPr>
            <w:tcW w:w="426"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tcBorders>
              <w:top w:val="nil"/>
              <w:left w:val="nil"/>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tcBorders>
              <w:top w:val="nil"/>
              <w:left w:val="nil"/>
              <w:bottom w:val="nil"/>
              <w:right w:val="nil"/>
            </w:tcBorders>
          </w:tcPr>
          <w:p w:rsidR="00547AE6" w:rsidRPr="0020466D" w:rsidRDefault="00547AE6">
            <w:pPr>
              <w:spacing w:before="0" w:line="150" w:lineRule="exact"/>
              <w:jc w:val="center"/>
              <w:rPr>
                <w:sz w:val="14"/>
              </w:rPr>
            </w:pPr>
          </w:p>
        </w:tc>
        <w:tc>
          <w:tcPr>
            <w:tcW w:w="426"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tcBorders>
              <w:top w:val="nil"/>
              <w:left w:val="nil"/>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tcBorders>
              <w:top w:val="nil"/>
              <w:left w:val="nil"/>
              <w:bottom w:val="nil"/>
              <w:right w:val="nil"/>
            </w:tcBorders>
          </w:tcPr>
          <w:p w:rsidR="00547AE6" w:rsidRPr="0020466D" w:rsidRDefault="00547AE6">
            <w:pPr>
              <w:spacing w:before="0" w:line="150" w:lineRule="exact"/>
              <w:jc w:val="center"/>
              <w:rPr>
                <w:sz w:val="14"/>
              </w:rPr>
            </w:pPr>
          </w:p>
        </w:tc>
        <w:tc>
          <w:tcPr>
            <w:tcW w:w="426"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tcBorders>
              <w:top w:val="nil"/>
              <w:left w:val="nil"/>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r>
      <w:tr w:rsidR="00000000" w:rsidRPr="0020466D">
        <w:tblPrEx>
          <w:tblCellMar>
            <w:top w:w="0" w:type="dxa"/>
            <w:bottom w:w="0" w:type="dxa"/>
          </w:tblCellMar>
        </w:tblPrEx>
        <w:trPr>
          <w:cantSplit/>
        </w:trPr>
        <w:tc>
          <w:tcPr>
            <w:tcW w:w="1702" w:type="dxa"/>
            <w:tcBorders>
              <w:top w:val="nil"/>
              <w:left w:val="nil"/>
              <w:bottom w:val="nil"/>
              <w:right w:val="nil"/>
            </w:tcBorders>
          </w:tcPr>
          <w:p w:rsidR="00547AE6" w:rsidRPr="0020466D" w:rsidRDefault="00547AE6">
            <w:pPr>
              <w:spacing w:before="0" w:line="150" w:lineRule="exact"/>
              <w:jc w:val="right"/>
              <w:rPr>
                <w:sz w:val="14"/>
              </w:rPr>
            </w:pPr>
            <w:r w:rsidRPr="0020466D">
              <w:rPr>
                <w:sz w:val="14"/>
              </w:rPr>
              <w:t>Haiti</w:t>
            </w:r>
          </w:p>
        </w:tc>
        <w:tc>
          <w:tcPr>
            <w:tcW w:w="425" w:type="dxa"/>
            <w:tcBorders>
              <w:top w:val="nil"/>
              <w:left w:val="single" w:sz="4" w:space="0" w:color="auto"/>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nil"/>
              <w:bottom w:val="nil"/>
              <w:right w:val="nil"/>
            </w:tcBorders>
          </w:tcPr>
          <w:p w:rsidR="00547AE6" w:rsidRPr="0020466D" w:rsidRDefault="00547AE6">
            <w:pPr>
              <w:spacing w:before="0" w:line="150" w:lineRule="exact"/>
              <w:jc w:val="center"/>
              <w:rPr>
                <w:sz w:val="14"/>
              </w:rPr>
            </w:pPr>
          </w:p>
        </w:tc>
        <w:tc>
          <w:tcPr>
            <w:tcW w:w="426"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nil"/>
              <w:bottom w:val="nil"/>
              <w:right w:val="nil"/>
            </w:tcBorders>
          </w:tcPr>
          <w:p w:rsidR="00547AE6" w:rsidRPr="0020466D" w:rsidRDefault="00547AE6">
            <w:pPr>
              <w:spacing w:before="0" w:line="150" w:lineRule="exact"/>
              <w:jc w:val="center"/>
              <w:rPr>
                <w:sz w:val="14"/>
              </w:rPr>
            </w:pPr>
            <w:r w:rsidRPr="0020466D">
              <w:rPr>
                <w:sz w:val="14"/>
              </w:rPr>
              <w:t>S</w:t>
            </w:r>
          </w:p>
        </w:tc>
        <w:tc>
          <w:tcPr>
            <w:tcW w:w="426"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nil"/>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6"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nil"/>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r>
      <w:tr w:rsidR="00000000" w:rsidRPr="0020466D">
        <w:tblPrEx>
          <w:tblCellMar>
            <w:top w:w="0" w:type="dxa"/>
            <w:bottom w:w="0" w:type="dxa"/>
          </w:tblCellMar>
        </w:tblPrEx>
        <w:trPr>
          <w:cantSplit/>
        </w:trPr>
        <w:tc>
          <w:tcPr>
            <w:tcW w:w="1702" w:type="dxa"/>
            <w:tcBorders>
              <w:top w:val="nil"/>
              <w:left w:val="nil"/>
              <w:bottom w:val="nil"/>
              <w:right w:val="nil"/>
            </w:tcBorders>
          </w:tcPr>
          <w:p w:rsidR="00547AE6" w:rsidRPr="0020466D" w:rsidRDefault="00547AE6">
            <w:pPr>
              <w:spacing w:before="0" w:line="150" w:lineRule="exact"/>
              <w:jc w:val="right"/>
              <w:rPr>
                <w:sz w:val="14"/>
              </w:rPr>
            </w:pPr>
            <w:r w:rsidRPr="0020466D">
              <w:rPr>
                <w:sz w:val="14"/>
              </w:rPr>
              <w:t>Holy See</w:t>
            </w:r>
          </w:p>
        </w:tc>
        <w:tc>
          <w:tcPr>
            <w:tcW w:w="425" w:type="dxa"/>
            <w:tcBorders>
              <w:top w:val="nil"/>
              <w:left w:val="single" w:sz="4" w:space="0" w:color="auto"/>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tcBorders>
              <w:top w:val="nil"/>
              <w:left w:val="nil"/>
              <w:bottom w:val="nil"/>
              <w:right w:val="nil"/>
            </w:tcBorders>
          </w:tcPr>
          <w:p w:rsidR="00547AE6" w:rsidRPr="0020466D" w:rsidRDefault="00547AE6">
            <w:pPr>
              <w:spacing w:before="0" w:line="150" w:lineRule="exact"/>
              <w:jc w:val="center"/>
              <w:rPr>
                <w:sz w:val="14"/>
              </w:rPr>
            </w:pPr>
          </w:p>
        </w:tc>
        <w:tc>
          <w:tcPr>
            <w:tcW w:w="426"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tcBorders>
              <w:top w:val="nil"/>
              <w:left w:val="nil"/>
              <w:bottom w:val="nil"/>
              <w:right w:val="nil"/>
            </w:tcBorders>
          </w:tcPr>
          <w:p w:rsidR="00547AE6" w:rsidRPr="0020466D" w:rsidRDefault="00547AE6">
            <w:pPr>
              <w:spacing w:before="0" w:line="150" w:lineRule="exact"/>
              <w:jc w:val="center"/>
              <w:rPr>
                <w:sz w:val="14"/>
              </w:rPr>
            </w:pPr>
          </w:p>
        </w:tc>
        <w:tc>
          <w:tcPr>
            <w:tcW w:w="426"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tcBorders>
              <w:top w:val="nil"/>
              <w:left w:val="nil"/>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nil"/>
              <w:bottom w:val="nil"/>
              <w:right w:val="nil"/>
            </w:tcBorders>
          </w:tcPr>
          <w:p w:rsidR="00547AE6" w:rsidRPr="0020466D" w:rsidRDefault="00547AE6">
            <w:pPr>
              <w:spacing w:before="0" w:line="150" w:lineRule="exact"/>
              <w:jc w:val="center"/>
              <w:rPr>
                <w:sz w:val="14"/>
              </w:rPr>
            </w:pPr>
          </w:p>
        </w:tc>
        <w:tc>
          <w:tcPr>
            <w:tcW w:w="426"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tcBorders>
              <w:top w:val="nil"/>
              <w:left w:val="nil"/>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r>
      <w:tr w:rsidR="00000000" w:rsidRPr="0020466D">
        <w:tblPrEx>
          <w:tblCellMar>
            <w:top w:w="0" w:type="dxa"/>
            <w:bottom w:w="0" w:type="dxa"/>
          </w:tblCellMar>
        </w:tblPrEx>
        <w:trPr>
          <w:cantSplit/>
        </w:trPr>
        <w:tc>
          <w:tcPr>
            <w:tcW w:w="1702" w:type="dxa"/>
            <w:tcBorders>
              <w:top w:val="nil"/>
              <w:left w:val="nil"/>
              <w:bottom w:val="nil"/>
              <w:right w:val="nil"/>
            </w:tcBorders>
          </w:tcPr>
          <w:p w:rsidR="00547AE6" w:rsidRPr="0020466D" w:rsidRDefault="00547AE6">
            <w:pPr>
              <w:spacing w:before="0" w:line="150" w:lineRule="exact"/>
              <w:jc w:val="right"/>
              <w:rPr>
                <w:sz w:val="14"/>
              </w:rPr>
            </w:pPr>
            <w:r w:rsidRPr="0020466D">
              <w:rPr>
                <w:sz w:val="14"/>
              </w:rPr>
              <w:t>Honduras</w:t>
            </w:r>
          </w:p>
        </w:tc>
        <w:tc>
          <w:tcPr>
            <w:tcW w:w="425" w:type="dxa"/>
            <w:tcBorders>
              <w:top w:val="nil"/>
              <w:left w:val="single" w:sz="4" w:space="0" w:color="auto"/>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nil"/>
              <w:bottom w:val="nil"/>
              <w:right w:val="nil"/>
            </w:tcBorders>
          </w:tcPr>
          <w:p w:rsidR="00547AE6" w:rsidRPr="0020466D" w:rsidRDefault="00547AE6">
            <w:pPr>
              <w:spacing w:before="0" w:line="150" w:lineRule="exact"/>
              <w:jc w:val="center"/>
              <w:rPr>
                <w:sz w:val="14"/>
              </w:rPr>
            </w:pPr>
            <w:r w:rsidRPr="0020466D">
              <w:rPr>
                <w:sz w:val="14"/>
              </w:rPr>
              <w:t>S</w:t>
            </w:r>
          </w:p>
        </w:tc>
        <w:tc>
          <w:tcPr>
            <w:tcW w:w="426"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S</w:t>
            </w:r>
          </w:p>
        </w:tc>
        <w:tc>
          <w:tcPr>
            <w:tcW w:w="425" w:type="dxa"/>
            <w:tcBorders>
              <w:top w:val="nil"/>
              <w:left w:val="nil"/>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tcBorders>
              <w:top w:val="nil"/>
              <w:left w:val="nil"/>
              <w:bottom w:val="nil"/>
              <w:right w:val="nil"/>
            </w:tcBorders>
          </w:tcPr>
          <w:p w:rsidR="00547AE6" w:rsidRPr="0020466D" w:rsidRDefault="00547AE6">
            <w:pPr>
              <w:spacing w:before="0" w:line="150" w:lineRule="exact"/>
              <w:jc w:val="center"/>
              <w:rPr>
                <w:sz w:val="14"/>
              </w:rPr>
            </w:pPr>
          </w:p>
        </w:tc>
        <w:tc>
          <w:tcPr>
            <w:tcW w:w="426"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nil"/>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6"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tcBorders>
              <w:top w:val="nil"/>
              <w:left w:val="nil"/>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r>
      <w:tr w:rsidR="00000000" w:rsidRPr="0020466D">
        <w:tblPrEx>
          <w:tblCellMar>
            <w:top w:w="0" w:type="dxa"/>
            <w:bottom w:w="0" w:type="dxa"/>
          </w:tblCellMar>
        </w:tblPrEx>
        <w:trPr>
          <w:cantSplit/>
        </w:trPr>
        <w:tc>
          <w:tcPr>
            <w:tcW w:w="1702" w:type="dxa"/>
            <w:tcBorders>
              <w:top w:val="nil"/>
              <w:left w:val="nil"/>
              <w:bottom w:val="nil"/>
              <w:right w:val="nil"/>
            </w:tcBorders>
          </w:tcPr>
          <w:p w:rsidR="00547AE6" w:rsidRPr="0020466D" w:rsidRDefault="00547AE6">
            <w:pPr>
              <w:spacing w:before="0" w:line="150" w:lineRule="exact"/>
              <w:jc w:val="right"/>
              <w:rPr>
                <w:sz w:val="14"/>
              </w:rPr>
            </w:pPr>
            <w:r w:rsidRPr="0020466D">
              <w:rPr>
                <w:sz w:val="14"/>
              </w:rPr>
              <w:t>Hungary</w:t>
            </w:r>
          </w:p>
        </w:tc>
        <w:tc>
          <w:tcPr>
            <w:tcW w:w="425" w:type="dxa"/>
            <w:tcBorders>
              <w:top w:val="nil"/>
              <w:left w:val="single" w:sz="4" w:space="0" w:color="auto"/>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r w:rsidRPr="0020466D">
              <w:rPr>
                <w:sz w:val="14"/>
                <w:vertAlign w:val="superscript"/>
              </w:rPr>
              <w:t>a</w:t>
            </w:r>
          </w:p>
        </w:tc>
        <w:tc>
          <w:tcPr>
            <w:tcW w:w="425" w:type="dxa"/>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6"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r w:rsidRPr="0020466D">
              <w:rPr>
                <w:sz w:val="14"/>
                <w:vertAlign w:val="superscript"/>
              </w:rPr>
              <w:t>b</w:t>
            </w: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nil"/>
              <w:bottom w:val="nil"/>
              <w:right w:val="nil"/>
            </w:tcBorders>
          </w:tcPr>
          <w:p w:rsidR="00547AE6" w:rsidRPr="0020466D" w:rsidRDefault="00547AE6">
            <w:pPr>
              <w:spacing w:before="0" w:line="150" w:lineRule="exact"/>
              <w:jc w:val="center"/>
              <w:rPr>
                <w:sz w:val="14"/>
              </w:rPr>
            </w:pPr>
            <w:r w:rsidRPr="0020466D">
              <w:rPr>
                <w:sz w:val="14"/>
              </w:rPr>
              <w:t>S</w:t>
            </w:r>
          </w:p>
        </w:tc>
        <w:tc>
          <w:tcPr>
            <w:tcW w:w="426"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6"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r>
      <w:tr w:rsidR="00000000" w:rsidRPr="0020466D">
        <w:tblPrEx>
          <w:tblCellMar>
            <w:top w:w="0" w:type="dxa"/>
            <w:bottom w:w="0" w:type="dxa"/>
          </w:tblCellMar>
        </w:tblPrEx>
        <w:trPr>
          <w:cantSplit/>
        </w:trPr>
        <w:tc>
          <w:tcPr>
            <w:tcW w:w="1702" w:type="dxa"/>
            <w:tcBorders>
              <w:top w:val="nil"/>
              <w:left w:val="nil"/>
              <w:bottom w:val="nil"/>
              <w:right w:val="nil"/>
            </w:tcBorders>
          </w:tcPr>
          <w:p w:rsidR="00547AE6" w:rsidRPr="0020466D" w:rsidRDefault="00547AE6">
            <w:pPr>
              <w:spacing w:before="0" w:line="150" w:lineRule="exact"/>
              <w:jc w:val="right"/>
              <w:rPr>
                <w:sz w:val="14"/>
              </w:rPr>
            </w:pPr>
          </w:p>
        </w:tc>
        <w:tc>
          <w:tcPr>
            <w:tcW w:w="425" w:type="dxa"/>
            <w:tcBorders>
              <w:top w:val="nil"/>
              <w:left w:val="single" w:sz="4" w:space="0" w:color="auto"/>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tcBorders>
              <w:top w:val="nil"/>
              <w:left w:val="nil"/>
              <w:bottom w:val="nil"/>
              <w:right w:val="nil"/>
            </w:tcBorders>
          </w:tcPr>
          <w:p w:rsidR="00547AE6" w:rsidRPr="0020466D" w:rsidRDefault="00547AE6">
            <w:pPr>
              <w:spacing w:before="0" w:line="150" w:lineRule="exact"/>
              <w:jc w:val="center"/>
              <w:rPr>
                <w:sz w:val="14"/>
              </w:rPr>
            </w:pPr>
          </w:p>
        </w:tc>
        <w:tc>
          <w:tcPr>
            <w:tcW w:w="426"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tcBorders>
              <w:top w:val="nil"/>
              <w:left w:val="nil"/>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tcBorders>
              <w:top w:val="nil"/>
              <w:left w:val="nil"/>
              <w:bottom w:val="nil"/>
              <w:right w:val="nil"/>
            </w:tcBorders>
          </w:tcPr>
          <w:p w:rsidR="00547AE6" w:rsidRPr="0020466D" w:rsidRDefault="00547AE6">
            <w:pPr>
              <w:spacing w:before="0" w:line="150" w:lineRule="exact"/>
              <w:jc w:val="center"/>
              <w:rPr>
                <w:sz w:val="14"/>
              </w:rPr>
            </w:pPr>
          </w:p>
        </w:tc>
        <w:tc>
          <w:tcPr>
            <w:tcW w:w="426"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tcBorders>
              <w:top w:val="nil"/>
              <w:left w:val="nil"/>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tcBorders>
              <w:top w:val="nil"/>
              <w:left w:val="nil"/>
              <w:bottom w:val="nil"/>
              <w:right w:val="nil"/>
            </w:tcBorders>
          </w:tcPr>
          <w:p w:rsidR="00547AE6" w:rsidRPr="0020466D" w:rsidRDefault="00547AE6">
            <w:pPr>
              <w:spacing w:before="0" w:line="150" w:lineRule="exact"/>
              <w:jc w:val="center"/>
              <w:rPr>
                <w:sz w:val="14"/>
              </w:rPr>
            </w:pPr>
          </w:p>
        </w:tc>
        <w:tc>
          <w:tcPr>
            <w:tcW w:w="426"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tcBorders>
              <w:top w:val="nil"/>
              <w:left w:val="nil"/>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r>
      <w:tr w:rsidR="00000000" w:rsidRPr="0020466D">
        <w:tblPrEx>
          <w:tblCellMar>
            <w:top w:w="0" w:type="dxa"/>
            <w:bottom w:w="0" w:type="dxa"/>
          </w:tblCellMar>
        </w:tblPrEx>
        <w:trPr>
          <w:cantSplit/>
        </w:trPr>
        <w:tc>
          <w:tcPr>
            <w:tcW w:w="1702" w:type="dxa"/>
            <w:tcBorders>
              <w:top w:val="nil"/>
              <w:left w:val="nil"/>
              <w:bottom w:val="nil"/>
              <w:right w:val="nil"/>
            </w:tcBorders>
          </w:tcPr>
          <w:p w:rsidR="00547AE6" w:rsidRPr="0020466D" w:rsidRDefault="00547AE6">
            <w:pPr>
              <w:spacing w:before="0" w:line="150" w:lineRule="exact"/>
              <w:jc w:val="right"/>
              <w:rPr>
                <w:sz w:val="14"/>
              </w:rPr>
            </w:pPr>
            <w:r w:rsidRPr="0020466D">
              <w:rPr>
                <w:sz w:val="14"/>
              </w:rPr>
              <w:t>Iceland</w:t>
            </w:r>
          </w:p>
        </w:tc>
        <w:tc>
          <w:tcPr>
            <w:tcW w:w="425" w:type="dxa"/>
            <w:tcBorders>
              <w:top w:val="nil"/>
              <w:left w:val="single" w:sz="4" w:space="0" w:color="auto"/>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r w:rsidRPr="0020466D">
              <w:rPr>
                <w:sz w:val="14"/>
                <w:vertAlign w:val="superscript"/>
              </w:rPr>
              <w:t>a</w:t>
            </w:r>
          </w:p>
        </w:tc>
        <w:tc>
          <w:tcPr>
            <w:tcW w:w="425" w:type="dxa"/>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6"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r w:rsidRPr="0020466D">
              <w:rPr>
                <w:sz w:val="14"/>
                <w:vertAlign w:val="superscript"/>
              </w:rPr>
              <w:t>b</w:t>
            </w: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tcBorders>
              <w:top w:val="nil"/>
              <w:left w:val="nil"/>
              <w:bottom w:val="nil"/>
              <w:right w:val="nil"/>
            </w:tcBorders>
          </w:tcPr>
          <w:p w:rsidR="00547AE6" w:rsidRPr="0020466D" w:rsidRDefault="00547AE6">
            <w:pPr>
              <w:spacing w:before="0" w:line="150" w:lineRule="exact"/>
              <w:jc w:val="center"/>
              <w:rPr>
                <w:sz w:val="14"/>
              </w:rPr>
            </w:pPr>
          </w:p>
        </w:tc>
        <w:tc>
          <w:tcPr>
            <w:tcW w:w="426"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nil"/>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6"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r>
      <w:tr w:rsidR="00000000" w:rsidRPr="0020466D">
        <w:tblPrEx>
          <w:tblCellMar>
            <w:top w:w="0" w:type="dxa"/>
            <w:bottom w:w="0" w:type="dxa"/>
          </w:tblCellMar>
        </w:tblPrEx>
        <w:trPr>
          <w:cantSplit/>
        </w:trPr>
        <w:tc>
          <w:tcPr>
            <w:tcW w:w="1702" w:type="dxa"/>
            <w:tcBorders>
              <w:top w:val="nil"/>
              <w:left w:val="nil"/>
              <w:bottom w:val="nil"/>
              <w:right w:val="nil"/>
            </w:tcBorders>
          </w:tcPr>
          <w:p w:rsidR="00547AE6" w:rsidRPr="0020466D" w:rsidRDefault="00547AE6">
            <w:pPr>
              <w:spacing w:before="0" w:line="150" w:lineRule="exact"/>
              <w:jc w:val="right"/>
              <w:rPr>
                <w:sz w:val="14"/>
              </w:rPr>
            </w:pPr>
            <w:r w:rsidRPr="0020466D">
              <w:rPr>
                <w:sz w:val="14"/>
              </w:rPr>
              <w:t>India</w:t>
            </w:r>
          </w:p>
        </w:tc>
        <w:tc>
          <w:tcPr>
            <w:tcW w:w="425" w:type="dxa"/>
            <w:tcBorders>
              <w:top w:val="nil"/>
              <w:left w:val="single" w:sz="4" w:space="0" w:color="auto"/>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nil"/>
              <w:bottom w:val="nil"/>
              <w:right w:val="nil"/>
            </w:tcBorders>
          </w:tcPr>
          <w:p w:rsidR="00547AE6" w:rsidRPr="0020466D" w:rsidRDefault="00547AE6">
            <w:pPr>
              <w:spacing w:before="0" w:line="150" w:lineRule="exact"/>
              <w:jc w:val="center"/>
              <w:rPr>
                <w:sz w:val="14"/>
              </w:rPr>
            </w:pPr>
          </w:p>
        </w:tc>
        <w:tc>
          <w:tcPr>
            <w:tcW w:w="426"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6"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6"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nil"/>
              <w:bottom w:val="nil"/>
              <w:right w:val="nil"/>
            </w:tcBorders>
          </w:tcPr>
          <w:p w:rsidR="00547AE6" w:rsidRPr="0020466D" w:rsidRDefault="00547AE6">
            <w:pPr>
              <w:spacing w:before="0" w:line="150" w:lineRule="exact"/>
              <w:jc w:val="center"/>
              <w:rPr>
                <w:sz w:val="14"/>
              </w:rPr>
            </w:pPr>
            <w:r w:rsidRPr="0020466D">
              <w:rPr>
                <w:sz w:val="14"/>
              </w:rPr>
              <w:t>S</w:t>
            </w: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r>
      <w:tr w:rsidR="00000000" w:rsidRPr="0020466D">
        <w:tblPrEx>
          <w:tblCellMar>
            <w:top w:w="0" w:type="dxa"/>
            <w:bottom w:w="0" w:type="dxa"/>
          </w:tblCellMar>
        </w:tblPrEx>
        <w:trPr>
          <w:cantSplit/>
        </w:trPr>
        <w:tc>
          <w:tcPr>
            <w:tcW w:w="1702" w:type="dxa"/>
            <w:tcBorders>
              <w:top w:val="nil"/>
              <w:left w:val="nil"/>
              <w:bottom w:val="nil"/>
              <w:right w:val="nil"/>
            </w:tcBorders>
          </w:tcPr>
          <w:p w:rsidR="00547AE6" w:rsidRPr="0020466D" w:rsidRDefault="00547AE6">
            <w:pPr>
              <w:spacing w:before="0" w:line="150" w:lineRule="exact"/>
              <w:jc w:val="right"/>
              <w:rPr>
                <w:sz w:val="14"/>
              </w:rPr>
            </w:pPr>
            <w:r w:rsidRPr="0020466D">
              <w:rPr>
                <w:sz w:val="14"/>
              </w:rPr>
              <w:t>Indonesia</w:t>
            </w:r>
          </w:p>
        </w:tc>
        <w:tc>
          <w:tcPr>
            <w:tcW w:w="425" w:type="dxa"/>
            <w:tcBorders>
              <w:top w:val="nil"/>
              <w:left w:val="single" w:sz="4" w:space="0" w:color="auto"/>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tcBorders>
              <w:top w:val="nil"/>
              <w:left w:val="nil"/>
              <w:bottom w:val="nil"/>
              <w:right w:val="nil"/>
            </w:tcBorders>
          </w:tcPr>
          <w:p w:rsidR="00547AE6" w:rsidRPr="0020466D" w:rsidRDefault="00547AE6">
            <w:pPr>
              <w:spacing w:before="0" w:line="150" w:lineRule="exact"/>
              <w:jc w:val="center"/>
              <w:rPr>
                <w:sz w:val="14"/>
              </w:rPr>
            </w:pPr>
          </w:p>
        </w:tc>
        <w:tc>
          <w:tcPr>
            <w:tcW w:w="426"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6"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tcBorders>
              <w:top w:val="nil"/>
              <w:left w:val="nil"/>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6"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nil"/>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r>
      <w:tr w:rsidR="00000000" w:rsidRPr="0020466D">
        <w:tblPrEx>
          <w:tblCellMar>
            <w:top w:w="0" w:type="dxa"/>
            <w:bottom w:w="0" w:type="dxa"/>
          </w:tblCellMar>
        </w:tblPrEx>
        <w:trPr>
          <w:cantSplit/>
        </w:trPr>
        <w:tc>
          <w:tcPr>
            <w:tcW w:w="1702" w:type="dxa"/>
            <w:tcBorders>
              <w:top w:val="nil"/>
              <w:left w:val="nil"/>
              <w:bottom w:val="nil"/>
              <w:right w:val="nil"/>
            </w:tcBorders>
          </w:tcPr>
          <w:p w:rsidR="00547AE6" w:rsidRPr="0020466D" w:rsidRDefault="00547AE6">
            <w:pPr>
              <w:spacing w:before="0" w:line="150" w:lineRule="exact"/>
              <w:jc w:val="right"/>
              <w:rPr>
                <w:sz w:val="14"/>
              </w:rPr>
            </w:pPr>
            <w:r w:rsidRPr="0020466D">
              <w:rPr>
                <w:sz w:val="14"/>
              </w:rPr>
              <w:t>Iran Islamic Rep. of</w:t>
            </w:r>
          </w:p>
        </w:tc>
        <w:tc>
          <w:tcPr>
            <w:tcW w:w="425" w:type="dxa"/>
            <w:tcBorders>
              <w:top w:val="nil"/>
              <w:left w:val="single" w:sz="4" w:space="0" w:color="auto"/>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nil"/>
              <w:bottom w:val="nil"/>
              <w:right w:val="nil"/>
            </w:tcBorders>
          </w:tcPr>
          <w:p w:rsidR="00547AE6" w:rsidRPr="0020466D" w:rsidRDefault="00547AE6">
            <w:pPr>
              <w:spacing w:before="0" w:line="150" w:lineRule="exact"/>
              <w:jc w:val="center"/>
              <w:rPr>
                <w:sz w:val="14"/>
              </w:rPr>
            </w:pPr>
          </w:p>
        </w:tc>
        <w:tc>
          <w:tcPr>
            <w:tcW w:w="426"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6"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nil"/>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nil"/>
              <w:bottom w:val="nil"/>
              <w:right w:val="nil"/>
            </w:tcBorders>
          </w:tcPr>
          <w:p w:rsidR="00547AE6" w:rsidRPr="0020466D" w:rsidRDefault="00547AE6">
            <w:pPr>
              <w:spacing w:before="0" w:line="150" w:lineRule="exact"/>
              <w:jc w:val="center"/>
              <w:rPr>
                <w:sz w:val="14"/>
              </w:rPr>
            </w:pPr>
          </w:p>
        </w:tc>
        <w:tc>
          <w:tcPr>
            <w:tcW w:w="426"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tcBorders>
              <w:top w:val="nil"/>
              <w:left w:val="nil"/>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r>
      <w:tr w:rsidR="00000000" w:rsidRPr="0020466D">
        <w:tblPrEx>
          <w:tblCellMar>
            <w:top w:w="0" w:type="dxa"/>
            <w:bottom w:w="0" w:type="dxa"/>
          </w:tblCellMar>
        </w:tblPrEx>
        <w:trPr>
          <w:cantSplit/>
        </w:trPr>
        <w:tc>
          <w:tcPr>
            <w:tcW w:w="1702" w:type="dxa"/>
            <w:tcBorders>
              <w:top w:val="nil"/>
              <w:left w:val="nil"/>
              <w:bottom w:val="nil"/>
              <w:right w:val="nil"/>
            </w:tcBorders>
          </w:tcPr>
          <w:p w:rsidR="00547AE6" w:rsidRPr="0020466D" w:rsidRDefault="00547AE6">
            <w:pPr>
              <w:spacing w:before="0" w:line="150" w:lineRule="exact"/>
              <w:jc w:val="right"/>
              <w:rPr>
                <w:sz w:val="14"/>
              </w:rPr>
            </w:pPr>
            <w:r w:rsidRPr="0020466D">
              <w:rPr>
                <w:sz w:val="14"/>
              </w:rPr>
              <w:t>Iraq</w:t>
            </w:r>
          </w:p>
        </w:tc>
        <w:tc>
          <w:tcPr>
            <w:tcW w:w="425" w:type="dxa"/>
            <w:tcBorders>
              <w:top w:val="nil"/>
              <w:left w:val="single" w:sz="4" w:space="0" w:color="auto"/>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nil"/>
              <w:bottom w:val="nil"/>
              <w:right w:val="nil"/>
            </w:tcBorders>
          </w:tcPr>
          <w:p w:rsidR="00547AE6" w:rsidRPr="0020466D" w:rsidRDefault="00547AE6">
            <w:pPr>
              <w:spacing w:before="0" w:line="150" w:lineRule="exact"/>
              <w:jc w:val="center"/>
              <w:rPr>
                <w:sz w:val="14"/>
              </w:rPr>
            </w:pPr>
          </w:p>
        </w:tc>
        <w:tc>
          <w:tcPr>
            <w:tcW w:w="426"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6"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nil"/>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6"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tcBorders>
              <w:top w:val="nil"/>
              <w:left w:val="nil"/>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r>
      <w:tr w:rsidR="00000000" w:rsidRPr="0020466D">
        <w:tblPrEx>
          <w:tblCellMar>
            <w:top w:w="0" w:type="dxa"/>
            <w:bottom w:w="0" w:type="dxa"/>
          </w:tblCellMar>
        </w:tblPrEx>
        <w:trPr>
          <w:cantSplit/>
        </w:trPr>
        <w:tc>
          <w:tcPr>
            <w:tcW w:w="1702" w:type="dxa"/>
            <w:tcBorders>
              <w:top w:val="nil"/>
              <w:left w:val="nil"/>
              <w:bottom w:val="nil"/>
              <w:right w:val="nil"/>
            </w:tcBorders>
          </w:tcPr>
          <w:p w:rsidR="00547AE6" w:rsidRPr="0020466D" w:rsidRDefault="00547AE6">
            <w:pPr>
              <w:spacing w:before="0" w:line="150" w:lineRule="exact"/>
              <w:jc w:val="right"/>
              <w:rPr>
                <w:sz w:val="14"/>
              </w:rPr>
            </w:pPr>
            <w:r w:rsidRPr="0020466D">
              <w:rPr>
                <w:sz w:val="14"/>
              </w:rPr>
              <w:t>Ireland</w:t>
            </w:r>
          </w:p>
        </w:tc>
        <w:tc>
          <w:tcPr>
            <w:tcW w:w="425" w:type="dxa"/>
            <w:tcBorders>
              <w:top w:val="nil"/>
              <w:left w:val="single" w:sz="4" w:space="0" w:color="auto"/>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6"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nil"/>
              <w:bottom w:val="nil"/>
              <w:right w:val="nil"/>
            </w:tcBorders>
          </w:tcPr>
          <w:p w:rsidR="00547AE6" w:rsidRPr="0020466D" w:rsidRDefault="00547AE6">
            <w:pPr>
              <w:spacing w:before="0" w:line="150" w:lineRule="exact"/>
              <w:jc w:val="center"/>
              <w:rPr>
                <w:sz w:val="14"/>
              </w:rPr>
            </w:pPr>
            <w:r w:rsidRPr="0020466D">
              <w:rPr>
                <w:sz w:val="14"/>
              </w:rPr>
              <w:t>S</w:t>
            </w: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tcBorders>
              <w:top w:val="nil"/>
              <w:left w:val="nil"/>
              <w:bottom w:val="nil"/>
              <w:right w:val="nil"/>
            </w:tcBorders>
          </w:tcPr>
          <w:p w:rsidR="00547AE6" w:rsidRPr="0020466D" w:rsidRDefault="00547AE6">
            <w:pPr>
              <w:spacing w:before="0" w:line="150" w:lineRule="exact"/>
              <w:jc w:val="center"/>
              <w:rPr>
                <w:sz w:val="14"/>
              </w:rPr>
            </w:pPr>
          </w:p>
        </w:tc>
        <w:tc>
          <w:tcPr>
            <w:tcW w:w="426"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nil"/>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6"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r>
      <w:tr w:rsidR="00000000" w:rsidRPr="0020466D">
        <w:tblPrEx>
          <w:tblCellMar>
            <w:top w:w="0" w:type="dxa"/>
            <w:bottom w:w="0" w:type="dxa"/>
          </w:tblCellMar>
        </w:tblPrEx>
        <w:trPr>
          <w:cantSplit/>
        </w:trPr>
        <w:tc>
          <w:tcPr>
            <w:tcW w:w="1702" w:type="dxa"/>
            <w:tcBorders>
              <w:top w:val="nil"/>
              <w:left w:val="nil"/>
              <w:bottom w:val="nil"/>
              <w:right w:val="nil"/>
            </w:tcBorders>
          </w:tcPr>
          <w:p w:rsidR="00547AE6" w:rsidRPr="0020466D" w:rsidRDefault="00547AE6">
            <w:pPr>
              <w:spacing w:before="0" w:line="150" w:lineRule="exact"/>
              <w:jc w:val="right"/>
              <w:rPr>
                <w:sz w:val="14"/>
              </w:rPr>
            </w:pPr>
            <w:r w:rsidRPr="0020466D">
              <w:rPr>
                <w:sz w:val="14"/>
              </w:rPr>
              <w:t>Israel</w:t>
            </w:r>
          </w:p>
        </w:tc>
        <w:tc>
          <w:tcPr>
            <w:tcW w:w="425" w:type="dxa"/>
            <w:tcBorders>
              <w:top w:val="nil"/>
              <w:left w:val="single" w:sz="4" w:space="0" w:color="auto"/>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nil"/>
              <w:bottom w:val="nil"/>
              <w:right w:val="nil"/>
            </w:tcBorders>
          </w:tcPr>
          <w:p w:rsidR="00547AE6" w:rsidRPr="0020466D" w:rsidRDefault="00547AE6">
            <w:pPr>
              <w:spacing w:before="0" w:line="150" w:lineRule="exact"/>
              <w:jc w:val="center"/>
              <w:rPr>
                <w:sz w:val="14"/>
              </w:rPr>
            </w:pPr>
          </w:p>
        </w:tc>
        <w:tc>
          <w:tcPr>
            <w:tcW w:w="426"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tcBorders>
              <w:top w:val="nil"/>
              <w:left w:val="nil"/>
              <w:bottom w:val="nil"/>
              <w:right w:val="nil"/>
            </w:tcBorders>
          </w:tcPr>
          <w:p w:rsidR="00547AE6" w:rsidRPr="0020466D" w:rsidRDefault="00547AE6">
            <w:pPr>
              <w:spacing w:before="0" w:line="150" w:lineRule="exact"/>
              <w:jc w:val="center"/>
              <w:rPr>
                <w:sz w:val="14"/>
              </w:rPr>
            </w:pPr>
          </w:p>
        </w:tc>
        <w:tc>
          <w:tcPr>
            <w:tcW w:w="426"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nil"/>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6"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S</w:t>
            </w:r>
          </w:p>
        </w:tc>
      </w:tr>
      <w:tr w:rsidR="00000000" w:rsidRPr="0020466D">
        <w:tblPrEx>
          <w:tblCellMar>
            <w:top w:w="0" w:type="dxa"/>
            <w:bottom w:w="0" w:type="dxa"/>
          </w:tblCellMar>
        </w:tblPrEx>
        <w:trPr>
          <w:cantSplit/>
        </w:trPr>
        <w:tc>
          <w:tcPr>
            <w:tcW w:w="1702" w:type="dxa"/>
            <w:tcBorders>
              <w:top w:val="nil"/>
              <w:left w:val="nil"/>
              <w:bottom w:val="nil"/>
              <w:right w:val="nil"/>
            </w:tcBorders>
          </w:tcPr>
          <w:p w:rsidR="00547AE6" w:rsidRPr="0020466D" w:rsidRDefault="00547AE6">
            <w:pPr>
              <w:spacing w:before="0" w:line="160" w:lineRule="exact"/>
              <w:jc w:val="right"/>
              <w:rPr>
                <w:sz w:val="14"/>
              </w:rPr>
            </w:pPr>
            <w:r w:rsidRPr="0020466D">
              <w:rPr>
                <w:sz w:val="14"/>
              </w:rPr>
              <w:t>Italy</w:t>
            </w:r>
          </w:p>
        </w:tc>
        <w:tc>
          <w:tcPr>
            <w:tcW w:w="425" w:type="dxa"/>
            <w:tcBorders>
              <w:top w:val="nil"/>
              <w:left w:val="single" w:sz="4" w:space="0" w:color="auto"/>
              <w:bottom w:val="nil"/>
              <w:right w:val="nil"/>
            </w:tcBorders>
          </w:tcPr>
          <w:p w:rsidR="00547AE6" w:rsidRPr="0020466D" w:rsidRDefault="00547AE6">
            <w:pPr>
              <w:spacing w:before="0" w:line="160" w:lineRule="exact"/>
              <w:jc w:val="center"/>
              <w:rPr>
                <w:sz w:val="14"/>
              </w:rPr>
            </w:pPr>
            <w:r w:rsidRPr="0020466D">
              <w:rPr>
                <w:sz w:val="14"/>
              </w:rPr>
              <w:t>X</w:t>
            </w:r>
          </w:p>
        </w:tc>
        <w:tc>
          <w:tcPr>
            <w:tcW w:w="425" w:type="dxa"/>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r w:rsidRPr="0020466D">
              <w:rPr>
                <w:sz w:val="14"/>
              </w:rPr>
              <w:t>X</w:t>
            </w:r>
            <w:r w:rsidRPr="0020466D">
              <w:rPr>
                <w:sz w:val="14"/>
                <w:vertAlign w:val="superscript"/>
              </w:rPr>
              <w:t>a</w:t>
            </w:r>
          </w:p>
        </w:tc>
        <w:tc>
          <w:tcPr>
            <w:tcW w:w="425" w:type="dxa"/>
            <w:tcBorders>
              <w:top w:val="nil"/>
              <w:left w:val="nil"/>
              <w:bottom w:val="nil"/>
              <w:right w:val="nil"/>
            </w:tcBorders>
          </w:tcPr>
          <w:p w:rsidR="00547AE6" w:rsidRPr="0020466D" w:rsidRDefault="00547AE6">
            <w:pPr>
              <w:spacing w:before="0" w:line="160" w:lineRule="exact"/>
              <w:jc w:val="center"/>
              <w:rPr>
                <w:sz w:val="14"/>
              </w:rPr>
            </w:pPr>
            <w:r w:rsidRPr="0020466D">
              <w:rPr>
                <w:sz w:val="14"/>
              </w:rPr>
              <w:t>X</w:t>
            </w:r>
          </w:p>
        </w:tc>
        <w:tc>
          <w:tcPr>
            <w:tcW w:w="426" w:type="dxa"/>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tcBorders>
              <w:top w:val="nil"/>
              <w:left w:val="nil"/>
              <w:bottom w:val="nil"/>
              <w:right w:val="nil"/>
            </w:tcBorders>
          </w:tcPr>
          <w:p w:rsidR="00547AE6" w:rsidRPr="0020466D" w:rsidRDefault="00547AE6">
            <w:pPr>
              <w:spacing w:before="0" w:line="160" w:lineRule="exact"/>
              <w:jc w:val="center"/>
              <w:rPr>
                <w:sz w:val="14"/>
              </w:rPr>
            </w:pPr>
            <w:r w:rsidRPr="0020466D">
              <w:rPr>
                <w:sz w:val="14"/>
              </w:rPr>
              <w:t>X</w:t>
            </w:r>
            <w:r w:rsidRPr="0020466D">
              <w:rPr>
                <w:sz w:val="14"/>
                <w:vertAlign w:val="superscript"/>
              </w:rPr>
              <w:t>b</w:t>
            </w:r>
          </w:p>
        </w:tc>
        <w:tc>
          <w:tcPr>
            <w:tcW w:w="425" w:type="dxa"/>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p>
        </w:tc>
        <w:tc>
          <w:tcPr>
            <w:tcW w:w="425" w:type="dxa"/>
            <w:tcBorders>
              <w:top w:val="nil"/>
              <w:left w:val="nil"/>
              <w:bottom w:val="nil"/>
              <w:right w:val="nil"/>
            </w:tcBorders>
          </w:tcPr>
          <w:p w:rsidR="00547AE6" w:rsidRPr="0020466D" w:rsidRDefault="00547AE6">
            <w:pPr>
              <w:spacing w:before="0" w:line="160" w:lineRule="exact"/>
              <w:jc w:val="center"/>
              <w:rPr>
                <w:sz w:val="14"/>
              </w:rPr>
            </w:pPr>
          </w:p>
        </w:tc>
        <w:tc>
          <w:tcPr>
            <w:tcW w:w="426" w:type="dxa"/>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tcBorders>
              <w:top w:val="nil"/>
              <w:left w:val="nil"/>
              <w:bottom w:val="nil"/>
              <w:right w:val="nil"/>
            </w:tcBorders>
          </w:tcPr>
          <w:p w:rsidR="00547AE6" w:rsidRPr="0020466D" w:rsidRDefault="00547AE6">
            <w:pPr>
              <w:spacing w:before="0" w:line="16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tcBorders>
              <w:top w:val="nil"/>
              <w:left w:val="nil"/>
              <w:bottom w:val="nil"/>
              <w:right w:val="nil"/>
            </w:tcBorders>
          </w:tcPr>
          <w:p w:rsidR="00547AE6" w:rsidRPr="0020466D" w:rsidRDefault="00547AE6">
            <w:pPr>
              <w:spacing w:before="0" w:line="160" w:lineRule="exact"/>
              <w:jc w:val="center"/>
              <w:rPr>
                <w:sz w:val="14"/>
              </w:rPr>
            </w:pPr>
            <w:r w:rsidRPr="0020466D">
              <w:rPr>
                <w:sz w:val="14"/>
              </w:rPr>
              <w:t>X</w:t>
            </w:r>
          </w:p>
        </w:tc>
        <w:tc>
          <w:tcPr>
            <w:tcW w:w="426" w:type="dxa"/>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tcBorders>
              <w:top w:val="nil"/>
              <w:left w:val="nil"/>
              <w:bottom w:val="nil"/>
              <w:right w:val="nil"/>
            </w:tcBorders>
          </w:tcPr>
          <w:p w:rsidR="00547AE6" w:rsidRPr="0020466D" w:rsidRDefault="00547AE6">
            <w:pPr>
              <w:spacing w:before="0" w:line="16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r w:rsidRPr="0020466D">
              <w:rPr>
                <w:sz w:val="14"/>
              </w:rPr>
              <w:t>S</w:t>
            </w:r>
          </w:p>
        </w:tc>
      </w:tr>
    </w:tbl>
    <w:p w:rsidR="00547AE6" w:rsidRPr="0020466D" w:rsidRDefault="00547AE6">
      <w:pPr>
        <w:spacing w:before="0" w:line="160" w:lineRule="exact"/>
        <w:jc w:val="center"/>
        <w:rPr>
          <w:sz w:val="12"/>
        </w:rPr>
      </w:pPr>
    </w:p>
    <w:tbl>
      <w:tblPr>
        <w:tblW w:w="0" w:type="auto"/>
        <w:tblInd w:w="-147" w:type="dxa"/>
        <w:tblLayout w:type="fixed"/>
        <w:tblCellMar>
          <w:left w:w="70" w:type="dxa"/>
          <w:right w:w="70" w:type="dxa"/>
        </w:tblCellMar>
        <w:tblLook w:val="0000" w:firstRow="0" w:lastRow="0" w:firstColumn="0" w:lastColumn="0" w:noHBand="0" w:noVBand="0"/>
      </w:tblPr>
      <w:tblGrid>
        <w:gridCol w:w="426"/>
        <w:gridCol w:w="407"/>
        <w:gridCol w:w="443"/>
        <w:gridCol w:w="426"/>
        <w:gridCol w:w="425"/>
        <w:gridCol w:w="425"/>
        <w:gridCol w:w="425"/>
        <w:gridCol w:w="426"/>
        <w:gridCol w:w="425"/>
        <w:gridCol w:w="425"/>
        <w:gridCol w:w="425"/>
        <w:gridCol w:w="426"/>
        <w:gridCol w:w="425"/>
        <w:gridCol w:w="425"/>
        <w:gridCol w:w="1701"/>
      </w:tblGrid>
      <w:tr w:rsidR="00000000" w:rsidRPr="0020466D">
        <w:tblPrEx>
          <w:tblCellMar>
            <w:top w:w="0" w:type="dxa"/>
            <w:bottom w:w="0" w:type="dxa"/>
          </w:tblCellMar>
        </w:tblPrEx>
        <w:trPr>
          <w:cantSplit/>
          <w:trHeight w:val="3391"/>
        </w:trPr>
        <w:tc>
          <w:tcPr>
            <w:tcW w:w="426" w:type="dxa"/>
            <w:tcBorders>
              <w:top w:val="single" w:sz="4" w:space="0" w:color="auto"/>
              <w:left w:val="single" w:sz="4" w:space="0" w:color="auto"/>
            </w:tcBorders>
            <w:textDirection w:val="btLr"/>
          </w:tcPr>
          <w:p w:rsidR="00547AE6" w:rsidRPr="0020466D" w:rsidRDefault="00547AE6">
            <w:pPr>
              <w:spacing w:before="0" w:line="110" w:lineRule="exact"/>
              <w:ind w:left="113" w:right="113"/>
              <w:jc w:val="left"/>
              <w:rPr>
                <w:i/>
                <w:sz w:val="16"/>
              </w:rPr>
            </w:pPr>
            <w:r w:rsidRPr="0020466D">
              <w:rPr>
                <w:sz w:val="12"/>
              </w:rPr>
              <w:br w:type="page"/>
            </w:r>
            <w:r w:rsidRPr="0020466D">
              <w:rPr>
                <w:i/>
                <w:sz w:val="16"/>
              </w:rPr>
              <w:t>Convention against Torture and Other Cruel, I</w:t>
            </w:r>
            <w:r w:rsidRPr="0020466D">
              <w:rPr>
                <w:i/>
                <w:sz w:val="16"/>
              </w:rPr>
              <w:t>n</w:t>
            </w:r>
            <w:r w:rsidRPr="0020466D">
              <w:rPr>
                <w:i/>
                <w:sz w:val="16"/>
              </w:rPr>
              <w:t>human or Degrading Treatment or Punishment</w:t>
            </w:r>
          </w:p>
        </w:tc>
        <w:tc>
          <w:tcPr>
            <w:tcW w:w="407" w:type="dxa"/>
            <w:tcBorders>
              <w:top w:val="single" w:sz="4" w:space="0" w:color="auto"/>
              <w:left w:val="single" w:sz="4" w:space="0" w:color="auto"/>
              <w:right w:val="single" w:sz="4" w:space="0" w:color="auto"/>
            </w:tcBorders>
            <w:textDirection w:val="btLr"/>
          </w:tcPr>
          <w:p w:rsidR="00547AE6" w:rsidRPr="0020466D" w:rsidRDefault="00547AE6">
            <w:pPr>
              <w:spacing w:before="0" w:line="110" w:lineRule="exact"/>
              <w:ind w:left="113" w:right="113"/>
              <w:jc w:val="left"/>
              <w:rPr>
                <w:i/>
                <w:sz w:val="16"/>
              </w:rPr>
            </w:pPr>
            <w:r w:rsidRPr="0020466D">
              <w:rPr>
                <w:i/>
                <w:sz w:val="16"/>
              </w:rPr>
              <w:t>Slavery Convention of 1926</w:t>
            </w:r>
          </w:p>
        </w:tc>
        <w:tc>
          <w:tcPr>
            <w:tcW w:w="443" w:type="dxa"/>
            <w:tcBorders>
              <w:top w:val="single" w:sz="4" w:space="0" w:color="auto"/>
              <w:left w:val="nil"/>
            </w:tcBorders>
            <w:textDirection w:val="btLr"/>
          </w:tcPr>
          <w:p w:rsidR="00547AE6" w:rsidRPr="0020466D" w:rsidRDefault="00547AE6">
            <w:pPr>
              <w:spacing w:before="0" w:line="110" w:lineRule="exact"/>
              <w:ind w:left="113" w:right="113"/>
              <w:jc w:val="left"/>
              <w:rPr>
                <w:i/>
                <w:sz w:val="16"/>
              </w:rPr>
            </w:pPr>
            <w:r w:rsidRPr="0020466D">
              <w:rPr>
                <w:i/>
                <w:sz w:val="16"/>
              </w:rPr>
              <w:t xml:space="preserve">1953 Protocol amending the 1926 Convention </w:t>
            </w:r>
          </w:p>
        </w:tc>
        <w:tc>
          <w:tcPr>
            <w:tcW w:w="426" w:type="dxa"/>
            <w:tcBorders>
              <w:top w:val="single" w:sz="4" w:space="0" w:color="auto"/>
              <w:left w:val="single" w:sz="4" w:space="0" w:color="auto"/>
            </w:tcBorders>
            <w:textDirection w:val="btLr"/>
          </w:tcPr>
          <w:p w:rsidR="00547AE6" w:rsidRPr="0020466D" w:rsidRDefault="00547AE6">
            <w:pPr>
              <w:spacing w:before="0" w:line="110" w:lineRule="exact"/>
              <w:ind w:left="113" w:right="113"/>
              <w:jc w:val="left"/>
              <w:rPr>
                <w:i/>
                <w:sz w:val="16"/>
              </w:rPr>
            </w:pPr>
            <w:r w:rsidRPr="0020466D">
              <w:rPr>
                <w:i/>
                <w:sz w:val="16"/>
              </w:rPr>
              <w:t>Slavery Convention of 1926 as amended</w:t>
            </w:r>
          </w:p>
        </w:tc>
        <w:tc>
          <w:tcPr>
            <w:tcW w:w="425" w:type="dxa"/>
            <w:tcBorders>
              <w:top w:val="single" w:sz="4" w:space="0" w:color="auto"/>
              <w:left w:val="single" w:sz="4" w:space="0" w:color="auto"/>
            </w:tcBorders>
            <w:textDirection w:val="btLr"/>
          </w:tcPr>
          <w:p w:rsidR="00547AE6" w:rsidRPr="0020466D" w:rsidRDefault="00547AE6">
            <w:pPr>
              <w:spacing w:before="0" w:line="110" w:lineRule="exact"/>
              <w:ind w:left="113" w:right="113"/>
              <w:jc w:val="left"/>
              <w:rPr>
                <w:i/>
                <w:sz w:val="16"/>
              </w:rPr>
            </w:pPr>
            <w:r w:rsidRPr="0020466D">
              <w:rPr>
                <w:i/>
                <w:sz w:val="16"/>
              </w:rPr>
              <w:t>Supplementary Convention on the Abolition of Slavery, the Slave Trade, and Institutions and Practices Similar to Slavery</w:t>
            </w:r>
          </w:p>
        </w:tc>
        <w:tc>
          <w:tcPr>
            <w:tcW w:w="425" w:type="dxa"/>
            <w:tcBorders>
              <w:top w:val="single" w:sz="4" w:space="0" w:color="auto"/>
              <w:left w:val="single" w:sz="4" w:space="0" w:color="auto"/>
            </w:tcBorders>
            <w:textDirection w:val="btLr"/>
          </w:tcPr>
          <w:p w:rsidR="00547AE6" w:rsidRPr="0020466D" w:rsidRDefault="00547AE6">
            <w:pPr>
              <w:spacing w:before="0" w:line="110" w:lineRule="exact"/>
              <w:ind w:left="113" w:right="113"/>
              <w:jc w:val="left"/>
              <w:rPr>
                <w:i/>
                <w:sz w:val="16"/>
              </w:rPr>
            </w:pPr>
            <w:r w:rsidRPr="0020466D">
              <w:rPr>
                <w:i/>
                <w:sz w:val="16"/>
              </w:rPr>
              <w:t>Convention for the Suppression of the Traffic in Persons and of the Exploitation of the Prostit</w:t>
            </w:r>
            <w:r w:rsidRPr="0020466D">
              <w:rPr>
                <w:i/>
                <w:sz w:val="16"/>
              </w:rPr>
              <w:t>u</w:t>
            </w:r>
            <w:r w:rsidRPr="0020466D">
              <w:rPr>
                <w:i/>
                <w:sz w:val="16"/>
              </w:rPr>
              <w:t>tion of Others</w:t>
            </w:r>
          </w:p>
        </w:tc>
        <w:tc>
          <w:tcPr>
            <w:tcW w:w="425" w:type="dxa"/>
            <w:tcBorders>
              <w:top w:val="single" w:sz="4" w:space="0" w:color="auto"/>
              <w:left w:val="single" w:sz="4" w:space="0" w:color="auto"/>
            </w:tcBorders>
            <w:textDirection w:val="btLr"/>
          </w:tcPr>
          <w:p w:rsidR="00547AE6" w:rsidRPr="0020466D" w:rsidRDefault="00547AE6">
            <w:pPr>
              <w:spacing w:before="0" w:line="110" w:lineRule="exact"/>
              <w:ind w:left="113" w:right="113"/>
              <w:jc w:val="left"/>
              <w:rPr>
                <w:i/>
                <w:sz w:val="16"/>
              </w:rPr>
            </w:pPr>
            <w:r w:rsidRPr="0020466D">
              <w:rPr>
                <w:i/>
                <w:sz w:val="16"/>
              </w:rPr>
              <w:t>Convention on the Reduction of Statelessness</w:t>
            </w:r>
          </w:p>
        </w:tc>
        <w:tc>
          <w:tcPr>
            <w:tcW w:w="426" w:type="dxa"/>
            <w:tcBorders>
              <w:top w:val="single" w:sz="4" w:space="0" w:color="auto"/>
              <w:left w:val="single" w:sz="4" w:space="0" w:color="auto"/>
            </w:tcBorders>
            <w:textDirection w:val="btLr"/>
          </w:tcPr>
          <w:p w:rsidR="00547AE6" w:rsidRPr="0020466D" w:rsidRDefault="00547AE6">
            <w:pPr>
              <w:spacing w:before="0" w:line="110" w:lineRule="exact"/>
              <w:ind w:left="113" w:right="113"/>
              <w:jc w:val="left"/>
              <w:rPr>
                <w:i/>
                <w:sz w:val="16"/>
              </w:rPr>
            </w:pPr>
            <w:r w:rsidRPr="0020466D">
              <w:rPr>
                <w:i/>
                <w:sz w:val="16"/>
              </w:rPr>
              <w:t>Convention relating to the Status of Stateless Persons</w:t>
            </w:r>
          </w:p>
        </w:tc>
        <w:tc>
          <w:tcPr>
            <w:tcW w:w="425" w:type="dxa"/>
            <w:tcBorders>
              <w:top w:val="single" w:sz="4" w:space="0" w:color="auto"/>
              <w:left w:val="single" w:sz="4" w:space="0" w:color="auto"/>
            </w:tcBorders>
            <w:textDirection w:val="btLr"/>
          </w:tcPr>
          <w:p w:rsidR="00547AE6" w:rsidRPr="0020466D" w:rsidRDefault="00547AE6">
            <w:pPr>
              <w:spacing w:before="0" w:line="110" w:lineRule="exact"/>
              <w:ind w:left="113" w:right="113"/>
              <w:jc w:val="left"/>
              <w:rPr>
                <w:i/>
                <w:sz w:val="16"/>
              </w:rPr>
            </w:pPr>
            <w:r w:rsidRPr="0020466D">
              <w:rPr>
                <w:i/>
                <w:sz w:val="16"/>
              </w:rPr>
              <w:t>Convention relating to the Status of Refugees</w:t>
            </w:r>
          </w:p>
        </w:tc>
        <w:tc>
          <w:tcPr>
            <w:tcW w:w="425" w:type="dxa"/>
            <w:tcBorders>
              <w:top w:val="single" w:sz="4" w:space="0" w:color="auto"/>
              <w:left w:val="single" w:sz="4" w:space="0" w:color="auto"/>
            </w:tcBorders>
            <w:textDirection w:val="btLr"/>
          </w:tcPr>
          <w:p w:rsidR="00547AE6" w:rsidRPr="0020466D" w:rsidRDefault="00547AE6">
            <w:pPr>
              <w:spacing w:before="0" w:line="110" w:lineRule="exact"/>
              <w:ind w:left="113" w:right="113"/>
              <w:jc w:val="left"/>
              <w:rPr>
                <w:i/>
                <w:sz w:val="16"/>
              </w:rPr>
            </w:pPr>
            <w:r w:rsidRPr="0020466D">
              <w:rPr>
                <w:i/>
                <w:sz w:val="16"/>
              </w:rPr>
              <w:t>Protocol relating to the Status of Refugees</w:t>
            </w:r>
          </w:p>
        </w:tc>
        <w:tc>
          <w:tcPr>
            <w:tcW w:w="425" w:type="dxa"/>
            <w:tcBorders>
              <w:top w:val="single" w:sz="4" w:space="0" w:color="auto"/>
              <w:left w:val="single" w:sz="4" w:space="0" w:color="auto"/>
            </w:tcBorders>
            <w:textDirection w:val="btLr"/>
          </w:tcPr>
          <w:p w:rsidR="00547AE6" w:rsidRPr="0020466D" w:rsidRDefault="00547AE6">
            <w:pPr>
              <w:spacing w:before="0" w:line="110" w:lineRule="exact"/>
              <w:ind w:left="113" w:right="113"/>
              <w:jc w:val="left"/>
              <w:rPr>
                <w:i/>
                <w:sz w:val="16"/>
              </w:rPr>
            </w:pPr>
            <w:r w:rsidRPr="0020466D">
              <w:rPr>
                <w:i/>
                <w:sz w:val="16"/>
              </w:rPr>
              <w:t>Convention on the rights of migrant wokers and the members of their families</w:t>
            </w:r>
          </w:p>
        </w:tc>
        <w:tc>
          <w:tcPr>
            <w:tcW w:w="426" w:type="dxa"/>
            <w:tcBorders>
              <w:top w:val="single" w:sz="4" w:space="0" w:color="auto"/>
              <w:left w:val="single" w:sz="4" w:space="0" w:color="auto"/>
            </w:tcBorders>
          </w:tcPr>
          <w:p w:rsidR="00547AE6" w:rsidRPr="0020466D" w:rsidRDefault="00547AE6">
            <w:pPr>
              <w:spacing w:before="0" w:line="110" w:lineRule="exact"/>
              <w:ind w:left="113" w:right="113"/>
              <w:jc w:val="left"/>
            </w:pPr>
          </w:p>
        </w:tc>
        <w:tc>
          <w:tcPr>
            <w:tcW w:w="425" w:type="dxa"/>
            <w:tcBorders>
              <w:top w:val="single" w:sz="4" w:space="0" w:color="auto"/>
              <w:left w:val="single" w:sz="4" w:space="0" w:color="auto"/>
            </w:tcBorders>
          </w:tcPr>
          <w:p w:rsidR="00547AE6" w:rsidRPr="0020466D" w:rsidRDefault="00547AE6">
            <w:pPr>
              <w:spacing w:before="0" w:line="110" w:lineRule="exact"/>
              <w:ind w:left="113" w:right="113"/>
              <w:jc w:val="left"/>
            </w:pPr>
          </w:p>
        </w:tc>
        <w:tc>
          <w:tcPr>
            <w:tcW w:w="425" w:type="dxa"/>
            <w:tcBorders>
              <w:top w:val="single" w:sz="4" w:space="0" w:color="auto"/>
              <w:left w:val="single" w:sz="4" w:space="0" w:color="auto"/>
              <w:right w:val="single" w:sz="4" w:space="0" w:color="auto"/>
            </w:tcBorders>
          </w:tcPr>
          <w:p w:rsidR="00547AE6" w:rsidRPr="0020466D" w:rsidRDefault="00547AE6">
            <w:pPr>
              <w:spacing w:before="0" w:line="110" w:lineRule="exact"/>
              <w:ind w:left="113" w:right="113"/>
              <w:jc w:val="left"/>
            </w:pPr>
          </w:p>
        </w:tc>
        <w:tc>
          <w:tcPr>
            <w:tcW w:w="1701" w:type="dxa"/>
            <w:tcBorders>
              <w:top w:val="single" w:sz="4" w:space="0" w:color="auto"/>
              <w:left w:val="nil"/>
            </w:tcBorders>
          </w:tcPr>
          <w:p w:rsidR="00547AE6" w:rsidRPr="0020466D" w:rsidRDefault="00547AE6">
            <w:pPr>
              <w:rPr>
                <w:sz w:val="16"/>
              </w:rPr>
            </w:pPr>
          </w:p>
        </w:tc>
      </w:tr>
      <w:tr w:rsidR="00000000" w:rsidRPr="0020466D">
        <w:tblPrEx>
          <w:tblCellMar>
            <w:top w:w="0" w:type="dxa"/>
            <w:bottom w:w="0" w:type="dxa"/>
          </w:tblCellMar>
        </w:tblPrEx>
        <w:trPr>
          <w:cantSplit/>
          <w:trHeight w:val="270"/>
        </w:trPr>
        <w:tc>
          <w:tcPr>
            <w:tcW w:w="426" w:type="dxa"/>
            <w:tcBorders>
              <w:left w:val="single" w:sz="4" w:space="0" w:color="auto"/>
              <w:bottom w:val="single" w:sz="4" w:space="0" w:color="auto"/>
            </w:tcBorders>
          </w:tcPr>
          <w:p w:rsidR="00547AE6" w:rsidRPr="0020466D" w:rsidRDefault="00547AE6">
            <w:pPr>
              <w:spacing w:before="0"/>
              <w:jc w:val="center"/>
              <w:rPr>
                <w:i/>
                <w:sz w:val="16"/>
              </w:rPr>
            </w:pPr>
            <w:r w:rsidRPr="0020466D">
              <w:rPr>
                <w:i/>
                <w:sz w:val="16"/>
              </w:rPr>
              <w:t>15</w:t>
            </w:r>
          </w:p>
        </w:tc>
        <w:tc>
          <w:tcPr>
            <w:tcW w:w="407" w:type="dxa"/>
            <w:tcBorders>
              <w:left w:val="single" w:sz="4" w:space="0" w:color="auto"/>
              <w:bottom w:val="single" w:sz="4" w:space="0" w:color="auto"/>
              <w:right w:val="single" w:sz="4" w:space="0" w:color="auto"/>
            </w:tcBorders>
          </w:tcPr>
          <w:p w:rsidR="00547AE6" w:rsidRPr="0020466D" w:rsidRDefault="00547AE6">
            <w:pPr>
              <w:spacing w:before="0"/>
              <w:jc w:val="center"/>
              <w:rPr>
                <w:i/>
                <w:sz w:val="16"/>
              </w:rPr>
            </w:pPr>
            <w:r w:rsidRPr="0020466D">
              <w:rPr>
                <w:i/>
                <w:sz w:val="16"/>
              </w:rPr>
              <w:t>16</w:t>
            </w:r>
          </w:p>
        </w:tc>
        <w:tc>
          <w:tcPr>
            <w:tcW w:w="443" w:type="dxa"/>
            <w:tcBorders>
              <w:left w:val="nil"/>
              <w:bottom w:val="single" w:sz="4" w:space="0" w:color="auto"/>
            </w:tcBorders>
          </w:tcPr>
          <w:p w:rsidR="00547AE6" w:rsidRPr="0020466D" w:rsidRDefault="00547AE6">
            <w:pPr>
              <w:spacing w:before="0"/>
              <w:jc w:val="center"/>
              <w:rPr>
                <w:i/>
                <w:sz w:val="16"/>
              </w:rPr>
            </w:pPr>
            <w:r w:rsidRPr="0020466D">
              <w:rPr>
                <w:i/>
                <w:sz w:val="16"/>
              </w:rPr>
              <w:t>17</w:t>
            </w:r>
          </w:p>
        </w:tc>
        <w:tc>
          <w:tcPr>
            <w:tcW w:w="426" w:type="dxa"/>
            <w:tcBorders>
              <w:left w:val="single" w:sz="4" w:space="0" w:color="auto"/>
              <w:bottom w:val="single" w:sz="4" w:space="0" w:color="auto"/>
            </w:tcBorders>
          </w:tcPr>
          <w:p w:rsidR="00547AE6" w:rsidRPr="0020466D" w:rsidRDefault="00547AE6">
            <w:pPr>
              <w:spacing w:before="0"/>
              <w:jc w:val="center"/>
              <w:rPr>
                <w:i/>
                <w:sz w:val="16"/>
              </w:rPr>
            </w:pPr>
            <w:r w:rsidRPr="0020466D">
              <w:rPr>
                <w:i/>
                <w:sz w:val="16"/>
              </w:rPr>
              <w:t>18</w:t>
            </w:r>
          </w:p>
        </w:tc>
        <w:tc>
          <w:tcPr>
            <w:tcW w:w="425" w:type="dxa"/>
            <w:tcBorders>
              <w:left w:val="single" w:sz="4" w:space="0" w:color="auto"/>
              <w:bottom w:val="single" w:sz="4" w:space="0" w:color="auto"/>
            </w:tcBorders>
          </w:tcPr>
          <w:p w:rsidR="00547AE6" w:rsidRPr="0020466D" w:rsidRDefault="00547AE6">
            <w:pPr>
              <w:spacing w:before="0"/>
              <w:jc w:val="center"/>
              <w:rPr>
                <w:i/>
                <w:sz w:val="16"/>
              </w:rPr>
            </w:pPr>
            <w:r w:rsidRPr="0020466D">
              <w:rPr>
                <w:i/>
                <w:sz w:val="16"/>
              </w:rPr>
              <w:t>19</w:t>
            </w:r>
          </w:p>
        </w:tc>
        <w:tc>
          <w:tcPr>
            <w:tcW w:w="425" w:type="dxa"/>
            <w:tcBorders>
              <w:left w:val="single" w:sz="4" w:space="0" w:color="auto"/>
              <w:bottom w:val="single" w:sz="4" w:space="0" w:color="auto"/>
            </w:tcBorders>
          </w:tcPr>
          <w:p w:rsidR="00547AE6" w:rsidRPr="0020466D" w:rsidRDefault="00547AE6">
            <w:pPr>
              <w:spacing w:before="0"/>
              <w:jc w:val="center"/>
              <w:rPr>
                <w:i/>
                <w:sz w:val="16"/>
              </w:rPr>
            </w:pPr>
            <w:r w:rsidRPr="0020466D">
              <w:rPr>
                <w:i/>
                <w:sz w:val="16"/>
              </w:rPr>
              <w:t>20</w:t>
            </w:r>
          </w:p>
        </w:tc>
        <w:tc>
          <w:tcPr>
            <w:tcW w:w="425" w:type="dxa"/>
            <w:tcBorders>
              <w:left w:val="single" w:sz="4" w:space="0" w:color="auto"/>
              <w:bottom w:val="single" w:sz="4" w:space="0" w:color="auto"/>
            </w:tcBorders>
          </w:tcPr>
          <w:p w:rsidR="00547AE6" w:rsidRPr="0020466D" w:rsidRDefault="00547AE6">
            <w:pPr>
              <w:spacing w:before="0"/>
              <w:jc w:val="center"/>
              <w:rPr>
                <w:i/>
                <w:sz w:val="16"/>
              </w:rPr>
            </w:pPr>
            <w:r w:rsidRPr="0020466D">
              <w:rPr>
                <w:i/>
                <w:sz w:val="16"/>
              </w:rPr>
              <w:t>21</w:t>
            </w:r>
          </w:p>
        </w:tc>
        <w:tc>
          <w:tcPr>
            <w:tcW w:w="426" w:type="dxa"/>
            <w:tcBorders>
              <w:left w:val="single" w:sz="4" w:space="0" w:color="auto"/>
              <w:bottom w:val="single" w:sz="4" w:space="0" w:color="auto"/>
            </w:tcBorders>
          </w:tcPr>
          <w:p w:rsidR="00547AE6" w:rsidRPr="0020466D" w:rsidRDefault="00547AE6">
            <w:pPr>
              <w:spacing w:before="0"/>
              <w:jc w:val="center"/>
              <w:rPr>
                <w:i/>
                <w:sz w:val="16"/>
              </w:rPr>
            </w:pPr>
            <w:r w:rsidRPr="0020466D">
              <w:rPr>
                <w:i/>
                <w:sz w:val="16"/>
              </w:rPr>
              <w:t>22</w:t>
            </w:r>
          </w:p>
        </w:tc>
        <w:tc>
          <w:tcPr>
            <w:tcW w:w="425" w:type="dxa"/>
            <w:tcBorders>
              <w:left w:val="single" w:sz="4" w:space="0" w:color="auto"/>
              <w:bottom w:val="single" w:sz="4" w:space="0" w:color="auto"/>
            </w:tcBorders>
          </w:tcPr>
          <w:p w:rsidR="00547AE6" w:rsidRPr="0020466D" w:rsidRDefault="00547AE6">
            <w:pPr>
              <w:spacing w:before="0"/>
              <w:jc w:val="center"/>
              <w:rPr>
                <w:i/>
                <w:sz w:val="16"/>
              </w:rPr>
            </w:pPr>
            <w:r w:rsidRPr="0020466D">
              <w:rPr>
                <w:i/>
                <w:sz w:val="16"/>
              </w:rPr>
              <w:t>23</w:t>
            </w:r>
          </w:p>
        </w:tc>
        <w:tc>
          <w:tcPr>
            <w:tcW w:w="425" w:type="dxa"/>
            <w:tcBorders>
              <w:left w:val="single" w:sz="4" w:space="0" w:color="auto"/>
              <w:bottom w:val="single" w:sz="4" w:space="0" w:color="auto"/>
            </w:tcBorders>
          </w:tcPr>
          <w:p w:rsidR="00547AE6" w:rsidRPr="0020466D" w:rsidRDefault="00547AE6">
            <w:pPr>
              <w:spacing w:before="0"/>
              <w:jc w:val="center"/>
              <w:rPr>
                <w:i/>
                <w:sz w:val="16"/>
              </w:rPr>
            </w:pPr>
            <w:r w:rsidRPr="0020466D">
              <w:rPr>
                <w:i/>
                <w:sz w:val="16"/>
              </w:rPr>
              <w:t>24</w:t>
            </w:r>
          </w:p>
        </w:tc>
        <w:tc>
          <w:tcPr>
            <w:tcW w:w="425" w:type="dxa"/>
            <w:tcBorders>
              <w:left w:val="single" w:sz="4" w:space="0" w:color="auto"/>
              <w:bottom w:val="single" w:sz="4" w:space="0" w:color="auto"/>
            </w:tcBorders>
          </w:tcPr>
          <w:p w:rsidR="00547AE6" w:rsidRPr="0020466D" w:rsidRDefault="00547AE6">
            <w:pPr>
              <w:spacing w:before="0"/>
              <w:jc w:val="center"/>
              <w:rPr>
                <w:i/>
                <w:sz w:val="16"/>
              </w:rPr>
            </w:pPr>
            <w:r w:rsidRPr="0020466D">
              <w:rPr>
                <w:i/>
                <w:sz w:val="16"/>
              </w:rPr>
              <w:t>25</w:t>
            </w:r>
          </w:p>
        </w:tc>
        <w:tc>
          <w:tcPr>
            <w:tcW w:w="426" w:type="dxa"/>
            <w:tcBorders>
              <w:left w:val="single" w:sz="4" w:space="0" w:color="auto"/>
              <w:bottom w:val="single" w:sz="4" w:space="0" w:color="auto"/>
            </w:tcBorders>
          </w:tcPr>
          <w:p w:rsidR="00547AE6" w:rsidRPr="0020466D" w:rsidRDefault="00547AE6">
            <w:pPr>
              <w:spacing w:before="0"/>
              <w:jc w:val="center"/>
              <w:rPr>
                <w:i/>
                <w:sz w:val="16"/>
              </w:rPr>
            </w:pPr>
            <w:r w:rsidRPr="0020466D">
              <w:rPr>
                <w:i/>
                <w:sz w:val="16"/>
              </w:rPr>
              <w:t>26</w:t>
            </w:r>
          </w:p>
        </w:tc>
        <w:tc>
          <w:tcPr>
            <w:tcW w:w="425" w:type="dxa"/>
            <w:tcBorders>
              <w:left w:val="single" w:sz="4" w:space="0" w:color="auto"/>
              <w:bottom w:val="single" w:sz="4" w:space="0" w:color="auto"/>
            </w:tcBorders>
          </w:tcPr>
          <w:p w:rsidR="00547AE6" w:rsidRPr="0020466D" w:rsidRDefault="00547AE6">
            <w:pPr>
              <w:spacing w:before="0"/>
              <w:jc w:val="center"/>
              <w:rPr>
                <w:i/>
                <w:sz w:val="16"/>
              </w:rPr>
            </w:pPr>
            <w:r w:rsidRPr="0020466D">
              <w:rPr>
                <w:i/>
                <w:sz w:val="16"/>
              </w:rPr>
              <w:t>27</w:t>
            </w:r>
          </w:p>
        </w:tc>
        <w:tc>
          <w:tcPr>
            <w:tcW w:w="425" w:type="dxa"/>
            <w:tcBorders>
              <w:left w:val="single" w:sz="4" w:space="0" w:color="auto"/>
              <w:bottom w:val="single" w:sz="4" w:space="0" w:color="auto"/>
              <w:right w:val="single" w:sz="4" w:space="0" w:color="auto"/>
            </w:tcBorders>
          </w:tcPr>
          <w:p w:rsidR="00547AE6" w:rsidRPr="0020466D" w:rsidRDefault="00547AE6">
            <w:pPr>
              <w:spacing w:before="0"/>
              <w:jc w:val="center"/>
              <w:rPr>
                <w:i/>
                <w:sz w:val="16"/>
              </w:rPr>
            </w:pPr>
            <w:r w:rsidRPr="0020466D">
              <w:rPr>
                <w:i/>
                <w:sz w:val="16"/>
              </w:rPr>
              <w:t>28</w:t>
            </w:r>
          </w:p>
        </w:tc>
        <w:tc>
          <w:tcPr>
            <w:tcW w:w="1701" w:type="dxa"/>
            <w:tcBorders>
              <w:left w:val="nil"/>
              <w:bottom w:val="single" w:sz="4" w:space="0" w:color="auto"/>
            </w:tcBorders>
          </w:tcPr>
          <w:p w:rsidR="00547AE6" w:rsidRPr="0020466D" w:rsidRDefault="00547AE6">
            <w:pPr>
              <w:spacing w:before="0"/>
              <w:rPr>
                <w:b/>
                <w:i/>
                <w:sz w:val="16"/>
              </w:rPr>
            </w:pPr>
            <w:r w:rsidRPr="0020466D">
              <w:rPr>
                <w:b/>
                <w:i/>
                <w:sz w:val="16"/>
              </w:rPr>
              <w:t>States</w:t>
            </w:r>
          </w:p>
        </w:tc>
      </w:tr>
      <w:tr w:rsidR="00000000" w:rsidRPr="0020466D">
        <w:tblPrEx>
          <w:tblCellMar>
            <w:top w:w="0" w:type="dxa"/>
            <w:bottom w:w="0" w:type="dxa"/>
          </w:tblCellMar>
        </w:tblPrEx>
        <w:trPr>
          <w:cantSplit/>
        </w:trPr>
        <w:tc>
          <w:tcPr>
            <w:tcW w:w="426" w:type="dxa"/>
            <w:tcBorders>
              <w:left w:val="single" w:sz="4" w:space="0" w:color="auto"/>
            </w:tcBorders>
          </w:tcPr>
          <w:p w:rsidR="00547AE6" w:rsidRPr="0020466D" w:rsidRDefault="00547AE6">
            <w:pPr>
              <w:spacing w:before="0" w:line="160" w:lineRule="exact"/>
              <w:jc w:val="center"/>
              <w:rPr>
                <w:sz w:val="12"/>
              </w:rPr>
            </w:pPr>
          </w:p>
        </w:tc>
        <w:tc>
          <w:tcPr>
            <w:tcW w:w="407" w:type="dxa"/>
            <w:tcBorders>
              <w:left w:val="single" w:sz="4" w:space="0" w:color="auto"/>
              <w:right w:val="single" w:sz="4" w:space="0" w:color="auto"/>
            </w:tcBorders>
          </w:tcPr>
          <w:p w:rsidR="00547AE6" w:rsidRPr="0020466D" w:rsidRDefault="00547AE6">
            <w:pPr>
              <w:spacing w:before="0" w:line="160" w:lineRule="exact"/>
              <w:jc w:val="center"/>
              <w:rPr>
                <w:sz w:val="12"/>
              </w:rPr>
            </w:pPr>
          </w:p>
        </w:tc>
        <w:tc>
          <w:tcPr>
            <w:tcW w:w="443" w:type="dxa"/>
            <w:tcBorders>
              <w:left w:val="nil"/>
            </w:tcBorders>
          </w:tcPr>
          <w:p w:rsidR="00547AE6" w:rsidRPr="0020466D" w:rsidRDefault="00547AE6">
            <w:pPr>
              <w:spacing w:before="0" w:line="160" w:lineRule="exact"/>
              <w:jc w:val="center"/>
              <w:rPr>
                <w:sz w:val="12"/>
              </w:rPr>
            </w:pPr>
          </w:p>
        </w:tc>
        <w:tc>
          <w:tcPr>
            <w:tcW w:w="426" w:type="dxa"/>
            <w:tcBorders>
              <w:left w:val="single" w:sz="4" w:space="0" w:color="auto"/>
            </w:tcBorders>
          </w:tcPr>
          <w:p w:rsidR="00547AE6" w:rsidRPr="0020466D" w:rsidRDefault="00547AE6">
            <w:pPr>
              <w:spacing w:before="0" w:line="160" w:lineRule="exact"/>
              <w:jc w:val="center"/>
              <w:rPr>
                <w:sz w:val="12"/>
              </w:rPr>
            </w:pPr>
          </w:p>
        </w:tc>
        <w:tc>
          <w:tcPr>
            <w:tcW w:w="425" w:type="dxa"/>
            <w:tcBorders>
              <w:left w:val="single" w:sz="4" w:space="0" w:color="auto"/>
            </w:tcBorders>
          </w:tcPr>
          <w:p w:rsidR="00547AE6" w:rsidRPr="0020466D" w:rsidRDefault="00547AE6">
            <w:pPr>
              <w:spacing w:before="0" w:line="160" w:lineRule="exact"/>
              <w:jc w:val="center"/>
              <w:rPr>
                <w:sz w:val="12"/>
              </w:rPr>
            </w:pPr>
          </w:p>
        </w:tc>
        <w:tc>
          <w:tcPr>
            <w:tcW w:w="425" w:type="dxa"/>
            <w:tcBorders>
              <w:left w:val="single" w:sz="4" w:space="0" w:color="auto"/>
            </w:tcBorders>
          </w:tcPr>
          <w:p w:rsidR="00547AE6" w:rsidRPr="0020466D" w:rsidRDefault="00547AE6">
            <w:pPr>
              <w:spacing w:before="0" w:line="160" w:lineRule="exact"/>
              <w:jc w:val="center"/>
              <w:rPr>
                <w:sz w:val="12"/>
              </w:rPr>
            </w:pPr>
          </w:p>
        </w:tc>
        <w:tc>
          <w:tcPr>
            <w:tcW w:w="425" w:type="dxa"/>
            <w:tcBorders>
              <w:left w:val="single" w:sz="4" w:space="0" w:color="auto"/>
            </w:tcBorders>
          </w:tcPr>
          <w:p w:rsidR="00547AE6" w:rsidRPr="0020466D" w:rsidRDefault="00547AE6">
            <w:pPr>
              <w:spacing w:before="0" w:line="160" w:lineRule="exact"/>
              <w:jc w:val="center"/>
              <w:rPr>
                <w:sz w:val="12"/>
              </w:rPr>
            </w:pPr>
          </w:p>
        </w:tc>
        <w:tc>
          <w:tcPr>
            <w:tcW w:w="426" w:type="dxa"/>
            <w:tcBorders>
              <w:left w:val="single" w:sz="4" w:space="0" w:color="auto"/>
            </w:tcBorders>
          </w:tcPr>
          <w:p w:rsidR="00547AE6" w:rsidRPr="0020466D" w:rsidRDefault="00547AE6">
            <w:pPr>
              <w:spacing w:before="0" w:line="160" w:lineRule="exact"/>
              <w:jc w:val="center"/>
              <w:rPr>
                <w:sz w:val="12"/>
              </w:rPr>
            </w:pPr>
          </w:p>
        </w:tc>
        <w:tc>
          <w:tcPr>
            <w:tcW w:w="425" w:type="dxa"/>
            <w:tcBorders>
              <w:left w:val="single" w:sz="4" w:space="0" w:color="auto"/>
            </w:tcBorders>
          </w:tcPr>
          <w:p w:rsidR="00547AE6" w:rsidRPr="0020466D" w:rsidRDefault="00547AE6">
            <w:pPr>
              <w:spacing w:before="0" w:line="160" w:lineRule="exact"/>
              <w:jc w:val="center"/>
              <w:rPr>
                <w:sz w:val="12"/>
              </w:rPr>
            </w:pPr>
          </w:p>
        </w:tc>
        <w:tc>
          <w:tcPr>
            <w:tcW w:w="425" w:type="dxa"/>
            <w:tcBorders>
              <w:left w:val="single" w:sz="4" w:space="0" w:color="auto"/>
            </w:tcBorders>
          </w:tcPr>
          <w:p w:rsidR="00547AE6" w:rsidRPr="0020466D" w:rsidRDefault="00547AE6">
            <w:pPr>
              <w:spacing w:before="0" w:line="160" w:lineRule="exact"/>
              <w:jc w:val="center"/>
              <w:rPr>
                <w:sz w:val="12"/>
              </w:rPr>
            </w:pPr>
          </w:p>
        </w:tc>
        <w:tc>
          <w:tcPr>
            <w:tcW w:w="425" w:type="dxa"/>
            <w:tcBorders>
              <w:left w:val="single" w:sz="4" w:space="0" w:color="auto"/>
            </w:tcBorders>
          </w:tcPr>
          <w:p w:rsidR="00547AE6" w:rsidRPr="0020466D" w:rsidRDefault="00547AE6">
            <w:pPr>
              <w:spacing w:before="0" w:line="160" w:lineRule="exact"/>
              <w:jc w:val="center"/>
              <w:rPr>
                <w:sz w:val="12"/>
              </w:rPr>
            </w:pPr>
          </w:p>
        </w:tc>
        <w:tc>
          <w:tcPr>
            <w:tcW w:w="426" w:type="dxa"/>
            <w:tcBorders>
              <w:left w:val="single" w:sz="4" w:space="0" w:color="auto"/>
            </w:tcBorders>
          </w:tcPr>
          <w:p w:rsidR="00547AE6" w:rsidRPr="0020466D" w:rsidRDefault="00547AE6">
            <w:pPr>
              <w:spacing w:before="0" w:line="160" w:lineRule="exact"/>
              <w:jc w:val="center"/>
              <w:rPr>
                <w:sz w:val="12"/>
              </w:rPr>
            </w:pPr>
          </w:p>
        </w:tc>
        <w:tc>
          <w:tcPr>
            <w:tcW w:w="425" w:type="dxa"/>
            <w:tcBorders>
              <w:left w:val="single" w:sz="4" w:space="0" w:color="auto"/>
            </w:tcBorders>
          </w:tcPr>
          <w:p w:rsidR="00547AE6" w:rsidRPr="0020466D" w:rsidRDefault="00547AE6">
            <w:pPr>
              <w:spacing w:before="0" w:line="160" w:lineRule="exact"/>
              <w:jc w:val="center"/>
              <w:rPr>
                <w:sz w:val="12"/>
              </w:rPr>
            </w:pPr>
          </w:p>
        </w:tc>
        <w:tc>
          <w:tcPr>
            <w:tcW w:w="425" w:type="dxa"/>
            <w:tcBorders>
              <w:left w:val="single" w:sz="4" w:space="0" w:color="auto"/>
              <w:right w:val="single" w:sz="4" w:space="0" w:color="auto"/>
            </w:tcBorders>
          </w:tcPr>
          <w:p w:rsidR="00547AE6" w:rsidRPr="0020466D" w:rsidRDefault="00547AE6">
            <w:pPr>
              <w:spacing w:before="0" w:line="160" w:lineRule="exact"/>
              <w:jc w:val="center"/>
              <w:rPr>
                <w:sz w:val="12"/>
              </w:rPr>
            </w:pPr>
          </w:p>
        </w:tc>
        <w:tc>
          <w:tcPr>
            <w:tcW w:w="1701" w:type="dxa"/>
            <w:tcBorders>
              <w:left w:val="nil"/>
            </w:tcBorders>
          </w:tcPr>
          <w:p w:rsidR="00547AE6" w:rsidRPr="0020466D" w:rsidRDefault="00547AE6">
            <w:pPr>
              <w:spacing w:before="0" w:line="120" w:lineRule="exact"/>
              <w:ind w:right="-70"/>
              <w:jc w:val="left"/>
              <w:rPr>
                <w:sz w:val="14"/>
              </w:rPr>
            </w:pPr>
            <w:r w:rsidRPr="0020466D">
              <w:rPr>
                <w:sz w:val="14"/>
              </w:rPr>
              <w:t>Dem. People’s rep. of Korea</w:t>
            </w:r>
          </w:p>
        </w:tc>
      </w:tr>
      <w:tr w:rsidR="00000000" w:rsidRPr="0020466D">
        <w:tblPrEx>
          <w:tblCellMar>
            <w:top w:w="0" w:type="dxa"/>
            <w:bottom w:w="0" w:type="dxa"/>
          </w:tblCellMar>
        </w:tblPrEx>
        <w:trPr>
          <w:cantSplit/>
        </w:trPr>
        <w:tc>
          <w:tcPr>
            <w:tcW w:w="426" w:type="dxa"/>
            <w:tcBorders>
              <w:left w:val="single" w:sz="4" w:space="0" w:color="auto"/>
            </w:tcBorders>
          </w:tcPr>
          <w:p w:rsidR="00547AE6" w:rsidRPr="0020466D" w:rsidRDefault="00547AE6">
            <w:pPr>
              <w:spacing w:before="0" w:line="160" w:lineRule="exact"/>
              <w:jc w:val="center"/>
              <w:rPr>
                <w:sz w:val="14"/>
              </w:rPr>
            </w:pPr>
            <w:r w:rsidRPr="0020466D">
              <w:rPr>
                <w:sz w:val="14"/>
              </w:rPr>
              <w:t>X</w:t>
            </w:r>
          </w:p>
        </w:tc>
        <w:tc>
          <w:tcPr>
            <w:tcW w:w="407" w:type="dxa"/>
            <w:tcBorders>
              <w:left w:val="single" w:sz="4" w:space="0" w:color="auto"/>
              <w:right w:val="single" w:sz="4" w:space="0" w:color="auto"/>
            </w:tcBorders>
          </w:tcPr>
          <w:p w:rsidR="00547AE6" w:rsidRPr="0020466D" w:rsidRDefault="00547AE6">
            <w:pPr>
              <w:spacing w:before="0" w:line="160" w:lineRule="exact"/>
              <w:jc w:val="center"/>
              <w:rPr>
                <w:sz w:val="14"/>
              </w:rPr>
            </w:pPr>
          </w:p>
        </w:tc>
        <w:tc>
          <w:tcPr>
            <w:tcW w:w="443" w:type="dxa"/>
            <w:tcBorders>
              <w:left w:val="nil"/>
            </w:tcBorders>
          </w:tcPr>
          <w:p w:rsidR="00547AE6" w:rsidRPr="0020466D" w:rsidRDefault="00547AE6">
            <w:pPr>
              <w:spacing w:before="0" w:line="160" w:lineRule="exact"/>
              <w:jc w:val="center"/>
              <w:rPr>
                <w:sz w:val="14"/>
              </w:rPr>
            </w:pPr>
          </w:p>
        </w:tc>
        <w:tc>
          <w:tcPr>
            <w:tcW w:w="426" w:type="dxa"/>
            <w:tcBorders>
              <w:left w:val="single" w:sz="4" w:space="0" w:color="auto"/>
            </w:tcBorders>
          </w:tcPr>
          <w:p w:rsidR="00547AE6" w:rsidRPr="0020466D" w:rsidRDefault="00547AE6">
            <w:pPr>
              <w:spacing w:before="0" w:line="160" w:lineRule="exact"/>
              <w:jc w:val="center"/>
              <w:rPr>
                <w:sz w:val="14"/>
              </w:rPr>
            </w:pPr>
          </w:p>
        </w:tc>
        <w:tc>
          <w:tcPr>
            <w:tcW w:w="425" w:type="dxa"/>
            <w:tcBorders>
              <w:lef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tcBorders>
              <w:left w:val="single" w:sz="4" w:space="0" w:color="auto"/>
            </w:tcBorders>
          </w:tcPr>
          <w:p w:rsidR="00547AE6" w:rsidRPr="0020466D" w:rsidRDefault="00547AE6">
            <w:pPr>
              <w:spacing w:before="0" w:line="160" w:lineRule="exact"/>
              <w:jc w:val="center"/>
              <w:rPr>
                <w:sz w:val="14"/>
              </w:rPr>
            </w:pPr>
          </w:p>
        </w:tc>
        <w:tc>
          <w:tcPr>
            <w:tcW w:w="425" w:type="dxa"/>
            <w:tcBorders>
              <w:left w:val="single" w:sz="4" w:space="0" w:color="auto"/>
            </w:tcBorders>
          </w:tcPr>
          <w:p w:rsidR="00547AE6" w:rsidRPr="0020466D" w:rsidRDefault="00547AE6">
            <w:pPr>
              <w:spacing w:before="0" w:line="160" w:lineRule="exact"/>
              <w:jc w:val="center"/>
              <w:rPr>
                <w:sz w:val="14"/>
              </w:rPr>
            </w:pPr>
          </w:p>
        </w:tc>
        <w:tc>
          <w:tcPr>
            <w:tcW w:w="426" w:type="dxa"/>
            <w:tcBorders>
              <w:left w:val="single" w:sz="4" w:space="0" w:color="auto"/>
            </w:tcBorders>
          </w:tcPr>
          <w:p w:rsidR="00547AE6" w:rsidRPr="0020466D" w:rsidRDefault="00547AE6">
            <w:pPr>
              <w:spacing w:before="0" w:line="160" w:lineRule="exact"/>
              <w:jc w:val="center"/>
              <w:rPr>
                <w:sz w:val="14"/>
              </w:rPr>
            </w:pPr>
          </w:p>
        </w:tc>
        <w:tc>
          <w:tcPr>
            <w:tcW w:w="425" w:type="dxa"/>
            <w:tcBorders>
              <w:lef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tcBorders>
              <w:lef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tcBorders>
              <w:left w:val="single" w:sz="4" w:space="0" w:color="auto"/>
            </w:tcBorders>
          </w:tcPr>
          <w:p w:rsidR="00547AE6" w:rsidRPr="0020466D" w:rsidRDefault="00547AE6">
            <w:pPr>
              <w:spacing w:before="0" w:line="160" w:lineRule="exact"/>
              <w:jc w:val="center"/>
              <w:rPr>
                <w:sz w:val="14"/>
              </w:rPr>
            </w:pPr>
          </w:p>
        </w:tc>
        <w:tc>
          <w:tcPr>
            <w:tcW w:w="426" w:type="dxa"/>
            <w:tcBorders>
              <w:left w:val="single" w:sz="4" w:space="0" w:color="auto"/>
            </w:tcBorders>
          </w:tcPr>
          <w:p w:rsidR="00547AE6" w:rsidRPr="0020466D" w:rsidRDefault="00547AE6">
            <w:pPr>
              <w:spacing w:before="0" w:line="160" w:lineRule="exact"/>
              <w:jc w:val="center"/>
              <w:rPr>
                <w:sz w:val="14"/>
              </w:rPr>
            </w:pPr>
          </w:p>
        </w:tc>
        <w:tc>
          <w:tcPr>
            <w:tcW w:w="425" w:type="dxa"/>
            <w:tcBorders>
              <w:left w:val="single" w:sz="4" w:space="0" w:color="auto"/>
            </w:tcBorders>
          </w:tcPr>
          <w:p w:rsidR="00547AE6" w:rsidRPr="0020466D" w:rsidRDefault="00547AE6">
            <w:pPr>
              <w:spacing w:before="0" w:line="160" w:lineRule="exact"/>
              <w:jc w:val="center"/>
              <w:rPr>
                <w:sz w:val="14"/>
              </w:rPr>
            </w:pPr>
          </w:p>
        </w:tc>
        <w:tc>
          <w:tcPr>
            <w:tcW w:w="425" w:type="dxa"/>
            <w:tcBorders>
              <w:left w:val="single" w:sz="4" w:space="0" w:color="auto"/>
              <w:right w:val="single" w:sz="4" w:space="0" w:color="auto"/>
            </w:tcBorders>
          </w:tcPr>
          <w:p w:rsidR="00547AE6" w:rsidRPr="0020466D" w:rsidRDefault="00547AE6">
            <w:pPr>
              <w:spacing w:before="0" w:line="160" w:lineRule="exact"/>
              <w:jc w:val="center"/>
              <w:rPr>
                <w:sz w:val="14"/>
              </w:rPr>
            </w:pPr>
          </w:p>
        </w:tc>
        <w:tc>
          <w:tcPr>
            <w:tcW w:w="1701" w:type="dxa"/>
            <w:tcBorders>
              <w:left w:val="nil"/>
            </w:tcBorders>
          </w:tcPr>
          <w:p w:rsidR="00547AE6" w:rsidRPr="0020466D" w:rsidRDefault="00547AE6">
            <w:pPr>
              <w:spacing w:before="0" w:line="120" w:lineRule="exact"/>
              <w:jc w:val="left"/>
              <w:rPr>
                <w:sz w:val="14"/>
              </w:rPr>
            </w:pPr>
            <w:r w:rsidRPr="0020466D">
              <w:rPr>
                <w:sz w:val="14"/>
              </w:rPr>
              <w:t>Dem. Rep. of the Congo</w:t>
            </w:r>
          </w:p>
        </w:tc>
      </w:tr>
      <w:tr w:rsidR="00000000" w:rsidRPr="0020466D">
        <w:tblPrEx>
          <w:tblCellMar>
            <w:top w:w="0" w:type="dxa"/>
            <w:bottom w:w="0" w:type="dxa"/>
          </w:tblCellMar>
        </w:tblPrEx>
        <w:trPr>
          <w:cantSplit/>
        </w:trPr>
        <w:tc>
          <w:tcPr>
            <w:tcW w:w="426" w:type="dxa"/>
            <w:tcBorders>
              <w:left w:val="single" w:sz="4" w:space="0" w:color="auto"/>
            </w:tcBorders>
          </w:tcPr>
          <w:p w:rsidR="00547AE6" w:rsidRPr="0020466D" w:rsidRDefault="00547AE6">
            <w:pPr>
              <w:spacing w:before="0" w:line="160" w:lineRule="exact"/>
              <w:jc w:val="center"/>
              <w:rPr>
                <w:sz w:val="14"/>
              </w:rPr>
            </w:pPr>
            <w:r w:rsidRPr="0020466D">
              <w:rPr>
                <w:sz w:val="14"/>
              </w:rPr>
              <w:t>X</w:t>
            </w:r>
            <w:r w:rsidRPr="0020466D">
              <w:rPr>
                <w:sz w:val="14"/>
                <w:vertAlign w:val="superscript"/>
              </w:rPr>
              <w:t>c</w:t>
            </w:r>
          </w:p>
        </w:tc>
        <w:tc>
          <w:tcPr>
            <w:tcW w:w="407" w:type="dxa"/>
            <w:tcBorders>
              <w:left w:val="single" w:sz="4" w:space="0" w:color="auto"/>
              <w:right w:val="single" w:sz="4" w:space="0" w:color="auto"/>
            </w:tcBorders>
          </w:tcPr>
          <w:p w:rsidR="00547AE6" w:rsidRPr="0020466D" w:rsidRDefault="00547AE6">
            <w:pPr>
              <w:spacing w:before="0" w:line="160" w:lineRule="exact"/>
              <w:jc w:val="center"/>
              <w:rPr>
                <w:sz w:val="14"/>
              </w:rPr>
            </w:pPr>
            <w:r w:rsidRPr="0020466D">
              <w:rPr>
                <w:sz w:val="14"/>
              </w:rPr>
              <w:t>X</w:t>
            </w:r>
          </w:p>
        </w:tc>
        <w:tc>
          <w:tcPr>
            <w:tcW w:w="443" w:type="dxa"/>
            <w:tcBorders>
              <w:left w:val="nil"/>
            </w:tcBorders>
          </w:tcPr>
          <w:p w:rsidR="00547AE6" w:rsidRPr="0020466D" w:rsidRDefault="00547AE6">
            <w:pPr>
              <w:spacing w:before="0" w:line="160" w:lineRule="exact"/>
              <w:jc w:val="center"/>
              <w:rPr>
                <w:sz w:val="14"/>
              </w:rPr>
            </w:pPr>
            <w:r w:rsidRPr="0020466D">
              <w:rPr>
                <w:sz w:val="14"/>
              </w:rPr>
              <w:t>X</w:t>
            </w:r>
          </w:p>
        </w:tc>
        <w:tc>
          <w:tcPr>
            <w:tcW w:w="426" w:type="dxa"/>
            <w:tcBorders>
              <w:lef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tcBorders>
              <w:lef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tcBorders>
              <w:left w:val="single" w:sz="4" w:space="0" w:color="auto"/>
            </w:tcBorders>
          </w:tcPr>
          <w:p w:rsidR="00547AE6" w:rsidRPr="0020466D" w:rsidRDefault="00547AE6">
            <w:pPr>
              <w:spacing w:before="0" w:line="160" w:lineRule="exact"/>
              <w:jc w:val="center"/>
              <w:rPr>
                <w:sz w:val="14"/>
              </w:rPr>
            </w:pPr>
            <w:r w:rsidRPr="0020466D">
              <w:rPr>
                <w:sz w:val="14"/>
              </w:rPr>
              <w:t>S</w:t>
            </w:r>
          </w:p>
        </w:tc>
        <w:tc>
          <w:tcPr>
            <w:tcW w:w="425" w:type="dxa"/>
            <w:tcBorders>
              <w:left w:val="single" w:sz="4" w:space="0" w:color="auto"/>
            </w:tcBorders>
          </w:tcPr>
          <w:p w:rsidR="00547AE6" w:rsidRPr="0020466D" w:rsidRDefault="00547AE6">
            <w:pPr>
              <w:spacing w:before="0" w:line="160" w:lineRule="exact"/>
              <w:jc w:val="center"/>
              <w:rPr>
                <w:sz w:val="14"/>
              </w:rPr>
            </w:pPr>
            <w:r w:rsidRPr="0020466D">
              <w:rPr>
                <w:sz w:val="14"/>
              </w:rPr>
              <w:t>X</w:t>
            </w:r>
          </w:p>
        </w:tc>
        <w:tc>
          <w:tcPr>
            <w:tcW w:w="426" w:type="dxa"/>
            <w:tcBorders>
              <w:lef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tcBorders>
              <w:lef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tcBorders>
              <w:lef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tcBorders>
              <w:left w:val="single" w:sz="4" w:space="0" w:color="auto"/>
            </w:tcBorders>
          </w:tcPr>
          <w:p w:rsidR="00547AE6" w:rsidRPr="0020466D" w:rsidRDefault="00547AE6">
            <w:pPr>
              <w:spacing w:before="0" w:line="160" w:lineRule="exact"/>
              <w:jc w:val="center"/>
              <w:rPr>
                <w:sz w:val="14"/>
              </w:rPr>
            </w:pPr>
          </w:p>
        </w:tc>
        <w:tc>
          <w:tcPr>
            <w:tcW w:w="426" w:type="dxa"/>
            <w:tcBorders>
              <w:left w:val="single" w:sz="4" w:space="0" w:color="auto"/>
            </w:tcBorders>
          </w:tcPr>
          <w:p w:rsidR="00547AE6" w:rsidRPr="0020466D" w:rsidRDefault="00547AE6">
            <w:pPr>
              <w:spacing w:before="0" w:line="160" w:lineRule="exact"/>
              <w:jc w:val="center"/>
              <w:rPr>
                <w:sz w:val="14"/>
              </w:rPr>
            </w:pPr>
          </w:p>
        </w:tc>
        <w:tc>
          <w:tcPr>
            <w:tcW w:w="425" w:type="dxa"/>
            <w:tcBorders>
              <w:left w:val="single" w:sz="4" w:space="0" w:color="auto"/>
            </w:tcBorders>
          </w:tcPr>
          <w:p w:rsidR="00547AE6" w:rsidRPr="0020466D" w:rsidRDefault="00547AE6">
            <w:pPr>
              <w:spacing w:before="0" w:line="160" w:lineRule="exact"/>
              <w:jc w:val="center"/>
              <w:rPr>
                <w:sz w:val="14"/>
              </w:rPr>
            </w:pPr>
          </w:p>
        </w:tc>
        <w:tc>
          <w:tcPr>
            <w:tcW w:w="425" w:type="dxa"/>
            <w:tcBorders>
              <w:left w:val="single" w:sz="4" w:space="0" w:color="auto"/>
              <w:right w:val="single" w:sz="4" w:space="0" w:color="auto"/>
            </w:tcBorders>
          </w:tcPr>
          <w:p w:rsidR="00547AE6" w:rsidRPr="0020466D" w:rsidRDefault="00547AE6">
            <w:pPr>
              <w:spacing w:before="0" w:line="160" w:lineRule="exact"/>
              <w:jc w:val="center"/>
              <w:rPr>
                <w:sz w:val="14"/>
              </w:rPr>
            </w:pPr>
          </w:p>
        </w:tc>
        <w:tc>
          <w:tcPr>
            <w:tcW w:w="1701" w:type="dxa"/>
            <w:tcBorders>
              <w:left w:val="nil"/>
            </w:tcBorders>
          </w:tcPr>
          <w:p w:rsidR="00547AE6" w:rsidRPr="0020466D" w:rsidRDefault="00547AE6">
            <w:pPr>
              <w:spacing w:before="0" w:line="120" w:lineRule="exact"/>
              <w:jc w:val="left"/>
              <w:rPr>
                <w:sz w:val="14"/>
              </w:rPr>
            </w:pPr>
            <w:r w:rsidRPr="0020466D">
              <w:rPr>
                <w:sz w:val="14"/>
              </w:rPr>
              <w:t>De</w:t>
            </w:r>
            <w:r w:rsidRPr="0020466D">
              <w:rPr>
                <w:sz w:val="14"/>
              </w:rPr>
              <w:t>n</w:t>
            </w:r>
            <w:r w:rsidRPr="0020466D">
              <w:rPr>
                <w:sz w:val="14"/>
              </w:rPr>
              <w:t>mark</w:t>
            </w:r>
          </w:p>
        </w:tc>
      </w:tr>
      <w:tr w:rsidR="00000000" w:rsidRPr="0020466D">
        <w:tblPrEx>
          <w:tblCellMar>
            <w:top w:w="0" w:type="dxa"/>
            <w:bottom w:w="0" w:type="dxa"/>
          </w:tblCellMar>
        </w:tblPrEx>
        <w:trPr>
          <w:cantSplit/>
        </w:trPr>
        <w:tc>
          <w:tcPr>
            <w:tcW w:w="426" w:type="dxa"/>
            <w:tcBorders>
              <w:left w:val="single" w:sz="4" w:space="0" w:color="auto"/>
            </w:tcBorders>
          </w:tcPr>
          <w:p w:rsidR="00547AE6" w:rsidRPr="0020466D" w:rsidRDefault="00547AE6">
            <w:pPr>
              <w:spacing w:before="0" w:line="160" w:lineRule="exact"/>
              <w:jc w:val="center"/>
              <w:rPr>
                <w:sz w:val="14"/>
              </w:rPr>
            </w:pPr>
          </w:p>
        </w:tc>
        <w:tc>
          <w:tcPr>
            <w:tcW w:w="407" w:type="dxa"/>
            <w:tcBorders>
              <w:left w:val="single" w:sz="4" w:space="0" w:color="auto"/>
              <w:right w:val="single" w:sz="4" w:space="0" w:color="auto"/>
            </w:tcBorders>
          </w:tcPr>
          <w:p w:rsidR="00547AE6" w:rsidRPr="0020466D" w:rsidRDefault="00547AE6">
            <w:pPr>
              <w:spacing w:before="0" w:line="160" w:lineRule="exact"/>
              <w:jc w:val="center"/>
              <w:rPr>
                <w:sz w:val="14"/>
              </w:rPr>
            </w:pPr>
          </w:p>
        </w:tc>
        <w:tc>
          <w:tcPr>
            <w:tcW w:w="443" w:type="dxa"/>
            <w:tcBorders>
              <w:left w:val="nil"/>
            </w:tcBorders>
          </w:tcPr>
          <w:p w:rsidR="00547AE6" w:rsidRPr="0020466D" w:rsidRDefault="00547AE6">
            <w:pPr>
              <w:spacing w:before="0" w:line="160" w:lineRule="exact"/>
              <w:jc w:val="center"/>
              <w:rPr>
                <w:sz w:val="14"/>
              </w:rPr>
            </w:pPr>
          </w:p>
        </w:tc>
        <w:tc>
          <w:tcPr>
            <w:tcW w:w="426" w:type="dxa"/>
            <w:tcBorders>
              <w:left w:val="single" w:sz="4" w:space="0" w:color="auto"/>
            </w:tcBorders>
          </w:tcPr>
          <w:p w:rsidR="00547AE6" w:rsidRPr="0020466D" w:rsidRDefault="00547AE6">
            <w:pPr>
              <w:spacing w:before="0" w:line="160" w:lineRule="exact"/>
              <w:jc w:val="center"/>
              <w:rPr>
                <w:sz w:val="14"/>
              </w:rPr>
            </w:pPr>
          </w:p>
        </w:tc>
        <w:tc>
          <w:tcPr>
            <w:tcW w:w="425" w:type="dxa"/>
            <w:tcBorders>
              <w:lef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tcBorders>
              <w:lef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tcBorders>
              <w:left w:val="single" w:sz="4" w:space="0" w:color="auto"/>
            </w:tcBorders>
          </w:tcPr>
          <w:p w:rsidR="00547AE6" w:rsidRPr="0020466D" w:rsidRDefault="00547AE6">
            <w:pPr>
              <w:spacing w:before="0" w:line="160" w:lineRule="exact"/>
              <w:jc w:val="center"/>
              <w:rPr>
                <w:sz w:val="14"/>
              </w:rPr>
            </w:pPr>
          </w:p>
        </w:tc>
        <w:tc>
          <w:tcPr>
            <w:tcW w:w="426" w:type="dxa"/>
            <w:tcBorders>
              <w:left w:val="single" w:sz="4" w:space="0" w:color="auto"/>
            </w:tcBorders>
          </w:tcPr>
          <w:p w:rsidR="00547AE6" w:rsidRPr="0020466D" w:rsidRDefault="00547AE6">
            <w:pPr>
              <w:spacing w:before="0" w:line="160" w:lineRule="exact"/>
              <w:jc w:val="center"/>
              <w:rPr>
                <w:sz w:val="14"/>
              </w:rPr>
            </w:pPr>
          </w:p>
        </w:tc>
        <w:tc>
          <w:tcPr>
            <w:tcW w:w="425" w:type="dxa"/>
            <w:tcBorders>
              <w:lef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tcBorders>
              <w:lef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tcBorders>
              <w:left w:val="single" w:sz="4" w:space="0" w:color="auto"/>
            </w:tcBorders>
          </w:tcPr>
          <w:p w:rsidR="00547AE6" w:rsidRPr="0020466D" w:rsidRDefault="00547AE6">
            <w:pPr>
              <w:spacing w:before="0" w:line="160" w:lineRule="exact"/>
              <w:jc w:val="center"/>
              <w:rPr>
                <w:sz w:val="14"/>
              </w:rPr>
            </w:pPr>
          </w:p>
        </w:tc>
        <w:tc>
          <w:tcPr>
            <w:tcW w:w="426" w:type="dxa"/>
            <w:tcBorders>
              <w:left w:val="single" w:sz="4" w:space="0" w:color="auto"/>
            </w:tcBorders>
          </w:tcPr>
          <w:p w:rsidR="00547AE6" w:rsidRPr="0020466D" w:rsidRDefault="00547AE6">
            <w:pPr>
              <w:spacing w:before="0" w:line="160" w:lineRule="exact"/>
              <w:jc w:val="center"/>
              <w:rPr>
                <w:sz w:val="14"/>
              </w:rPr>
            </w:pPr>
          </w:p>
        </w:tc>
        <w:tc>
          <w:tcPr>
            <w:tcW w:w="425" w:type="dxa"/>
            <w:tcBorders>
              <w:left w:val="single" w:sz="4" w:space="0" w:color="auto"/>
            </w:tcBorders>
          </w:tcPr>
          <w:p w:rsidR="00547AE6" w:rsidRPr="0020466D" w:rsidRDefault="00547AE6">
            <w:pPr>
              <w:spacing w:before="0" w:line="160" w:lineRule="exact"/>
              <w:jc w:val="center"/>
              <w:rPr>
                <w:sz w:val="14"/>
              </w:rPr>
            </w:pPr>
          </w:p>
        </w:tc>
        <w:tc>
          <w:tcPr>
            <w:tcW w:w="425" w:type="dxa"/>
            <w:tcBorders>
              <w:left w:val="single" w:sz="4" w:space="0" w:color="auto"/>
              <w:right w:val="single" w:sz="4" w:space="0" w:color="auto"/>
            </w:tcBorders>
          </w:tcPr>
          <w:p w:rsidR="00547AE6" w:rsidRPr="0020466D" w:rsidRDefault="00547AE6">
            <w:pPr>
              <w:spacing w:before="0" w:line="160" w:lineRule="exact"/>
              <w:jc w:val="center"/>
              <w:rPr>
                <w:sz w:val="14"/>
              </w:rPr>
            </w:pPr>
          </w:p>
        </w:tc>
        <w:tc>
          <w:tcPr>
            <w:tcW w:w="1701" w:type="dxa"/>
            <w:tcBorders>
              <w:left w:val="nil"/>
            </w:tcBorders>
          </w:tcPr>
          <w:p w:rsidR="00547AE6" w:rsidRPr="0020466D" w:rsidRDefault="00547AE6">
            <w:pPr>
              <w:spacing w:before="0" w:line="120" w:lineRule="exact"/>
              <w:jc w:val="left"/>
              <w:rPr>
                <w:sz w:val="14"/>
              </w:rPr>
            </w:pPr>
            <w:r w:rsidRPr="0020466D">
              <w:rPr>
                <w:sz w:val="14"/>
              </w:rPr>
              <w:t>Djibouti</w:t>
            </w:r>
          </w:p>
        </w:tc>
      </w:tr>
      <w:tr w:rsidR="00000000" w:rsidRPr="0020466D">
        <w:tblPrEx>
          <w:tblCellMar>
            <w:top w:w="0" w:type="dxa"/>
            <w:bottom w:w="0" w:type="dxa"/>
          </w:tblCellMar>
        </w:tblPrEx>
        <w:trPr>
          <w:cantSplit/>
        </w:trPr>
        <w:tc>
          <w:tcPr>
            <w:tcW w:w="426" w:type="dxa"/>
            <w:tcBorders>
              <w:left w:val="single" w:sz="4" w:space="0" w:color="auto"/>
            </w:tcBorders>
          </w:tcPr>
          <w:p w:rsidR="00547AE6" w:rsidRPr="0020466D" w:rsidRDefault="00547AE6">
            <w:pPr>
              <w:spacing w:before="0" w:line="160" w:lineRule="exact"/>
              <w:jc w:val="center"/>
              <w:rPr>
                <w:sz w:val="14"/>
              </w:rPr>
            </w:pPr>
          </w:p>
        </w:tc>
        <w:tc>
          <w:tcPr>
            <w:tcW w:w="407" w:type="dxa"/>
            <w:tcBorders>
              <w:left w:val="single" w:sz="4" w:space="0" w:color="auto"/>
              <w:right w:val="single" w:sz="4" w:space="0" w:color="auto"/>
            </w:tcBorders>
          </w:tcPr>
          <w:p w:rsidR="00547AE6" w:rsidRPr="0020466D" w:rsidRDefault="00547AE6">
            <w:pPr>
              <w:spacing w:before="0" w:line="160" w:lineRule="exact"/>
              <w:jc w:val="center"/>
              <w:rPr>
                <w:sz w:val="14"/>
              </w:rPr>
            </w:pPr>
            <w:r w:rsidRPr="0020466D">
              <w:rPr>
                <w:sz w:val="14"/>
              </w:rPr>
              <w:t>X</w:t>
            </w:r>
          </w:p>
        </w:tc>
        <w:tc>
          <w:tcPr>
            <w:tcW w:w="443" w:type="dxa"/>
            <w:tcBorders>
              <w:left w:val="nil"/>
            </w:tcBorders>
          </w:tcPr>
          <w:p w:rsidR="00547AE6" w:rsidRPr="0020466D" w:rsidRDefault="00547AE6">
            <w:pPr>
              <w:spacing w:before="0" w:line="160" w:lineRule="exact"/>
              <w:jc w:val="center"/>
              <w:rPr>
                <w:sz w:val="14"/>
              </w:rPr>
            </w:pPr>
          </w:p>
        </w:tc>
        <w:tc>
          <w:tcPr>
            <w:tcW w:w="426" w:type="dxa"/>
            <w:tcBorders>
              <w:lef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tcBorders>
              <w:lef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tcBorders>
              <w:left w:val="single" w:sz="4" w:space="0" w:color="auto"/>
            </w:tcBorders>
          </w:tcPr>
          <w:p w:rsidR="00547AE6" w:rsidRPr="0020466D" w:rsidRDefault="00547AE6">
            <w:pPr>
              <w:spacing w:before="0" w:line="160" w:lineRule="exact"/>
              <w:jc w:val="center"/>
              <w:rPr>
                <w:sz w:val="14"/>
              </w:rPr>
            </w:pPr>
          </w:p>
        </w:tc>
        <w:tc>
          <w:tcPr>
            <w:tcW w:w="425" w:type="dxa"/>
            <w:tcBorders>
              <w:left w:val="single" w:sz="4" w:space="0" w:color="auto"/>
            </w:tcBorders>
          </w:tcPr>
          <w:p w:rsidR="00547AE6" w:rsidRPr="0020466D" w:rsidRDefault="00547AE6">
            <w:pPr>
              <w:spacing w:before="0" w:line="160" w:lineRule="exact"/>
              <w:jc w:val="center"/>
              <w:rPr>
                <w:sz w:val="14"/>
              </w:rPr>
            </w:pPr>
          </w:p>
        </w:tc>
        <w:tc>
          <w:tcPr>
            <w:tcW w:w="426" w:type="dxa"/>
            <w:tcBorders>
              <w:left w:val="single" w:sz="4" w:space="0" w:color="auto"/>
            </w:tcBorders>
          </w:tcPr>
          <w:p w:rsidR="00547AE6" w:rsidRPr="0020466D" w:rsidRDefault="00547AE6">
            <w:pPr>
              <w:spacing w:before="0" w:line="160" w:lineRule="exact"/>
              <w:jc w:val="center"/>
              <w:rPr>
                <w:sz w:val="14"/>
              </w:rPr>
            </w:pPr>
          </w:p>
        </w:tc>
        <w:tc>
          <w:tcPr>
            <w:tcW w:w="425" w:type="dxa"/>
            <w:tcBorders>
              <w:lef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tcBorders>
              <w:lef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tcBorders>
              <w:left w:val="single" w:sz="4" w:space="0" w:color="auto"/>
            </w:tcBorders>
          </w:tcPr>
          <w:p w:rsidR="00547AE6" w:rsidRPr="0020466D" w:rsidRDefault="00547AE6">
            <w:pPr>
              <w:spacing w:before="0" w:line="160" w:lineRule="exact"/>
              <w:jc w:val="center"/>
              <w:rPr>
                <w:sz w:val="14"/>
              </w:rPr>
            </w:pPr>
          </w:p>
        </w:tc>
        <w:tc>
          <w:tcPr>
            <w:tcW w:w="426" w:type="dxa"/>
            <w:tcBorders>
              <w:left w:val="single" w:sz="4" w:space="0" w:color="auto"/>
            </w:tcBorders>
          </w:tcPr>
          <w:p w:rsidR="00547AE6" w:rsidRPr="0020466D" w:rsidRDefault="00547AE6">
            <w:pPr>
              <w:spacing w:before="0" w:line="160" w:lineRule="exact"/>
              <w:jc w:val="center"/>
              <w:rPr>
                <w:sz w:val="14"/>
              </w:rPr>
            </w:pPr>
          </w:p>
        </w:tc>
        <w:tc>
          <w:tcPr>
            <w:tcW w:w="425" w:type="dxa"/>
            <w:tcBorders>
              <w:left w:val="single" w:sz="4" w:space="0" w:color="auto"/>
            </w:tcBorders>
          </w:tcPr>
          <w:p w:rsidR="00547AE6" w:rsidRPr="0020466D" w:rsidRDefault="00547AE6">
            <w:pPr>
              <w:spacing w:before="0" w:line="160" w:lineRule="exact"/>
              <w:jc w:val="center"/>
              <w:rPr>
                <w:sz w:val="14"/>
              </w:rPr>
            </w:pPr>
          </w:p>
        </w:tc>
        <w:tc>
          <w:tcPr>
            <w:tcW w:w="425" w:type="dxa"/>
            <w:tcBorders>
              <w:left w:val="single" w:sz="4" w:space="0" w:color="auto"/>
              <w:right w:val="single" w:sz="4" w:space="0" w:color="auto"/>
            </w:tcBorders>
          </w:tcPr>
          <w:p w:rsidR="00547AE6" w:rsidRPr="0020466D" w:rsidRDefault="00547AE6">
            <w:pPr>
              <w:spacing w:before="0" w:line="160" w:lineRule="exact"/>
              <w:jc w:val="center"/>
              <w:rPr>
                <w:sz w:val="14"/>
              </w:rPr>
            </w:pPr>
          </w:p>
        </w:tc>
        <w:tc>
          <w:tcPr>
            <w:tcW w:w="1701" w:type="dxa"/>
            <w:tcBorders>
              <w:left w:val="nil"/>
            </w:tcBorders>
          </w:tcPr>
          <w:p w:rsidR="00547AE6" w:rsidRPr="0020466D" w:rsidRDefault="00547AE6">
            <w:pPr>
              <w:spacing w:before="0" w:line="120" w:lineRule="exact"/>
              <w:jc w:val="left"/>
              <w:rPr>
                <w:sz w:val="14"/>
              </w:rPr>
            </w:pPr>
            <w:r w:rsidRPr="0020466D">
              <w:rPr>
                <w:sz w:val="14"/>
              </w:rPr>
              <w:t>Domin</w:t>
            </w:r>
            <w:r w:rsidRPr="0020466D">
              <w:rPr>
                <w:sz w:val="14"/>
              </w:rPr>
              <w:t>i</w:t>
            </w:r>
            <w:r w:rsidRPr="0020466D">
              <w:rPr>
                <w:sz w:val="14"/>
              </w:rPr>
              <w:t>ca</w:t>
            </w:r>
          </w:p>
        </w:tc>
      </w:tr>
      <w:tr w:rsidR="00000000" w:rsidRPr="0020466D">
        <w:tblPrEx>
          <w:tblCellMar>
            <w:top w:w="0" w:type="dxa"/>
            <w:bottom w:w="0" w:type="dxa"/>
          </w:tblCellMar>
        </w:tblPrEx>
        <w:trPr>
          <w:cantSplit/>
        </w:trPr>
        <w:tc>
          <w:tcPr>
            <w:tcW w:w="426" w:type="dxa"/>
            <w:tcBorders>
              <w:left w:val="single" w:sz="4" w:space="0" w:color="auto"/>
            </w:tcBorders>
          </w:tcPr>
          <w:p w:rsidR="00547AE6" w:rsidRPr="0020466D" w:rsidRDefault="00547AE6">
            <w:pPr>
              <w:spacing w:before="0" w:line="160" w:lineRule="exact"/>
              <w:jc w:val="center"/>
              <w:rPr>
                <w:sz w:val="14"/>
              </w:rPr>
            </w:pPr>
            <w:r w:rsidRPr="0020466D">
              <w:rPr>
                <w:sz w:val="14"/>
              </w:rPr>
              <w:t>S</w:t>
            </w:r>
          </w:p>
        </w:tc>
        <w:tc>
          <w:tcPr>
            <w:tcW w:w="407" w:type="dxa"/>
            <w:tcBorders>
              <w:left w:val="single" w:sz="4" w:space="0" w:color="auto"/>
              <w:right w:val="single" w:sz="4" w:space="0" w:color="auto"/>
            </w:tcBorders>
          </w:tcPr>
          <w:p w:rsidR="00547AE6" w:rsidRPr="0020466D" w:rsidRDefault="00547AE6">
            <w:pPr>
              <w:spacing w:before="0" w:line="160" w:lineRule="exact"/>
              <w:jc w:val="center"/>
              <w:rPr>
                <w:sz w:val="14"/>
              </w:rPr>
            </w:pPr>
            <w:r w:rsidRPr="0020466D">
              <w:rPr>
                <w:sz w:val="14"/>
              </w:rPr>
              <w:t>S</w:t>
            </w:r>
          </w:p>
        </w:tc>
        <w:tc>
          <w:tcPr>
            <w:tcW w:w="443" w:type="dxa"/>
            <w:tcBorders>
              <w:left w:val="nil"/>
            </w:tcBorders>
          </w:tcPr>
          <w:p w:rsidR="00547AE6" w:rsidRPr="0020466D" w:rsidRDefault="00547AE6">
            <w:pPr>
              <w:spacing w:before="0" w:line="160" w:lineRule="exact"/>
              <w:jc w:val="center"/>
              <w:rPr>
                <w:sz w:val="14"/>
              </w:rPr>
            </w:pPr>
            <w:r w:rsidRPr="0020466D">
              <w:rPr>
                <w:sz w:val="14"/>
              </w:rPr>
              <w:t>X</w:t>
            </w:r>
          </w:p>
        </w:tc>
        <w:tc>
          <w:tcPr>
            <w:tcW w:w="426" w:type="dxa"/>
            <w:tcBorders>
              <w:left w:val="single" w:sz="4" w:space="0" w:color="auto"/>
            </w:tcBorders>
          </w:tcPr>
          <w:p w:rsidR="00547AE6" w:rsidRPr="0020466D" w:rsidRDefault="00547AE6">
            <w:pPr>
              <w:spacing w:before="0" w:line="160" w:lineRule="exact"/>
              <w:jc w:val="center"/>
              <w:rPr>
                <w:sz w:val="14"/>
              </w:rPr>
            </w:pPr>
          </w:p>
        </w:tc>
        <w:tc>
          <w:tcPr>
            <w:tcW w:w="425" w:type="dxa"/>
            <w:tcBorders>
              <w:lef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tcBorders>
              <w:left w:val="single" w:sz="4" w:space="0" w:color="auto"/>
            </w:tcBorders>
          </w:tcPr>
          <w:p w:rsidR="00547AE6" w:rsidRPr="0020466D" w:rsidRDefault="00547AE6">
            <w:pPr>
              <w:spacing w:before="0" w:line="160" w:lineRule="exact"/>
              <w:jc w:val="center"/>
              <w:rPr>
                <w:sz w:val="14"/>
              </w:rPr>
            </w:pPr>
          </w:p>
        </w:tc>
        <w:tc>
          <w:tcPr>
            <w:tcW w:w="425" w:type="dxa"/>
            <w:tcBorders>
              <w:left w:val="single" w:sz="4" w:space="0" w:color="auto"/>
            </w:tcBorders>
          </w:tcPr>
          <w:p w:rsidR="00547AE6" w:rsidRPr="0020466D" w:rsidRDefault="00547AE6">
            <w:pPr>
              <w:spacing w:before="0" w:line="160" w:lineRule="exact"/>
              <w:jc w:val="center"/>
              <w:rPr>
                <w:sz w:val="14"/>
              </w:rPr>
            </w:pPr>
            <w:r w:rsidRPr="0020466D">
              <w:rPr>
                <w:sz w:val="14"/>
              </w:rPr>
              <w:t>S</w:t>
            </w:r>
          </w:p>
        </w:tc>
        <w:tc>
          <w:tcPr>
            <w:tcW w:w="426" w:type="dxa"/>
            <w:tcBorders>
              <w:left w:val="single" w:sz="4" w:space="0" w:color="auto"/>
            </w:tcBorders>
          </w:tcPr>
          <w:p w:rsidR="00547AE6" w:rsidRPr="0020466D" w:rsidRDefault="00547AE6">
            <w:pPr>
              <w:spacing w:before="0" w:line="160" w:lineRule="exact"/>
              <w:jc w:val="center"/>
              <w:rPr>
                <w:sz w:val="14"/>
              </w:rPr>
            </w:pPr>
          </w:p>
        </w:tc>
        <w:tc>
          <w:tcPr>
            <w:tcW w:w="425" w:type="dxa"/>
            <w:tcBorders>
              <w:lef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tcBorders>
              <w:lef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tcBorders>
              <w:left w:val="single" w:sz="4" w:space="0" w:color="auto"/>
            </w:tcBorders>
          </w:tcPr>
          <w:p w:rsidR="00547AE6" w:rsidRPr="0020466D" w:rsidRDefault="00547AE6">
            <w:pPr>
              <w:spacing w:before="0" w:line="160" w:lineRule="exact"/>
              <w:jc w:val="center"/>
              <w:rPr>
                <w:sz w:val="14"/>
              </w:rPr>
            </w:pPr>
          </w:p>
        </w:tc>
        <w:tc>
          <w:tcPr>
            <w:tcW w:w="426" w:type="dxa"/>
            <w:tcBorders>
              <w:left w:val="single" w:sz="4" w:space="0" w:color="auto"/>
            </w:tcBorders>
          </w:tcPr>
          <w:p w:rsidR="00547AE6" w:rsidRPr="0020466D" w:rsidRDefault="00547AE6">
            <w:pPr>
              <w:spacing w:before="0" w:line="160" w:lineRule="exact"/>
              <w:jc w:val="center"/>
              <w:rPr>
                <w:sz w:val="14"/>
              </w:rPr>
            </w:pPr>
          </w:p>
        </w:tc>
        <w:tc>
          <w:tcPr>
            <w:tcW w:w="425" w:type="dxa"/>
            <w:tcBorders>
              <w:left w:val="single" w:sz="4" w:space="0" w:color="auto"/>
            </w:tcBorders>
          </w:tcPr>
          <w:p w:rsidR="00547AE6" w:rsidRPr="0020466D" w:rsidRDefault="00547AE6">
            <w:pPr>
              <w:spacing w:before="0" w:line="160" w:lineRule="exact"/>
              <w:jc w:val="center"/>
              <w:rPr>
                <w:sz w:val="14"/>
              </w:rPr>
            </w:pPr>
          </w:p>
        </w:tc>
        <w:tc>
          <w:tcPr>
            <w:tcW w:w="425" w:type="dxa"/>
            <w:tcBorders>
              <w:left w:val="single" w:sz="4" w:space="0" w:color="auto"/>
              <w:right w:val="single" w:sz="4" w:space="0" w:color="auto"/>
            </w:tcBorders>
          </w:tcPr>
          <w:p w:rsidR="00547AE6" w:rsidRPr="0020466D" w:rsidRDefault="00547AE6">
            <w:pPr>
              <w:spacing w:before="0" w:line="160" w:lineRule="exact"/>
              <w:jc w:val="center"/>
              <w:rPr>
                <w:sz w:val="14"/>
              </w:rPr>
            </w:pPr>
          </w:p>
        </w:tc>
        <w:tc>
          <w:tcPr>
            <w:tcW w:w="1701" w:type="dxa"/>
            <w:tcBorders>
              <w:left w:val="nil"/>
            </w:tcBorders>
          </w:tcPr>
          <w:p w:rsidR="00547AE6" w:rsidRPr="0020466D" w:rsidRDefault="00547AE6">
            <w:pPr>
              <w:spacing w:before="0" w:line="120" w:lineRule="exact"/>
              <w:jc w:val="left"/>
              <w:rPr>
                <w:sz w:val="14"/>
              </w:rPr>
            </w:pPr>
            <w:r w:rsidRPr="0020466D">
              <w:rPr>
                <w:sz w:val="14"/>
              </w:rPr>
              <w:t>Domimican Repu</w:t>
            </w:r>
            <w:r w:rsidRPr="0020466D">
              <w:rPr>
                <w:sz w:val="14"/>
              </w:rPr>
              <w:t>b</w:t>
            </w:r>
            <w:r w:rsidRPr="0020466D">
              <w:rPr>
                <w:sz w:val="14"/>
              </w:rPr>
              <w:t>lic</w:t>
            </w:r>
          </w:p>
        </w:tc>
      </w:tr>
      <w:tr w:rsidR="00000000" w:rsidRPr="0020466D">
        <w:tblPrEx>
          <w:tblCellMar>
            <w:top w:w="0" w:type="dxa"/>
            <w:bottom w:w="0" w:type="dxa"/>
          </w:tblCellMar>
        </w:tblPrEx>
        <w:trPr>
          <w:cantSplit/>
        </w:trPr>
        <w:tc>
          <w:tcPr>
            <w:tcW w:w="426" w:type="dxa"/>
            <w:tcBorders>
              <w:left w:val="single" w:sz="4" w:space="0" w:color="auto"/>
            </w:tcBorders>
          </w:tcPr>
          <w:p w:rsidR="00547AE6" w:rsidRPr="0020466D" w:rsidRDefault="00547AE6">
            <w:pPr>
              <w:spacing w:before="0" w:line="160" w:lineRule="exact"/>
              <w:jc w:val="center"/>
              <w:rPr>
                <w:sz w:val="14"/>
              </w:rPr>
            </w:pPr>
          </w:p>
        </w:tc>
        <w:tc>
          <w:tcPr>
            <w:tcW w:w="407" w:type="dxa"/>
            <w:tcBorders>
              <w:left w:val="single" w:sz="4" w:space="0" w:color="auto"/>
              <w:right w:val="single" w:sz="4" w:space="0" w:color="auto"/>
            </w:tcBorders>
          </w:tcPr>
          <w:p w:rsidR="00547AE6" w:rsidRPr="0020466D" w:rsidRDefault="00547AE6">
            <w:pPr>
              <w:spacing w:before="0" w:line="160" w:lineRule="exact"/>
              <w:jc w:val="center"/>
              <w:rPr>
                <w:sz w:val="14"/>
                <w:vertAlign w:val="superscript"/>
              </w:rPr>
            </w:pPr>
          </w:p>
        </w:tc>
        <w:tc>
          <w:tcPr>
            <w:tcW w:w="443" w:type="dxa"/>
            <w:tcBorders>
              <w:left w:val="nil"/>
            </w:tcBorders>
          </w:tcPr>
          <w:p w:rsidR="00547AE6" w:rsidRPr="0020466D" w:rsidRDefault="00547AE6">
            <w:pPr>
              <w:spacing w:before="0" w:line="160" w:lineRule="exact"/>
              <w:jc w:val="center"/>
              <w:rPr>
                <w:sz w:val="14"/>
              </w:rPr>
            </w:pPr>
          </w:p>
        </w:tc>
        <w:tc>
          <w:tcPr>
            <w:tcW w:w="426" w:type="dxa"/>
            <w:tcBorders>
              <w:left w:val="single" w:sz="4" w:space="0" w:color="auto"/>
            </w:tcBorders>
          </w:tcPr>
          <w:p w:rsidR="00547AE6" w:rsidRPr="0020466D" w:rsidRDefault="00547AE6">
            <w:pPr>
              <w:spacing w:before="0" w:line="160" w:lineRule="exact"/>
              <w:jc w:val="center"/>
              <w:rPr>
                <w:sz w:val="14"/>
              </w:rPr>
            </w:pPr>
          </w:p>
        </w:tc>
        <w:tc>
          <w:tcPr>
            <w:tcW w:w="425" w:type="dxa"/>
            <w:tcBorders>
              <w:left w:val="single" w:sz="4" w:space="0" w:color="auto"/>
            </w:tcBorders>
          </w:tcPr>
          <w:p w:rsidR="00547AE6" w:rsidRPr="0020466D" w:rsidRDefault="00547AE6">
            <w:pPr>
              <w:spacing w:before="0" w:line="160" w:lineRule="exact"/>
              <w:jc w:val="center"/>
              <w:rPr>
                <w:sz w:val="14"/>
              </w:rPr>
            </w:pPr>
          </w:p>
        </w:tc>
        <w:tc>
          <w:tcPr>
            <w:tcW w:w="425" w:type="dxa"/>
            <w:tcBorders>
              <w:left w:val="single" w:sz="4" w:space="0" w:color="auto"/>
            </w:tcBorders>
          </w:tcPr>
          <w:p w:rsidR="00547AE6" w:rsidRPr="0020466D" w:rsidRDefault="00547AE6">
            <w:pPr>
              <w:spacing w:before="0" w:line="160" w:lineRule="exact"/>
              <w:jc w:val="center"/>
              <w:rPr>
                <w:sz w:val="14"/>
              </w:rPr>
            </w:pPr>
          </w:p>
        </w:tc>
        <w:tc>
          <w:tcPr>
            <w:tcW w:w="425" w:type="dxa"/>
            <w:tcBorders>
              <w:left w:val="single" w:sz="4" w:space="0" w:color="auto"/>
            </w:tcBorders>
          </w:tcPr>
          <w:p w:rsidR="00547AE6" w:rsidRPr="0020466D" w:rsidRDefault="00547AE6">
            <w:pPr>
              <w:spacing w:before="0" w:line="160" w:lineRule="exact"/>
              <w:jc w:val="center"/>
              <w:rPr>
                <w:sz w:val="14"/>
              </w:rPr>
            </w:pPr>
          </w:p>
        </w:tc>
        <w:tc>
          <w:tcPr>
            <w:tcW w:w="426" w:type="dxa"/>
            <w:tcBorders>
              <w:left w:val="single" w:sz="4" w:space="0" w:color="auto"/>
            </w:tcBorders>
          </w:tcPr>
          <w:p w:rsidR="00547AE6" w:rsidRPr="0020466D" w:rsidRDefault="00547AE6">
            <w:pPr>
              <w:spacing w:before="0" w:line="160" w:lineRule="exact"/>
              <w:jc w:val="center"/>
              <w:rPr>
                <w:sz w:val="14"/>
              </w:rPr>
            </w:pPr>
          </w:p>
        </w:tc>
        <w:tc>
          <w:tcPr>
            <w:tcW w:w="425" w:type="dxa"/>
            <w:tcBorders>
              <w:left w:val="single" w:sz="4" w:space="0" w:color="auto"/>
            </w:tcBorders>
          </w:tcPr>
          <w:p w:rsidR="00547AE6" w:rsidRPr="0020466D" w:rsidRDefault="00547AE6">
            <w:pPr>
              <w:spacing w:before="0" w:line="160" w:lineRule="exact"/>
              <w:jc w:val="center"/>
              <w:rPr>
                <w:sz w:val="14"/>
              </w:rPr>
            </w:pPr>
          </w:p>
        </w:tc>
        <w:tc>
          <w:tcPr>
            <w:tcW w:w="425" w:type="dxa"/>
            <w:tcBorders>
              <w:left w:val="single" w:sz="4" w:space="0" w:color="auto"/>
            </w:tcBorders>
          </w:tcPr>
          <w:p w:rsidR="00547AE6" w:rsidRPr="0020466D" w:rsidRDefault="00547AE6">
            <w:pPr>
              <w:spacing w:before="0" w:line="160" w:lineRule="exact"/>
              <w:jc w:val="center"/>
              <w:rPr>
                <w:sz w:val="14"/>
              </w:rPr>
            </w:pPr>
          </w:p>
        </w:tc>
        <w:tc>
          <w:tcPr>
            <w:tcW w:w="425" w:type="dxa"/>
            <w:tcBorders>
              <w:left w:val="single" w:sz="4" w:space="0" w:color="auto"/>
            </w:tcBorders>
          </w:tcPr>
          <w:p w:rsidR="00547AE6" w:rsidRPr="0020466D" w:rsidRDefault="00547AE6">
            <w:pPr>
              <w:spacing w:before="0" w:line="160" w:lineRule="exact"/>
              <w:jc w:val="center"/>
              <w:rPr>
                <w:sz w:val="14"/>
              </w:rPr>
            </w:pPr>
          </w:p>
        </w:tc>
        <w:tc>
          <w:tcPr>
            <w:tcW w:w="426" w:type="dxa"/>
            <w:tcBorders>
              <w:left w:val="single" w:sz="4" w:space="0" w:color="auto"/>
            </w:tcBorders>
          </w:tcPr>
          <w:p w:rsidR="00547AE6" w:rsidRPr="0020466D" w:rsidRDefault="00547AE6">
            <w:pPr>
              <w:spacing w:before="0" w:line="160" w:lineRule="exact"/>
              <w:jc w:val="center"/>
              <w:rPr>
                <w:sz w:val="14"/>
              </w:rPr>
            </w:pPr>
          </w:p>
        </w:tc>
        <w:tc>
          <w:tcPr>
            <w:tcW w:w="425" w:type="dxa"/>
            <w:tcBorders>
              <w:left w:val="single" w:sz="4" w:space="0" w:color="auto"/>
            </w:tcBorders>
          </w:tcPr>
          <w:p w:rsidR="00547AE6" w:rsidRPr="0020466D" w:rsidRDefault="00547AE6">
            <w:pPr>
              <w:spacing w:before="0" w:line="160" w:lineRule="exact"/>
              <w:jc w:val="center"/>
              <w:rPr>
                <w:sz w:val="14"/>
              </w:rPr>
            </w:pPr>
          </w:p>
        </w:tc>
        <w:tc>
          <w:tcPr>
            <w:tcW w:w="425" w:type="dxa"/>
            <w:tcBorders>
              <w:left w:val="single" w:sz="4" w:space="0" w:color="auto"/>
              <w:right w:val="single" w:sz="4" w:space="0" w:color="auto"/>
            </w:tcBorders>
          </w:tcPr>
          <w:p w:rsidR="00547AE6" w:rsidRPr="0020466D" w:rsidRDefault="00547AE6">
            <w:pPr>
              <w:spacing w:before="0" w:line="160" w:lineRule="exact"/>
              <w:jc w:val="center"/>
              <w:rPr>
                <w:sz w:val="14"/>
              </w:rPr>
            </w:pPr>
          </w:p>
        </w:tc>
        <w:tc>
          <w:tcPr>
            <w:tcW w:w="1701" w:type="dxa"/>
            <w:tcBorders>
              <w:left w:val="nil"/>
            </w:tcBorders>
          </w:tcPr>
          <w:p w:rsidR="00547AE6" w:rsidRPr="0020466D" w:rsidRDefault="00547AE6">
            <w:pPr>
              <w:spacing w:before="0" w:line="120" w:lineRule="exact"/>
              <w:jc w:val="left"/>
              <w:rPr>
                <w:sz w:val="14"/>
              </w:rPr>
            </w:pPr>
          </w:p>
        </w:tc>
      </w:tr>
      <w:tr w:rsidR="00000000" w:rsidRPr="0020466D">
        <w:tblPrEx>
          <w:tblCellMar>
            <w:top w:w="0" w:type="dxa"/>
            <w:bottom w:w="0" w:type="dxa"/>
          </w:tblCellMar>
        </w:tblPrEx>
        <w:trPr>
          <w:cantSplit/>
        </w:trPr>
        <w:tc>
          <w:tcPr>
            <w:tcW w:w="426" w:type="dxa"/>
            <w:tcBorders>
              <w:left w:val="single" w:sz="4" w:space="0" w:color="auto"/>
            </w:tcBorders>
          </w:tcPr>
          <w:p w:rsidR="00547AE6" w:rsidRPr="0020466D" w:rsidRDefault="00547AE6">
            <w:pPr>
              <w:spacing w:before="0" w:line="160" w:lineRule="exact"/>
              <w:jc w:val="center"/>
              <w:rPr>
                <w:sz w:val="14"/>
              </w:rPr>
            </w:pPr>
            <w:r w:rsidRPr="0020466D">
              <w:rPr>
                <w:sz w:val="14"/>
              </w:rPr>
              <w:t>X</w:t>
            </w:r>
          </w:p>
        </w:tc>
        <w:tc>
          <w:tcPr>
            <w:tcW w:w="407" w:type="dxa"/>
            <w:tcBorders>
              <w:left w:val="single" w:sz="4" w:space="0" w:color="auto"/>
              <w:right w:val="single" w:sz="4" w:space="0" w:color="auto"/>
            </w:tcBorders>
          </w:tcPr>
          <w:p w:rsidR="00547AE6" w:rsidRPr="0020466D" w:rsidRDefault="00547AE6">
            <w:pPr>
              <w:spacing w:before="0" w:line="160" w:lineRule="exact"/>
              <w:jc w:val="center"/>
              <w:rPr>
                <w:sz w:val="14"/>
              </w:rPr>
            </w:pPr>
            <w:r w:rsidRPr="0020466D">
              <w:rPr>
                <w:sz w:val="14"/>
              </w:rPr>
              <w:t>X</w:t>
            </w:r>
          </w:p>
        </w:tc>
        <w:tc>
          <w:tcPr>
            <w:tcW w:w="443" w:type="dxa"/>
            <w:tcBorders>
              <w:left w:val="nil"/>
            </w:tcBorders>
          </w:tcPr>
          <w:p w:rsidR="00547AE6" w:rsidRPr="0020466D" w:rsidRDefault="00547AE6">
            <w:pPr>
              <w:spacing w:before="0" w:line="160" w:lineRule="exact"/>
              <w:jc w:val="center"/>
              <w:rPr>
                <w:sz w:val="14"/>
              </w:rPr>
            </w:pPr>
            <w:r w:rsidRPr="0020466D">
              <w:rPr>
                <w:sz w:val="14"/>
              </w:rPr>
              <w:t>X</w:t>
            </w:r>
          </w:p>
        </w:tc>
        <w:tc>
          <w:tcPr>
            <w:tcW w:w="426" w:type="dxa"/>
            <w:tcBorders>
              <w:lef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tcBorders>
              <w:lef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tcBorders>
              <w:lef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tcBorders>
              <w:left w:val="single" w:sz="4" w:space="0" w:color="auto"/>
            </w:tcBorders>
          </w:tcPr>
          <w:p w:rsidR="00547AE6" w:rsidRPr="0020466D" w:rsidRDefault="00547AE6">
            <w:pPr>
              <w:spacing w:before="0" w:line="160" w:lineRule="exact"/>
              <w:jc w:val="center"/>
              <w:rPr>
                <w:sz w:val="14"/>
              </w:rPr>
            </w:pPr>
          </w:p>
        </w:tc>
        <w:tc>
          <w:tcPr>
            <w:tcW w:w="426" w:type="dxa"/>
            <w:tcBorders>
              <w:lef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tcBorders>
              <w:lef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tcBorders>
              <w:lef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tcBorders>
              <w:left w:val="single" w:sz="4" w:space="0" w:color="auto"/>
            </w:tcBorders>
          </w:tcPr>
          <w:p w:rsidR="00547AE6" w:rsidRPr="0020466D" w:rsidRDefault="00547AE6">
            <w:pPr>
              <w:spacing w:before="0" w:line="160" w:lineRule="exact"/>
              <w:jc w:val="center"/>
              <w:rPr>
                <w:sz w:val="14"/>
              </w:rPr>
            </w:pPr>
          </w:p>
        </w:tc>
        <w:tc>
          <w:tcPr>
            <w:tcW w:w="426" w:type="dxa"/>
            <w:tcBorders>
              <w:left w:val="single" w:sz="4" w:space="0" w:color="auto"/>
            </w:tcBorders>
          </w:tcPr>
          <w:p w:rsidR="00547AE6" w:rsidRPr="0020466D" w:rsidRDefault="00547AE6">
            <w:pPr>
              <w:spacing w:before="0" w:line="160" w:lineRule="exact"/>
              <w:jc w:val="center"/>
              <w:rPr>
                <w:sz w:val="14"/>
              </w:rPr>
            </w:pPr>
          </w:p>
        </w:tc>
        <w:tc>
          <w:tcPr>
            <w:tcW w:w="425" w:type="dxa"/>
            <w:tcBorders>
              <w:left w:val="single" w:sz="4" w:space="0" w:color="auto"/>
            </w:tcBorders>
          </w:tcPr>
          <w:p w:rsidR="00547AE6" w:rsidRPr="0020466D" w:rsidRDefault="00547AE6">
            <w:pPr>
              <w:spacing w:before="0" w:line="160" w:lineRule="exact"/>
              <w:jc w:val="center"/>
              <w:rPr>
                <w:sz w:val="14"/>
              </w:rPr>
            </w:pPr>
          </w:p>
        </w:tc>
        <w:tc>
          <w:tcPr>
            <w:tcW w:w="425" w:type="dxa"/>
            <w:tcBorders>
              <w:left w:val="single" w:sz="4" w:space="0" w:color="auto"/>
              <w:right w:val="single" w:sz="4" w:space="0" w:color="auto"/>
            </w:tcBorders>
          </w:tcPr>
          <w:p w:rsidR="00547AE6" w:rsidRPr="0020466D" w:rsidRDefault="00547AE6">
            <w:pPr>
              <w:spacing w:before="0" w:line="160" w:lineRule="exact"/>
              <w:jc w:val="center"/>
              <w:rPr>
                <w:sz w:val="14"/>
              </w:rPr>
            </w:pPr>
          </w:p>
        </w:tc>
        <w:tc>
          <w:tcPr>
            <w:tcW w:w="1701" w:type="dxa"/>
            <w:tcBorders>
              <w:left w:val="nil"/>
            </w:tcBorders>
          </w:tcPr>
          <w:p w:rsidR="00547AE6" w:rsidRPr="0020466D" w:rsidRDefault="00547AE6">
            <w:pPr>
              <w:spacing w:before="0" w:line="120" w:lineRule="exact"/>
              <w:jc w:val="left"/>
              <w:rPr>
                <w:sz w:val="14"/>
              </w:rPr>
            </w:pPr>
            <w:r w:rsidRPr="0020466D">
              <w:rPr>
                <w:sz w:val="14"/>
              </w:rPr>
              <w:t>Ecuador</w:t>
            </w:r>
          </w:p>
        </w:tc>
      </w:tr>
      <w:tr w:rsidR="00000000" w:rsidRPr="0020466D">
        <w:tblPrEx>
          <w:tblCellMar>
            <w:top w:w="0" w:type="dxa"/>
            <w:bottom w:w="0" w:type="dxa"/>
          </w:tblCellMar>
        </w:tblPrEx>
        <w:trPr>
          <w:cantSplit/>
        </w:trPr>
        <w:tc>
          <w:tcPr>
            <w:tcW w:w="426" w:type="dxa"/>
            <w:tcBorders>
              <w:left w:val="single" w:sz="4" w:space="0" w:color="auto"/>
            </w:tcBorders>
          </w:tcPr>
          <w:p w:rsidR="00547AE6" w:rsidRPr="0020466D" w:rsidRDefault="00547AE6">
            <w:pPr>
              <w:spacing w:before="0" w:line="160" w:lineRule="exact"/>
              <w:jc w:val="center"/>
              <w:rPr>
                <w:sz w:val="14"/>
              </w:rPr>
            </w:pPr>
            <w:r w:rsidRPr="0020466D">
              <w:rPr>
                <w:sz w:val="14"/>
              </w:rPr>
              <w:t>X</w:t>
            </w:r>
          </w:p>
        </w:tc>
        <w:tc>
          <w:tcPr>
            <w:tcW w:w="407" w:type="dxa"/>
            <w:tcBorders>
              <w:left w:val="single" w:sz="4" w:space="0" w:color="auto"/>
              <w:right w:val="single" w:sz="4" w:space="0" w:color="auto"/>
            </w:tcBorders>
          </w:tcPr>
          <w:p w:rsidR="00547AE6" w:rsidRPr="0020466D" w:rsidRDefault="00547AE6">
            <w:pPr>
              <w:spacing w:before="0" w:line="160" w:lineRule="exact"/>
              <w:jc w:val="center"/>
              <w:rPr>
                <w:sz w:val="14"/>
              </w:rPr>
            </w:pPr>
            <w:r w:rsidRPr="0020466D">
              <w:rPr>
                <w:sz w:val="14"/>
              </w:rPr>
              <w:t>X</w:t>
            </w:r>
          </w:p>
        </w:tc>
        <w:tc>
          <w:tcPr>
            <w:tcW w:w="443" w:type="dxa"/>
            <w:tcBorders>
              <w:left w:val="nil"/>
            </w:tcBorders>
          </w:tcPr>
          <w:p w:rsidR="00547AE6" w:rsidRPr="0020466D" w:rsidRDefault="00547AE6">
            <w:pPr>
              <w:spacing w:before="0" w:line="160" w:lineRule="exact"/>
              <w:jc w:val="center"/>
              <w:rPr>
                <w:sz w:val="14"/>
              </w:rPr>
            </w:pPr>
            <w:r w:rsidRPr="0020466D">
              <w:rPr>
                <w:sz w:val="14"/>
              </w:rPr>
              <w:t>X</w:t>
            </w:r>
          </w:p>
        </w:tc>
        <w:tc>
          <w:tcPr>
            <w:tcW w:w="426" w:type="dxa"/>
            <w:tcBorders>
              <w:lef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tcBorders>
              <w:lef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tcBorders>
              <w:lef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tcBorders>
              <w:left w:val="single" w:sz="4" w:space="0" w:color="auto"/>
            </w:tcBorders>
          </w:tcPr>
          <w:p w:rsidR="00547AE6" w:rsidRPr="0020466D" w:rsidRDefault="00547AE6">
            <w:pPr>
              <w:spacing w:before="0" w:line="160" w:lineRule="exact"/>
              <w:jc w:val="center"/>
              <w:rPr>
                <w:sz w:val="14"/>
              </w:rPr>
            </w:pPr>
          </w:p>
        </w:tc>
        <w:tc>
          <w:tcPr>
            <w:tcW w:w="426" w:type="dxa"/>
            <w:tcBorders>
              <w:left w:val="single" w:sz="4" w:space="0" w:color="auto"/>
            </w:tcBorders>
          </w:tcPr>
          <w:p w:rsidR="00547AE6" w:rsidRPr="0020466D" w:rsidRDefault="00547AE6">
            <w:pPr>
              <w:spacing w:before="0" w:line="160" w:lineRule="exact"/>
              <w:jc w:val="center"/>
              <w:rPr>
                <w:sz w:val="14"/>
              </w:rPr>
            </w:pPr>
          </w:p>
        </w:tc>
        <w:tc>
          <w:tcPr>
            <w:tcW w:w="425" w:type="dxa"/>
            <w:tcBorders>
              <w:lef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tcBorders>
              <w:lef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tcBorders>
              <w:left w:val="single" w:sz="4" w:space="0" w:color="auto"/>
            </w:tcBorders>
          </w:tcPr>
          <w:p w:rsidR="00547AE6" w:rsidRPr="0020466D" w:rsidRDefault="00547AE6">
            <w:pPr>
              <w:spacing w:before="0" w:line="160" w:lineRule="exact"/>
              <w:jc w:val="center"/>
              <w:rPr>
                <w:sz w:val="14"/>
              </w:rPr>
            </w:pPr>
            <w:r w:rsidRPr="0020466D">
              <w:rPr>
                <w:sz w:val="14"/>
              </w:rPr>
              <w:t>X</w:t>
            </w:r>
          </w:p>
        </w:tc>
        <w:tc>
          <w:tcPr>
            <w:tcW w:w="426" w:type="dxa"/>
            <w:tcBorders>
              <w:left w:val="single" w:sz="4" w:space="0" w:color="auto"/>
            </w:tcBorders>
          </w:tcPr>
          <w:p w:rsidR="00547AE6" w:rsidRPr="0020466D" w:rsidRDefault="00547AE6">
            <w:pPr>
              <w:spacing w:before="0" w:line="160" w:lineRule="exact"/>
              <w:jc w:val="center"/>
              <w:rPr>
                <w:sz w:val="14"/>
              </w:rPr>
            </w:pPr>
          </w:p>
        </w:tc>
        <w:tc>
          <w:tcPr>
            <w:tcW w:w="425" w:type="dxa"/>
            <w:tcBorders>
              <w:left w:val="single" w:sz="4" w:space="0" w:color="auto"/>
            </w:tcBorders>
          </w:tcPr>
          <w:p w:rsidR="00547AE6" w:rsidRPr="0020466D" w:rsidRDefault="00547AE6">
            <w:pPr>
              <w:spacing w:before="0" w:line="160" w:lineRule="exact"/>
              <w:jc w:val="center"/>
              <w:rPr>
                <w:sz w:val="14"/>
              </w:rPr>
            </w:pPr>
          </w:p>
        </w:tc>
        <w:tc>
          <w:tcPr>
            <w:tcW w:w="425" w:type="dxa"/>
            <w:tcBorders>
              <w:left w:val="single" w:sz="4" w:space="0" w:color="auto"/>
              <w:right w:val="single" w:sz="4" w:space="0" w:color="auto"/>
            </w:tcBorders>
          </w:tcPr>
          <w:p w:rsidR="00547AE6" w:rsidRPr="0020466D" w:rsidRDefault="00547AE6">
            <w:pPr>
              <w:spacing w:before="0" w:line="160" w:lineRule="exact"/>
              <w:jc w:val="center"/>
              <w:rPr>
                <w:sz w:val="14"/>
              </w:rPr>
            </w:pPr>
          </w:p>
        </w:tc>
        <w:tc>
          <w:tcPr>
            <w:tcW w:w="1701" w:type="dxa"/>
            <w:tcBorders>
              <w:left w:val="nil"/>
            </w:tcBorders>
          </w:tcPr>
          <w:p w:rsidR="00547AE6" w:rsidRPr="0020466D" w:rsidRDefault="00547AE6">
            <w:pPr>
              <w:spacing w:before="0" w:line="120" w:lineRule="exact"/>
              <w:jc w:val="left"/>
              <w:rPr>
                <w:sz w:val="14"/>
              </w:rPr>
            </w:pPr>
            <w:r w:rsidRPr="0020466D">
              <w:rPr>
                <w:sz w:val="14"/>
              </w:rPr>
              <w:t>Egypt</w:t>
            </w:r>
          </w:p>
        </w:tc>
      </w:tr>
      <w:tr w:rsidR="00000000" w:rsidRPr="0020466D">
        <w:tblPrEx>
          <w:tblCellMar>
            <w:top w:w="0" w:type="dxa"/>
            <w:bottom w:w="0" w:type="dxa"/>
          </w:tblCellMar>
        </w:tblPrEx>
        <w:trPr>
          <w:cantSplit/>
        </w:trPr>
        <w:tc>
          <w:tcPr>
            <w:tcW w:w="426" w:type="dxa"/>
            <w:tcBorders>
              <w:left w:val="single" w:sz="4" w:space="0" w:color="auto"/>
            </w:tcBorders>
          </w:tcPr>
          <w:p w:rsidR="00547AE6" w:rsidRPr="0020466D" w:rsidRDefault="00547AE6">
            <w:pPr>
              <w:spacing w:before="0" w:line="160" w:lineRule="exact"/>
              <w:jc w:val="center"/>
              <w:rPr>
                <w:sz w:val="14"/>
              </w:rPr>
            </w:pPr>
            <w:r w:rsidRPr="0020466D">
              <w:rPr>
                <w:sz w:val="14"/>
              </w:rPr>
              <w:t>X</w:t>
            </w:r>
          </w:p>
        </w:tc>
        <w:tc>
          <w:tcPr>
            <w:tcW w:w="407" w:type="dxa"/>
            <w:tcBorders>
              <w:left w:val="single" w:sz="4" w:space="0" w:color="auto"/>
              <w:right w:val="single" w:sz="4" w:space="0" w:color="auto"/>
            </w:tcBorders>
          </w:tcPr>
          <w:p w:rsidR="00547AE6" w:rsidRPr="0020466D" w:rsidRDefault="00547AE6">
            <w:pPr>
              <w:spacing w:before="0" w:line="160" w:lineRule="exact"/>
              <w:jc w:val="center"/>
              <w:rPr>
                <w:sz w:val="14"/>
              </w:rPr>
            </w:pPr>
          </w:p>
        </w:tc>
        <w:tc>
          <w:tcPr>
            <w:tcW w:w="443" w:type="dxa"/>
            <w:tcBorders>
              <w:left w:val="nil"/>
            </w:tcBorders>
          </w:tcPr>
          <w:p w:rsidR="00547AE6" w:rsidRPr="0020466D" w:rsidRDefault="00547AE6">
            <w:pPr>
              <w:spacing w:before="0" w:line="160" w:lineRule="exact"/>
              <w:jc w:val="center"/>
              <w:rPr>
                <w:sz w:val="14"/>
              </w:rPr>
            </w:pPr>
          </w:p>
        </w:tc>
        <w:tc>
          <w:tcPr>
            <w:tcW w:w="426" w:type="dxa"/>
            <w:tcBorders>
              <w:left w:val="single" w:sz="4" w:space="0" w:color="auto"/>
            </w:tcBorders>
          </w:tcPr>
          <w:p w:rsidR="00547AE6" w:rsidRPr="0020466D" w:rsidRDefault="00547AE6">
            <w:pPr>
              <w:spacing w:before="0" w:line="160" w:lineRule="exact"/>
              <w:jc w:val="center"/>
              <w:rPr>
                <w:sz w:val="14"/>
              </w:rPr>
            </w:pPr>
          </w:p>
        </w:tc>
        <w:tc>
          <w:tcPr>
            <w:tcW w:w="425" w:type="dxa"/>
            <w:tcBorders>
              <w:left w:val="single" w:sz="4" w:space="0" w:color="auto"/>
            </w:tcBorders>
          </w:tcPr>
          <w:p w:rsidR="00547AE6" w:rsidRPr="0020466D" w:rsidRDefault="00547AE6">
            <w:pPr>
              <w:spacing w:before="0" w:line="160" w:lineRule="exact"/>
              <w:jc w:val="center"/>
              <w:rPr>
                <w:sz w:val="14"/>
              </w:rPr>
            </w:pPr>
            <w:r w:rsidRPr="0020466D">
              <w:rPr>
                <w:sz w:val="14"/>
              </w:rPr>
              <w:t>S</w:t>
            </w:r>
          </w:p>
        </w:tc>
        <w:tc>
          <w:tcPr>
            <w:tcW w:w="425" w:type="dxa"/>
            <w:tcBorders>
              <w:left w:val="single" w:sz="4" w:space="0" w:color="auto"/>
            </w:tcBorders>
          </w:tcPr>
          <w:p w:rsidR="00547AE6" w:rsidRPr="0020466D" w:rsidRDefault="00547AE6">
            <w:pPr>
              <w:spacing w:before="0" w:line="160" w:lineRule="exact"/>
              <w:jc w:val="center"/>
              <w:rPr>
                <w:sz w:val="14"/>
              </w:rPr>
            </w:pPr>
          </w:p>
        </w:tc>
        <w:tc>
          <w:tcPr>
            <w:tcW w:w="425" w:type="dxa"/>
            <w:tcBorders>
              <w:left w:val="single" w:sz="4" w:space="0" w:color="auto"/>
            </w:tcBorders>
          </w:tcPr>
          <w:p w:rsidR="00547AE6" w:rsidRPr="0020466D" w:rsidRDefault="00547AE6">
            <w:pPr>
              <w:spacing w:before="0" w:line="160" w:lineRule="exact"/>
              <w:jc w:val="center"/>
              <w:rPr>
                <w:sz w:val="14"/>
              </w:rPr>
            </w:pPr>
          </w:p>
        </w:tc>
        <w:tc>
          <w:tcPr>
            <w:tcW w:w="426" w:type="dxa"/>
            <w:tcBorders>
              <w:left w:val="single" w:sz="4" w:space="0" w:color="auto"/>
            </w:tcBorders>
          </w:tcPr>
          <w:p w:rsidR="00547AE6" w:rsidRPr="0020466D" w:rsidRDefault="00547AE6">
            <w:pPr>
              <w:spacing w:before="0" w:line="160" w:lineRule="exact"/>
              <w:jc w:val="center"/>
              <w:rPr>
                <w:sz w:val="14"/>
              </w:rPr>
            </w:pPr>
            <w:r w:rsidRPr="0020466D">
              <w:rPr>
                <w:sz w:val="14"/>
              </w:rPr>
              <w:t>S</w:t>
            </w:r>
          </w:p>
        </w:tc>
        <w:tc>
          <w:tcPr>
            <w:tcW w:w="425" w:type="dxa"/>
            <w:tcBorders>
              <w:lef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tcBorders>
              <w:lef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tcBorders>
              <w:left w:val="single" w:sz="4" w:space="0" w:color="auto"/>
            </w:tcBorders>
          </w:tcPr>
          <w:p w:rsidR="00547AE6" w:rsidRPr="0020466D" w:rsidRDefault="00547AE6">
            <w:pPr>
              <w:spacing w:before="0" w:line="160" w:lineRule="exact"/>
              <w:jc w:val="center"/>
              <w:rPr>
                <w:sz w:val="14"/>
              </w:rPr>
            </w:pPr>
          </w:p>
        </w:tc>
        <w:tc>
          <w:tcPr>
            <w:tcW w:w="426" w:type="dxa"/>
            <w:tcBorders>
              <w:left w:val="single" w:sz="4" w:space="0" w:color="auto"/>
            </w:tcBorders>
          </w:tcPr>
          <w:p w:rsidR="00547AE6" w:rsidRPr="0020466D" w:rsidRDefault="00547AE6">
            <w:pPr>
              <w:spacing w:before="0" w:line="160" w:lineRule="exact"/>
              <w:jc w:val="center"/>
              <w:rPr>
                <w:sz w:val="14"/>
              </w:rPr>
            </w:pPr>
          </w:p>
        </w:tc>
        <w:tc>
          <w:tcPr>
            <w:tcW w:w="425" w:type="dxa"/>
            <w:tcBorders>
              <w:left w:val="single" w:sz="4" w:space="0" w:color="auto"/>
            </w:tcBorders>
          </w:tcPr>
          <w:p w:rsidR="00547AE6" w:rsidRPr="0020466D" w:rsidRDefault="00547AE6">
            <w:pPr>
              <w:spacing w:before="0" w:line="160" w:lineRule="exact"/>
              <w:jc w:val="center"/>
              <w:rPr>
                <w:sz w:val="14"/>
              </w:rPr>
            </w:pPr>
          </w:p>
        </w:tc>
        <w:tc>
          <w:tcPr>
            <w:tcW w:w="425" w:type="dxa"/>
            <w:tcBorders>
              <w:left w:val="single" w:sz="4" w:space="0" w:color="auto"/>
              <w:right w:val="single" w:sz="4" w:space="0" w:color="auto"/>
            </w:tcBorders>
          </w:tcPr>
          <w:p w:rsidR="00547AE6" w:rsidRPr="0020466D" w:rsidRDefault="00547AE6">
            <w:pPr>
              <w:spacing w:before="0" w:line="160" w:lineRule="exact"/>
              <w:jc w:val="center"/>
              <w:rPr>
                <w:sz w:val="14"/>
              </w:rPr>
            </w:pPr>
          </w:p>
        </w:tc>
        <w:tc>
          <w:tcPr>
            <w:tcW w:w="1701" w:type="dxa"/>
            <w:tcBorders>
              <w:left w:val="nil"/>
            </w:tcBorders>
          </w:tcPr>
          <w:p w:rsidR="00547AE6" w:rsidRPr="0020466D" w:rsidRDefault="00547AE6">
            <w:pPr>
              <w:spacing w:before="0" w:line="120" w:lineRule="exact"/>
              <w:jc w:val="left"/>
              <w:rPr>
                <w:sz w:val="14"/>
              </w:rPr>
            </w:pPr>
            <w:r w:rsidRPr="0020466D">
              <w:rPr>
                <w:sz w:val="14"/>
              </w:rPr>
              <w:t>El Salvador</w:t>
            </w:r>
          </w:p>
        </w:tc>
      </w:tr>
      <w:tr w:rsidR="00000000" w:rsidRPr="0020466D">
        <w:tblPrEx>
          <w:tblCellMar>
            <w:top w:w="0" w:type="dxa"/>
            <w:bottom w:w="0" w:type="dxa"/>
          </w:tblCellMar>
        </w:tblPrEx>
        <w:trPr>
          <w:cantSplit/>
        </w:trPr>
        <w:tc>
          <w:tcPr>
            <w:tcW w:w="426" w:type="dxa"/>
            <w:tcBorders>
              <w:left w:val="single" w:sz="4" w:space="0" w:color="auto"/>
            </w:tcBorders>
          </w:tcPr>
          <w:p w:rsidR="00547AE6" w:rsidRPr="0020466D" w:rsidRDefault="00547AE6">
            <w:pPr>
              <w:spacing w:before="0" w:line="160" w:lineRule="exact"/>
              <w:jc w:val="center"/>
              <w:rPr>
                <w:sz w:val="14"/>
              </w:rPr>
            </w:pPr>
          </w:p>
        </w:tc>
        <w:tc>
          <w:tcPr>
            <w:tcW w:w="407" w:type="dxa"/>
            <w:tcBorders>
              <w:left w:val="single" w:sz="4" w:space="0" w:color="auto"/>
              <w:right w:val="single" w:sz="4" w:space="0" w:color="auto"/>
            </w:tcBorders>
          </w:tcPr>
          <w:p w:rsidR="00547AE6" w:rsidRPr="0020466D" w:rsidRDefault="00547AE6">
            <w:pPr>
              <w:spacing w:before="0" w:line="160" w:lineRule="exact"/>
              <w:jc w:val="center"/>
              <w:rPr>
                <w:sz w:val="14"/>
              </w:rPr>
            </w:pPr>
          </w:p>
        </w:tc>
        <w:tc>
          <w:tcPr>
            <w:tcW w:w="443" w:type="dxa"/>
            <w:tcBorders>
              <w:left w:val="nil"/>
            </w:tcBorders>
          </w:tcPr>
          <w:p w:rsidR="00547AE6" w:rsidRPr="0020466D" w:rsidRDefault="00547AE6">
            <w:pPr>
              <w:spacing w:before="0" w:line="160" w:lineRule="exact"/>
              <w:jc w:val="center"/>
              <w:rPr>
                <w:sz w:val="14"/>
              </w:rPr>
            </w:pPr>
          </w:p>
        </w:tc>
        <w:tc>
          <w:tcPr>
            <w:tcW w:w="426" w:type="dxa"/>
            <w:tcBorders>
              <w:left w:val="single" w:sz="4" w:space="0" w:color="auto"/>
            </w:tcBorders>
          </w:tcPr>
          <w:p w:rsidR="00547AE6" w:rsidRPr="0020466D" w:rsidRDefault="00547AE6">
            <w:pPr>
              <w:spacing w:before="0" w:line="160" w:lineRule="exact"/>
              <w:jc w:val="center"/>
              <w:rPr>
                <w:sz w:val="14"/>
              </w:rPr>
            </w:pPr>
          </w:p>
        </w:tc>
        <w:tc>
          <w:tcPr>
            <w:tcW w:w="425" w:type="dxa"/>
            <w:tcBorders>
              <w:left w:val="single" w:sz="4" w:space="0" w:color="auto"/>
            </w:tcBorders>
          </w:tcPr>
          <w:p w:rsidR="00547AE6" w:rsidRPr="0020466D" w:rsidRDefault="00547AE6">
            <w:pPr>
              <w:spacing w:before="0" w:line="160" w:lineRule="exact"/>
              <w:jc w:val="center"/>
              <w:rPr>
                <w:sz w:val="14"/>
              </w:rPr>
            </w:pPr>
          </w:p>
        </w:tc>
        <w:tc>
          <w:tcPr>
            <w:tcW w:w="425" w:type="dxa"/>
            <w:tcBorders>
              <w:left w:val="single" w:sz="4" w:space="0" w:color="auto"/>
            </w:tcBorders>
          </w:tcPr>
          <w:p w:rsidR="00547AE6" w:rsidRPr="0020466D" w:rsidRDefault="00547AE6">
            <w:pPr>
              <w:spacing w:before="0" w:line="160" w:lineRule="exact"/>
              <w:jc w:val="center"/>
              <w:rPr>
                <w:sz w:val="14"/>
              </w:rPr>
            </w:pPr>
          </w:p>
        </w:tc>
        <w:tc>
          <w:tcPr>
            <w:tcW w:w="425" w:type="dxa"/>
            <w:tcBorders>
              <w:left w:val="single" w:sz="4" w:space="0" w:color="auto"/>
            </w:tcBorders>
          </w:tcPr>
          <w:p w:rsidR="00547AE6" w:rsidRPr="0020466D" w:rsidRDefault="00547AE6">
            <w:pPr>
              <w:spacing w:before="0" w:line="160" w:lineRule="exact"/>
              <w:jc w:val="center"/>
              <w:rPr>
                <w:sz w:val="14"/>
              </w:rPr>
            </w:pPr>
          </w:p>
        </w:tc>
        <w:tc>
          <w:tcPr>
            <w:tcW w:w="426" w:type="dxa"/>
            <w:tcBorders>
              <w:left w:val="single" w:sz="4" w:space="0" w:color="auto"/>
            </w:tcBorders>
          </w:tcPr>
          <w:p w:rsidR="00547AE6" w:rsidRPr="0020466D" w:rsidRDefault="00547AE6">
            <w:pPr>
              <w:spacing w:before="0" w:line="160" w:lineRule="exact"/>
              <w:jc w:val="center"/>
              <w:rPr>
                <w:sz w:val="14"/>
              </w:rPr>
            </w:pPr>
          </w:p>
        </w:tc>
        <w:tc>
          <w:tcPr>
            <w:tcW w:w="425" w:type="dxa"/>
            <w:tcBorders>
              <w:lef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tcBorders>
              <w:lef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tcBorders>
              <w:left w:val="single" w:sz="4" w:space="0" w:color="auto"/>
            </w:tcBorders>
          </w:tcPr>
          <w:p w:rsidR="00547AE6" w:rsidRPr="0020466D" w:rsidRDefault="00547AE6">
            <w:pPr>
              <w:spacing w:before="0" w:line="160" w:lineRule="exact"/>
              <w:jc w:val="center"/>
              <w:rPr>
                <w:sz w:val="14"/>
              </w:rPr>
            </w:pPr>
          </w:p>
        </w:tc>
        <w:tc>
          <w:tcPr>
            <w:tcW w:w="426" w:type="dxa"/>
            <w:tcBorders>
              <w:left w:val="single" w:sz="4" w:space="0" w:color="auto"/>
            </w:tcBorders>
          </w:tcPr>
          <w:p w:rsidR="00547AE6" w:rsidRPr="0020466D" w:rsidRDefault="00547AE6">
            <w:pPr>
              <w:spacing w:before="0" w:line="160" w:lineRule="exact"/>
              <w:jc w:val="center"/>
              <w:rPr>
                <w:sz w:val="14"/>
              </w:rPr>
            </w:pPr>
          </w:p>
        </w:tc>
        <w:tc>
          <w:tcPr>
            <w:tcW w:w="425" w:type="dxa"/>
            <w:tcBorders>
              <w:left w:val="single" w:sz="4" w:space="0" w:color="auto"/>
            </w:tcBorders>
          </w:tcPr>
          <w:p w:rsidR="00547AE6" w:rsidRPr="0020466D" w:rsidRDefault="00547AE6">
            <w:pPr>
              <w:spacing w:before="0" w:line="160" w:lineRule="exact"/>
              <w:jc w:val="center"/>
              <w:rPr>
                <w:sz w:val="14"/>
              </w:rPr>
            </w:pPr>
          </w:p>
        </w:tc>
        <w:tc>
          <w:tcPr>
            <w:tcW w:w="425" w:type="dxa"/>
            <w:tcBorders>
              <w:left w:val="single" w:sz="4" w:space="0" w:color="auto"/>
              <w:right w:val="single" w:sz="4" w:space="0" w:color="auto"/>
            </w:tcBorders>
          </w:tcPr>
          <w:p w:rsidR="00547AE6" w:rsidRPr="0020466D" w:rsidRDefault="00547AE6">
            <w:pPr>
              <w:spacing w:before="0" w:line="160" w:lineRule="exact"/>
              <w:jc w:val="center"/>
              <w:rPr>
                <w:sz w:val="14"/>
              </w:rPr>
            </w:pPr>
          </w:p>
        </w:tc>
        <w:tc>
          <w:tcPr>
            <w:tcW w:w="1701" w:type="dxa"/>
            <w:tcBorders>
              <w:left w:val="nil"/>
            </w:tcBorders>
          </w:tcPr>
          <w:p w:rsidR="00547AE6" w:rsidRPr="0020466D" w:rsidRDefault="00547AE6">
            <w:pPr>
              <w:spacing w:before="0" w:line="120" w:lineRule="exact"/>
              <w:jc w:val="left"/>
              <w:rPr>
                <w:sz w:val="14"/>
              </w:rPr>
            </w:pPr>
            <w:r w:rsidRPr="0020466D">
              <w:rPr>
                <w:sz w:val="14"/>
              </w:rPr>
              <w:t>Equat</w:t>
            </w:r>
            <w:r w:rsidRPr="0020466D">
              <w:rPr>
                <w:sz w:val="14"/>
              </w:rPr>
              <w:t>o</w:t>
            </w:r>
            <w:r w:rsidRPr="0020466D">
              <w:rPr>
                <w:sz w:val="14"/>
              </w:rPr>
              <w:t>rial Guinea</w:t>
            </w:r>
          </w:p>
        </w:tc>
      </w:tr>
      <w:tr w:rsidR="00000000" w:rsidRPr="0020466D">
        <w:tblPrEx>
          <w:tblCellMar>
            <w:top w:w="0" w:type="dxa"/>
            <w:bottom w:w="0" w:type="dxa"/>
          </w:tblCellMar>
        </w:tblPrEx>
        <w:trPr>
          <w:cantSplit/>
        </w:trPr>
        <w:tc>
          <w:tcPr>
            <w:tcW w:w="426" w:type="dxa"/>
            <w:tcBorders>
              <w:left w:val="single" w:sz="4" w:space="0" w:color="auto"/>
            </w:tcBorders>
          </w:tcPr>
          <w:p w:rsidR="00547AE6" w:rsidRPr="0020466D" w:rsidRDefault="00547AE6">
            <w:pPr>
              <w:spacing w:before="0" w:line="160" w:lineRule="exact"/>
              <w:jc w:val="center"/>
              <w:rPr>
                <w:sz w:val="14"/>
              </w:rPr>
            </w:pPr>
          </w:p>
        </w:tc>
        <w:tc>
          <w:tcPr>
            <w:tcW w:w="407" w:type="dxa"/>
            <w:tcBorders>
              <w:left w:val="single" w:sz="4" w:space="0" w:color="auto"/>
              <w:right w:val="single" w:sz="4" w:space="0" w:color="auto"/>
            </w:tcBorders>
          </w:tcPr>
          <w:p w:rsidR="00547AE6" w:rsidRPr="0020466D" w:rsidRDefault="00547AE6">
            <w:pPr>
              <w:spacing w:before="0" w:line="160" w:lineRule="exact"/>
              <w:jc w:val="center"/>
              <w:rPr>
                <w:sz w:val="14"/>
              </w:rPr>
            </w:pPr>
          </w:p>
        </w:tc>
        <w:tc>
          <w:tcPr>
            <w:tcW w:w="443" w:type="dxa"/>
            <w:tcBorders>
              <w:left w:val="nil"/>
            </w:tcBorders>
          </w:tcPr>
          <w:p w:rsidR="00547AE6" w:rsidRPr="0020466D" w:rsidRDefault="00547AE6">
            <w:pPr>
              <w:spacing w:before="0" w:line="160" w:lineRule="exact"/>
              <w:jc w:val="center"/>
              <w:rPr>
                <w:sz w:val="14"/>
              </w:rPr>
            </w:pPr>
          </w:p>
        </w:tc>
        <w:tc>
          <w:tcPr>
            <w:tcW w:w="426" w:type="dxa"/>
            <w:tcBorders>
              <w:left w:val="single" w:sz="4" w:space="0" w:color="auto"/>
            </w:tcBorders>
          </w:tcPr>
          <w:p w:rsidR="00547AE6" w:rsidRPr="0020466D" w:rsidRDefault="00547AE6">
            <w:pPr>
              <w:spacing w:before="0" w:line="160" w:lineRule="exact"/>
              <w:jc w:val="center"/>
              <w:rPr>
                <w:sz w:val="14"/>
              </w:rPr>
            </w:pPr>
          </w:p>
        </w:tc>
        <w:tc>
          <w:tcPr>
            <w:tcW w:w="425" w:type="dxa"/>
            <w:tcBorders>
              <w:left w:val="single" w:sz="4" w:space="0" w:color="auto"/>
            </w:tcBorders>
          </w:tcPr>
          <w:p w:rsidR="00547AE6" w:rsidRPr="0020466D" w:rsidRDefault="00547AE6">
            <w:pPr>
              <w:spacing w:before="0" w:line="160" w:lineRule="exact"/>
              <w:jc w:val="center"/>
              <w:rPr>
                <w:sz w:val="14"/>
              </w:rPr>
            </w:pPr>
          </w:p>
        </w:tc>
        <w:tc>
          <w:tcPr>
            <w:tcW w:w="425" w:type="dxa"/>
            <w:tcBorders>
              <w:left w:val="single" w:sz="4" w:space="0" w:color="auto"/>
            </w:tcBorders>
          </w:tcPr>
          <w:p w:rsidR="00547AE6" w:rsidRPr="0020466D" w:rsidRDefault="00547AE6">
            <w:pPr>
              <w:spacing w:before="0" w:line="160" w:lineRule="exact"/>
              <w:jc w:val="center"/>
              <w:rPr>
                <w:sz w:val="14"/>
              </w:rPr>
            </w:pPr>
          </w:p>
        </w:tc>
        <w:tc>
          <w:tcPr>
            <w:tcW w:w="425" w:type="dxa"/>
            <w:tcBorders>
              <w:left w:val="single" w:sz="4" w:space="0" w:color="auto"/>
            </w:tcBorders>
          </w:tcPr>
          <w:p w:rsidR="00547AE6" w:rsidRPr="0020466D" w:rsidRDefault="00547AE6">
            <w:pPr>
              <w:spacing w:before="0" w:line="160" w:lineRule="exact"/>
              <w:jc w:val="center"/>
              <w:rPr>
                <w:sz w:val="14"/>
              </w:rPr>
            </w:pPr>
          </w:p>
        </w:tc>
        <w:tc>
          <w:tcPr>
            <w:tcW w:w="426" w:type="dxa"/>
            <w:tcBorders>
              <w:left w:val="single" w:sz="4" w:space="0" w:color="auto"/>
            </w:tcBorders>
          </w:tcPr>
          <w:p w:rsidR="00547AE6" w:rsidRPr="0020466D" w:rsidRDefault="00547AE6">
            <w:pPr>
              <w:spacing w:before="0" w:line="160" w:lineRule="exact"/>
              <w:jc w:val="center"/>
              <w:rPr>
                <w:sz w:val="14"/>
              </w:rPr>
            </w:pPr>
          </w:p>
        </w:tc>
        <w:tc>
          <w:tcPr>
            <w:tcW w:w="425" w:type="dxa"/>
            <w:tcBorders>
              <w:left w:val="single" w:sz="4" w:space="0" w:color="auto"/>
            </w:tcBorders>
          </w:tcPr>
          <w:p w:rsidR="00547AE6" w:rsidRPr="0020466D" w:rsidRDefault="00547AE6">
            <w:pPr>
              <w:spacing w:before="0" w:line="160" w:lineRule="exact"/>
              <w:jc w:val="center"/>
              <w:rPr>
                <w:sz w:val="14"/>
              </w:rPr>
            </w:pPr>
          </w:p>
        </w:tc>
        <w:tc>
          <w:tcPr>
            <w:tcW w:w="425" w:type="dxa"/>
            <w:tcBorders>
              <w:left w:val="single" w:sz="4" w:space="0" w:color="auto"/>
            </w:tcBorders>
          </w:tcPr>
          <w:p w:rsidR="00547AE6" w:rsidRPr="0020466D" w:rsidRDefault="00547AE6">
            <w:pPr>
              <w:spacing w:before="0" w:line="160" w:lineRule="exact"/>
              <w:jc w:val="center"/>
              <w:rPr>
                <w:sz w:val="14"/>
              </w:rPr>
            </w:pPr>
          </w:p>
        </w:tc>
        <w:tc>
          <w:tcPr>
            <w:tcW w:w="425" w:type="dxa"/>
            <w:tcBorders>
              <w:left w:val="single" w:sz="4" w:space="0" w:color="auto"/>
            </w:tcBorders>
          </w:tcPr>
          <w:p w:rsidR="00547AE6" w:rsidRPr="0020466D" w:rsidRDefault="00547AE6">
            <w:pPr>
              <w:spacing w:before="0" w:line="160" w:lineRule="exact"/>
              <w:jc w:val="center"/>
              <w:rPr>
                <w:sz w:val="14"/>
              </w:rPr>
            </w:pPr>
          </w:p>
        </w:tc>
        <w:tc>
          <w:tcPr>
            <w:tcW w:w="426" w:type="dxa"/>
            <w:tcBorders>
              <w:left w:val="single" w:sz="4" w:space="0" w:color="auto"/>
            </w:tcBorders>
          </w:tcPr>
          <w:p w:rsidR="00547AE6" w:rsidRPr="0020466D" w:rsidRDefault="00547AE6">
            <w:pPr>
              <w:spacing w:before="0" w:line="160" w:lineRule="exact"/>
              <w:jc w:val="center"/>
              <w:rPr>
                <w:sz w:val="14"/>
              </w:rPr>
            </w:pPr>
          </w:p>
        </w:tc>
        <w:tc>
          <w:tcPr>
            <w:tcW w:w="425" w:type="dxa"/>
            <w:tcBorders>
              <w:left w:val="single" w:sz="4" w:space="0" w:color="auto"/>
            </w:tcBorders>
          </w:tcPr>
          <w:p w:rsidR="00547AE6" w:rsidRPr="0020466D" w:rsidRDefault="00547AE6">
            <w:pPr>
              <w:spacing w:before="0" w:line="160" w:lineRule="exact"/>
              <w:jc w:val="center"/>
              <w:rPr>
                <w:sz w:val="14"/>
              </w:rPr>
            </w:pPr>
          </w:p>
        </w:tc>
        <w:tc>
          <w:tcPr>
            <w:tcW w:w="425" w:type="dxa"/>
            <w:tcBorders>
              <w:left w:val="single" w:sz="4" w:space="0" w:color="auto"/>
              <w:right w:val="single" w:sz="4" w:space="0" w:color="auto"/>
            </w:tcBorders>
          </w:tcPr>
          <w:p w:rsidR="00547AE6" w:rsidRPr="0020466D" w:rsidRDefault="00547AE6">
            <w:pPr>
              <w:spacing w:before="0" w:line="160" w:lineRule="exact"/>
              <w:jc w:val="center"/>
              <w:rPr>
                <w:sz w:val="14"/>
              </w:rPr>
            </w:pPr>
          </w:p>
        </w:tc>
        <w:tc>
          <w:tcPr>
            <w:tcW w:w="1701" w:type="dxa"/>
            <w:tcBorders>
              <w:left w:val="nil"/>
            </w:tcBorders>
          </w:tcPr>
          <w:p w:rsidR="00547AE6" w:rsidRPr="0020466D" w:rsidRDefault="00547AE6">
            <w:pPr>
              <w:spacing w:before="0" w:line="120" w:lineRule="exact"/>
              <w:jc w:val="left"/>
              <w:rPr>
                <w:sz w:val="14"/>
              </w:rPr>
            </w:pPr>
            <w:r w:rsidRPr="0020466D">
              <w:rPr>
                <w:sz w:val="14"/>
              </w:rPr>
              <w:t>Eritrea</w:t>
            </w:r>
          </w:p>
        </w:tc>
      </w:tr>
      <w:tr w:rsidR="00000000" w:rsidRPr="0020466D">
        <w:tblPrEx>
          <w:tblCellMar>
            <w:top w:w="0" w:type="dxa"/>
            <w:bottom w:w="0" w:type="dxa"/>
          </w:tblCellMar>
        </w:tblPrEx>
        <w:trPr>
          <w:cantSplit/>
        </w:trPr>
        <w:tc>
          <w:tcPr>
            <w:tcW w:w="426" w:type="dxa"/>
            <w:tcBorders>
              <w:left w:val="single" w:sz="4" w:space="0" w:color="auto"/>
            </w:tcBorders>
          </w:tcPr>
          <w:p w:rsidR="00547AE6" w:rsidRPr="0020466D" w:rsidRDefault="00547AE6">
            <w:pPr>
              <w:spacing w:before="0" w:line="160" w:lineRule="exact"/>
              <w:jc w:val="center"/>
              <w:rPr>
                <w:sz w:val="14"/>
              </w:rPr>
            </w:pPr>
            <w:r w:rsidRPr="0020466D">
              <w:rPr>
                <w:sz w:val="14"/>
              </w:rPr>
              <w:t>X</w:t>
            </w:r>
          </w:p>
        </w:tc>
        <w:tc>
          <w:tcPr>
            <w:tcW w:w="407" w:type="dxa"/>
            <w:tcBorders>
              <w:left w:val="single" w:sz="4" w:space="0" w:color="auto"/>
              <w:right w:val="single" w:sz="4" w:space="0" w:color="auto"/>
            </w:tcBorders>
          </w:tcPr>
          <w:p w:rsidR="00547AE6" w:rsidRPr="0020466D" w:rsidRDefault="00547AE6">
            <w:pPr>
              <w:spacing w:before="0" w:line="160" w:lineRule="exact"/>
              <w:jc w:val="center"/>
              <w:rPr>
                <w:sz w:val="14"/>
              </w:rPr>
            </w:pPr>
          </w:p>
        </w:tc>
        <w:tc>
          <w:tcPr>
            <w:tcW w:w="443" w:type="dxa"/>
            <w:tcBorders>
              <w:left w:val="nil"/>
            </w:tcBorders>
          </w:tcPr>
          <w:p w:rsidR="00547AE6" w:rsidRPr="0020466D" w:rsidRDefault="00547AE6">
            <w:pPr>
              <w:spacing w:before="0" w:line="160" w:lineRule="exact"/>
              <w:jc w:val="center"/>
              <w:rPr>
                <w:sz w:val="14"/>
              </w:rPr>
            </w:pPr>
          </w:p>
        </w:tc>
        <w:tc>
          <w:tcPr>
            <w:tcW w:w="426" w:type="dxa"/>
            <w:tcBorders>
              <w:left w:val="single" w:sz="4" w:space="0" w:color="auto"/>
            </w:tcBorders>
          </w:tcPr>
          <w:p w:rsidR="00547AE6" w:rsidRPr="0020466D" w:rsidRDefault="00547AE6">
            <w:pPr>
              <w:spacing w:before="0" w:line="160" w:lineRule="exact"/>
              <w:jc w:val="center"/>
              <w:rPr>
                <w:sz w:val="14"/>
              </w:rPr>
            </w:pPr>
          </w:p>
        </w:tc>
        <w:tc>
          <w:tcPr>
            <w:tcW w:w="425" w:type="dxa"/>
            <w:tcBorders>
              <w:left w:val="single" w:sz="4" w:space="0" w:color="auto"/>
            </w:tcBorders>
          </w:tcPr>
          <w:p w:rsidR="00547AE6" w:rsidRPr="0020466D" w:rsidRDefault="00547AE6">
            <w:pPr>
              <w:spacing w:before="0" w:line="160" w:lineRule="exact"/>
              <w:jc w:val="center"/>
              <w:rPr>
                <w:sz w:val="14"/>
              </w:rPr>
            </w:pPr>
          </w:p>
        </w:tc>
        <w:tc>
          <w:tcPr>
            <w:tcW w:w="425" w:type="dxa"/>
            <w:tcBorders>
              <w:left w:val="single" w:sz="4" w:space="0" w:color="auto"/>
            </w:tcBorders>
          </w:tcPr>
          <w:p w:rsidR="00547AE6" w:rsidRPr="0020466D" w:rsidRDefault="00547AE6">
            <w:pPr>
              <w:spacing w:before="0" w:line="160" w:lineRule="exact"/>
              <w:jc w:val="center"/>
              <w:rPr>
                <w:sz w:val="14"/>
              </w:rPr>
            </w:pPr>
          </w:p>
        </w:tc>
        <w:tc>
          <w:tcPr>
            <w:tcW w:w="425" w:type="dxa"/>
            <w:tcBorders>
              <w:left w:val="single" w:sz="4" w:space="0" w:color="auto"/>
            </w:tcBorders>
          </w:tcPr>
          <w:p w:rsidR="00547AE6" w:rsidRPr="0020466D" w:rsidRDefault="00547AE6">
            <w:pPr>
              <w:spacing w:before="0" w:line="160" w:lineRule="exact"/>
              <w:jc w:val="center"/>
              <w:rPr>
                <w:sz w:val="14"/>
              </w:rPr>
            </w:pPr>
          </w:p>
        </w:tc>
        <w:tc>
          <w:tcPr>
            <w:tcW w:w="426" w:type="dxa"/>
            <w:tcBorders>
              <w:left w:val="single" w:sz="4" w:space="0" w:color="auto"/>
            </w:tcBorders>
          </w:tcPr>
          <w:p w:rsidR="00547AE6" w:rsidRPr="0020466D" w:rsidRDefault="00547AE6">
            <w:pPr>
              <w:spacing w:before="0" w:line="160" w:lineRule="exact"/>
              <w:jc w:val="center"/>
              <w:rPr>
                <w:sz w:val="14"/>
              </w:rPr>
            </w:pPr>
          </w:p>
        </w:tc>
        <w:tc>
          <w:tcPr>
            <w:tcW w:w="425" w:type="dxa"/>
            <w:tcBorders>
              <w:lef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tcBorders>
              <w:lef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tcBorders>
              <w:left w:val="single" w:sz="4" w:space="0" w:color="auto"/>
            </w:tcBorders>
          </w:tcPr>
          <w:p w:rsidR="00547AE6" w:rsidRPr="0020466D" w:rsidRDefault="00547AE6">
            <w:pPr>
              <w:spacing w:before="0" w:line="160" w:lineRule="exact"/>
              <w:jc w:val="center"/>
              <w:rPr>
                <w:sz w:val="14"/>
              </w:rPr>
            </w:pPr>
          </w:p>
        </w:tc>
        <w:tc>
          <w:tcPr>
            <w:tcW w:w="426" w:type="dxa"/>
            <w:tcBorders>
              <w:left w:val="single" w:sz="4" w:space="0" w:color="auto"/>
            </w:tcBorders>
          </w:tcPr>
          <w:p w:rsidR="00547AE6" w:rsidRPr="0020466D" w:rsidRDefault="00547AE6">
            <w:pPr>
              <w:spacing w:before="0" w:line="160" w:lineRule="exact"/>
              <w:jc w:val="center"/>
              <w:rPr>
                <w:sz w:val="14"/>
              </w:rPr>
            </w:pPr>
          </w:p>
        </w:tc>
        <w:tc>
          <w:tcPr>
            <w:tcW w:w="425" w:type="dxa"/>
            <w:tcBorders>
              <w:left w:val="single" w:sz="4" w:space="0" w:color="auto"/>
            </w:tcBorders>
          </w:tcPr>
          <w:p w:rsidR="00547AE6" w:rsidRPr="0020466D" w:rsidRDefault="00547AE6">
            <w:pPr>
              <w:spacing w:before="0" w:line="160" w:lineRule="exact"/>
              <w:jc w:val="center"/>
              <w:rPr>
                <w:sz w:val="14"/>
              </w:rPr>
            </w:pPr>
          </w:p>
        </w:tc>
        <w:tc>
          <w:tcPr>
            <w:tcW w:w="425" w:type="dxa"/>
            <w:tcBorders>
              <w:left w:val="single" w:sz="4" w:space="0" w:color="auto"/>
              <w:right w:val="single" w:sz="4" w:space="0" w:color="auto"/>
            </w:tcBorders>
          </w:tcPr>
          <w:p w:rsidR="00547AE6" w:rsidRPr="0020466D" w:rsidRDefault="00547AE6">
            <w:pPr>
              <w:spacing w:before="0" w:line="160" w:lineRule="exact"/>
              <w:jc w:val="center"/>
              <w:rPr>
                <w:sz w:val="14"/>
              </w:rPr>
            </w:pPr>
          </w:p>
        </w:tc>
        <w:tc>
          <w:tcPr>
            <w:tcW w:w="1701" w:type="dxa"/>
            <w:tcBorders>
              <w:left w:val="nil"/>
            </w:tcBorders>
          </w:tcPr>
          <w:p w:rsidR="00547AE6" w:rsidRPr="0020466D" w:rsidRDefault="00547AE6">
            <w:pPr>
              <w:spacing w:before="0" w:line="120" w:lineRule="exact"/>
              <w:jc w:val="left"/>
              <w:rPr>
                <w:sz w:val="14"/>
              </w:rPr>
            </w:pPr>
            <w:r w:rsidRPr="0020466D">
              <w:rPr>
                <w:sz w:val="14"/>
              </w:rPr>
              <w:t>Estonia</w:t>
            </w:r>
          </w:p>
        </w:tc>
      </w:tr>
      <w:tr w:rsidR="00000000" w:rsidRPr="0020466D">
        <w:tblPrEx>
          <w:tblCellMar>
            <w:top w:w="0" w:type="dxa"/>
            <w:bottom w:w="0" w:type="dxa"/>
          </w:tblCellMar>
        </w:tblPrEx>
        <w:trPr>
          <w:cantSplit/>
        </w:trPr>
        <w:tc>
          <w:tcPr>
            <w:tcW w:w="426" w:type="dxa"/>
            <w:tcBorders>
              <w:left w:val="single" w:sz="4" w:space="0" w:color="auto"/>
            </w:tcBorders>
          </w:tcPr>
          <w:p w:rsidR="00547AE6" w:rsidRPr="0020466D" w:rsidRDefault="00547AE6">
            <w:pPr>
              <w:spacing w:before="0" w:line="160" w:lineRule="exact"/>
              <w:jc w:val="center"/>
              <w:rPr>
                <w:sz w:val="14"/>
              </w:rPr>
            </w:pPr>
            <w:r w:rsidRPr="0020466D">
              <w:rPr>
                <w:sz w:val="14"/>
              </w:rPr>
              <w:t>X</w:t>
            </w:r>
          </w:p>
        </w:tc>
        <w:tc>
          <w:tcPr>
            <w:tcW w:w="407" w:type="dxa"/>
            <w:tcBorders>
              <w:left w:val="single" w:sz="4" w:space="0" w:color="auto"/>
              <w:right w:val="single" w:sz="4" w:space="0" w:color="auto"/>
            </w:tcBorders>
          </w:tcPr>
          <w:p w:rsidR="00547AE6" w:rsidRPr="0020466D" w:rsidRDefault="00547AE6">
            <w:pPr>
              <w:spacing w:before="0" w:line="160" w:lineRule="exact"/>
              <w:jc w:val="center"/>
              <w:rPr>
                <w:sz w:val="14"/>
              </w:rPr>
            </w:pPr>
          </w:p>
        </w:tc>
        <w:tc>
          <w:tcPr>
            <w:tcW w:w="443" w:type="dxa"/>
            <w:tcBorders>
              <w:left w:val="nil"/>
            </w:tcBorders>
          </w:tcPr>
          <w:p w:rsidR="00547AE6" w:rsidRPr="0020466D" w:rsidRDefault="00547AE6">
            <w:pPr>
              <w:spacing w:before="0" w:line="160" w:lineRule="exact"/>
              <w:jc w:val="center"/>
              <w:rPr>
                <w:sz w:val="14"/>
              </w:rPr>
            </w:pPr>
          </w:p>
        </w:tc>
        <w:tc>
          <w:tcPr>
            <w:tcW w:w="426" w:type="dxa"/>
            <w:tcBorders>
              <w:lef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tcBorders>
              <w:lef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tcBorders>
              <w:lef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tcBorders>
              <w:left w:val="single" w:sz="4" w:space="0" w:color="auto"/>
            </w:tcBorders>
          </w:tcPr>
          <w:p w:rsidR="00547AE6" w:rsidRPr="0020466D" w:rsidRDefault="00547AE6">
            <w:pPr>
              <w:spacing w:before="0" w:line="160" w:lineRule="exact"/>
              <w:jc w:val="center"/>
              <w:rPr>
                <w:sz w:val="14"/>
              </w:rPr>
            </w:pPr>
          </w:p>
        </w:tc>
        <w:tc>
          <w:tcPr>
            <w:tcW w:w="426" w:type="dxa"/>
            <w:tcBorders>
              <w:left w:val="single" w:sz="4" w:space="0" w:color="auto"/>
            </w:tcBorders>
          </w:tcPr>
          <w:p w:rsidR="00547AE6" w:rsidRPr="0020466D" w:rsidRDefault="00547AE6">
            <w:pPr>
              <w:spacing w:before="0" w:line="160" w:lineRule="exact"/>
              <w:jc w:val="center"/>
              <w:rPr>
                <w:sz w:val="14"/>
              </w:rPr>
            </w:pPr>
          </w:p>
        </w:tc>
        <w:tc>
          <w:tcPr>
            <w:tcW w:w="425" w:type="dxa"/>
            <w:tcBorders>
              <w:lef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tcBorders>
              <w:lef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tcBorders>
              <w:left w:val="single" w:sz="4" w:space="0" w:color="auto"/>
            </w:tcBorders>
          </w:tcPr>
          <w:p w:rsidR="00547AE6" w:rsidRPr="0020466D" w:rsidRDefault="00547AE6">
            <w:pPr>
              <w:spacing w:before="0" w:line="160" w:lineRule="exact"/>
              <w:jc w:val="center"/>
              <w:rPr>
                <w:sz w:val="14"/>
              </w:rPr>
            </w:pPr>
          </w:p>
        </w:tc>
        <w:tc>
          <w:tcPr>
            <w:tcW w:w="426" w:type="dxa"/>
            <w:tcBorders>
              <w:left w:val="single" w:sz="4" w:space="0" w:color="auto"/>
            </w:tcBorders>
          </w:tcPr>
          <w:p w:rsidR="00547AE6" w:rsidRPr="0020466D" w:rsidRDefault="00547AE6">
            <w:pPr>
              <w:spacing w:before="0" w:line="160" w:lineRule="exact"/>
              <w:jc w:val="center"/>
              <w:rPr>
                <w:sz w:val="14"/>
              </w:rPr>
            </w:pPr>
          </w:p>
        </w:tc>
        <w:tc>
          <w:tcPr>
            <w:tcW w:w="425" w:type="dxa"/>
            <w:tcBorders>
              <w:left w:val="single" w:sz="4" w:space="0" w:color="auto"/>
            </w:tcBorders>
          </w:tcPr>
          <w:p w:rsidR="00547AE6" w:rsidRPr="0020466D" w:rsidRDefault="00547AE6">
            <w:pPr>
              <w:spacing w:before="0" w:line="160" w:lineRule="exact"/>
              <w:jc w:val="center"/>
              <w:rPr>
                <w:sz w:val="14"/>
              </w:rPr>
            </w:pPr>
          </w:p>
        </w:tc>
        <w:tc>
          <w:tcPr>
            <w:tcW w:w="425" w:type="dxa"/>
            <w:tcBorders>
              <w:left w:val="single" w:sz="4" w:space="0" w:color="auto"/>
              <w:right w:val="single" w:sz="4" w:space="0" w:color="auto"/>
            </w:tcBorders>
          </w:tcPr>
          <w:p w:rsidR="00547AE6" w:rsidRPr="0020466D" w:rsidRDefault="00547AE6">
            <w:pPr>
              <w:spacing w:before="0" w:line="160" w:lineRule="exact"/>
              <w:jc w:val="center"/>
              <w:rPr>
                <w:sz w:val="14"/>
              </w:rPr>
            </w:pPr>
          </w:p>
        </w:tc>
        <w:tc>
          <w:tcPr>
            <w:tcW w:w="1701" w:type="dxa"/>
            <w:tcBorders>
              <w:left w:val="nil"/>
            </w:tcBorders>
          </w:tcPr>
          <w:p w:rsidR="00547AE6" w:rsidRPr="0020466D" w:rsidRDefault="00547AE6">
            <w:pPr>
              <w:spacing w:before="0" w:line="120" w:lineRule="exact"/>
              <w:jc w:val="left"/>
              <w:rPr>
                <w:sz w:val="14"/>
              </w:rPr>
            </w:pPr>
            <w:r w:rsidRPr="0020466D">
              <w:rPr>
                <w:sz w:val="14"/>
              </w:rPr>
              <w:t>Ethiopia</w:t>
            </w:r>
          </w:p>
        </w:tc>
      </w:tr>
      <w:tr w:rsidR="00000000" w:rsidRPr="0020466D">
        <w:tblPrEx>
          <w:tblCellMar>
            <w:top w:w="0" w:type="dxa"/>
            <w:bottom w:w="0" w:type="dxa"/>
          </w:tblCellMar>
        </w:tblPrEx>
        <w:trPr>
          <w:cantSplit/>
        </w:trPr>
        <w:tc>
          <w:tcPr>
            <w:tcW w:w="426" w:type="dxa"/>
            <w:tcBorders>
              <w:left w:val="single" w:sz="4" w:space="0" w:color="auto"/>
            </w:tcBorders>
          </w:tcPr>
          <w:p w:rsidR="00547AE6" w:rsidRPr="0020466D" w:rsidRDefault="00547AE6">
            <w:pPr>
              <w:spacing w:before="0" w:line="160" w:lineRule="exact"/>
              <w:jc w:val="center"/>
              <w:rPr>
                <w:sz w:val="14"/>
              </w:rPr>
            </w:pPr>
          </w:p>
        </w:tc>
        <w:tc>
          <w:tcPr>
            <w:tcW w:w="407" w:type="dxa"/>
            <w:tcBorders>
              <w:left w:val="single" w:sz="4" w:space="0" w:color="auto"/>
              <w:right w:val="single" w:sz="4" w:space="0" w:color="auto"/>
            </w:tcBorders>
          </w:tcPr>
          <w:p w:rsidR="00547AE6" w:rsidRPr="0020466D" w:rsidRDefault="00547AE6">
            <w:pPr>
              <w:spacing w:before="0" w:line="160" w:lineRule="exact"/>
              <w:jc w:val="center"/>
              <w:rPr>
                <w:sz w:val="14"/>
              </w:rPr>
            </w:pPr>
          </w:p>
        </w:tc>
        <w:tc>
          <w:tcPr>
            <w:tcW w:w="443" w:type="dxa"/>
            <w:tcBorders>
              <w:left w:val="nil"/>
            </w:tcBorders>
          </w:tcPr>
          <w:p w:rsidR="00547AE6" w:rsidRPr="0020466D" w:rsidRDefault="00547AE6">
            <w:pPr>
              <w:spacing w:before="0" w:line="160" w:lineRule="exact"/>
              <w:jc w:val="center"/>
              <w:rPr>
                <w:sz w:val="14"/>
              </w:rPr>
            </w:pPr>
          </w:p>
        </w:tc>
        <w:tc>
          <w:tcPr>
            <w:tcW w:w="426" w:type="dxa"/>
            <w:tcBorders>
              <w:left w:val="single" w:sz="4" w:space="0" w:color="auto"/>
            </w:tcBorders>
          </w:tcPr>
          <w:p w:rsidR="00547AE6" w:rsidRPr="0020466D" w:rsidRDefault="00547AE6">
            <w:pPr>
              <w:spacing w:before="0" w:line="160" w:lineRule="exact"/>
              <w:jc w:val="center"/>
              <w:rPr>
                <w:sz w:val="14"/>
              </w:rPr>
            </w:pPr>
          </w:p>
        </w:tc>
        <w:tc>
          <w:tcPr>
            <w:tcW w:w="425" w:type="dxa"/>
            <w:tcBorders>
              <w:left w:val="single" w:sz="4" w:space="0" w:color="auto"/>
            </w:tcBorders>
          </w:tcPr>
          <w:p w:rsidR="00547AE6" w:rsidRPr="0020466D" w:rsidRDefault="00547AE6">
            <w:pPr>
              <w:spacing w:before="0" w:line="160" w:lineRule="exact"/>
              <w:jc w:val="center"/>
              <w:rPr>
                <w:sz w:val="14"/>
              </w:rPr>
            </w:pPr>
          </w:p>
        </w:tc>
        <w:tc>
          <w:tcPr>
            <w:tcW w:w="425" w:type="dxa"/>
            <w:tcBorders>
              <w:left w:val="single" w:sz="4" w:space="0" w:color="auto"/>
            </w:tcBorders>
          </w:tcPr>
          <w:p w:rsidR="00547AE6" w:rsidRPr="0020466D" w:rsidRDefault="00547AE6">
            <w:pPr>
              <w:spacing w:before="0" w:line="160" w:lineRule="exact"/>
              <w:jc w:val="center"/>
              <w:rPr>
                <w:sz w:val="14"/>
              </w:rPr>
            </w:pPr>
          </w:p>
        </w:tc>
        <w:tc>
          <w:tcPr>
            <w:tcW w:w="425" w:type="dxa"/>
            <w:tcBorders>
              <w:left w:val="single" w:sz="4" w:space="0" w:color="auto"/>
            </w:tcBorders>
          </w:tcPr>
          <w:p w:rsidR="00547AE6" w:rsidRPr="0020466D" w:rsidRDefault="00547AE6">
            <w:pPr>
              <w:spacing w:before="0" w:line="160" w:lineRule="exact"/>
              <w:jc w:val="center"/>
              <w:rPr>
                <w:sz w:val="14"/>
              </w:rPr>
            </w:pPr>
          </w:p>
        </w:tc>
        <w:tc>
          <w:tcPr>
            <w:tcW w:w="426" w:type="dxa"/>
            <w:tcBorders>
              <w:left w:val="single" w:sz="4" w:space="0" w:color="auto"/>
            </w:tcBorders>
          </w:tcPr>
          <w:p w:rsidR="00547AE6" w:rsidRPr="0020466D" w:rsidRDefault="00547AE6">
            <w:pPr>
              <w:spacing w:before="0" w:line="160" w:lineRule="exact"/>
              <w:jc w:val="center"/>
              <w:rPr>
                <w:sz w:val="14"/>
              </w:rPr>
            </w:pPr>
          </w:p>
        </w:tc>
        <w:tc>
          <w:tcPr>
            <w:tcW w:w="425" w:type="dxa"/>
            <w:tcBorders>
              <w:left w:val="single" w:sz="4" w:space="0" w:color="auto"/>
            </w:tcBorders>
          </w:tcPr>
          <w:p w:rsidR="00547AE6" w:rsidRPr="0020466D" w:rsidRDefault="00547AE6">
            <w:pPr>
              <w:spacing w:before="0" w:line="160" w:lineRule="exact"/>
              <w:jc w:val="center"/>
              <w:rPr>
                <w:sz w:val="14"/>
              </w:rPr>
            </w:pPr>
          </w:p>
        </w:tc>
        <w:tc>
          <w:tcPr>
            <w:tcW w:w="425" w:type="dxa"/>
            <w:tcBorders>
              <w:left w:val="single" w:sz="4" w:space="0" w:color="auto"/>
            </w:tcBorders>
          </w:tcPr>
          <w:p w:rsidR="00547AE6" w:rsidRPr="0020466D" w:rsidRDefault="00547AE6">
            <w:pPr>
              <w:spacing w:before="0" w:line="160" w:lineRule="exact"/>
              <w:jc w:val="center"/>
              <w:rPr>
                <w:sz w:val="14"/>
              </w:rPr>
            </w:pPr>
          </w:p>
        </w:tc>
        <w:tc>
          <w:tcPr>
            <w:tcW w:w="425" w:type="dxa"/>
            <w:tcBorders>
              <w:left w:val="single" w:sz="4" w:space="0" w:color="auto"/>
            </w:tcBorders>
          </w:tcPr>
          <w:p w:rsidR="00547AE6" w:rsidRPr="0020466D" w:rsidRDefault="00547AE6">
            <w:pPr>
              <w:spacing w:before="0" w:line="160" w:lineRule="exact"/>
              <w:jc w:val="center"/>
              <w:rPr>
                <w:sz w:val="14"/>
              </w:rPr>
            </w:pPr>
          </w:p>
        </w:tc>
        <w:tc>
          <w:tcPr>
            <w:tcW w:w="426" w:type="dxa"/>
            <w:tcBorders>
              <w:left w:val="single" w:sz="4" w:space="0" w:color="auto"/>
            </w:tcBorders>
          </w:tcPr>
          <w:p w:rsidR="00547AE6" w:rsidRPr="0020466D" w:rsidRDefault="00547AE6">
            <w:pPr>
              <w:spacing w:before="0" w:line="160" w:lineRule="exact"/>
              <w:jc w:val="center"/>
              <w:rPr>
                <w:sz w:val="14"/>
              </w:rPr>
            </w:pPr>
          </w:p>
        </w:tc>
        <w:tc>
          <w:tcPr>
            <w:tcW w:w="425" w:type="dxa"/>
            <w:tcBorders>
              <w:left w:val="single" w:sz="4" w:space="0" w:color="auto"/>
            </w:tcBorders>
          </w:tcPr>
          <w:p w:rsidR="00547AE6" w:rsidRPr="0020466D" w:rsidRDefault="00547AE6">
            <w:pPr>
              <w:spacing w:before="0" w:line="160" w:lineRule="exact"/>
              <w:jc w:val="center"/>
              <w:rPr>
                <w:sz w:val="14"/>
              </w:rPr>
            </w:pPr>
          </w:p>
        </w:tc>
        <w:tc>
          <w:tcPr>
            <w:tcW w:w="425" w:type="dxa"/>
            <w:tcBorders>
              <w:left w:val="single" w:sz="4" w:space="0" w:color="auto"/>
              <w:right w:val="single" w:sz="4" w:space="0" w:color="auto"/>
            </w:tcBorders>
          </w:tcPr>
          <w:p w:rsidR="00547AE6" w:rsidRPr="0020466D" w:rsidRDefault="00547AE6">
            <w:pPr>
              <w:spacing w:before="0" w:line="160" w:lineRule="exact"/>
              <w:jc w:val="center"/>
              <w:rPr>
                <w:sz w:val="14"/>
              </w:rPr>
            </w:pPr>
          </w:p>
        </w:tc>
        <w:tc>
          <w:tcPr>
            <w:tcW w:w="1701" w:type="dxa"/>
            <w:tcBorders>
              <w:left w:val="nil"/>
            </w:tcBorders>
          </w:tcPr>
          <w:p w:rsidR="00547AE6" w:rsidRPr="0020466D" w:rsidRDefault="00547AE6">
            <w:pPr>
              <w:spacing w:before="0" w:line="120" w:lineRule="exact"/>
              <w:jc w:val="left"/>
              <w:rPr>
                <w:sz w:val="14"/>
              </w:rPr>
            </w:pPr>
          </w:p>
        </w:tc>
      </w:tr>
      <w:tr w:rsidR="00000000" w:rsidRPr="0020466D">
        <w:tblPrEx>
          <w:tblCellMar>
            <w:top w:w="0" w:type="dxa"/>
            <w:bottom w:w="0" w:type="dxa"/>
          </w:tblCellMar>
        </w:tblPrEx>
        <w:trPr>
          <w:cantSplit/>
        </w:trPr>
        <w:tc>
          <w:tcPr>
            <w:tcW w:w="426" w:type="dxa"/>
            <w:tcBorders>
              <w:left w:val="single" w:sz="4" w:space="0" w:color="auto"/>
            </w:tcBorders>
          </w:tcPr>
          <w:p w:rsidR="00547AE6" w:rsidRPr="0020466D" w:rsidRDefault="00547AE6">
            <w:pPr>
              <w:spacing w:before="0" w:line="160" w:lineRule="exact"/>
              <w:jc w:val="center"/>
              <w:rPr>
                <w:sz w:val="14"/>
              </w:rPr>
            </w:pPr>
          </w:p>
        </w:tc>
        <w:tc>
          <w:tcPr>
            <w:tcW w:w="407" w:type="dxa"/>
            <w:tcBorders>
              <w:left w:val="single" w:sz="4" w:space="0" w:color="auto"/>
              <w:right w:val="single" w:sz="4" w:space="0" w:color="auto"/>
            </w:tcBorders>
          </w:tcPr>
          <w:p w:rsidR="00547AE6" w:rsidRPr="0020466D" w:rsidRDefault="00547AE6">
            <w:pPr>
              <w:spacing w:before="0" w:line="160" w:lineRule="exact"/>
              <w:jc w:val="center"/>
              <w:rPr>
                <w:sz w:val="14"/>
              </w:rPr>
            </w:pPr>
          </w:p>
        </w:tc>
        <w:tc>
          <w:tcPr>
            <w:tcW w:w="443" w:type="dxa"/>
            <w:tcBorders>
              <w:left w:val="nil"/>
            </w:tcBorders>
          </w:tcPr>
          <w:p w:rsidR="00547AE6" w:rsidRPr="0020466D" w:rsidRDefault="00547AE6">
            <w:pPr>
              <w:spacing w:before="0" w:line="160" w:lineRule="exact"/>
              <w:jc w:val="center"/>
              <w:rPr>
                <w:sz w:val="14"/>
              </w:rPr>
            </w:pPr>
          </w:p>
        </w:tc>
        <w:tc>
          <w:tcPr>
            <w:tcW w:w="426" w:type="dxa"/>
            <w:tcBorders>
              <w:left w:val="single" w:sz="4" w:space="0" w:color="auto"/>
            </w:tcBorders>
          </w:tcPr>
          <w:p w:rsidR="00547AE6" w:rsidRPr="0020466D" w:rsidRDefault="00547AE6">
            <w:pPr>
              <w:spacing w:before="0" w:line="160" w:lineRule="exact"/>
              <w:jc w:val="center"/>
              <w:rPr>
                <w:sz w:val="14"/>
              </w:rPr>
            </w:pPr>
          </w:p>
        </w:tc>
        <w:tc>
          <w:tcPr>
            <w:tcW w:w="425" w:type="dxa"/>
            <w:tcBorders>
              <w:left w:val="single" w:sz="4" w:space="0" w:color="auto"/>
            </w:tcBorders>
          </w:tcPr>
          <w:p w:rsidR="00547AE6" w:rsidRPr="0020466D" w:rsidRDefault="00547AE6">
            <w:pPr>
              <w:spacing w:before="0" w:line="160" w:lineRule="exact"/>
              <w:jc w:val="center"/>
              <w:rPr>
                <w:sz w:val="14"/>
              </w:rPr>
            </w:pPr>
          </w:p>
        </w:tc>
        <w:tc>
          <w:tcPr>
            <w:tcW w:w="425" w:type="dxa"/>
            <w:tcBorders>
              <w:left w:val="single" w:sz="4" w:space="0" w:color="auto"/>
            </w:tcBorders>
          </w:tcPr>
          <w:p w:rsidR="00547AE6" w:rsidRPr="0020466D" w:rsidRDefault="00547AE6">
            <w:pPr>
              <w:spacing w:before="0" w:line="160" w:lineRule="exact"/>
              <w:jc w:val="center"/>
              <w:rPr>
                <w:sz w:val="14"/>
              </w:rPr>
            </w:pPr>
          </w:p>
        </w:tc>
        <w:tc>
          <w:tcPr>
            <w:tcW w:w="425" w:type="dxa"/>
            <w:tcBorders>
              <w:left w:val="single" w:sz="4" w:space="0" w:color="auto"/>
            </w:tcBorders>
          </w:tcPr>
          <w:p w:rsidR="00547AE6" w:rsidRPr="0020466D" w:rsidRDefault="00547AE6">
            <w:pPr>
              <w:spacing w:before="0" w:line="160" w:lineRule="exact"/>
              <w:jc w:val="center"/>
              <w:rPr>
                <w:sz w:val="14"/>
              </w:rPr>
            </w:pPr>
          </w:p>
        </w:tc>
        <w:tc>
          <w:tcPr>
            <w:tcW w:w="426" w:type="dxa"/>
            <w:tcBorders>
              <w:left w:val="single" w:sz="4" w:space="0" w:color="auto"/>
            </w:tcBorders>
          </w:tcPr>
          <w:p w:rsidR="00547AE6" w:rsidRPr="0020466D" w:rsidRDefault="00547AE6">
            <w:pPr>
              <w:spacing w:before="0" w:line="160" w:lineRule="exact"/>
              <w:jc w:val="center"/>
              <w:rPr>
                <w:sz w:val="14"/>
              </w:rPr>
            </w:pPr>
          </w:p>
        </w:tc>
        <w:tc>
          <w:tcPr>
            <w:tcW w:w="425" w:type="dxa"/>
            <w:tcBorders>
              <w:left w:val="single" w:sz="4" w:space="0" w:color="auto"/>
            </w:tcBorders>
          </w:tcPr>
          <w:p w:rsidR="00547AE6" w:rsidRPr="0020466D" w:rsidRDefault="00547AE6">
            <w:pPr>
              <w:spacing w:before="0" w:line="160" w:lineRule="exact"/>
              <w:jc w:val="center"/>
              <w:rPr>
                <w:sz w:val="14"/>
              </w:rPr>
            </w:pPr>
          </w:p>
        </w:tc>
        <w:tc>
          <w:tcPr>
            <w:tcW w:w="425" w:type="dxa"/>
            <w:tcBorders>
              <w:left w:val="single" w:sz="4" w:space="0" w:color="auto"/>
            </w:tcBorders>
          </w:tcPr>
          <w:p w:rsidR="00547AE6" w:rsidRPr="0020466D" w:rsidRDefault="00547AE6">
            <w:pPr>
              <w:spacing w:before="0" w:line="160" w:lineRule="exact"/>
              <w:jc w:val="center"/>
              <w:rPr>
                <w:sz w:val="14"/>
              </w:rPr>
            </w:pPr>
          </w:p>
        </w:tc>
        <w:tc>
          <w:tcPr>
            <w:tcW w:w="425" w:type="dxa"/>
            <w:tcBorders>
              <w:left w:val="single" w:sz="4" w:space="0" w:color="auto"/>
            </w:tcBorders>
          </w:tcPr>
          <w:p w:rsidR="00547AE6" w:rsidRPr="0020466D" w:rsidRDefault="00547AE6">
            <w:pPr>
              <w:spacing w:before="0" w:line="160" w:lineRule="exact"/>
              <w:jc w:val="center"/>
              <w:rPr>
                <w:sz w:val="14"/>
              </w:rPr>
            </w:pPr>
          </w:p>
        </w:tc>
        <w:tc>
          <w:tcPr>
            <w:tcW w:w="426" w:type="dxa"/>
            <w:tcBorders>
              <w:left w:val="single" w:sz="4" w:space="0" w:color="auto"/>
            </w:tcBorders>
          </w:tcPr>
          <w:p w:rsidR="00547AE6" w:rsidRPr="0020466D" w:rsidRDefault="00547AE6">
            <w:pPr>
              <w:spacing w:before="0" w:line="160" w:lineRule="exact"/>
              <w:jc w:val="center"/>
              <w:rPr>
                <w:sz w:val="14"/>
              </w:rPr>
            </w:pPr>
          </w:p>
        </w:tc>
        <w:tc>
          <w:tcPr>
            <w:tcW w:w="425" w:type="dxa"/>
            <w:tcBorders>
              <w:left w:val="single" w:sz="4" w:space="0" w:color="auto"/>
            </w:tcBorders>
          </w:tcPr>
          <w:p w:rsidR="00547AE6" w:rsidRPr="0020466D" w:rsidRDefault="00547AE6">
            <w:pPr>
              <w:spacing w:before="0" w:line="160" w:lineRule="exact"/>
              <w:jc w:val="center"/>
              <w:rPr>
                <w:sz w:val="14"/>
              </w:rPr>
            </w:pPr>
          </w:p>
        </w:tc>
        <w:tc>
          <w:tcPr>
            <w:tcW w:w="425" w:type="dxa"/>
            <w:tcBorders>
              <w:left w:val="single" w:sz="4" w:space="0" w:color="auto"/>
              <w:right w:val="single" w:sz="4" w:space="0" w:color="auto"/>
            </w:tcBorders>
          </w:tcPr>
          <w:p w:rsidR="00547AE6" w:rsidRPr="0020466D" w:rsidRDefault="00547AE6">
            <w:pPr>
              <w:spacing w:before="0" w:line="160" w:lineRule="exact"/>
              <w:jc w:val="center"/>
              <w:rPr>
                <w:sz w:val="14"/>
              </w:rPr>
            </w:pPr>
          </w:p>
        </w:tc>
        <w:tc>
          <w:tcPr>
            <w:tcW w:w="1701" w:type="dxa"/>
            <w:tcBorders>
              <w:left w:val="nil"/>
            </w:tcBorders>
          </w:tcPr>
          <w:p w:rsidR="00547AE6" w:rsidRPr="0020466D" w:rsidRDefault="00547AE6">
            <w:pPr>
              <w:spacing w:before="0" w:line="120" w:lineRule="exact"/>
              <w:jc w:val="left"/>
              <w:rPr>
                <w:sz w:val="14"/>
              </w:rPr>
            </w:pPr>
            <w:r w:rsidRPr="0020466D">
              <w:rPr>
                <w:sz w:val="14"/>
              </w:rPr>
              <w:t>Fed. States of Micr</w:t>
            </w:r>
            <w:r w:rsidRPr="0020466D">
              <w:rPr>
                <w:sz w:val="14"/>
              </w:rPr>
              <w:t>o</w:t>
            </w:r>
            <w:r w:rsidRPr="0020466D">
              <w:rPr>
                <w:sz w:val="14"/>
              </w:rPr>
              <w:t>nesia</w:t>
            </w:r>
          </w:p>
        </w:tc>
      </w:tr>
      <w:tr w:rsidR="00000000" w:rsidRPr="0020466D">
        <w:tblPrEx>
          <w:tblCellMar>
            <w:top w:w="0" w:type="dxa"/>
            <w:bottom w:w="0" w:type="dxa"/>
          </w:tblCellMar>
        </w:tblPrEx>
        <w:trPr>
          <w:cantSplit/>
        </w:trPr>
        <w:tc>
          <w:tcPr>
            <w:tcW w:w="426" w:type="dxa"/>
            <w:tcBorders>
              <w:left w:val="single" w:sz="4" w:space="0" w:color="auto"/>
            </w:tcBorders>
          </w:tcPr>
          <w:p w:rsidR="00547AE6" w:rsidRPr="0020466D" w:rsidRDefault="00547AE6">
            <w:pPr>
              <w:spacing w:before="0" w:line="160" w:lineRule="exact"/>
              <w:jc w:val="center"/>
              <w:rPr>
                <w:sz w:val="14"/>
              </w:rPr>
            </w:pPr>
          </w:p>
        </w:tc>
        <w:tc>
          <w:tcPr>
            <w:tcW w:w="407" w:type="dxa"/>
            <w:tcBorders>
              <w:left w:val="single" w:sz="4" w:space="0" w:color="auto"/>
              <w:right w:val="single" w:sz="4" w:space="0" w:color="auto"/>
            </w:tcBorders>
          </w:tcPr>
          <w:p w:rsidR="00547AE6" w:rsidRPr="0020466D" w:rsidRDefault="00547AE6">
            <w:pPr>
              <w:spacing w:before="0" w:line="160" w:lineRule="exact"/>
              <w:jc w:val="center"/>
              <w:rPr>
                <w:sz w:val="14"/>
              </w:rPr>
            </w:pPr>
            <w:r w:rsidRPr="0020466D">
              <w:rPr>
                <w:sz w:val="14"/>
              </w:rPr>
              <w:t>X</w:t>
            </w:r>
          </w:p>
        </w:tc>
        <w:tc>
          <w:tcPr>
            <w:tcW w:w="443" w:type="dxa"/>
            <w:tcBorders>
              <w:left w:val="nil"/>
            </w:tcBorders>
          </w:tcPr>
          <w:p w:rsidR="00547AE6" w:rsidRPr="0020466D" w:rsidRDefault="00547AE6">
            <w:pPr>
              <w:spacing w:before="0" w:line="160" w:lineRule="exact"/>
              <w:jc w:val="center"/>
              <w:rPr>
                <w:sz w:val="14"/>
              </w:rPr>
            </w:pPr>
            <w:r w:rsidRPr="0020466D">
              <w:rPr>
                <w:sz w:val="14"/>
              </w:rPr>
              <w:t>X</w:t>
            </w:r>
          </w:p>
        </w:tc>
        <w:tc>
          <w:tcPr>
            <w:tcW w:w="426" w:type="dxa"/>
            <w:tcBorders>
              <w:lef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tcBorders>
              <w:lef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tcBorders>
              <w:left w:val="single" w:sz="4" w:space="0" w:color="auto"/>
            </w:tcBorders>
          </w:tcPr>
          <w:p w:rsidR="00547AE6" w:rsidRPr="0020466D" w:rsidRDefault="00547AE6">
            <w:pPr>
              <w:spacing w:before="0" w:line="160" w:lineRule="exact"/>
              <w:jc w:val="center"/>
              <w:rPr>
                <w:sz w:val="14"/>
              </w:rPr>
            </w:pPr>
          </w:p>
        </w:tc>
        <w:tc>
          <w:tcPr>
            <w:tcW w:w="425" w:type="dxa"/>
            <w:tcBorders>
              <w:left w:val="single" w:sz="4" w:space="0" w:color="auto"/>
            </w:tcBorders>
          </w:tcPr>
          <w:p w:rsidR="00547AE6" w:rsidRPr="0020466D" w:rsidRDefault="00547AE6">
            <w:pPr>
              <w:spacing w:before="0" w:line="160" w:lineRule="exact"/>
              <w:jc w:val="center"/>
              <w:rPr>
                <w:sz w:val="14"/>
              </w:rPr>
            </w:pPr>
          </w:p>
        </w:tc>
        <w:tc>
          <w:tcPr>
            <w:tcW w:w="426" w:type="dxa"/>
            <w:tcBorders>
              <w:lef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tcBorders>
              <w:lef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tcBorders>
              <w:lef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tcBorders>
              <w:left w:val="single" w:sz="4" w:space="0" w:color="auto"/>
            </w:tcBorders>
          </w:tcPr>
          <w:p w:rsidR="00547AE6" w:rsidRPr="0020466D" w:rsidRDefault="00547AE6">
            <w:pPr>
              <w:spacing w:before="0" w:line="160" w:lineRule="exact"/>
              <w:jc w:val="center"/>
              <w:rPr>
                <w:sz w:val="14"/>
              </w:rPr>
            </w:pPr>
          </w:p>
        </w:tc>
        <w:tc>
          <w:tcPr>
            <w:tcW w:w="426" w:type="dxa"/>
            <w:tcBorders>
              <w:left w:val="single" w:sz="4" w:space="0" w:color="auto"/>
            </w:tcBorders>
          </w:tcPr>
          <w:p w:rsidR="00547AE6" w:rsidRPr="0020466D" w:rsidRDefault="00547AE6">
            <w:pPr>
              <w:spacing w:before="0" w:line="160" w:lineRule="exact"/>
              <w:jc w:val="center"/>
              <w:rPr>
                <w:sz w:val="14"/>
              </w:rPr>
            </w:pPr>
          </w:p>
        </w:tc>
        <w:tc>
          <w:tcPr>
            <w:tcW w:w="425" w:type="dxa"/>
            <w:tcBorders>
              <w:left w:val="single" w:sz="4" w:space="0" w:color="auto"/>
            </w:tcBorders>
          </w:tcPr>
          <w:p w:rsidR="00547AE6" w:rsidRPr="0020466D" w:rsidRDefault="00547AE6">
            <w:pPr>
              <w:spacing w:before="0" w:line="160" w:lineRule="exact"/>
              <w:jc w:val="center"/>
              <w:rPr>
                <w:sz w:val="14"/>
              </w:rPr>
            </w:pPr>
          </w:p>
        </w:tc>
        <w:tc>
          <w:tcPr>
            <w:tcW w:w="425" w:type="dxa"/>
            <w:tcBorders>
              <w:left w:val="single" w:sz="4" w:space="0" w:color="auto"/>
              <w:right w:val="single" w:sz="4" w:space="0" w:color="auto"/>
            </w:tcBorders>
          </w:tcPr>
          <w:p w:rsidR="00547AE6" w:rsidRPr="0020466D" w:rsidRDefault="00547AE6">
            <w:pPr>
              <w:spacing w:before="0" w:line="160" w:lineRule="exact"/>
              <w:jc w:val="center"/>
              <w:rPr>
                <w:sz w:val="14"/>
              </w:rPr>
            </w:pPr>
          </w:p>
        </w:tc>
        <w:tc>
          <w:tcPr>
            <w:tcW w:w="1701" w:type="dxa"/>
            <w:tcBorders>
              <w:left w:val="nil"/>
            </w:tcBorders>
          </w:tcPr>
          <w:p w:rsidR="00547AE6" w:rsidRPr="0020466D" w:rsidRDefault="00547AE6">
            <w:pPr>
              <w:spacing w:before="0" w:line="120" w:lineRule="exact"/>
              <w:jc w:val="left"/>
              <w:rPr>
                <w:sz w:val="14"/>
              </w:rPr>
            </w:pPr>
            <w:r w:rsidRPr="0020466D">
              <w:rPr>
                <w:sz w:val="14"/>
              </w:rPr>
              <w:t>Fiji</w:t>
            </w:r>
          </w:p>
        </w:tc>
      </w:tr>
      <w:tr w:rsidR="00000000" w:rsidRPr="0020466D">
        <w:tblPrEx>
          <w:tblCellMar>
            <w:top w:w="0" w:type="dxa"/>
            <w:bottom w:w="0" w:type="dxa"/>
          </w:tblCellMar>
        </w:tblPrEx>
        <w:trPr>
          <w:cantSplit/>
        </w:trPr>
        <w:tc>
          <w:tcPr>
            <w:tcW w:w="426" w:type="dxa"/>
            <w:tcBorders>
              <w:left w:val="single" w:sz="4" w:space="0" w:color="auto"/>
            </w:tcBorders>
          </w:tcPr>
          <w:p w:rsidR="00547AE6" w:rsidRPr="0020466D" w:rsidRDefault="00547AE6">
            <w:pPr>
              <w:spacing w:before="0" w:line="160" w:lineRule="exact"/>
              <w:jc w:val="center"/>
              <w:rPr>
                <w:sz w:val="14"/>
              </w:rPr>
            </w:pPr>
            <w:r w:rsidRPr="0020466D">
              <w:rPr>
                <w:sz w:val="14"/>
              </w:rPr>
              <w:t>X</w:t>
            </w:r>
            <w:r w:rsidRPr="0020466D">
              <w:rPr>
                <w:sz w:val="14"/>
                <w:vertAlign w:val="superscript"/>
              </w:rPr>
              <w:t>c</w:t>
            </w:r>
          </w:p>
        </w:tc>
        <w:tc>
          <w:tcPr>
            <w:tcW w:w="407" w:type="dxa"/>
            <w:tcBorders>
              <w:left w:val="single" w:sz="4" w:space="0" w:color="auto"/>
              <w:right w:val="single" w:sz="4" w:space="0" w:color="auto"/>
            </w:tcBorders>
          </w:tcPr>
          <w:p w:rsidR="00547AE6" w:rsidRPr="0020466D" w:rsidRDefault="00547AE6">
            <w:pPr>
              <w:spacing w:before="0" w:line="160" w:lineRule="exact"/>
              <w:jc w:val="center"/>
              <w:rPr>
                <w:sz w:val="14"/>
              </w:rPr>
            </w:pPr>
            <w:r w:rsidRPr="0020466D">
              <w:rPr>
                <w:sz w:val="14"/>
              </w:rPr>
              <w:t>X</w:t>
            </w:r>
          </w:p>
        </w:tc>
        <w:tc>
          <w:tcPr>
            <w:tcW w:w="443" w:type="dxa"/>
            <w:tcBorders>
              <w:left w:val="nil"/>
            </w:tcBorders>
          </w:tcPr>
          <w:p w:rsidR="00547AE6" w:rsidRPr="0020466D" w:rsidRDefault="00547AE6">
            <w:pPr>
              <w:spacing w:before="0" w:line="160" w:lineRule="exact"/>
              <w:jc w:val="center"/>
              <w:rPr>
                <w:sz w:val="14"/>
              </w:rPr>
            </w:pPr>
            <w:r w:rsidRPr="0020466D">
              <w:rPr>
                <w:sz w:val="14"/>
              </w:rPr>
              <w:t>X</w:t>
            </w:r>
          </w:p>
        </w:tc>
        <w:tc>
          <w:tcPr>
            <w:tcW w:w="426" w:type="dxa"/>
            <w:tcBorders>
              <w:lef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tcBorders>
              <w:lef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tcBorders>
              <w:lef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tcBorders>
              <w:left w:val="single" w:sz="4" w:space="0" w:color="auto"/>
            </w:tcBorders>
          </w:tcPr>
          <w:p w:rsidR="00547AE6" w:rsidRPr="0020466D" w:rsidRDefault="00547AE6">
            <w:pPr>
              <w:spacing w:before="0" w:line="160" w:lineRule="exact"/>
              <w:jc w:val="center"/>
              <w:rPr>
                <w:sz w:val="14"/>
              </w:rPr>
            </w:pPr>
          </w:p>
        </w:tc>
        <w:tc>
          <w:tcPr>
            <w:tcW w:w="426" w:type="dxa"/>
            <w:tcBorders>
              <w:lef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tcBorders>
              <w:lef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tcBorders>
              <w:lef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tcBorders>
              <w:left w:val="single" w:sz="4" w:space="0" w:color="auto"/>
            </w:tcBorders>
          </w:tcPr>
          <w:p w:rsidR="00547AE6" w:rsidRPr="0020466D" w:rsidRDefault="00547AE6">
            <w:pPr>
              <w:spacing w:before="0" w:line="160" w:lineRule="exact"/>
              <w:jc w:val="center"/>
              <w:rPr>
                <w:sz w:val="14"/>
              </w:rPr>
            </w:pPr>
          </w:p>
        </w:tc>
        <w:tc>
          <w:tcPr>
            <w:tcW w:w="426" w:type="dxa"/>
            <w:tcBorders>
              <w:left w:val="single" w:sz="4" w:space="0" w:color="auto"/>
            </w:tcBorders>
          </w:tcPr>
          <w:p w:rsidR="00547AE6" w:rsidRPr="0020466D" w:rsidRDefault="00547AE6">
            <w:pPr>
              <w:spacing w:before="0" w:line="160" w:lineRule="exact"/>
              <w:jc w:val="center"/>
              <w:rPr>
                <w:sz w:val="14"/>
              </w:rPr>
            </w:pPr>
          </w:p>
        </w:tc>
        <w:tc>
          <w:tcPr>
            <w:tcW w:w="425" w:type="dxa"/>
            <w:tcBorders>
              <w:left w:val="single" w:sz="4" w:space="0" w:color="auto"/>
            </w:tcBorders>
          </w:tcPr>
          <w:p w:rsidR="00547AE6" w:rsidRPr="0020466D" w:rsidRDefault="00547AE6">
            <w:pPr>
              <w:spacing w:before="0" w:line="160" w:lineRule="exact"/>
              <w:jc w:val="center"/>
              <w:rPr>
                <w:sz w:val="14"/>
              </w:rPr>
            </w:pPr>
          </w:p>
        </w:tc>
        <w:tc>
          <w:tcPr>
            <w:tcW w:w="425" w:type="dxa"/>
            <w:tcBorders>
              <w:left w:val="single" w:sz="4" w:space="0" w:color="auto"/>
              <w:right w:val="single" w:sz="4" w:space="0" w:color="auto"/>
            </w:tcBorders>
          </w:tcPr>
          <w:p w:rsidR="00547AE6" w:rsidRPr="0020466D" w:rsidRDefault="00547AE6">
            <w:pPr>
              <w:spacing w:before="0" w:line="160" w:lineRule="exact"/>
              <w:jc w:val="center"/>
              <w:rPr>
                <w:sz w:val="14"/>
              </w:rPr>
            </w:pPr>
          </w:p>
        </w:tc>
        <w:tc>
          <w:tcPr>
            <w:tcW w:w="1701" w:type="dxa"/>
            <w:tcBorders>
              <w:left w:val="nil"/>
            </w:tcBorders>
          </w:tcPr>
          <w:p w:rsidR="00547AE6" w:rsidRPr="0020466D" w:rsidRDefault="00547AE6">
            <w:pPr>
              <w:spacing w:before="0" w:line="120" w:lineRule="exact"/>
              <w:jc w:val="left"/>
              <w:rPr>
                <w:sz w:val="14"/>
              </w:rPr>
            </w:pPr>
            <w:r w:rsidRPr="0020466D">
              <w:rPr>
                <w:sz w:val="14"/>
              </w:rPr>
              <w:t>Finland</w:t>
            </w:r>
          </w:p>
        </w:tc>
      </w:tr>
      <w:tr w:rsidR="00000000" w:rsidRPr="0020466D">
        <w:tblPrEx>
          <w:tblCellMar>
            <w:top w:w="0" w:type="dxa"/>
            <w:bottom w:w="0" w:type="dxa"/>
          </w:tblCellMar>
        </w:tblPrEx>
        <w:trPr>
          <w:cantSplit/>
        </w:trPr>
        <w:tc>
          <w:tcPr>
            <w:tcW w:w="426" w:type="dxa"/>
            <w:tcBorders>
              <w:left w:val="single" w:sz="4" w:space="0" w:color="auto"/>
            </w:tcBorders>
          </w:tcPr>
          <w:p w:rsidR="00547AE6" w:rsidRPr="0020466D" w:rsidRDefault="00547AE6">
            <w:pPr>
              <w:spacing w:before="0" w:line="160" w:lineRule="exact"/>
              <w:jc w:val="center"/>
              <w:rPr>
                <w:sz w:val="14"/>
              </w:rPr>
            </w:pPr>
            <w:r w:rsidRPr="0020466D">
              <w:rPr>
                <w:sz w:val="14"/>
              </w:rPr>
              <w:t>X</w:t>
            </w:r>
            <w:r w:rsidRPr="0020466D">
              <w:rPr>
                <w:sz w:val="14"/>
                <w:vertAlign w:val="superscript"/>
              </w:rPr>
              <w:t>c</w:t>
            </w:r>
          </w:p>
        </w:tc>
        <w:tc>
          <w:tcPr>
            <w:tcW w:w="407" w:type="dxa"/>
            <w:tcBorders>
              <w:left w:val="single" w:sz="4" w:space="0" w:color="auto"/>
              <w:right w:val="single" w:sz="4" w:space="0" w:color="auto"/>
            </w:tcBorders>
          </w:tcPr>
          <w:p w:rsidR="00547AE6" w:rsidRPr="0020466D" w:rsidRDefault="00547AE6">
            <w:pPr>
              <w:spacing w:before="0" w:line="160" w:lineRule="exact"/>
              <w:jc w:val="center"/>
              <w:rPr>
                <w:sz w:val="14"/>
              </w:rPr>
            </w:pPr>
            <w:r w:rsidRPr="0020466D">
              <w:rPr>
                <w:sz w:val="14"/>
              </w:rPr>
              <w:t>X</w:t>
            </w:r>
          </w:p>
        </w:tc>
        <w:tc>
          <w:tcPr>
            <w:tcW w:w="443" w:type="dxa"/>
            <w:tcBorders>
              <w:left w:val="nil"/>
            </w:tcBorders>
          </w:tcPr>
          <w:p w:rsidR="00547AE6" w:rsidRPr="0020466D" w:rsidRDefault="00547AE6">
            <w:pPr>
              <w:spacing w:before="0" w:line="160" w:lineRule="exact"/>
              <w:jc w:val="center"/>
              <w:rPr>
                <w:sz w:val="14"/>
              </w:rPr>
            </w:pPr>
            <w:r w:rsidRPr="0020466D">
              <w:rPr>
                <w:sz w:val="14"/>
              </w:rPr>
              <w:t>X</w:t>
            </w:r>
          </w:p>
        </w:tc>
        <w:tc>
          <w:tcPr>
            <w:tcW w:w="426" w:type="dxa"/>
            <w:tcBorders>
              <w:lef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tcBorders>
              <w:lef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tcBorders>
              <w:lef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tcBorders>
              <w:left w:val="single" w:sz="4" w:space="0" w:color="auto"/>
            </w:tcBorders>
          </w:tcPr>
          <w:p w:rsidR="00547AE6" w:rsidRPr="0020466D" w:rsidRDefault="00547AE6">
            <w:pPr>
              <w:spacing w:before="0" w:line="160" w:lineRule="exact"/>
              <w:jc w:val="center"/>
              <w:rPr>
                <w:sz w:val="14"/>
              </w:rPr>
            </w:pPr>
            <w:r w:rsidRPr="0020466D">
              <w:rPr>
                <w:sz w:val="14"/>
              </w:rPr>
              <w:t>S</w:t>
            </w:r>
          </w:p>
        </w:tc>
        <w:tc>
          <w:tcPr>
            <w:tcW w:w="426" w:type="dxa"/>
            <w:tcBorders>
              <w:lef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tcBorders>
              <w:lef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tcBorders>
              <w:lef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tcBorders>
              <w:left w:val="single" w:sz="4" w:space="0" w:color="auto"/>
            </w:tcBorders>
          </w:tcPr>
          <w:p w:rsidR="00547AE6" w:rsidRPr="0020466D" w:rsidRDefault="00547AE6">
            <w:pPr>
              <w:spacing w:before="0" w:line="160" w:lineRule="exact"/>
              <w:jc w:val="center"/>
              <w:rPr>
                <w:sz w:val="14"/>
              </w:rPr>
            </w:pPr>
          </w:p>
        </w:tc>
        <w:tc>
          <w:tcPr>
            <w:tcW w:w="426" w:type="dxa"/>
            <w:tcBorders>
              <w:left w:val="single" w:sz="4" w:space="0" w:color="auto"/>
            </w:tcBorders>
          </w:tcPr>
          <w:p w:rsidR="00547AE6" w:rsidRPr="0020466D" w:rsidRDefault="00547AE6">
            <w:pPr>
              <w:spacing w:before="0" w:line="160" w:lineRule="exact"/>
              <w:jc w:val="center"/>
              <w:rPr>
                <w:sz w:val="14"/>
              </w:rPr>
            </w:pPr>
          </w:p>
        </w:tc>
        <w:tc>
          <w:tcPr>
            <w:tcW w:w="425" w:type="dxa"/>
            <w:tcBorders>
              <w:left w:val="single" w:sz="4" w:space="0" w:color="auto"/>
            </w:tcBorders>
          </w:tcPr>
          <w:p w:rsidR="00547AE6" w:rsidRPr="0020466D" w:rsidRDefault="00547AE6">
            <w:pPr>
              <w:spacing w:before="0" w:line="160" w:lineRule="exact"/>
              <w:jc w:val="center"/>
              <w:rPr>
                <w:sz w:val="14"/>
              </w:rPr>
            </w:pPr>
          </w:p>
        </w:tc>
        <w:tc>
          <w:tcPr>
            <w:tcW w:w="425" w:type="dxa"/>
            <w:tcBorders>
              <w:left w:val="single" w:sz="4" w:space="0" w:color="auto"/>
              <w:right w:val="single" w:sz="4" w:space="0" w:color="auto"/>
            </w:tcBorders>
          </w:tcPr>
          <w:p w:rsidR="00547AE6" w:rsidRPr="0020466D" w:rsidRDefault="00547AE6">
            <w:pPr>
              <w:spacing w:before="0" w:line="160" w:lineRule="exact"/>
              <w:jc w:val="center"/>
              <w:rPr>
                <w:sz w:val="14"/>
              </w:rPr>
            </w:pPr>
          </w:p>
        </w:tc>
        <w:tc>
          <w:tcPr>
            <w:tcW w:w="1701" w:type="dxa"/>
            <w:tcBorders>
              <w:left w:val="nil"/>
            </w:tcBorders>
          </w:tcPr>
          <w:p w:rsidR="00547AE6" w:rsidRPr="0020466D" w:rsidRDefault="00547AE6">
            <w:pPr>
              <w:spacing w:before="0" w:line="120" w:lineRule="exact"/>
              <w:jc w:val="left"/>
              <w:rPr>
                <w:sz w:val="14"/>
              </w:rPr>
            </w:pPr>
            <w:r w:rsidRPr="0020466D">
              <w:rPr>
                <w:sz w:val="14"/>
              </w:rPr>
              <w:t>France</w:t>
            </w:r>
          </w:p>
        </w:tc>
      </w:tr>
      <w:tr w:rsidR="00000000" w:rsidRPr="0020466D">
        <w:tblPrEx>
          <w:tblCellMar>
            <w:top w:w="0" w:type="dxa"/>
            <w:bottom w:w="0" w:type="dxa"/>
          </w:tblCellMar>
        </w:tblPrEx>
        <w:trPr>
          <w:cantSplit/>
        </w:trPr>
        <w:tc>
          <w:tcPr>
            <w:tcW w:w="426" w:type="dxa"/>
            <w:tcBorders>
              <w:left w:val="single" w:sz="4" w:space="0" w:color="auto"/>
            </w:tcBorders>
          </w:tcPr>
          <w:p w:rsidR="00547AE6" w:rsidRPr="0020466D" w:rsidRDefault="00547AE6">
            <w:pPr>
              <w:spacing w:before="0" w:line="160" w:lineRule="exact"/>
              <w:jc w:val="center"/>
              <w:rPr>
                <w:sz w:val="14"/>
              </w:rPr>
            </w:pPr>
          </w:p>
        </w:tc>
        <w:tc>
          <w:tcPr>
            <w:tcW w:w="407" w:type="dxa"/>
            <w:tcBorders>
              <w:left w:val="single" w:sz="4" w:space="0" w:color="auto"/>
              <w:right w:val="single" w:sz="4" w:space="0" w:color="auto"/>
            </w:tcBorders>
          </w:tcPr>
          <w:p w:rsidR="00547AE6" w:rsidRPr="0020466D" w:rsidRDefault="00547AE6">
            <w:pPr>
              <w:spacing w:before="0" w:line="160" w:lineRule="exact"/>
              <w:jc w:val="center"/>
              <w:rPr>
                <w:sz w:val="14"/>
              </w:rPr>
            </w:pPr>
          </w:p>
        </w:tc>
        <w:tc>
          <w:tcPr>
            <w:tcW w:w="443" w:type="dxa"/>
            <w:tcBorders>
              <w:left w:val="nil"/>
            </w:tcBorders>
          </w:tcPr>
          <w:p w:rsidR="00547AE6" w:rsidRPr="0020466D" w:rsidRDefault="00547AE6">
            <w:pPr>
              <w:spacing w:before="0" w:line="160" w:lineRule="exact"/>
              <w:jc w:val="center"/>
              <w:rPr>
                <w:sz w:val="14"/>
              </w:rPr>
            </w:pPr>
          </w:p>
        </w:tc>
        <w:tc>
          <w:tcPr>
            <w:tcW w:w="426" w:type="dxa"/>
            <w:tcBorders>
              <w:left w:val="single" w:sz="4" w:space="0" w:color="auto"/>
            </w:tcBorders>
          </w:tcPr>
          <w:p w:rsidR="00547AE6" w:rsidRPr="0020466D" w:rsidRDefault="00547AE6">
            <w:pPr>
              <w:spacing w:before="0" w:line="160" w:lineRule="exact"/>
              <w:jc w:val="center"/>
              <w:rPr>
                <w:sz w:val="14"/>
              </w:rPr>
            </w:pPr>
          </w:p>
        </w:tc>
        <w:tc>
          <w:tcPr>
            <w:tcW w:w="425" w:type="dxa"/>
            <w:tcBorders>
              <w:left w:val="single" w:sz="4" w:space="0" w:color="auto"/>
            </w:tcBorders>
          </w:tcPr>
          <w:p w:rsidR="00547AE6" w:rsidRPr="0020466D" w:rsidRDefault="00547AE6">
            <w:pPr>
              <w:spacing w:before="0" w:line="160" w:lineRule="exact"/>
              <w:jc w:val="center"/>
              <w:rPr>
                <w:sz w:val="14"/>
              </w:rPr>
            </w:pPr>
          </w:p>
        </w:tc>
        <w:tc>
          <w:tcPr>
            <w:tcW w:w="425" w:type="dxa"/>
            <w:tcBorders>
              <w:left w:val="single" w:sz="4" w:space="0" w:color="auto"/>
            </w:tcBorders>
          </w:tcPr>
          <w:p w:rsidR="00547AE6" w:rsidRPr="0020466D" w:rsidRDefault="00547AE6">
            <w:pPr>
              <w:spacing w:before="0" w:line="160" w:lineRule="exact"/>
              <w:jc w:val="center"/>
              <w:rPr>
                <w:sz w:val="14"/>
              </w:rPr>
            </w:pPr>
          </w:p>
        </w:tc>
        <w:tc>
          <w:tcPr>
            <w:tcW w:w="425" w:type="dxa"/>
            <w:tcBorders>
              <w:left w:val="single" w:sz="4" w:space="0" w:color="auto"/>
            </w:tcBorders>
          </w:tcPr>
          <w:p w:rsidR="00547AE6" w:rsidRPr="0020466D" w:rsidRDefault="00547AE6">
            <w:pPr>
              <w:spacing w:before="0" w:line="160" w:lineRule="exact"/>
              <w:jc w:val="center"/>
              <w:rPr>
                <w:sz w:val="14"/>
              </w:rPr>
            </w:pPr>
          </w:p>
        </w:tc>
        <w:tc>
          <w:tcPr>
            <w:tcW w:w="426" w:type="dxa"/>
            <w:tcBorders>
              <w:left w:val="single" w:sz="4" w:space="0" w:color="auto"/>
            </w:tcBorders>
          </w:tcPr>
          <w:p w:rsidR="00547AE6" w:rsidRPr="0020466D" w:rsidRDefault="00547AE6">
            <w:pPr>
              <w:spacing w:before="0" w:line="160" w:lineRule="exact"/>
              <w:jc w:val="center"/>
              <w:rPr>
                <w:sz w:val="14"/>
              </w:rPr>
            </w:pPr>
          </w:p>
        </w:tc>
        <w:tc>
          <w:tcPr>
            <w:tcW w:w="425" w:type="dxa"/>
            <w:tcBorders>
              <w:left w:val="single" w:sz="4" w:space="0" w:color="auto"/>
            </w:tcBorders>
          </w:tcPr>
          <w:p w:rsidR="00547AE6" w:rsidRPr="0020466D" w:rsidRDefault="00547AE6">
            <w:pPr>
              <w:spacing w:before="0" w:line="160" w:lineRule="exact"/>
              <w:jc w:val="center"/>
              <w:rPr>
                <w:sz w:val="14"/>
              </w:rPr>
            </w:pPr>
          </w:p>
        </w:tc>
        <w:tc>
          <w:tcPr>
            <w:tcW w:w="425" w:type="dxa"/>
            <w:tcBorders>
              <w:left w:val="single" w:sz="4" w:space="0" w:color="auto"/>
            </w:tcBorders>
          </w:tcPr>
          <w:p w:rsidR="00547AE6" w:rsidRPr="0020466D" w:rsidRDefault="00547AE6">
            <w:pPr>
              <w:spacing w:before="0" w:line="160" w:lineRule="exact"/>
              <w:jc w:val="center"/>
              <w:rPr>
                <w:sz w:val="14"/>
              </w:rPr>
            </w:pPr>
          </w:p>
        </w:tc>
        <w:tc>
          <w:tcPr>
            <w:tcW w:w="425" w:type="dxa"/>
            <w:tcBorders>
              <w:left w:val="single" w:sz="4" w:space="0" w:color="auto"/>
            </w:tcBorders>
          </w:tcPr>
          <w:p w:rsidR="00547AE6" w:rsidRPr="0020466D" w:rsidRDefault="00547AE6">
            <w:pPr>
              <w:spacing w:before="0" w:line="160" w:lineRule="exact"/>
              <w:jc w:val="center"/>
              <w:rPr>
                <w:sz w:val="14"/>
              </w:rPr>
            </w:pPr>
          </w:p>
        </w:tc>
        <w:tc>
          <w:tcPr>
            <w:tcW w:w="426" w:type="dxa"/>
            <w:tcBorders>
              <w:left w:val="single" w:sz="4" w:space="0" w:color="auto"/>
            </w:tcBorders>
          </w:tcPr>
          <w:p w:rsidR="00547AE6" w:rsidRPr="0020466D" w:rsidRDefault="00547AE6">
            <w:pPr>
              <w:spacing w:before="0" w:line="160" w:lineRule="exact"/>
              <w:jc w:val="center"/>
              <w:rPr>
                <w:sz w:val="14"/>
              </w:rPr>
            </w:pPr>
          </w:p>
        </w:tc>
        <w:tc>
          <w:tcPr>
            <w:tcW w:w="425" w:type="dxa"/>
            <w:tcBorders>
              <w:left w:val="single" w:sz="4" w:space="0" w:color="auto"/>
            </w:tcBorders>
          </w:tcPr>
          <w:p w:rsidR="00547AE6" w:rsidRPr="0020466D" w:rsidRDefault="00547AE6">
            <w:pPr>
              <w:spacing w:before="0" w:line="160" w:lineRule="exact"/>
              <w:jc w:val="center"/>
              <w:rPr>
                <w:sz w:val="14"/>
              </w:rPr>
            </w:pPr>
          </w:p>
        </w:tc>
        <w:tc>
          <w:tcPr>
            <w:tcW w:w="425" w:type="dxa"/>
            <w:tcBorders>
              <w:left w:val="single" w:sz="4" w:space="0" w:color="auto"/>
              <w:right w:val="single" w:sz="4" w:space="0" w:color="auto"/>
            </w:tcBorders>
          </w:tcPr>
          <w:p w:rsidR="00547AE6" w:rsidRPr="0020466D" w:rsidRDefault="00547AE6">
            <w:pPr>
              <w:spacing w:before="0" w:line="160" w:lineRule="exact"/>
              <w:jc w:val="center"/>
              <w:rPr>
                <w:sz w:val="14"/>
              </w:rPr>
            </w:pPr>
          </w:p>
        </w:tc>
        <w:tc>
          <w:tcPr>
            <w:tcW w:w="1701" w:type="dxa"/>
            <w:tcBorders>
              <w:left w:val="nil"/>
            </w:tcBorders>
          </w:tcPr>
          <w:p w:rsidR="00547AE6" w:rsidRPr="0020466D" w:rsidRDefault="00547AE6">
            <w:pPr>
              <w:spacing w:before="0" w:line="120" w:lineRule="exact"/>
              <w:jc w:val="left"/>
              <w:rPr>
                <w:sz w:val="14"/>
              </w:rPr>
            </w:pPr>
          </w:p>
        </w:tc>
      </w:tr>
      <w:tr w:rsidR="00000000" w:rsidRPr="0020466D">
        <w:tblPrEx>
          <w:tblCellMar>
            <w:top w:w="0" w:type="dxa"/>
            <w:bottom w:w="0" w:type="dxa"/>
          </w:tblCellMar>
        </w:tblPrEx>
        <w:trPr>
          <w:cantSplit/>
        </w:trPr>
        <w:tc>
          <w:tcPr>
            <w:tcW w:w="426" w:type="dxa"/>
            <w:tcBorders>
              <w:left w:val="single" w:sz="4" w:space="0" w:color="auto"/>
            </w:tcBorders>
          </w:tcPr>
          <w:p w:rsidR="00547AE6" w:rsidRPr="0020466D" w:rsidRDefault="00547AE6">
            <w:pPr>
              <w:spacing w:before="0" w:line="160" w:lineRule="exact"/>
              <w:jc w:val="center"/>
              <w:rPr>
                <w:sz w:val="14"/>
              </w:rPr>
            </w:pPr>
            <w:r w:rsidRPr="0020466D">
              <w:rPr>
                <w:sz w:val="14"/>
              </w:rPr>
              <w:t>S</w:t>
            </w:r>
          </w:p>
        </w:tc>
        <w:tc>
          <w:tcPr>
            <w:tcW w:w="407" w:type="dxa"/>
            <w:tcBorders>
              <w:left w:val="single" w:sz="4" w:space="0" w:color="auto"/>
              <w:right w:val="single" w:sz="4" w:space="0" w:color="auto"/>
            </w:tcBorders>
          </w:tcPr>
          <w:p w:rsidR="00547AE6" w:rsidRPr="0020466D" w:rsidRDefault="00547AE6">
            <w:pPr>
              <w:spacing w:before="0" w:line="160" w:lineRule="exact"/>
              <w:jc w:val="center"/>
              <w:rPr>
                <w:sz w:val="14"/>
              </w:rPr>
            </w:pPr>
          </w:p>
        </w:tc>
        <w:tc>
          <w:tcPr>
            <w:tcW w:w="443" w:type="dxa"/>
            <w:tcBorders>
              <w:left w:val="nil"/>
            </w:tcBorders>
          </w:tcPr>
          <w:p w:rsidR="00547AE6" w:rsidRPr="0020466D" w:rsidRDefault="00547AE6">
            <w:pPr>
              <w:spacing w:before="0" w:line="160" w:lineRule="exact"/>
              <w:jc w:val="center"/>
              <w:rPr>
                <w:sz w:val="14"/>
              </w:rPr>
            </w:pPr>
          </w:p>
        </w:tc>
        <w:tc>
          <w:tcPr>
            <w:tcW w:w="426" w:type="dxa"/>
            <w:tcBorders>
              <w:left w:val="single" w:sz="4" w:space="0" w:color="auto"/>
            </w:tcBorders>
          </w:tcPr>
          <w:p w:rsidR="00547AE6" w:rsidRPr="0020466D" w:rsidRDefault="00547AE6">
            <w:pPr>
              <w:spacing w:before="0" w:line="160" w:lineRule="exact"/>
              <w:jc w:val="center"/>
              <w:rPr>
                <w:sz w:val="14"/>
              </w:rPr>
            </w:pPr>
          </w:p>
        </w:tc>
        <w:tc>
          <w:tcPr>
            <w:tcW w:w="425" w:type="dxa"/>
            <w:tcBorders>
              <w:left w:val="single" w:sz="4" w:space="0" w:color="auto"/>
            </w:tcBorders>
          </w:tcPr>
          <w:p w:rsidR="00547AE6" w:rsidRPr="0020466D" w:rsidRDefault="00547AE6">
            <w:pPr>
              <w:spacing w:before="0" w:line="160" w:lineRule="exact"/>
              <w:jc w:val="center"/>
              <w:rPr>
                <w:sz w:val="14"/>
              </w:rPr>
            </w:pPr>
          </w:p>
        </w:tc>
        <w:tc>
          <w:tcPr>
            <w:tcW w:w="425" w:type="dxa"/>
            <w:tcBorders>
              <w:left w:val="single" w:sz="4" w:space="0" w:color="auto"/>
            </w:tcBorders>
          </w:tcPr>
          <w:p w:rsidR="00547AE6" w:rsidRPr="0020466D" w:rsidRDefault="00547AE6">
            <w:pPr>
              <w:spacing w:before="0" w:line="160" w:lineRule="exact"/>
              <w:jc w:val="center"/>
              <w:rPr>
                <w:sz w:val="14"/>
              </w:rPr>
            </w:pPr>
          </w:p>
        </w:tc>
        <w:tc>
          <w:tcPr>
            <w:tcW w:w="425" w:type="dxa"/>
            <w:tcBorders>
              <w:left w:val="single" w:sz="4" w:space="0" w:color="auto"/>
            </w:tcBorders>
          </w:tcPr>
          <w:p w:rsidR="00547AE6" w:rsidRPr="0020466D" w:rsidRDefault="00547AE6">
            <w:pPr>
              <w:spacing w:before="0" w:line="160" w:lineRule="exact"/>
              <w:jc w:val="center"/>
              <w:rPr>
                <w:sz w:val="14"/>
              </w:rPr>
            </w:pPr>
          </w:p>
        </w:tc>
        <w:tc>
          <w:tcPr>
            <w:tcW w:w="426" w:type="dxa"/>
            <w:tcBorders>
              <w:left w:val="single" w:sz="4" w:space="0" w:color="auto"/>
            </w:tcBorders>
          </w:tcPr>
          <w:p w:rsidR="00547AE6" w:rsidRPr="0020466D" w:rsidRDefault="00547AE6">
            <w:pPr>
              <w:spacing w:before="0" w:line="160" w:lineRule="exact"/>
              <w:jc w:val="center"/>
              <w:rPr>
                <w:sz w:val="14"/>
              </w:rPr>
            </w:pPr>
          </w:p>
        </w:tc>
        <w:tc>
          <w:tcPr>
            <w:tcW w:w="425" w:type="dxa"/>
            <w:tcBorders>
              <w:lef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tcBorders>
              <w:lef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tcBorders>
              <w:left w:val="single" w:sz="4" w:space="0" w:color="auto"/>
            </w:tcBorders>
          </w:tcPr>
          <w:p w:rsidR="00547AE6" w:rsidRPr="0020466D" w:rsidRDefault="00547AE6">
            <w:pPr>
              <w:spacing w:before="0" w:line="160" w:lineRule="exact"/>
              <w:jc w:val="center"/>
              <w:rPr>
                <w:sz w:val="14"/>
              </w:rPr>
            </w:pPr>
          </w:p>
        </w:tc>
        <w:tc>
          <w:tcPr>
            <w:tcW w:w="426" w:type="dxa"/>
            <w:tcBorders>
              <w:left w:val="single" w:sz="4" w:space="0" w:color="auto"/>
            </w:tcBorders>
          </w:tcPr>
          <w:p w:rsidR="00547AE6" w:rsidRPr="0020466D" w:rsidRDefault="00547AE6">
            <w:pPr>
              <w:spacing w:before="0" w:line="160" w:lineRule="exact"/>
              <w:jc w:val="center"/>
              <w:rPr>
                <w:sz w:val="14"/>
              </w:rPr>
            </w:pPr>
          </w:p>
        </w:tc>
        <w:tc>
          <w:tcPr>
            <w:tcW w:w="425" w:type="dxa"/>
            <w:tcBorders>
              <w:left w:val="single" w:sz="4" w:space="0" w:color="auto"/>
            </w:tcBorders>
          </w:tcPr>
          <w:p w:rsidR="00547AE6" w:rsidRPr="0020466D" w:rsidRDefault="00547AE6">
            <w:pPr>
              <w:spacing w:before="0" w:line="160" w:lineRule="exact"/>
              <w:jc w:val="center"/>
              <w:rPr>
                <w:sz w:val="14"/>
              </w:rPr>
            </w:pPr>
          </w:p>
        </w:tc>
        <w:tc>
          <w:tcPr>
            <w:tcW w:w="425" w:type="dxa"/>
            <w:tcBorders>
              <w:left w:val="single" w:sz="4" w:space="0" w:color="auto"/>
              <w:right w:val="single" w:sz="4" w:space="0" w:color="auto"/>
            </w:tcBorders>
          </w:tcPr>
          <w:p w:rsidR="00547AE6" w:rsidRPr="0020466D" w:rsidRDefault="00547AE6">
            <w:pPr>
              <w:spacing w:before="0" w:line="160" w:lineRule="exact"/>
              <w:jc w:val="center"/>
              <w:rPr>
                <w:sz w:val="14"/>
              </w:rPr>
            </w:pPr>
          </w:p>
        </w:tc>
        <w:tc>
          <w:tcPr>
            <w:tcW w:w="1701" w:type="dxa"/>
            <w:tcBorders>
              <w:left w:val="nil"/>
            </w:tcBorders>
          </w:tcPr>
          <w:p w:rsidR="00547AE6" w:rsidRPr="0020466D" w:rsidRDefault="00547AE6">
            <w:pPr>
              <w:spacing w:before="0" w:line="120" w:lineRule="exact"/>
              <w:jc w:val="left"/>
              <w:rPr>
                <w:sz w:val="14"/>
              </w:rPr>
            </w:pPr>
            <w:r w:rsidRPr="0020466D">
              <w:rPr>
                <w:sz w:val="14"/>
              </w:rPr>
              <w:t>Gabon</w:t>
            </w:r>
          </w:p>
        </w:tc>
      </w:tr>
      <w:tr w:rsidR="00000000" w:rsidRPr="0020466D">
        <w:tblPrEx>
          <w:tblCellMar>
            <w:top w:w="0" w:type="dxa"/>
            <w:bottom w:w="0" w:type="dxa"/>
          </w:tblCellMar>
        </w:tblPrEx>
        <w:trPr>
          <w:cantSplit/>
        </w:trPr>
        <w:tc>
          <w:tcPr>
            <w:tcW w:w="426" w:type="dxa"/>
            <w:tcBorders>
              <w:left w:val="single" w:sz="4" w:space="0" w:color="auto"/>
            </w:tcBorders>
          </w:tcPr>
          <w:p w:rsidR="00547AE6" w:rsidRPr="0020466D" w:rsidRDefault="00547AE6">
            <w:pPr>
              <w:spacing w:before="0" w:line="160" w:lineRule="exact"/>
              <w:jc w:val="center"/>
              <w:rPr>
                <w:sz w:val="14"/>
              </w:rPr>
            </w:pPr>
            <w:r w:rsidRPr="0020466D">
              <w:rPr>
                <w:sz w:val="14"/>
              </w:rPr>
              <w:t>S</w:t>
            </w:r>
          </w:p>
        </w:tc>
        <w:tc>
          <w:tcPr>
            <w:tcW w:w="407" w:type="dxa"/>
            <w:tcBorders>
              <w:left w:val="single" w:sz="4" w:space="0" w:color="auto"/>
              <w:right w:val="single" w:sz="4" w:space="0" w:color="auto"/>
            </w:tcBorders>
          </w:tcPr>
          <w:p w:rsidR="00547AE6" w:rsidRPr="0020466D" w:rsidRDefault="00547AE6">
            <w:pPr>
              <w:spacing w:before="0" w:line="160" w:lineRule="exact"/>
              <w:jc w:val="center"/>
              <w:rPr>
                <w:sz w:val="14"/>
              </w:rPr>
            </w:pPr>
          </w:p>
        </w:tc>
        <w:tc>
          <w:tcPr>
            <w:tcW w:w="443" w:type="dxa"/>
            <w:tcBorders>
              <w:left w:val="nil"/>
            </w:tcBorders>
          </w:tcPr>
          <w:p w:rsidR="00547AE6" w:rsidRPr="0020466D" w:rsidRDefault="00547AE6">
            <w:pPr>
              <w:spacing w:before="0" w:line="160" w:lineRule="exact"/>
              <w:jc w:val="center"/>
              <w:rPr>
                <w:sz w:val="14"/>
              </w:rPr>
            </w:pPr>
          </w:p>
        </w:tc>
        <w:tc>
          <w:tcPr>
            <w:tcW w:w="426" w:type="dxa"/>
            <w:tcBorders>
              <w:left w:val="single" w:sz="4" w:space="0" w:color="auto"/>
            </w:tcBorders>
          </w:tcPr>
          <w:p w:rsidR="00547AE6" w:rsidRPr="0020466D" w:rsidRDefault="00547AE6">
            <w:pPr>
              <w:spacing w:before="0" w:line="160" w:lineRule="exact"/>
              <w:jc w:val="center"/>
              <w:rPr>
                <w:sz w:val="14"/>
              </w:rPr>
            </w:pPr>
          </w:p>
        </w:tc>
        <w:tc>
          <w:tcPr>
            <w:tcW w:w="425" w:type="dxa"/>
            <w:tcBorders>
              <w:left w:val="single" w:sz="4" w:space="0" w:color="auto"/>
            </w:tcBorders>
          </w:tcPr>
          <w:p w:rsidR="00547AE6" w:rsidRPr="0020466D" w:rsidRDefault="00547AE6">
            <w:pPr>
              <w:spacing w:before="0" w:line="160" w:lineRule="exact"/>
              <w:jc w:val="center"/>
              <w:rPr>
                <w:sz w:val="14"/>
              </w:rPr>
            </w:pPr>
          </w:p>
        </w:tc>
        <w:tc>
          <w:tcPr>
            <w:tcW w:w="425" w:type="dxa"/>
            <w:tcBorders>
              <w:left w:val="single" w:sz="4" w:space="0" w:color="auto"/>
            </w:tcBorders>
          </w:tcPr>
          <w:p w:rsidR="00547AE6" w:rsidRPr="0020466D" w:rsidRDefault="00547AE6">
            <w:pPr>
              <w:spacing w:before="0" w:line="160" w:lineRule="exact"/>
              <w:jc w:val="center"/>
              <w:rPr>
                <w:sz w:val="14"/>
              </w:rPr>
            </w:pPr>
          </w:p>
        </w:tc>
        <w:tc>
          <w:tcPr>
            <w:tcW w:w="425" w:type="dxa"/>
            <w:tcBorders>
              <w:left w:val="single" w:sz="4" w:space="0" w:color="auto"/>
            </w:tcBorders>
          </w:tcPr>
          <w:p w:rsidR="00547AE6" w:rsidRPr="0020466D" w:rsidRDefault="00547AE6">
            <w:pPr>
              <w:spacing w:before="0" w:line="160" w:lineRule="exact"/>
              <w:jc w:val="center"/>
              <w:rPr>
                <w:sz w:val="14"/>
              </w:rPr>
            </w:pPr>
          </w:p>
        </w:tc>
        <w:tc>
          <w:tcPr>
            <w:tcW w:w="426" w:type="dxa"/>
            <w:tcBorders>
              <w:left w:val="single" w:sz="4" w:space="0" w:color="auto"/>
            </w:tcBorders>
          </w:tcPr>
          <w:p w:rsidR="00547AE6" w:rsidRPr="0020466D" w:rsidRDefault="00547AE6">
            <w:pPr>
              <w:spacing w:before="0" w:line="160" w:lineRule="exact"/>
              <w:jc w:val="center"/>
              <w:rPr>
                <w:sz w:val="14"/>
              </w:rPr>
            </w:pPr>
          </w:p>
        </w:tc>
        <w:tc>
          <w:tcPr>
            <w:tcW w:w="425" w:type="dxa"/>
            <w:tcBorders>
              <w:lef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tcBorders>
              <w:lef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tcBorders>
              <w:left w:val="single" w:sz="4" w:space="0" w:color="auto"/>
            </w:tcBorders>
          </w:tcPr>
          <w:p w:rsidR="00547AE6" w:rsidRPr="0020466D" w:rsidRDefault="00547AE6">
            <w:pPr>
              <w:spacing w:before="0" w:line="160" w:lineRule="exact"/>
              <w:jc w:val="center"/>
              <w:rPr>
                <w:sz w:val="14"/>
              </w:rPr>
            </w:pPr>
          </w:p>
        </w:tc>
        <w:tc>
          <w:tcPr>
            <w:tcW w:w="426" w:type="dxa"/>
            <w:tcBorders>
              <w:left w:val="single" w:sz="4" w:space="0" w:color="auto"/>
            </w:tcBorders>
          </w:tcPr>
          <w:p w:rsidR="00547AE6" w:rsidRPr="0020466D" w:rsidRDefault="00547AE6">
            <w:pPr>
              <w:spacing w:before="0" w:line="160" w:lineRule="exact"/>
              <w:jc w:val="center"/>
              <w:rPr>
                <w:sz w:val="14"/>
              </w:rPr>
            </w:pPr>
          </w:p>
        </w:tc>
        <w:tc>
          <w:tcPr>
            <w:tcW w:w="425" w:type="dxa"/>
            <w:tcBorders>
              <w:left w:val="single" w:sz="4" w:space="0" w:color="auto"/>
            </w:tcBorders>
          </w:tcPr>
          <w:p w:rsidR="00547AE6" w:rsidRPr="0020466D" w:rsidRDefault="00547AE6">
            <w:pPr>
              <w:spacing w:before="0" w:line="160" w:lineRule="exact"/>
              <w:jc w:val="center"/>
              <w:rPr>
                <w:sz w:val="14"/>
              </w:rPr>
            </w:pPr>
          </w:p>
        </w:tc>
        <w:tc>
          <w:tcPr>
            <w:tcW w:w="425" w:type="dxa"/>
            <w:tcBorders>
              <w:left w:val="single" w:sz="4" w:space="0" w:color="auto"/>
              <w:right w:val="single" w:sz="4" w:space="0" w:color="auto"/>
            </w:tcBorders>
          </w:tcPr>
          <w:p w:rsidR="00547AE6" w:rsidRPr="0020466D" w:rsidRDefault="00547AE6">
            <w:pPr>
              <w:spacing w:before="0" w:line="160" w:lineRule="exact"/>
              <w:jc w:val="center"/>
              <w:rPr>
                <w:sz w:val="14"/>
              </w:rPr>
            </w:pPr>
          </w:p>
        </w:tc>
        <w:tc>
          <w:tcPr>
            <w:tcW w:w="1701" w:type="dxa"/>
            <w:tcBorders>
              <w:left w:val="nil"/>
            </w:tcBorders>
          </w:tcPr>
          <w:p w:rsidR="00547AE6" w:rsidRPr="0020466D" w:rsidRDefault="00547AE6">
            <w:pPr>
              <w:spacing w:before="0" w:line="120" w:lineRule="exact"/>
              <w:jc w:val="left"/>
              <w:rPr>
                <w:sz w:val="14"/>
              </w:rPr>
            </w:pPr>
            <w:r w:rsidRPr="0020466D">
              <w:rPr>
                <w:sz w:val="14"/>
              </w:rPr>
              <w:t>Gambia</w:t>
            </w:r>
          </w:p>
        </w:tc>
      </w:tr>
      <w:tr w:rsidR="00000000" w:rsidRPr="0020466D">
        <w:tblPrEx>
          <w:tblCellMar>
            <w:top w:w="0" w:type="dxa"/>
            <w:bottom w:w="0" w:type="dxa"/>
          </w:tblCellMar>
        </w:tblPrEx>
        <w:trPr>
          <w:cantSplit/>
        </w:trPr>
        <w:tc>
          <w:tcPr>
            <w:tcW w:w="426" w:type="dxa"/>
            <w:tcBorders>
              <w:left w:val="single" w:sz="4" w:space="0" w:color="auto"/>
            </w:tcBorders>
          </w:tcPr>
          <w:p w:rsidR="00547AE6" w:rsidRPr="0020466D" w:rsidRDefault="00547AE6">
            <w:pPr>
              <w:spacing w:before="0" w:line="160" w:lineRule="exact"/>
              <w:jc w:val="center"/>
              <w:rPr>
                <w:sz w:val="14"/>
              </w:rPr>
            </w:pPr>
            <w:r w:rsidRPr="0020466D">
              <w:rPr>
                <w:sz w:val="14"/>
              </w:rPr>
              <w:t>X</w:t>
            </w:r>
          </w:p>
        </w:tc>
        <w:tc>
          <w:tcPr>
            <w:tcW w:w="407" w:type="dxa"/>
            <w:tcBorders>
              <w:left w:val="single" w:sz="4" w:space="0" w:color="auto"/>
              <w:right w:val="single" w:sz="4" w:space="0" w:color="auto"/>
            </w:tcBorders>
          </w:tcPr>
          <w:p w:rsidR="00547AE6" w:rsidRPr="0020466D" w:rsidRDefault="00547AE6">
            <w:pPr>
              <w:spacing w:before="0" w:line="160" w:lineRule="exact"/>
              <w:jc w:val="center"/>
              <w:rPr>
                <w:sz w:val="14"/>
              </w:rPr>
            </w:pPr>
          </w:p>
        </w:tc>
        <w:tc>
          <w:tcPr>
            <w:tcW w:w="443" w:type="dxa"/>
            <w:tcBorders>
              <w:left w:val="nil"/>
            </w:tcBorders>
          </w:tcPr>
          <w:p w:rsidR="00547AE6" w:rsidRPr="0020466D" w:rsidRDefault="00547AE6">
            <w:pPr>
              <w:spacing w:before="0" w:line="160" w:lineRule="exact"/>
              <w:jc w:val="center"/>
              <w:rPr>
                <w:sz w:val="14"/>
              </w:rPr>
            </w:pPr>
          </w:p>
        </w:tc>
        <w:tc>
          <w:tcPr>
            <w:tcW w:w="426" w:type="dxa"/>
            <w:tcBorders>
              <w:left w:val="single" w:sz="4" w:space="0" w:color="auto"/>
            </w:tcBorders>
          </w:tcPr>
          <w:p w:rsidR="00547AE6" w:rsidRPr="0020466D" w:rsidRDefault="00547AE6">
            <w:pPr>
              <w:spacing w:before="0" w:line="160" w:lineRule="exact"/>
              <w:jc w:val="center"/>
              <w:rPr>
                <w:sz w:val="14"/>
              </w:rPr>
            </w:pPr>
          </w:p>
        </w:tc>
        <w:tc>
          <w:tcPr>
            <w:tcW w:w="425" w:type="dxa"/>
            <w:tcBorders>
              <w:left w:val="single" w:sz="4" w:space="0" w:color="auto"/>
            </w:tcBorders>
          </w:tcPr>
          <w:p w:rsidR="00547AE6" w:rsidRPr="0020466D" w:rsidRDefault="00547AE6">
            <w:pPr>
              <w:spacing w:before="0" w:line="160" w:lineRule="exact"/>
              <w:jc w:val="center"/>
              <w:rPr>
                <w:sz w:val="14"/>
              </w:rPr>
            </w:pPr>
          </w:p>
        </w:tc>
        <w:tc>
          <w:tcPr>
            <w:tcW w:w="425" w:type="dxa"/>
            <w:tcBorders>
              <w:left w:val="single" w:sz="4" w:space="0" w:color="auto"/>
            </w:tcBorders>
          </w:tcPr>
          <w:p w:rsidR="00547AE6" w:rsidRPr="0020466D" w:rsidRDefault="00547AE6">
            <w:pPr>
              <w:spacing w:before="0" w:line="160" w:lineRule="exact"/>
              <w:jc w:val="center"/>
              <w:rPr>
                <w:sz w:val="14"/>
              </w:rPr>
            </w:pPr>
          </w:p>
        </w:tc>
        <w:tc>
          <w:tcPr>
            <w:tcW w:w="425" w:type="dxa"/>
            <w:tcBorders>
              <w:left w:val="single" w:sz="4" w:space="0" w:color="auto"/>
            </w:tcBorders>
          </w:tcPr>
          <w:p w:rsidR="00547AE6" w:rsidRPr="0020466D" w:rsidRDefault="00547AE6">
            <w:pPr>
              <w:spacing w:before="0" w:line="160" w:lineRule="exact"/>
              <w:jc w:val="center"/>
              <w:rPr>
                <w:sz w:val="14"/>
              </w:rPr>
            </w:pPr>
          </w:p>
        </w:tc>
        <w:tc>
          <w:tcPr>
            <w:tcW w:w="426" w:type="dxa"/>
            <w:tcBorders>
              <w:left w:val="single" w:sz="4" w:space="0" w:color="auto"/>
            </w:tcBorders>
          </w:tcPr>
          <w:p w:rsidR="00547AE6" w:rsidRPr="0020466D" w:rsidRDefault="00547AE6">
            <w:pPr>
              <w:spacing w:before="0" w:line="160" w:lineRule="exact"/>
              <w:jc w:val="center"/>
              <w:rPr>
                <w:sz w:val="14"/>
              </w:rPr>
            </w:pPr>
          </w:p>
        </w:tc>
        <w:tc>
          <w:tcPr>
            <w:tcW w:w="425" w:type="dxa"/>
            <w:tcBorders>
              <w:lef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tcBorders>
              <w:lef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tcBorders>
              <w:left w:val="single" w:sz="4" w:space="0" w:color="auto"/>
            </w:tcBorders>
          </w:tcPr>
          <w:p w:rsidR="00547AE6" w:rsidRPr="0020466D" w:rsidRDefault="00547AE6">
            <w:pPr>
              <w:spacing w:before="0" w:line="160" w:lineRule="exact"/>
              <w:jc w:val="center"/>
              <w:rPr>
                <w:sz w:val="14"/>
              </w:rPr>
            </w:pPr>
          </w:p>
        </w:tc>
        <w:tc>
          <w:tcPr>
            <w:tcW w:w="426" w:type="dxa"/>
            <w:tcBorders>
              <w:left w:val="single" w:sz="4" w:space="0" w:color="auto"/>
            </w:tcBorders>
          </w:tcPr>
          <w:p w:rsidR="00547AE6" w:rsidRPr="0020466D" w:rsidRDefault="00547AE6">
            <w:pPr>
              <w:spacing w:before="0" w:line="160" w:lineRule="exact"/>
              <w:jc w:val="center"/>
              <w:rPr>
                <w:sz w:val="14"/>
              </w:rPr>
            </w:pPr>
          </w:p>
        </w:tc>
        <w:tc>
          <w:tcPr>
            <w:tcW w:w="425" w:type="dxa"/>
            <w:tcBorders>
              <w:left w:val="single" w:sz="4" w:space="0" w:color="auto"/>
            </w:tcBorders>
          </w:tcPr>
          <w:p w:rsidR="00547AE6" w:rsidRPr="0020466D" w:rsidRDefault="00547AE6">
            <w:pPr>
              <w:spacing w:before="0" w:line="160" w:lineRule="exact"/>
              <w:jc w:val="center"/>
              <w:rPr>
                <w:sz w:val="14"/>
              </w:rPr>
            </w:pPr>
          </w:p>
        </w:tc>
        <w:tc>
          <w:tcPr>
            <w:tcW w:w="425" w:type="dxa"/>
            <w:tcBorders>
              <w:left w:val="single" w:sz="4" w:space="0" w:color="auto"/>
              <w:right w:val="single" w:sz="4" w:space="0" w:color="auto"/>
            </w:tcBorders>
          </w:tcPr>
          <w:p w:rsidR="00547AE6" w:rsidRPr="0020466D" w:rsidRDefault="00547AE6">
            <w:pPr>
              <w:spacing w:before="0" w:line="160" w:lineRule="exact"/>
              <w:jc w:val="center"/>
              <w:rPr>
                <w:sz w:val="14"/>
              </w:rPr>
            </w:pPr>
          </w:p>
        </w:tc>
        <w:tc>
          <w:tcPr>
            <w:tcW w:w="1701" w:type="dxa"/>
            <w:tcBorders>
              <w:left w:val="nil"/>
            </w:tcBorders>
          </w:tcPr>
          <w:p w:rsidR="00547AE6" w:rsidRPr="0020466D" w:rsidRDefault="00547AE6">
            <w:pPr>
              <w:spacing w:before="0" w:line="120" w:lineRule="exact"/>
              <w:jc w:val="left"/>
              <w:rPr>
                <w:sz w:val="14"/>
              </w:rPr>
            </w:pPr>
            <w:r w:rsidRPr="0020466D">
              <w:rPr>
                <w:sz w:val="14"/>
              </w:rPr>
              <w:t>Georgia</w:t>
            </w:r>
          </w:p>
        </w:tc>
      </w:tr>
      <w:tr w:rsidR="00000000" w:rsidRPr="0020466D">
        <w:tblPrEx>
          <w:tblCellMar>
            <w:top w:w="0" w:type="dxa"/>
            <w:bottom w:w="0" w:type="dxa"/>
          </w:tblCellMar>
        </w:tblPrEx>
        <w:trPr>
          <w:cantSplit/>
        </w:trPr>
        <w:tc>
          <w:tcPr>
            <w:tcW w:w="426" w:type="dxa"/>
            <w:tcBorders>
              <w:left w:val="single" w:sz="4" w:space="0" w:color="auto"/>
            </w:tcBorders>
          </w:tcPr>
          <w:p w:rsidR="00547AE6" w:rsidRPr="0020466D" w:rsidRDefault="00547AE6">
            <w:pPr>
              <w:spacing w:before="0" w:line="160" w:lineRule="exact"/>
              <w:jc w:val="center"/>
              <w:rPr>
                <w:sz w:val="14"/>
              </w:rPr>
            </w:pPr>
            <w:r w:rsidRPr="0020466D">
              <w:rPr>
                <w:sz w:val="14"/>
              </w:rPr>
              <w:t>X</w:t>
            </w:r>
          </w:p>
        </w:tc>
        <w:tc>
          <w:tcPr>
            <w:tcW w:w="407" w:type="dxa"/>
            <w:tcBorders>
              <w:left w:val="single" w:sz="4" w:space="0" w:color="auto"/>
              <w:right w:val="single" w:sz="4" w:space="0" w:color="auto"/>
            </w:tcBorders>
          </w:tcPr>
          <w:p w:rsidR="00547AE6" w:rsidRPr="0020466D" w:rsidRDefault="00547AE6">
            <w:pPr>
              <w:spacing w:before="0" w:line="160" w:lineRule="exact"/>
              <w:jc w:val="center"/>
              <w:rPr>
                <w:sz w:val="14"/>
              </w:rPr>
            </w:pPr>
            <w:r w:rsidRPr="0020466D">
              <w:rPr>
                <w:sz w:val="14"/>
              </w:rPr>
              <w:t>X</w:t>
            </w:r>
          </w:p>
        </w:tc>
        <w:tc>
          <w:tcPr>
            <w:tcW w:w="443" w:type="dxa"/>
            <w:tcBorders>
              <w:left w:val="nil"/>
            </w:tcBorders>
          </w:tcPr>
          <w:p w:rsidR="00547AE6" w:rsidRPr="0020466D" w:rsidRDefault="00547AE6">
            <w:pPr>
              <w:spacing w:before="0" w:line="160" w:lineRule="exact"/>
              <w:jc w:val="center"/>
              <w:rPr>
                <w:sz w:val="14"/>
              </w:rPr>
            </w:pPr>
            <w:r w:rsidRPr="0020466D">
              <w:rPr>
                <w:sz w:val="14"/>
              </w:rPr>
              <w:t>X</w:t>
            </w:r>
          </w:p>
        </w:tc>
        <w:tc>
          <w:tcPr>
            <w:tcW w:w="426" w:type="dxa"/>
            <w:tcBorders>
              <w:lef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tcBorders>
              <w:lef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tcBorders>
              <w:lef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tcBorders>
              <w:left w:val="single" w:sz="4" w:space="0" w:color="auto"/>
            </w:tcBorders>
          </w:tcPr>
          <w:p w:rsidR="00547AE6" w:rsidRPr="0020466D" w:rsidRDefault="00547AE6">
            <w:pPr>
              <w:spacing w:before="0" w:line="160" w:lineRule="exact"/>
              <w:jc w:val="center"/>
              <w:rPr>
                <w:sz w:val="14"/>
              </w:rPr>
            </w:pPr>
            <w:r w:rsidRPr="0020466D">
              <w:rPr>
                <w:sz w:val="14"/>
              </w:rPr>
              <w:t>X</w:t>
            </w:r>
          </w:p>
        </w:tc>
        <w:tc>
          <w:tcPr>
            <w:tcW w:w="426" w:type="dxa"/>
            <w:tcBorders>
              <w:lef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tcBorders>
              <w:lef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tcBorders>
              <w:lef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tcBorders>
              <w:left w:val="single" w:sz="4" w:space="0" w:color="auto"/>
            </w:tcBorders>
          </w:tcPr>
          <w:p w:rsidR="00547AE6" w:rsidRPr="0020466D" w:rsidRDefault="00547AE6">
            <w:pPr>
              <w:spacing w:before="0" w:line="160" w:lineRule="exact"/>
              <w:jc w:val="center"/>
              <w:rPr>
                <w:sz w:val="14"/>
              </w:rPr>
            </w:pPr>
          </w:p>
        </w:tc>
        <w:tc>
          <w:tcPr>
            <w:tcW w:w="426" w:type="dxa"/>
            <w:tcBorders>
              <w:left w:val="single" w:sz="4" w:space="0" w:color="auto"/>
            </w:tcBorders>
          </w:tcPr>
          <w:p w:rsidR="00547AE6" w:rsidRPr="0020466D" w:rsidRDefault="00547AE6">
            <w:pPr>
              <w:spacing w:before="0" w:line="160" w:lineRule="exact"/>
              <w:jc w:val="center"/>
              <w:rPr>
                <w:sz w:val="14"/>
              </w:rPr>
            </w:pPr>
          </w:p>
        </w:tc>
        <w:tc>
          <w:tcPr>
            <w:tcW w:w="425" w:type="dxa"/>
            <w:tcBorders>
              <w:left w:val="single" w:sz="4" w:space="0" w:color="auto"/>
            </w:tcBorders>
          </w:tcPr>
          <w:p w:rsidR="00547AE6" w:rsidRPr="0020466D" w:rsidRDefault="00547AE6">
            <w:pPr>
              <w:spacing w:before="0" w:line="160" w:lineRule="exact"/>
              <w:jc w:val="center"/>
              <w:rPr>
                <w:sz w:val="14"/>
              </w:rPr>
            </w:pPr>
          </w:p>
        </w:tc>
        <w:tc>
          <w:tcPr>
            <w:tcW w:w="425" w:type="dxa"/>
            <w:tcBorders>
              <w:left w:val="single" w:sz="4" w:space="0" w:color="auto"/>
              <w:right w:val="single" w:sz="4" w:space="0" w:color="auto"/>
            </w:tcBorders>
          </w:tcPr>
          <w:p w:rsidR="00547AE6" w:rsidRPr="0020466D" w:rsidRDefault="00547AE6">
            <w:pPr>
              <w:spacing w:before="0" w:line="160" w:lineRule="exact"/>
              <w:jc w:val="center"/>
              <w:rPr>
                <w:sz w:val="14"/>
              </w:rPr>
            </w:pPr>
          </w:p>
        </w:tc>
        <w:tc>
          <w:tcPr>
            <w:tcW w:w="1701" w:type="dxa"/>
            <w:tcBorders>
              <w:left w:val="nil"/>
            </w:tcBorders>
          </w:tcPr>
          <w:p w:rsidR="00547AE6" w:rsidRPr="0020466D" w:rsidRDefault="00547AE6">
            <w:pPr>
              <w:spacing w:before="0" w:line="120" w:lineRule="exact"/>
              <w:jc w:val="left"/>
              <w:rPr>
                <w:sz w:val="14"/>
              </w:rPr>
            </w:pPr>
            <w:r w:rsidRPr="0020466D">
              <w:rPr>
                <w:sz w:val="14"/>
              </w:rPr>
              <w:t>Germ</w:t>
            </w:r>
            <w:r w:rsidRPr="0020466D">
              <w:rPr>
                <w:sz w:val="14"/>
              </w:rPr>
              <w:t>a</w:t>
            </w:r>
            <w:r w:rsidRPr="0020466D">
              <w:rPr>
                <w:sz w:val="14"/>
              </w:rPr>
              <w:t>ny</w:t>
            </w:r>
          </w:p>
        </w:tc>
      </w:tr>
      <w:tr w:rsidR="00000000" w:rsidRPr="0020466D">
        <w:tblPrEx>
          <w:tblCellMar>
            <w:top w:w="0" w:type="dxa"/>
            <w:bottom w:w="0" w:type="dxa"/>
          </w:tblCellMar>
        </w:tblPrEx>
        <w:trPr>
          <w:cantSplit/>
        </w:trPr>
        <w:tc>
          <w:tcPr>
            <w:tcW w:w="426" w:type="dxa"/>
            <w:tcBorders>
              <w:left w:val="single" w:sz="4" w:space="0" w:color="auto"/>
            </w:tcBorders>
          </w:tcPr>
          <w:p w:rsidR="00547AE6" w:rsidRPr="0020466D" w:rsidRDefault="00547AE6">
            <w:pPr>
              <w:spacing w:before="0" w:line="160" w:lineRule="exact"/>
              <w:jc w:val="center"/>
              <w:rPr>
                <w:sz w:val="14"/>
              </w:rPr>
            </w:pPr>
          </w:p>
        </w:tc>
        <w:tc>
          <w:tcPr>
            <w:tcW w:w="407" w:type="dxa"/>
            <w:tcBorders>
              <w:left w:val="single" w:sz="4" w:space="0" w:color="auto"/>
              <w:right w:val="single" w:sz="4" w:space="0" w:color="auto"/>
            </w:tcBorders>
          </w:tcPr>
          <w:p w:rsidR="00547AE6" w:rsidRPr="0020466D" w:rsidRDefault="00547AE6">
            <w:pPr>
              <w:spacing w:before="0" w:line="160" w:lineRule="exact"/>
              <w:jc w:val="center"/>
              <w:rPr>
                <w:sz w:val="14"/>
              </w:rPr>
            </w:pPr>
            <w:r w:rsidRPr="0020466D">
              <w:rPr>
                <w:sz w:val="14"/>
              </w:rPr>
              <w:t>X</w:t>
            </w:r>
          </w:p>
        </w:tc>
        <w:tc>
          <w:tcPr>
            <w:tcW w:w="443" w:type="dxa"/>
            <w:tcBorders>
              <w:left w:val="nil"/>
            </w:tcBorders>
          </w:tcPr>
          <w:p w:rsidR="00547AE6" w:rsidRPr="0020466D" w:rsidRDefault="00547AE6">
            <w:pPr>
              <w:spacing w:before="0" w:line="160" w:lineRule="exact"/>
              <w:jc w:val="center"/>
              <w:rPr>
                <w:sz w:val="14"/>
              </w:rPr>
            </w:pPr>
          </w:p>
        </w:tc>
        <w:tc>
          <w:tcPr>
            <w:tcW w:w="426" w:type="dxa"/>
            <w:tcBorders>
              <w:left w:val="single" w:sz="4" w:space="0" w:color="auto"/>
            </w:tcBorders>
          </w:tcPr>
          <w:p w:rsidR="00547AE6" w:rsidRPr="0020466D" w:rsidRDefault="00547AE6">
            <w:pPr>
              <w:spacing w:before="0" w:line="160" w:lineRule="exact"/>
              <w:jc w:val="center"/>
              <w:rPr>
                <w:sz w:val="14"/>
              </w:rPr>
            </w:pPr>
          </w:p>
        </w:tc>
        <w:tc>
          <w:tcPr>
            <w:tcW w:w="425" w:type="dxa"/>
            <w:tcBorders>
              <w:lef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tcBorders>
              <w:left w:val="single" w:sz="4" w:space="0" w:color="auto"/>
            </w:tcBorders>
          </w:tcPr>
          <w:p w:rsidR="00547AE6" w:rsidRPr="0020466D" w:rsidRDefault="00547AE6">
            <w:pPr>
              <w:spacing w:before="0" w:line="160" w:lineRule="exact"/>
              <w:jc w:val="center"/>
              <w:rPr>
                <w:sz w:val="14"/>
              </w:rPr>
            </w:pPr>
          </w:p>
        </w:tc>
        <w:tc>
          <w:tcPr>
            <w:tcW w:w="425" w:type="dxa"/>
            <w:tcBorders>
              <w:left w:val="single" w:sz="4" w:space="0" w:color="auto"/>
            </w:tcBorders>
          </w:tcPr>
          <w:p w:rsidR="00547AE6" w:rsidRPr="0020466D" w:rsidRDefault="00547AE6">
            <w:pPr>
              <w:spacing w:before="0" w:line="160" w:lineRule="exact"/>
              <w:jc w:val="center"/>
              <w:rPr>
                <w:sz w:val="14"/>
              </w:rPr>
            </w:pPr>
          </w:p>
        </w:tc>
        <w:tc>
          <w:tcPr>
            <w:tcW w:w="426" w:type="dxa"/>
            <w:tcBorders>
              <w:left w:val="single" w:sz="4" w:space="0" w:color="auto"/>
            </w:tcBorders>
          </w:tcPr>
          <w:p w:rsidR="00547AE6" w:rsidRPr="0020466D" w:rsidRDefault="00547AE6">
            <w:pPr>
              <w:spacing w:before="0" w:line="160" w:lineRule="exact"/>
              <w:jc w:val="center"/>
              <w:rPr>
                <w:sz w:val="14"/>
              </w:rPr>
            </w:pPr>
          </w:p>
        </w:tc>
        <w:tc>
          <w:tcPr>
            <w:tcW w:w="425" w:type="dxa"/>
            <w:tcBorders>
              <w:lef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tcBorders>
              <w:lef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tcBorders>
              <w:left w:val="single" w:sz="4" w:space="0" w:color="auto"/>
            </w:tcBorders>
          </w:tcPr>
          <w:p w:rsidR="00547AE6" w:rsidRPr="0020466D" w:rsidRDefault="00547AE6">
            <w:pPr>
              <w:spacing w:before="0" w:line="160" w:lineRule="exact"/>
              <w:jc w:val="center"/>
              <w:rPr>
                <w:sz w:val="14"/>
              </w:rPr>
            </w:pPr>
          </w:p>
        </w:tc>
        <w:tc>
          <w:tcPr>
            <w:tcW w:w="426" w:type="dxa"/>
            <w:tcBorders>
              <w:left w:val="single" w:sz="4" w:space="0" w:color="auto"/>
            </w:tcBorders>
          </w:tcPr>
          <w:p w:rsidR="00547AE6" w:rsidRPr="0020466D" w:rsidRDefault="00547AE6">
            <w:pPr>
              <w:spacing w:before="0" w:line="160" w:lineRule="exact"/>
              <w:jc w:val="center"/>
              <w:rPr>
                <w:sz w:val="14"/>
              </w:rPr>
            </w:pPr>
          </w:p>
        </w:tc>
        <w:tc>
          <w:tcPr>
            <w:tcW w:w="425" w:type="dxa"/>
            <w:tcBorders>
              <w:left w:val="single" w:sz="4" w:space="0" w:color="auto"/>
            </w:tcBorders>
          </w:tcPr>
          <w:p w:rsidR="00547AE6" w:rsidRPr="0020466D" w:rsidRDefault="00547AE6">
            <w:pPr>
              <w:spacing w:before="0" w:line="160" w:lineRule="exact"/>
              <w:jc w:val="center"/>
              <w:rPr>
                <w:sz w:val="14"/>
              </w:rPr>
            </w:pPr>
          </w:p>
        </w:tc>
        <w:tc>
          <w:tcPr>
            <w:tcW w:w="425" w:type="dxa"/>
            <w:tcBorders>
              <w:left w:val="single" w:sz="4" w:space="0" w:color="auto"/>
              <w:right w:val="single" w:sz="4" w:space="0" w:color="auto"/>
            </w:tcBorders>
          </w:tcPr>
          <w:p w:rsidR="00547AE6" w:rsidRPr="0020466D" w:rsidRDefault="00547AE6">
            <w:pPr>
              <w:spacing w:before="0" w:line="160" w:lineRule="exact"/>
              <w:jc w:val="center"/>
              <w:rPr>
                <w:sz w:val="14"/>
              </w:rPr>
            </w:pPr>
          </w:p>
        </w:tc>
        <w:tc>
          <w:tcPr>
            <w:tcW w:w="1701" w:type="dxa"/>
            <w:tcBorders>
              <w:left w:val="nil"/>
            </w:tcBorders>
          </w:tcPr>
          <w:p w:rsidR="00547AE6" w:rsidRPr="0020466D" w:rsidRDefault="00547AE6">
            <w:pPr>
              <w:spacing w:before="0" w:line="120" w:lineRule="exact"/>
              <w:jc w:val="left"/>
              <w:rPr>
                <w:sz w:val="14"/>
              </w:rPr>
            </w:pPr>
            <w:r w:rsidRPr="0020466D">
              <w:rPr>
                <w:sz w:val="14"/>
              </w:rPr>
              <w:t>Ghana</w:t>
            </w:r>
          </w:p>
        </w:tc>
      </w:tr>
      <w:tr w:rsidR="00000000" w:rsidRPr="0020466D">
        <w:tblPrEx>
          <w:tblCellMar>
            <w:top w:w="0" w:type="dxa"/>
            <w:bottom w:w="0" w:type="dxa"/>
          </w:tblCellMar>
        </w:tblPrEx>
        <w:trPr>
          <w:cantSplit/>
        </w:trPr>
        <w:tc>
          <w:tcPr>
            <w:tcW w:w="426" w:type="dxa"/>
            <w:tcBorders>
              <w:left w:val="single" w:sz="4" w:space="0" w:color="auto"/>
            </w:tcBorders>
          </w:tcPr>
          <w:p w:rsidR="00547AE6" w:rsidRPr="0020466D" w:rsidRDefault="00547AE6">
            <w:pPr>
              <w:spacing w:before="0" w:line="160" w:lineRule="exact"/>
              <w:jc w:val="center"/>
              <w:rPr>
                <w:sz w:val="14"/>
              </w:rPr>
            </w:pPr>
            <w:r w:rsidRPr="0020466D">
              <w:rPr>
                <w:sz w:val="14"/>
              </w:rPr>
              <w:t>X</w:t>
            </w:r>
            <w:r w:rsidRPr="0020466D">
              <w:rPr>
                <w:sz w:val="14"/>
                <w:vertAlign w:val="superscript"/>
              </w:rPr>
              <w:t>c</w:t>
            </w:r>
          </w:p>
        </w:tc>
        <w:tc>
          <w:tcPr>
            <w:tcW w:w="407" w:type="dxa"/>
            <w:tcBorders>
              <w:left w:val="single" w:sz="4" w:space="0" w:color="auto"/>
              <w:right w:val="single" w:sz="4" w:space="0" w:color="auto"/>
            </w:tcBorders>
          </w:tcPr>
          <w:p w:rsidR="00547AE6" w:rsidRPr="0020466D" w:rsidRDefault="00547AE6">
            <w:pPr>
              <w:spacing w:before="0" w:line="160" w:lineRule="exact"/>
              <w:jc w:val="center"/>
              <w:rPr>
                <w:sz w:val="14"/>
              </w:rPr>
            </w:pPr>
            <w:r w:rsidRPr="0020466D">
              <w:rPr>
                <w:sz w:val="14"/>
              </w:rPr>
              <w:t>X</w:t>
            </w:r>
          </w:p>
        </w:tc>
        <w:tc>
          <w:tcPr>
            <w:tcW w:w="443" w:type="dxa"/>
            <w:tcBorders>
              <w:left w:val="nil"/>
            </w:tcBorders>
          </w:tcPr>
          <w:p w:rsidR="00547AE6" w:rsidRPr="0020466D" w:rsidRDefault="00547AE6">
            <w:pPr>
              <w:spacing w:before="0" w:line="160" w:lineRule="exact"/>
              <w:jc w:val="center"/>
              <w:rPr>
                <w:sz w:val="14"/>
              </w:rPr>
            </w:pPr>
            <w:r w:rsidRPr="0020466D">
              <w:rPr>
                <w:sz w:val="14"/>
              </w:rPr>
              <w:t>X</w:t>
            </w:r>
          </w:p>
        </w:tc>
        <w:tc>
          <w:tcPr>
            <w:tcW w:w="426" w:type="dxa"/>
            <w:tcBorders>
              <w:lef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tcBorders>
              <w:lef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tcBorders>
              <w:left w:val="single" w:sz="4" w:space="0" w:color="auto"/>
            </w:tcBorders>
          </w:tcPr>
          <w:p w:rsidR="00547AE6" w:rsidRPr="0020466D" w:rsidRDefault="00547AE6">
            <w:pPr>
              <w:spacing w:before="0" w:line="160" w:lineRule="exact"/>
              <w:jc w:val="center"/>
              <w:rPr>
                <w:sz w:val="14"/>
              </w:rPr>
            </w:pPr>
          </w:p>
        </w:tc>
        <w:tc>
          <w:tcPr>
            <w:tcW w:w="425" w:type="dxa"/>
            <w:tcBorders>
              <w:left w:val="single" w:sz="4" w:space="0" w:color="auto"/>
            </w:tcBorders>
          </w:tcPr>
          <w:p w:rsidR="00547AE6" w:rsidRPr="0020466D" w:rsidRDefault="00547AE6">
            <w:pPr>
              <w:spacing w:before="0" w:line="160" w:lineRule="exact"/>
              <w:jc w:val="center"/>
              <w:rPr>
                <w:sz w:val="14"/>
              </w:rPr>
            </w:pPr>
          </w:p>
        </w:tc>
        <w:tc>
          <w:tcPr>
            <w:tcW w:w="426" w:type="dxa"/>
            <w:tcBorders>
              <w:lef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tcBorders>
              <w:lef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tcBorders>
              <w:lef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tcBorders>
              <w:left w:val="single" w:sz="4" w:space="0" w:color="auto"/>
            </w:tcBorders>
          </w:tcPr>
          <w:p w:rsidR="00547AE6" w:rsidRPr="0020466D" w:rsidRDefault="00547AE6">
            <w:pPr>
              <w:spacing w:before="0" w:line="160" w:lineRule="exact"/>
              <w:jc w:val="center"/>
              <w:rPr>
                <w:sz w:val="14"/>
              </w:rPr>
            </w:pPr>
          </w:p>
        </w:tc>
        <w:tc>
          <w:tcPr>
            <w:tcW w:w="426" w:type="dxa"/>
            <w:tcBorders>
              <w:left w:val="single" w:sz="4" w:space="0" w:color="auto"/>
            </w:tcBorders>
          </w:tcPr>
          <w:p w:rsidR="00547AE6" w:rsidRPr="0020466D" w:rsidRDefault="00547AE6">
            <w:pPr>
              <w:spacing w:before="0" w:line="160" w:lineRule="exact"/>
              <w:jc w:val="center"/>
              <w:rPr>
                <w:sz w:val="14"/>
              </w:rPr>
            </w:pPr>
          </w:p>
        </w:tc>
        <w:tc>
          <w:tcPr>
            <w:tcW w:w="425" w:type="dxa"/>
            <w:tcBorders>
              <w:left w:val="single" w:sz="4" w:space="0" w:color="auto"/>
            </w:tcBorders>
          </w:tcPr>
          <w:p w:rsidR="00547AE6" w:rsidRPr="0020466D" w:rsidRDefault="00547AE6">
            <w:pPr>
              <w:spacing w:before="0" w:line="160" w:lineRule="exact"/>
              <w:jc w:val="center"/>
              <w:rPr>
                <w:sz w:val="14"/>
              </w:rPr>
            </w:pPr>
          </w:p>
        </w:tc>
        <w:tc>
          <w:tcPr>
            <w:tcW w:w="425" w:type="dxa"/>
            <w:tcBorders>
              <w:left w:val="single" w:sz="4" w:space="0" w:color="auto"/>
              <w:right w:val="single" w:sz="4" w:space="0" w:color="auto"/>
            </w:tcBorders>
          </w:tcPr>
          <w:p w:rsidR="00547AE6" w:rsidRPr="0020466D" w:rsidRDefault="00547AE6">
            <w:pPr>
              <w:spacing w:before="0" w:line="160" w:lineRule="exact"/>
              <w:jc w:val="center"/>
              <w:rPr>
                <w:sz w:val="14"/>
              </w:rPr>
            </w:pPr>
          </w:p>
        </w:tc>
        <w:tc>
          <w:tcPr>
            <w:tcW w:w="1701" w:type="dxa"/>
            <w:tcBorders>
              <w:left w:val="nil"/>
            </w:tcBorders>
          </w:tcPr>
          <w:p w:rsidR="00547AE6" w:rsidRPr="0020466D" w:rsidRDefault="00547AE6">
            <w:pPr>
              <w:spacing w:before="0" w:line="120" w:lineRule="exact"/>
              <w:jc w:val="left"/>
              <w:rPr>
                <w:sz w:val="14"/>
              </w:rPr>
            </w:pPr>
            <w:r w:rsidRPr="0020466D">
              <w:rPr>
                <w:sz w:val="14"/>
              </w:rPr>
              <w:t>Greece</w:t>
            </w:r>
          </w:p>
        </w:tc>
      </w:tr>
      <w:tr w:rsidR="00000000" w:rsidRPr="0020466D">
        <w:tblPrEx>
          <w:tblCellMar>
            <w:top w:w="0" w:type="dxa"/>
            <w:bottom w:w="0" w:type="dxa"/>
          </w:tblCellMar>
        </w:tblPrEx>
        <w:trPr>
          <w:cantSplit/>
        </w:trPr>
        <w:tc>
          <w:tcPr>
            <w:tcW w:w="426" w:type="dxa"/>
            <w:tcBorders>
              <w:left w:val="single" w:sz="4" w:space="0" w:color="auto"/>
            </w:tcBorders>
          </w:tcPr>
          <w:p w:rsidR="00547AE6" w:rsidRPr="0020466D" w:rsidRDefault="00547AE6">
            <w:pPr>
              <w:spacing w:before="0" w:line="160" w:lineRule="exact"/>
              <w:jc w:val="center"/>
              <w:rPr>
                <w:sz w:val="14"/>
              </w:rPr>
            </w:pPr>
          </w:p>
        </w:tc>
        <w:tc>
          <w:tcPr>
            <w:tcW w:w="407" w:type="dxa"/>
            <w:tcBorders>
              <w:left w:val="single" w:sz="4" w:space="0" w:color="auto"/>
              <w:right w:val="single" w:sz="4" w:space="0" w:color="auto"/>
            </w:tcBorders>
          </w:tcPr>
          <w:p w:rsidR="00547AE6" w:rsidRPr="0020466D" w:rsidRDefault="00547AE6">
            <w:pPr>
              <w:spacing w:before="0" w:line="160" w:lineRule="exact"/>
              <w:jc w:val="center"/>
              <w:rPr>
                <w:sz w:val="14"/>
              </w:rPr>
            </w:pPr>
          </w:p>
        </w:tc>
        <w:tc>
          <w:tcPr>
            <w:tcW w:w="443" w:type="dxa"/>
            <w:tcBorders>
              <w:left w:val="nil"/>
            </w:tcBorders>
          </w:tcPr>
          <w:p w:rsidR="00547AE6" w:rsidRPr="0020466D" w:rsidRDefault="00547AE6">
            <w:pPr>
              <w:spacing w:before="0" w:line="160" w:lineRule="exact"/>
              <w:jc w:val="center"/>
              <w:rPr>
                <w:sz w:val="14"/>
              </w:rPr>
            </w:pPr>
          </w:p>
        </w:tc>
        <w:tc>
          <w:tcPr>
            <w:tcW w:w="426" w:type="dxa"/>
            <w:tcBorders>
              <w:left w:val="single" w:sz="4" w:space="0" w:color="auto"/>
            </w:tcBorders>
          </w:tcPr>
          <w:p w:rsidR="00547AE6" w:rsidRPr="0020466D" w:rsidRDefault="00547AE6">
            <w:pPr>
              <w:spacing w:before="0" w:line="160" w:lineRule="exact"/>
              <w:jc w:val="center"/>
              <w:rPr>
                <w:sz w:val="14"/>
              </w:rPr>
            </w:pPr>
          </w:p>
        </w:tc>
        <w:tc>
          <w:tcPr>
            <w:tcW w:w="425" w:type="dxa"/>
            <w:tcBorders>
              <w:left w:val="single" w:sz="4" w:space="0" w:color="auto"/>
            </w:tcBorders>
          </w:tcPr>
          <w:p w:rsidR="00547AE6" w:rsidRPr="0020466D" w:rsidRDefault="00547AE6">
            <w:pPr>
              <w:spacing w:before="0" w:line="160" w:lineRule="exact"/>
              <w:jc w:val="center"/>
              <w:rPr>
                <w:sz w:val="14"/>
              </w:rPr>
            </w:pPr>
          </w:p>
        </w:tc>
        <w:tc>
          <w:tcPr>
            <w:tcW w:w="425" w:type="dxa"/>
            <w:tcBorders>
              <w:left w:val="single" w:sz="4" w:space="0" w:color="auto"/>
            </w:tcBorders>
          </w:tcPr>
          <w:p w:rsidR="00547AE6" w:rsidRPr="0020466D" w:rsidRDefault="00547AE6">
            <w:pPr>
              <w:spacing w:before="0" w:line="160" w:lineRule="exact"/>
              <w:jc w:val="center"/>
              <w:rPr>
                <w:sz w:val="14"/>
              </w:rPr>
            </w:pPr>
          </w:p>
        </w:tc>
        <w:tc>
          <w:tcPr>
            <w:tcW w:w="425" w:type="dxa"/>
            <w:tcBorders>
              <w:left w:val="single" w:sz="4" w:space="0" w:color="auto"/>
            </w:tcBorders>
          </w:tcPr>
          <w:p w:rsidR="00547AE6" w:rsidRPr="0020466D" w:rsidRDefault="00547AE6">
            <w:pPr>
              <w:spacing w:before="0" w:line="160" w:lineRule="exact"/>
              <w:jc w:val="center"/>
              <w:rPr>
                <w:sz w:val="14"/>
              </w:rPr>
            </w:pPr>
          </w:p>
        </w:tc>
        <w:tc>
          <w:tcPr>
            <w:tcW w:w="426" w:type="dxa"/>
            <w:tcBorders>
              <w:left w:val="single" w:sz="4" w:space="0" w:color="auto"/>
            </w:tcBorders>
          </w:tcPr>
          <w:p w:rsidR="00547AE6" w:rsidRPr="0020466D" w:rsidRDefault="00547AE6">
            <w:pPr>
              <w:spacing w:before="0" w:line="160" w:lineRule="exact"/>
              <w:jc w:val="center"/>
              <w:rPr>
                <w:sz w:val="14"/>
              </w:rPr>
            </w:pPr>
          </w:p>
        </w:tc>
        <w:tc>
          <w:tcPr>
            <w:tcW w:w="425" w:type="dxa"/>
            <w:tcBorders>
              <w:left w:val="single" w:sz="4" w:space="0" w:color="auto"/>
            </w:tcBorders>
          </w:tcPr>
          <w:p w:rsidR="00547AE6" w:rsidRPr="0020466D" w:rsidRDefault="00547AE6">
            <w:pPr>
              <w:spacing w:before="0" w:line="160" w:lineRule="exact"/>
              <w:jc w:val="center"/>
              <w:rPr>
                <w:sz w:val="14"/>
              </w:rPr>
            </w:pPr>
          </w:p>
        </w:tc>
        <w:tc>
          <w:tcPr>
            <w:tcW w:w="425" w:type="dxa"/>
            <w:tcBorders>
              <w:left w:val="single" w:sz="4" w:space="0" w:color="auto"/>
            </w:tcBorders>
          </w:tcPr>
          <w:p w:rsidR="00547AE6" w:rsidRPr="0020466D" w:rsidRDefault="00547AE6">
            <w:pPr>
              <w:spacing w:before="0" w:line="160" w:lineRule="exact"/>
              <w:jc w:val="center"/>
              <w:rPr>
                <w:sz w:val="14"/>
              </w:rPr>
            </w:pPr>
          </w:p>
        </w:tc>
        <w:tc>
          <w:tcPr>
            <w:tcW w:w="425" w:type="dxa"/>
            <w:tcBorders>
              <w:left w:val="single" w:sz="4" w:space="0" w:color="auto"/>
            </w:tcBorders>
          </w:tcPr>
          <w:p w:rsidR="00547AE6" w:rsidRPr="0020466D" w:rsidRDefault="00547AE6">
            <w:pPr>
              <w:spacing w:before="0" w:line="160" w:lineRule="exact"/>
              <w:jc w:val="center"/>
              <w:rPr>
                <w:sz w:val="14"/>
              </w:rPr>
            </w:pPr>
          </w:p>
        </w:tc>
        <w:tc>
          <w:tcPr>
            <w:tcW w:w="426" w:type="dxa"/>
            <w:tcBorders>
              <w:left w:val="single" w:sz="4" w:space="0" w:color="auto"/>
            </w:tcBorders>
          </w:tcPr>
          <w:p w:rsidR="00547AE6" w:rsidRPr="0020466D" w:rsidRDefault="00547AE6">
            <w:pPr>
              <w:spacing w:before="0" w:line="160" w:lineRule="exact"/>
              <w:jc w:val="center"/>
              <w:rPr>
                <w:sz w:val="14"/>
              </w:rPr>
            </w:pPr>
          </w:p>
        </w:tc>
        <w:tc>
          <w:tcPr>
            <w:tcW w:w="425" w:type="dxa"/>
            <w:tcBorders>
              <w:left w:val="single" w:sz="4" w:space="0" w:color="auto"/>
            </w:tcBorders>
          </w:tcPr>
          <w:p w:rsidR="00547AE6" w:rsidRPr="0020466D" w:rsidRDefault="00547AE6">
            <w:pPr>
              <w:spacing w:before="0" w:line="160" w:lineRule="exact"/>
              <w:jc w:val="center"/>
              <w:rPr>
                <w:sz w:val="14"/>
              </w:rPr>
            </w:pPr>
          </w:p>
        </w:tc>
        <w:tc>
          <w:tcPr>
            <w:tcW w:w="425" w:type="dxa"/>
            <w:tcBorders>
              <w:left w:val="single" w:sz="4" w:space="0" w:color="auto"/>
              <w:right w:val="single" w:sz="4" w:space="0" w:color="auto"/>
            </w:tcBorders>
          </w:tcPr>
          <w:p w:rsidR="00547AE6" w:rsidRPr="0020466D" w:rsidRDefault="00547AE6">
            <w:pPr>
              <w:spacing w:before="0" w:line="160" w:lineRule="exact"/>
              <w:jc w:val="center"/>
              <w:rPr>
                <w:sz w:val="14"/>
              </w:rPr>
            </w:pPr>
          </w:p>
        </w:tc>
        <w:tc>
          <w:tcPr>
            <w:tcW w:w="1701" w:type="dxa"/>
            <w:tcBorders>
              <w:left w:val="nil"/>
            </w:tcBorders>
          </w:tcPr>
          <w:p w:rsidR="00547AE6" w:rsidRPr="0020466D" w:rsidRDefault="00547AE6">
            <w:pPr>
              <w:spacing w:before="0" w:line="120" w:lineRule="exact"/>
              <w:jc w:val="left"/>
              <w:rPr>
                <w:sz w:val="14"/>
              </w:rPr>
            </w:pPr>
            <w:r w:rsidRPr="0020466D">
              <w:rPr>
                <w:sz w:val="14"/>
              </w:rPr>
              <w:t>Grenada</w:t>
            </w:r>
          </w:p>
        </w:tc>
      </w:tr>
      <w:tr w:rsidR="00000000" w:rsidRPr="0020466D">
        <w:tblPrEx>
          <w:tblCellMar>
            <w:top w:w="0" w:type="dxa"/>
            <w:bottom w:w="0" w:type="dxa"/>
          </w:tblCellMar>
        </w:tblPrEx>
        <w:trPr>
          <w:cantSplit/>
        </w:trPr>
        <w:tc>
          <w:tcPr>
            <w:tcW w:w="426" w:type="dxa"/>
            <w:tcBorders>
              <w:left w:val="single" w:sz="4" w:space="0" w:color="auto"/>
            </w:tcBorders>
          </w:tcPr>
          <w:p w:rsidR="00547AE6" w:rsidRPr="0020466D" w:rsidRDefault="00547AE6">
            <w:pPr>
              <w:spacing w:before="0" w:line="160" w:lineRule="exact"/>
              <w:jc w:val="center"/>
              <w:rPr>
                <w:sz w:val="14"/>
              </w:rPr>
            </w:pPr>
            <w:r w:rsidRPr="0020466D">
              <w:rPr>
                <w:sz w:val="14"/>
              </w:rPr>
              <w:t>X</w:t>
            </w:r>
          </w:p>
        </w:tc>
        <w:tc>
          <w:tcPr>
            <w:tcW w:w="407" w:type="dxa"/>
            <w:tcBorders>
              <w:left w:val="single" w:sz="4" w:space="0" w:color="auto"/>
              <w:right w:val="single" w:sz="4" w:space="0" w:color="auto"/>
            </w:tcBorders>
          </w:tcPr>
          <w:p w:rsidR="00547AE6" w:rsidRPr="0020466D" w:rsidRDefault="00547AE6">
            <w:pPr>
              <w:spacing w:before="0" w:line="160" w:lineRule="exact"/>
              <w:jc w:val="center"/>
              <w:rPr>
                <w:sz w:val="14"/>
              </w:rPr>
            </w:pPr>
            <w:r w:rsidRPr="0020466D">
              <w:rPr>
                <w:sz w:val="14"/>
              </w:rPr>
              <w:t>X</w:t>
            </w:r>
          </w:p>
        </w:tc>
        <w:tc>
          <w:tcPr>
            <w:tcW w:w="443" w:type="dxa"/>
            <w:tcBorders>
              <w:left w:val="nil"/>
            </w:tcBorders>
          </w:tcPr>
          <w:p w:rsidR="00547AE6" w:rsidRPr="0020466D" w:rsidRDefault="00547AE6">
            <w:pPr>
              <w:spacing w:before="0" w:line="160" w:lineRule="exact"/>
              <w:jc w:val="center"/>
              <w:rPr>
                <w:sz w:val="14"/>
              </w:rPr>
            </w:pPr>
            <w:r w:rsidRPr="0020466D">
              <w:rPr>
                <w:sz w:val="14"/>
              </w:rPr>
              <w:t>X</w:t>
            </w:r>
          </w:p>
        </w:tc>
        <w:tc>
          <w:tcPr>
            <w:tcW w:w="426" w:type="dxa"/>
            <w:tcBorders>
              <w:lef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tcBorders>
              <w:lef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tcBorders>
              <w:left w:val="single" w:sz="4" w:space="0" w:color="auto"/>
            </w:tcBorders>
          </w:tcPr>
          <w:p w:rsidR="00547AE6" w:rsidRPr="0020466D" w:rsidRDefault="00547AE6">
            <w:pPr>
              <w:spacing w:before="0" w:line="160" w:lineRule="exact"/>
              <w:jc w:val="center"/>
              <w:rPr>
                <w:sz w:val="14"/>
              </w:rPr>
            </w:pPr>
          </w:p>
        </w:tc>
        <w:tc>
          <w:tcPr>
            <w:tcW w:w="425" w:type="dxa"/>
            <w:tcBorders>
              <w:left w:val="single" w:sz="4" w:space="0" w:color="auto"/>
            </w:tcBorders>
          </w:tcPr>
          <w:p w:rsidR="00547AE6" w:rsidRPr="0020466D" w:rsidRDefault="00547AE6">
            <w:pPr>
              <w:spacing w:before="0" w:line="160" w:lineRule="exact"/>
              <w:jc w:val="center"/>
              <w:rPr>
                <w:sz w:val="14"/>
              </w:rPr>
            </w:pPr>
          </w:p>
        </w:tc>
        <w:tc>
          <w:tcPr>
            <w:tcW w:w="426" w:type="dxa"/>
            <w:tcBorders>
              <w:left w:val="single" w:sz="4" w:space="0" w:color="auto"/>
            </w:tcBorders>
          </w:tcPr>
          <w:p w:rsidR="00547AE6" w:rsidRPr="0020466D" w:rsidRDefault="00547AE6">
            <w:pPr>
              <w:spacing w:before="0" w:line="160" w:lineRule="exact"/>
              <w:jc w:val="center"/>
              <w:rPr>
                <w:sz w:val="14"/>
              </w:rPr>
            </w:pPr>
            <w:r w:rsidRPr="0020466D">
              <w:rPr>
                <w:sz w:val="14"/>
              </w:rPr>
              <w:t>S</w:t>
            </w:r>
          </w:p>
        </w:tc>
        <w:tc>
          <w:tcPr>
            <w:tcW w:w="425" w:type="dxa"/>
            <w:tcBorders>
              <w:lef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tcBorders>
              <w:lef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tcBorders>
              <w:left w:val="single" w:sz="4" w:space="0" w:color="auto"/>
            </w:tcBorders>
          </w:tcPr>
          <w:p w:rsidR="00547AE6" w:rsidRPr="0020466D" w:rsidRDefault="00547AE6">
            <w:pPr>
              <w:spacing w:before="0" w:line="160" w:lineRule="exact"/>
              <w:jc w:val="center"/>
              <w:rPr>
                <w:sz w:val="14"/>
              </w:rPr>
            </w:pPr>
          </w:p>
        </w:tc>
        <w:tc>
          <w:tcPr>
            <w:tcW w:w="426" w:type="dxa"/>
            <w:tcBorders>
              <w:left w:val="single" w:sz="4" w:space="0" w:color="auto"/>
            </w:tcBorders>
          </w:tcPr>
          <w:p w:rsidR="00547AE6" w:rsidRPr="0020466D" w:rsidRDefault="00547AE6">
            <w:pPr>
              <w:spacing w:before="0" w:line="160" w:lineRule="exact"/>
              <w:jc w:val="center"/>
              <w:rPr>
                <w:sz w:val="14"/>
              </w:rPr>
            </w:pPr>
          </w:p>
        </w:tc>
        <w:tc>
          <w:tcPr>
            <w:tcW w:w="425" w:type="dxa"/>
            <w:tcBorders>
              <w:left w:val="single" w:sz="4" w:space="0" w:color="auto"/>
            </w:tcBorders>
          </w:tcPr>
          <w:p w:rsidR="00547AE6" w:rsidRPr="0020466D" w:rsidRDefault="00547AE6">
            <w:pPr>
              <w:spacing w:before="0" w:line="160" w:lineRule="exact"/>
              <w:jc w:val="center"/>
              <w:rPr>
                <w:sz w:val="14"/>
              </w:rPr>
            </w:pPr>
          </w:p>
        </w:tc>
        <w:tc>
          <w:tcPr>
            <w:tcW w:w="425" w:type="dxa"/>
            <w:tcBorders>
              <w:left w:val="single" w:sz="4" w:space="0" w:color="auto"/>
              <w:right w:val="single" w:sz="4" w:space="0" w:color="auto"/>
            </w:tcBorders>
          </w:tcPr>
          <w:p w:rsidR="00547AE6" w:rsidRPr="0020466D" w:rsidRDefault="00547AE6">
            <w:pPr>
              <w:spacing w:before="0" w:line="160" w:lineRule="exact"/>
              <w:jc w:val="center"/>
              <w:rPr>
                <w:sz w:val="14"/>
              </w:rPr>
            </w:pPr>
          </w:p>
        </w:tc>
        <w:tc>
          <w:tcPr>
            <w:tcW w:w="1701" w:type="dxa"/>
            <w:tcBorders>
              <w:left w:val="nil"/>
            </w:tcBorders>
          </w:tcPr>
          <w:p w:rsidR="00547AE6" w:rsidRPr="0020466D" w:rsidRDefault="00547AE6">
            <w:pPr>
              <w:spacing w:before="0" w:line="120" w:lineRule="exact"/>
              <w:jc w:val="left"/>
              <w:rPr>
                <w:sz w:val="14"/>
              </w:rPr>
            </w:pPr>
            <w:r w:rsidRPr="0020466D">
              <w:rPr>
                <w:sz w:val="14"/>
              </w:rPr>
              <w:t>Guat</w:t>
            </w:r>
            <w:r w:rsidRPr="0020466D">
              <w:rPr>
                <w:sz w:val="14"/>
              </w:rPr>
              <w:t>e</w:t>
            </w:r>
            <w:r w:rsidRPr="0020466D">
              <w:rPr>
                <w:sz w:val="14"/>
              </w:rPr>
              <w:t>mala</w:t>
            </w:r>
          </w:p>
        </w:tc>
      </w:tr>
      <w:tr w:rsidR="00000000" w:rsidRPr="0020466D">
        <w:tblPrEx>
          <w:tblCellMar>
            <w:top w:w="0" w:type="dxa"/>
            <w:bottom w:w="0" w:type="dxa"/>
          </w:tblCellMar>
        </w:tblPrEx>
        <w:trPr>
          <w:cantSplit/>
        </w:trPr>
        <w:tc>
          <w:tcPr>
            <w:tcW w:w="426" w:type="dxa"/>
            <w:tcBorders>
              <w:left w:val="single" w:sz="4" w:space="0" w:color="auto"/>
            </w:tcBorders>
          </w:tcPr>
          <w:p w:rsidR="00547AE6" w:rsidRPr="0020466D" w:rsidRDefault="00547AE6">
            <w:pPr>
              <w:spacing w:before="0" w:line="160" w:lineRule="exact"/>
              <w:jc w:val="center"/>
              <w:rPr>
                <w:sz w:val="14"/>
              </w:rPr>
            </w:pPr>
            <w:r w:rsidRPr="0020466D">
              <w:rPr>
                <w:sz w:val="14"/>
              </w:rPr>
              <w:t>X</w:t>
            </w:r>
          </w:p>
        </w:tc>
        <w:tc>
          <w:tcPr>
            <w:tcW w:w="407" w:type="dxa"/>
            <w:tcBorders>
              <w:left w:val="single" w:sz="4" w:space="0" w:color="auto"/>
              <w:right w:val="single" w:sz="4" w:space="0" w:color="auto"/>
            </w:tcBorders>
          </w:tcPr>
          <w:p w:rsidR="00547AE6" w:rsidRPr="0020466D" w:rsidRDefault="00547AE6">
            <w:pPr>
              <w:spacing w:before="0" w:line="160" w:lineRule="exact"/>
              <w:jc w:val="center"/>
              <w:rPr>
                <w:sz w:val="14"/>
              </w:rPr>
            </w:pPr>
            <w:r w:rsidRPr="0020466D">
              <w:rPr>
                <w:sz w:val="14"/>
              </w:rPr>
              <w:t>X</w:t>
            </w:r>
          </w:p>
        </w:tc>
        <w:tc>
          <w:tcPr>
            <w:tcW w:w="443" w:type="dxa"/>
            <w:tcBorders>
              <w:left w:val="nil"/>
            </w:tcBorders>
          </w:tcPr>
          <w:p w:rsidR="00547AE6" w:rsidRPr="0020466D" w:rsidRDefault="00547AE6">
            <w:pPr>
              <w:spacing w:before="0" w:line="160" w:lineRule="exact"/>
              <w:jc w:val="center"/>
              <w:rPr>
                <w:sz w:val="14"/>
              </w:rPr>
            </w:pPr>
            <w:r w:rsidRPr="0020466D">
              <w:rPr>
                <w:sz w:val="14"/>
              </w:rPr>
              <w:t>X</w:t>
            </w:r>
          </w:p>
        </w:tc>
        <w:tc>
          <w:tcPr>
            <w:tcW w:w="426" w:type="dxa"/>
            <w:tcBorders>
              <w:lef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tcBorders>
              <w:lef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tcBorders>
              <w:lef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tcBorders>
              <w:left w:val="single" w:sz="4" w:space="0" w:color="auto"/>
            </w:tcBorders>
          </w:tcPr>
          <w:p w:rsidR="00547AE6" w:rsidRPr="0020466D" w:rsidRDefault="00547AE6">
            <w:pPr>
              <w:spacing w:before="0" w:line="160" w:lineRule="exact"/>
              <w:jc w:val="center"/>
              <w:rPr>
                <w:sz w:val="14"/>
              </w:rPr>
            </w:pPr>
          </w:p>
        </w:tc>
        <w:tc>
          <w:tcPr>
            <w:tcW w:w="426" w:type="dxa"/>
            <w:tcBorders>
              <w:lef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tcBorders>
              <w:lef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tcBorders>
              <w:lef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tcBorders>
              <w:left w:val="single" w:sz="4" w:space="0" w:color="auto"/>
            </w:tcBorders>
          </w:tcPr>
          <w:p w:rsidR="00547AE6" w:rsidRPr="0020466D" w:rsidRDefault="00547AE6">
            <w:pPr>
              <w:spacing w:before="0" w:line="160" w:lineRule="exact"/>
              <w:jc w:val="center"/>
              <w:rPr>
                <w:sz w:val="14"/>
              </w:rPr>
            </w:pPr>
          </w:p>
        </w:tc>
        <w:tc>
          <w:tcPr>
            <w:tcW w:w="426" w:type="dxa"/>
            <w:tcBorders>
              <w:left w:val="single" w:sz="4" w:space="0" w:color="auto"/>
            </w:tcBorders>
          </w:tcPr>
          <w:p w:rsidR="00547AE6" w:rsidRPr="0020466D" w:rsidRDefault="00547AE6">
            <w:pPr>
              <w:spacing w:before="0" w:line="160" w:lineRule="exact"/>
              <w:jc w:val="center"/>
              <w:rPr>
                <w:sz w:val="14"/>
              </w:rPr>
            </w:pPr>
          </w:p>
        </w:tc>
        <w:tc>
          <w:tcPr>
            <w:tcW w:w="425" w:type="dxa"/>
            <w:tcBorders>
              <w:left w:val="single" w:sz="4" w:space="0" w:color="auto"/>
            </w:tcBorders>
          </w:tcPr>
          <w:p w:rsidR="00547AE6" w:rsidRPr="0020466D" w:rsidRDefault="00547AE6">
            <w:pPr>
              <w:spacing w:before="0" w:line="160" w:lineRule="exact"/>
              <w:jc w:val="center"/>
              <w:rPr>
                <w:sz w:val="14"/>
              </w:rPr>
            </w:pPr>
          </w:p>
        </w:tc>
        <w:tc>
          <w:tcPr>
            <w:tcW w:w="425" w:type="dxa"/>
            <w:tcBorders>
              <w:left w:val="single" w:sz="4" w:space="0" w:color="auto"/>
              <w:right w:val="single" w:sz="4" w:space="0" w:color="auto"/>
            </w:tcBorders>
          </w:tcPr>
          <w:p w:rsidR="00547AE6" w:rsidRPr="0020466D" w:rsidRDefault="00547AE6">
            <w:pPr>
              <w:spacing w:before="0" w:line="160" w:lineRule="exact"/>
              <w:jc w:val="center"/>
              <w:rPr>
                <w:sz w:val="14"/>
              </w:rPr>
            </w:pPr>
          </w:p>
        </w:tc>
        <w:tc>
          <w:tcPr>
            <w:tcW w:w="1701" w:type="dxa"/>
            <w:tcBorders>
              <w:left w:val="nil"/>
            </w:tcBorders>
          </w:tcPr>
          <w:p w:rsidR="00547AE6" w:rsidRPr="0020466D" w:rsidRDefault="00547AE6">
            <w:pPr>
              <w:spacing w:before="0" w:line="120" w:lineRule="exact"/>
              <w:jc w:val="left"/>
              <w:rPr>
                <w:sz w:val="14"/>
              </w:rPr>
            </w:pPr>
            <w:r w:rsidRPr="0020466D">
              <w:rPr>
                <w:sz w:val="14"/>
              </w:rPr>
              <w:t>Guinea</w:t>
            </w:r>
          </w:p>
        </w:tc>
      </w:tr>
      <w:tr w:rsidR="00000000" w:rsidRPr="0020466D">
        <w:tblPrEx>
          <w:tblCellMar>
            <w:top w:w="0" w:type="dxa"/>
            <w:bottom w:w="0" w:type="dxa"/>
          </w:tblCellMar>
        </w:tblPrEx>
        <w:trPr>
          <w:cantSplit/>
        </w:trPr>
        <w:tc>
          <w:tcPr>
            <w:tcW w:w="426" w:type="dxa"/>
            <w:tcBorders>
              <w:left w:val="single" w:sz="4" w:space="0" w:color="auto"/>
            </w:tcBorders>
          </w:tcPr>
          <w:p w:rsidR="00547AE6" w:rsidRPr="0020466D" w:rsidRDefault="00547AE6">
            <w:pPr>
              <w:spacing w:before="0" w:line="160" w:lineRule="exact"/>
              <w:jc w:val="center"/>
              <w:rPr>
                <w:sz w:val="14"/>
              </w:rPr>
            </w:pPr>
          </w:p>
        </w:tc>
        <w:tc>
          <w:tcPr>
            <w:tcW w:w="407" w:type="dxa"/>
            <w:tcBorders>
              <w:left w:val="single" w:sz="4" w:space="0" w:color="auto"/>
              <w:right w:val="single" w:sz="4" w:space="0" w:color="auto"/>
            </w:tcBorders>
          </w:tcPr>
          <w:p w:rsidR="00547AE6" w:rsidRPr="0020466D" w:rsidRDefault="00547AE6">
            <w:pPr>
              <w:spacing w:before="0" w:line="160" w:lineRule="exact"/>
              <w:jc w:val="center"/>
              <w:rPr>
                <w:sz w:val="14"/>
              </w:rPr>
            </w:pPr>
          </w:p>
        </w:tc>
        <w:tc>
          <w:tcPr>
            <w:tcW w:w="443" w:type="dxa"/>
            <w:tcBorders>
              <w:left w:val="nil"/>
            </w:tcBorders>
          </w:tcPr>
          <w:p w:rsidR="00547AE6" w:rsidRPr="0020466D" w:rsidRDefault="00547AE6">
            <w:pPr>
              <w:spacing w:before="0" w:line="160" w:lineRule="exact"/>
              <w:jc w:val="center"/>
              <w:rPr>
                <w:sz w:val="14"/>
              </w:rPr>
            </w:pPr>
          </w:p>
        </w:tc>
        <w:tc>
          <w:tcPr>
            <w:tcW w:w="426" w:type="dxa"/>
            <w:tcBorders>
              <w:left w:val="single" w:sz="4" w:space="0" w:color="auto"/>
            </w:tcBorders>
          </w:tcPr>
          <w:p w:rsidR="00547AE6" w:rsidRPr="0020466D" w:rsidRDefault="00547AE6">
            <w:pPr>
              <w:spacing w:before="0" w:line="160" w:lineRule="exact"/>
              <w:jc w:val="center"/>
              <w:rPr>
                <w:sz w:val="14"/>
              </w:rPr>
            </w:pPr>
          </w:p>
        </w:tc>
        <w:tc>
          <w:tcPr>
            <w:tcW w:w="425" w:type="dxa"/>
            <w:tcBorders>
              <w:left w:val="single" w:sz="4" w:space="0" w:color="auto"/>
            </w:tcBorders>
          </w:tcPr>
          <w:p w:rsidR="00547AE6" w:rsidRPr="0020466D" w:rsidRDefault="00547AE6">
            <w:pPr>
              <w:spacing w:before="0" w:line="160" w:lineRule="exact"/>
              <w:jc w:val="center"/>
              <w:rPr>
                <w:sz w:val="14"/>
              </w:rPr>
            </w:pPr>
          </w:p>
        </w:tc>
        <w:tc>
          <w:tcPr>
            <w:tcW w:w="425" w:type="dxa"/>
            <w:tcBorders>
              <w:left w:val="single" w:sz="4" w:space="0" w:color="auto"/>
            </w:tcBorders>
          </w:tcPr>
          <w:p w:rsidR="00547AE6" w:rsidRPr="0020466D" w:rsidRDefault="00547AE6">
            <w:pPr>
              <w:spacing w:before="0" w:line="160" w:lineRule="exact"/>
              <w:jc w:val="center"/>
              <w:rPr>
                <w:sz w:val="14"/>
              </w:rPr>
            </w:pPr>
          </w:p>
        </w:tc>
        <w:tc>
          <w:tcPr>
            <w:tcW w:w="425" w:type="dxa"/>
            <w:tcBorders>
              <w:left w:val="single" w:sz="4" w:space="0" w:color="auto"/>
            </w:tcBorders>
          </w:tcPr>
          <w:p w:rsidR="00547AE6" w:rsidRPr="0020466D" w:rsidRDefault="00547AE6">
            <w:pPr>
              <w:spacing w:before="0" w:line="160" w:lineRule="exact"/>
              <w:jc w:val="center"/>
              <w:rPr>
                <w:sz w:val="14"/>
              </w:rPr>
            </w:pPr>
          </w:p>
        </w:tc>
        <w:tc>
          <w:tcPr>
            <w:tcW w:w="426" w:type="dxa"/>
            <w:tcBorders>
              <w:left w:val="single" w:sz="4" w:space="0" w:color="auto"/>
            </w:tcBorders>
          </w:tcPr>
          <w:p w:rsidR="00547AE6" w:rsidRPr="0020466D" w:rsidRDefault="00547AE6">
            <w:pPr>
              <w:spacing w:before="0" w:line="160" w:lineRule="exact"/>
              <w:jc w:val="center"/>
              <w:rPr>
                <w:sz w:val="14"/>
              </w:rPr>
            </w:pPr>
          </w:p>
        </w:tc>
        <w:tc>
          <w:tcPr>
            <w:tcW w:w="425" w:type="dxa"/>
            <w:tcBorders>
              <w:lef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tcBorders>
              <w:lef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tcBorders>
              <w:left w:val="single" w:sz="4" w:space="0" w:color="auto"/>
            </w:tcBorders>
          </w:tcPr>
          <w:p w:rsidR="00547AE6" w:rsidRPr="0020466D" w:rsidRDefault="00547AE6">
            <w:pPr>
              <w:spacing w:before="0" w:line="160" w:lineRule="exact"/>
              <w:jc w:val="center"/>
              <w:rPr>
                <w:sz w:val="14"/>
              </w:rPr>
            </w:pPr>
          </w:p>
        </w:tc>
        <w:tc>
          <w:tcPr>
            <w:tcW w:w="426" w:type="dxa"/>
            <w:tcBorders>
              <w:left w:val="single" w:sz="4" w:space="0" w:color="auto"/>
            </w:tcBorders>
          </w:tcPr>
          <w:p w:rsidR="00547AE6" w:rsidRPr="0020466D" w:rsidRDefault="00547AE6">
            <w:pPr>
              <w:spacing w:before="0" w:line="160" w:lineRule="exact"/>
              <w:jc w:val="center"/>
              <w:rPr>
                <w:sz w:val="14"/>
              </w:rPr>
            </w:pPr>
          </w:p>
        </w:tc>
        <w:tc>
          <w:tcPr>
            <w:tcW w:w="425" w:type="dxa"/>
            <w:tcBorders>
              <w:left w:val="single" w:sz="4" w:space="0" w:color="auto"/>
            </w:tcBorders>
          </w:tcPr>
          <w:p w:rsidR="00547AE6" w:rsidRPr="0020466D" w:rsidRDefault="00547AE6">
            <w:pPr>
              <w:spacing w:before="0" w:line="160" w:lineRule="exact"/>
              <w:jc w:val="center"/>
              <w:rPr>
                <w:sz w:val="14"/>
              </w:rPr>
            </w:pPr>
          </w:p>
        </w:tc>
        <w:tc>
          <w:tcPr>
            <w:tcW w:w="425" w:type="dxa"/>
            <w:tcBorders>
              <w:left w:val="single" w:sz="4" w:space="0" w:color="auto"/>
              <w:right w:val="single" w:sz="4" w:space="0" w:color="auto"/>
            </w:tcBorders>
          </w:tcPr>
          <w:p w:rsidR="00547AE6" w:rsidRPr="0020466D" w:rsidRDefault="00547AE6">
            <w:pPr>
              <w:spacing w:before="0" w:line="160" w:lineRule="exact"/>
              <w:jc w:val="center"/>
              <w:rPr>
                <w:sz w:val="14"/>
              </w:rPr>
            </w:pPr>
          </w:p>
        </w:tc>
        <w:tc>
          <w:tcPr>
            <w:tcW w:w="1701" w:type="dxa"/>
            <w:tcBorders>
              <w:left w:val="nil"/>
            </w:tcBorders>
          </w:tcPr>
          <w:p w:rsidR="00547AE6" w:rsidRPr="0020466D" w:rsidRDefault="00547AE6">
            <w:pPr>
              <w:spacing w:before="0" w:line="120" w:lineRule="exact"/>
              <w:jc w:val="left"/>
              <w:rPr>
                <w:sz w:val="14"/>
              </w:rPr>
            </w:pPr>
            <w:r w:rsidRPr="0020466D">
              <w:rPr>
                <w:sz w:val="14"/>
              </w:rPr>
              <w:t>Guinea-Bissau</w:t>
            </w:r>
          </w:p>
        </w:tc>
      </w:tr>
      <w:tr w:rsidR="00000000" w:rsidRPr="0020466D">
        <w:tblPrEx>
          <w:tblCellMar>
            <w:top w:w="0" w:type="dxa"/>
            <w:bottom w:w="0" w:type="dxa"/>
          </w:tblCellMar>
        </w:tblPrEx>
        <w:trPr>
          <w:cantSplit/>
        </w:trPr>
        <w:tc>
          <w:tcPr>
            <w:tcW w:w="426" w:type="dxa"/>
            <w:tcBorders>
              <w:left w:val="single" w:sz="4" w:space="0" w:color="auto"/>
            </w:tcBorders>
          </w:tcPr>
          <w:p w:rsidR="00547AE6" w:rsidRPr="0020466D" w:rsidRDefault="00547AE6">
            <w:pPr>
              <w:spacing w:before="0" w:line="160" w:lineRule="exact"/>
              <w:jc w:val="center"/>
              <w:rPr>
                <w:sz w:val="14"/>
              </w:rPr>
            </w:pPr>
            <w:r w:rsidRPr="0020466D">
              <w:rPr>
                <w:sz w:val="14"/>
              </w:rPr>
              <w:t>X</w:t>
            </w:r>
          </w:p>
        </w:tc>
        <w:tc>
          <w:tcPr>
            <w:tcW w:w="407" w:type="dxa"/>
            <w:tcBorders>
              <w:left w:val="single" w:sz="4" w:space="0" w:color="auto"/>
              <w:right w:val="single" w:sz="4" w:space="0" w:color="auto"/>
            </w:tcBorders>
          </w:tcPr>
          <w:p w:rsidR="00547AE6" w:rsidRPr="0020466D" w:rsidRDefault="00547AE6">
            <w:pPr>
              <w:spacing w:before="0" w:line="160" w:lineRule="exact"/>
              <w:jc w:val="center"/>
              <w:rPr>
                <w:sz w:val="14"/>
              </w:rPr>
            </w:pPr>
          </w:p>
        </w:tc>
        <w:tc>
          <w:tcPr>
            <w:tcW w:w="443" w:type="dxa"/>
            <w:tcBorders>
              <w:left w:val="nil"/>
            </w:tcBorders>
          </w:tcPr>
          <w:p w:rsidR="00547AE6" w:rsidRPr="0020466D" w:rsidRDefault="00547AE6">
            <w:pPr>
              <w:spacing w:before="0" w:line="160" w:lineRule="exact"/>
              <w:jc w:val="center"/>
              <w:rPr>
                <w:sz w:val="14"/>
              </w:rPr>
            </w:pPr>
          </w:p>
        </w:tc>
        <w:tc>
          <w:tcPr>
            <w:tcW w:w="426" w:type="dxa"/>
            <w:tcBorders>
              <w:left w:val="single" w:sz="4" w:space="0" w:color="auto"/>
            </w:tcBorders>
          </w:tcPr>
          <w:p w:rsidR="00547AE6" w:rsidRPr="0020466D" w:rsidRDefault="00547AE6">
            <w:pPr>
              <w:spacing w:before="0" w:line="160" w:lineRule="exact"/>
              <w:jc w:val="center"/>
              <w:rPr>
                <w:sz w:val="14"/>
              </w:rPr>
            </w:pPr>
          </w:p>
        </w:tc>
        <w:tc>
          <w:tcPr>
            <w:tcW w:w="425" w:type="dxa"/>
            <w:tcBorders>
              <w:left w:val="single" w:sz="4" w:space="0" w:color="auto"/>
            </w:tcBorders>
          </w:tcPr>
          <w:p w:rsidR="00547AE6" w:rsidRPr="0020466D" w:rsidRDefault="00547AE6">
            <w:pPr>
              <w:spacing w:before="0" w:line="160" w:lineRule="exact"/>
              <w:jc w:val="center"/>
              <w:rPr>
                <w:sz w:val="14"/>
              </w:rPr>
            </w:pPr>
          </w:p>
        </w:tc>
        <w:tc>
          <w:tcPr>
            <w:tcW w:w="425" w:type="dxa"/>
            <w:tcBorders>
              <w:left w:val="single" w:sz="4" w:space="0" w:color="auto"/>
            </w:tcBorders>
          </w:tcPr>
          <w:p w:rsidR="00547AE6" w:rsidRPr="0020466D" w:rsidRDefault="00547AE6">
            <w:pPr>
              <w:spacing w:before="0" w:line="160" w:lineRule="exact"/>
              <w:jc w:val="center"/>
              <w:rPr>
                <w:sz w:val="14"/>
              </w:rPr>
            </w:pPr>
          </w:p>
        </w:tc>
        <w:tc>
          <w:tcPr>
            <w:tcW w:w="425" w:type="dxa"/>
            <w:tcBorders>
              <w:left w:val="single" w:sz="4" w:space="0" w:color="auto"/>
            </w:tcBorders>
          </w:tcPr>
          <w:p w:rsidR="00547AE6" w:rsidRPr="0020466D" w:rsidRDefault="00547AE6">
            <w:pPr>
              <w:spacing w:before="0" w:line="160" w:lineRule="exact"/>
              <w:jc w:val="center"/>
              <w:rPr>
                <w:sz w:val="14"/>
              </w:rPr>
            </w:pPr>
          </w:p>
        </w:tc>
        <w:tc>
          <w:tcPr>
            <w:tcW w:w="426" w:type="dxa"/>
            <w:tcBorders>
              <w:left w:val="single" w:sz="4" w:space="0" w:color="auto"/>
            </w:tcBorders>
          </w:tcPr>
          <w:p w:rsidR="00547AE6" w:rsidRPr="0020466D" w:rsidRDefault="00547AE6">
            <w:pPr>
              <w:spacing w:before="0" w:line="160" w:lineRule="exact"/>
              <w:jc w:val="center"/>
              <w:rPr>
                <w:sz w:val="14"/>
              </w:rPr>
            </w:pPr>
          </w:p>
        </w:tc>
        <w:tc>
          <w:tcPr>
            <w:tcW w:w="425" w:type="dxa"/>
            <w:tcBorders>
              <w:left w:val="single" w:sz="4" w:space="0" w:color="auto"/>
            </w:tcBorders>
          </w:tcPr>
          <w:p w:rsidR="00547AE6" w:rsidRPr="0020466D" w:rsidRDefault="00547AE6">
            <w:pPr>
              <w:spacing w:before="0" w:line="160" w:lineRule="exact"/>
              <w:jc w:val="center"/>
              <w:rPr>
                <w:sz w:val="14"/>
              </w:rPr>
            </w:pPr>
          </w:p>
        </w:tc>
        <w:tc>
          <w:tcPr>
            <w:tcW w:w="425" w:type="dxa"/>
            <w:tcBorders>
              <w:left w:val="single" w:sz="4" w:space="0" w:color="auto"/>
            </w:tcBorders>
          </w:tcPr>
          <w:p w:rsidR="00547AE6" w:rsidRPr="0020466D" w:rsidRDefault="00547AE6">
            <w:pPr>
              <w:spacing w:before="0" w:line="160" w:lineRule="exact"/>
              <w:jc w:val="center"/>
              <w:rPr>
                <w:sz w:val="14"/>
              </w:rPr>
            </w:pPr>
          </w:p>
        </w:tc>
        <w:tc>
          <w:tcPr>
            <w:tcW w:w="425" w:type="dxa"/>
            <w:tcBorders>
              <w:left w:val="single" w:sz="4" w:space="0" w:color="auto"/>
            </w:tcBorders>
          </w:tcPr>
          <w:p w:rsidR="00547AE6" w:rsidRPr="0020466D" w:rsidRDefault="00547AE6">
            <w:pPr>
              <w:spacing w:before="0" w:line="160" w:lineRule="exact"/>
              <w:jc w:val="center"/>
              <w:rPr>
                <w:sz w:val="14"/>
              </w:rPr>
            </w:pPr>
          </w:p>
        </w:tc>
        <w:tc>
          <w:tcPr>
            <w:tcW w:w="426" w:type="dxa"/>
            <w:tcBorders>
              <w:left w:val="single" w:sz="4" w:space="0" w:color="auto"/>
            </w:tcBorders>
          </w:tcPr>
          <w:p w:rsidR="00547AE6" w:rsidRPr="0020466D" w:rsidRDefault="00547AE6">
            <w:pPr>
              <w:spacing w:before="0" w:line="160" w:lineRule="exact"/>
              <w:jc w:val="center"/>
              <w:rPr>
                <w:sz w:val="14"/>
              </w:rPr>
            </w:pPr>
          </w:p>
        </w:tc>
        <w:tc>
          <w:tcPr>
            <w:tcW w:w="425" w:type="dxa"/>
            <w:tcBorders>
              <w:left w:val="single" w:sz="4" w:space="0" w:color="auto"/>
            </w:tcBorders>
          </w:tcPr>
          <w:p w:rsidR="00547AE6" w:rsidRPr="0020466D" w:rsidRDefault="00547AE6">
            <w:pPr>
              <w:spacing w:before="0" w:line="160" w:lineRule="exact"/>
              <w:jc w:val="center"/>
              <w:rPr>
                <w:sz w:val="14"/>
              </w:rPr>
            </w:pPr>
          </w:p>
        </w:tc>
        <w:tc>
          <w:tcPr>
            <w:tcW w:w="425" w:type="dxa"/>
            <w:tcBorders>
              <w:left w:val="single" w:sz="4" w:space="0" w:color="auto"/>
              <w:right w:val="single" w:sz="4" w:space="0" w:color="auto"/>
            </w:tcBorders>
          </w:tcPr>
          <w:p w:rsidR="00547AE6" w:rsidRPr="0020466D" w:rsidRDefault="00547AE6">
            <w:pPr>
              <w:spacing w:before="0" w:line="160" w:lineRule="exact"/>
              <w:jc w:val="center"/>
              <w:rPr>
                <w:sz w:val="14"/>
              </w:rPr>
            </w:pPr>
          </w:p>
        </w:tc>
        <w:tc>
          <w:tcPr>
            <w:tcW w:w="1701" w:type="dxa"/>
            <w:tcBorders>
              <w:left w:val="nil"/>
            </w:tcBorders>
          </w:tcPr>
          <w:p w:rsidR="00547AE6" w:rsidRPr="0020466D" w:rsidRDefault="00547AE6">
            <w:pPr>
              <w:spacing w:before="0" w:line="120" w:lineRule="exact"/>
              <w:jc w:val="left"/>
              <w:rPr>
                <w:sz w:val="14"/>
              </w:rPr>
            </w:pPr>
            <w:r w:rsidRPr="0020466D">
              <w:rPr>
                <w:sz w:val="14"/>
              </w:rPr>
              <w:t>Guyana</w:t>
            </w:r>
          </w:p>
        </w:tc>
      </w:tr>
      <w:tr w:rsidR="00000000" w:rsidRPr="0020466D">
        <w:tblPrEx>
          <w:tblCellMar>
            <w:top w:w="0" w:type="dxa"/>
            <w:bottom w:w="0" w:type="dxa"/>
          </w:tblCellMar>
        </w:tblPrEx>
        <w:trPr>
          <w:cantSplit/>
        </w:trPr>
        <w:tc>
          <w:tcPr>
            <w:tcW w:w="426" w:type="dxa"/>
            <w:tcBorders>
              <w:left w:val="single" w:sz="4" w:space="0" w:color="auto"/>
            </w:tcBorders>
          </w:tcPr>
          <w:p w:rsidR="00547AE6" w:rsidRPr="0020466D" w:rsidRDefault="00547AE6">
            <w:pPr>
              <w:spacing w:before="0" w:line="160" w:lineRule="exact"/>
              <w:jc w:val="center"/>
              <w:rPr>
                <w:sz w:val="14"/>
              </w:rPr>
            </w:pPr>
          </w:p>
        </w:tc>
        <w:tc>
          <w:tcPr>
            <w:tcW w:w="407" w:type="dxa"/>
            <w:tcBorders>
              <w:left w:val="single" w:sz="4" w:space="0" w:color="auto"/>
              <w:right w:val="single" w:sz="4" w:space="0" w:color="auto"/>
            </w:tcBorders>
          </w:tcPr>
          <w:p w:rsidR="00547AE6" w:rsidRPr="0020466D" w:rsidRDefault="00547AE6">
            <w:pPr>
              <w:spacing w:before="0" w:line="160" w:lineRule="exact"/>
              <w:jc w:val="center"/>
              <w:rPr>
                <w:sz w:val="14"/>
              </w:rPr>
            </w:pPr>
          </w:p>
        </w:tc>
        <w:tc>
          <w:tcPr>
            <w:tcW w:w="443" w:type="dxa"/>
            <w:tcBorders>
              <w:left w:val="nil"/>
            </w:tcBorders>
          </w:tcPr>
          <w:p w:rsidR="00547AE6" w:rsidRPr="0020466D" w:rsidRDefault="00547AE6">
            <w:pPr>
              <w:spacing w:before="0" w:line="160" w:lineRule="exact"/>
              <w:jc w:val="center"/>
              <w:rPr>
                <w:sz w:val="14"/>
              </w:rPr>
            </w:pPr>
          </w:p>
        </w:tc>
        <w:tc>
          <w:tcPr>
            <w:tcW w:w="426" w:type="dxa"/>
            <w:tcBorders>
              <w:left w:val="single" w:sz="4" w:space="0" w:color="auto"/>
            </w:tcBorders>
          </w:tcPr>
          <w:p w:rsidR="00547AE6" w:rsidRPr="0020466D" w:rsidRDefault="00547AE6">
            <w:pPr>
              <w:spacing w:before="0" w:line="160" w:lineRule="exact"/>
              <w:jc w:val="center"/>
              <w:rPr>
                <w:sz w:val="14"/>
              </w:rPr>
            </w:pPr>
          </w:p>
        </w:tc>
        <w:tc>
          <w:tcPr>
            <w:tcW w:w="425" w:type="dxa"/>
            <w:tcBorders>
              <w:left w:val="single" w:sz="4" w:space="0" w:color="auto"/>
            </w:tcBorders>
          </w:tcPr>
          <w:p w:rsidR="00547AE6" w:rsidRPr="0020466D" w:rsidRDefault="00547AE6">
            <w:pPr>
              <w:spacing w:before="0" w:line="160" w:lineRule="exact"/>
              <w:jc w:val="center"/>
              <w:rPr>
                <w:sz w:val="14"/>
              </w:rPr>
            </w:pPr>
          </w:p>
        </w:tc>
        <w:tc>
          <w:tcPr>
            <w:tcW w:w="425" w:type="dxa"/>
            <w:tcBorders>
              <w:left w:val="single" w:sz="4" w:space="0" w:color="auto"/>
            </w:tcBorders>
          </w:tcPr>
          <w:p w:rsidR="00547AE6" w:rsidRPr="0020466D" w:rsidRDefault="00547AE6">
            <w:pPr>
              <w:spacing w:before="0" w:line="160" w:lineRule="exact"/>
              <w:jc w:val="center"/>
              <w:rPr>
                <w:sz w:val="14"/>
              </w:rPr>
            </w:pPr>
          </w:p>
        </w:tc>
        <w:tc>
          <w:tcPr>
            <w:tcW w:w="425" w:type="dxa"/>
            <w:tcBorders>
              <w:left w:val="single" w:sz="4" w:space="0" w:color="auto"/>
            </w:tcBorders>
          </w:tcPr>
          <w:p w:rsidR="00547AE6" w:rsidRPr="0020466D" w:rsidRDefault="00547AE6">
            <w:pPr>
              <w:spacing w:before="0" w:line="160" w:lineRule="exact"/>
              <w:jc w:val="center"/>
              <w:rPr>
                <w:sz w:val="14"/>
              </w:rPr>
            </w:pPr>
          </w:p>
        </w:tc>
        <w:tc>
          <w:tcPr>
            <w:tcW w:w="426" w:type="dxa"/>
            <w:tcBorders>
              <w:left w:val="single" w:sz="4" w:space="0" w:color="auto"/>
            </w:tcBorders>
          </w:tcPr>
          <w:p w:rsidR="00547AE6" w:rsidRPr="0020466D" w:rsidRDefault="00547AE6">
            <w:pPr>
              <w:spacing w:before="0" w:line="160" w:lineRule="exact"/>
              <w:jc w:val="center"/>
              <w:rPr>
                <w:sz w:val="14"/>
              </w:rPr>
            </w:pPr>
          </w:p>
        </w:tc>
        <w:tc>
          <w:tcPr>
            <w:tcW w:w="425" w:type="dxa"/>
            <w:tcBorders>
              <w:left w:val="single" w:sz="4" w:space="0" w:color="auto"/>
            </w:tcBorders>
          </w:tcPr>
          <w:p w:rsidR="00547AE6" w:rsidRPr="0020466D" w:rsidRDefault="00547AE6">
            <w:pPr>
              <w:spacing w:before="0" w:line="160" w:lineRule="exact"/>
              <w:jc w:val="center"/>
              <w:rPr>
                <w:sz w:val="14"/>
              </w:rPr>
            </w:pPr>
          </w:p>
        </w:tc>
        <w:tc>
          <w:tcPr>
            <w:tcW w:w="425" w:type="dxa"/>
            <w:tcBorders>
              <w:left w:val="single" w:sz="4" w:space="0" w:color="auto"/>
            </w:tcBorders>
          </w:tcPr>
          <w:p w:rsidR="00547AE6" w:rsidRPr="0020466D" w:rsidRDefault="00547AE6">
            <w:pPr>
              <w:spacing w:before="0" w:line="160" w:lineRule="exact"/>
              <w:jc w:val="center"/>
              <w:rPr>
                <w:sz w:val="14"/>
              </w:rPr>
            </w:pPr>
          </w:p>
        </w:tc>
        <w:tc>
          <w:tcPr>
            <w:tcW w:w="425" w:type="dxa"/>
            <w:tcBorders>
              <w:left w:val="single" w:sz="4" w:space="0" w:color="auto"/>
            </w:tcBorders>
          </w:tcPr>
          <w:p w:rsidR="00547AE6" w:rsidRPr="0020466D" w:rsidRDefault="00547AE6">
            <w:pPr>
              <w:spacing w:before="0" w:line="160" w:lineRule="exact"/>
              <w:jc w:val="center"/>
              <w:rPr>
                <w:sz w:val="14"/>
              </w:rPr>
            </w:pPr>
          </w:p>
        </w:tc>
        <w:tc>
          <w:tcPr>
            <w:tcW w:w="426" w:type="dxa"/>
            <w:tcBorders>
              <w:left w:val="single" w:sz="4" w:space="0" w:color="auto"/>
            </w:tcBorders>
          </w:tcPr>
          <w:p w:rsidR="00547AE6" w:rsidRPr="0020466D" w:rsidRDefault="00547AE6">
            <w:pPr>
              <w:spacing w:before="0" w:line="160" w:lineRule="exact"/>
              <w:jc w:val="center"/>
              <w:rPr>
                <w:sz w:val="14"/>
              </w:rPr>
            </w:pPr>
          </w:p>
        </w:tc>
        <w:tc>
          <w:tcPr>
            <w:tcW w:w="425" w:type="dxa"/>
            <w:tcBorders>
              <w:left w:val="single" w:sz="4" w:space="0" w:color="auto"/>
            </w:tcBorders>
          </w:tcPr>
          <w:p w:rsidR="00547AE6" w:rsidRPr="0020466D" w:rsidRDefault="00547AE6">
            <w:pPr>
              <w:spacing w:before="0" w:line="160" w:lineRule="exact"/>
              <w:jc w:val="center"/>
              <w:rPr>
                <w:sz w:val="14"/>
              </w:rPr>
            </w:pPr>
          </w:p>
        </w:tc>
        <w:tc>
          <w:tcPr>
            <w:tcW w:w="425" w:type="dxa"/>
            <w:tcBorders>
              <w:left w:val="single" w:sz="4" w:space="0" w:color="auto"/>
              <w:right w:val="single" w:sz="4" w:space="0" w:color="auto"/>
            </w:tcBorders>
          </w:tcPr>
          <w:p w:rsidR="00547AE6" w:rsidRPr="0020466D" w:rsidRDefault="00547AE6">
            <w:pPr>
              <w:spacing w:before="0" w:line="160" w:lineRule="exact"/>
              <w:jc w:val="center"/>
              <w:rPr>
                <w:sz w:val="14"/>
              </w:rPr>
            </w:pPr>
          </w:p>
        </w:tc>
        <w:tc>
          <w:tcPr>
            <w:tcW w:w="1701" w:type="dxa"/>
            <w:tcBorders>
              <w:left w:val="nil"/>
            </w:tcBorders>
          </w:tcPr>
          <w:p w:rsidR="00547AE6" w:rsidRPr="0020466D" w:rsidRDefault="00547AE6">
            <w:pPr>
              <w:spacing w:before="0" w:line="120" w:lineRule="exact"/>
              <w:jc w:val="left"/>
              <w:rPr>
                <w:sz w:val="14"/>
              </w:rPr>
            </w:pPr>
          </w:p>
        </w:tc>
      </w:tr>
      <w:tr w:rsidR="00000000" w:rsidRPr="0020466D">
        <w:tblPrEx>
          <w:tblCellMar>
            <w:top w:w="0" w:type="dxa"/>
            <w:bottom w:w="0" w:type="dxa"/>
          </w:tblCellMar>
        </w:tblPrEx>
        <w:trPr>
          <w:cantSplit/>
        </w:trPr>
        <w:tc>
          <w:tcPr>
            <w:tcW w:w="426" w:type="dxa"/>
            <w:tcBorders>
              <w:left w:val="single" w:sz="4" w:space="0" w:color="auto"/>
            </w:tcBorders>
          </w:tcPr>
          <w:p w:rsidR="00547AE6" w:rsidRPr="0020466D" w:rsidRDefault="00547AE6">
            <w:pPr>
              <w:spacing w:before="0" w:line="160" w:lineRule="exact"/>
              <w:jc w:val="center"/>
              <w:rPr>
                <w:sz w:val="14"/>
              </w:rPr>
            </w:pPr>
          </w:p>
        </w:tc>
        <w:tc>
          <w:tcPr>
            <w:tcW w:w="407" w:type="dxa"/>
            <w:tcBorders>
              <w:left w:val="single" w:sz="4" w:space="0" w:color="auto"/>
              <w:right w:val="single" w:sz="4" w:space="0" w:color="auto"/>
            </w:tcBorders>
          </w:tcPr>
          <w:p w:rsidR="00547AE6" w:rsidRPr="0020466D" w:rsidRDefault="00547AE6">
            <w:pPr>
              <w:spacing w:before="0" w:line="160" w:lineRule="exact"/>
              <w:jc w:val="center"/>
              <w:rPr>
                <w:sz w:val="14"/>
              </w:rPr>
            </w:pPr>
            <w:r w:rsidRPr="0020466D">
              <w:rPr>
                <w:sz w:val="14"/>
              </w:rPr>
              <w:t>X</w:t>
            </w:r>
          </w:p>
        </w:tc>
        <w:tc>
          <w:tcPr>
            <w:tcW w:w="443" w:type="dxa"/>
            <w:tcBorders>
              <w:left w:val="nil"/>
            </w:tcBorders>
          </w:tcPr>
          <w:p w:rsidR="00547AE6" w:rsidRPr="0020466D" w:rsidRDefault="00547AE6">
            <w:pPr>
              <w:spacing w:before="0" w:line="160" w:lineRule="exact"/>
              <w:jc w:val="center"/>
              <w:rPr>
                <w:sz w:val="14"/>
              </w:rPr>
            </w:pPr>
          </w:p>
        </w:tc>
        <w:tc>
          <w:tcPr>
            <w:tcW w:w="426" w:type="dxa"/>
            <w:tcBorders>
              <w:left w:val="single" w:sz="4" w:space="0" w:color="auto"/>
            </w:tcBorders>
          </w:tcPr>
          <w:p w:rsidR="00547AE6" w:rsidRPr="0020466D" w:rsidRDefault="00547AE6">
            <w:pPr>
              <w:spacing w:before="0" w:line="160" w:lineRule="exact"/>
              <w:jc w:val="center"/>
              <w:rPr>
                <w:sz w:val="14"/>
              </w:rPr>
            </w:pPr>
          </w:p>
        </w:tc>
        <w:tc>
          <w:tcPr>
            <w:tcW w:w="425" w:type="dxa"/>
            <w:tcBorders>
              <w:lef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tcBorders>
              <w:lef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tcBorders>
              <w:left w:val="single" w:sz="4" w:space="0" w:color="auto"/>
            </w:tcBorders>
          </w:tcPr>
          <w:p w:rsidR="00547AE6" w:rsidRPr="0020466D" w:rsidRDefault="00547AE6">
            <w:pPr>
              <w:spacing w:before="0" w:line="160" w:lineRule="exact"/>
              <w:jc w:val="center"/>
              <w:rPr>
                <w:sz w:val="14"/>
              </w:rPr>
            </w:pPr>
          </w:p>
        </w:tc>
        <w:tc>
          <w:tcPr>
            <w:tcW w:w="426" w:type="dxa"/>
            <w:tcBorders>
              <w:left w:val="single" w:sz="4" w:space="0" w:color="auto"/>
            </w:tcBorders>
          </w:tcPr>
          <w:p w:rsidR="00547AE6" w:rsidRPr="0020466D" w:rsidRDefault="00547AE6">
            <w:pPr>
              <w:spacing w:before="0" w:line="160" w:lineRule="exact"/>
              <w:jc w:val="center"/>
              <w:rPr>
                <w:sz w:val="14"/>
              </w:rPr>
            </w:pPr>
          </w:p>
        </w:tc>
        <w:tc>
          <w:tcPr>
            <w:tcW w:w="425" w:type="dxa"/>
            <w:tcBorders>
              <w:lef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tcBorders>
              <w:lef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tcBorders>
              <w:left w:val="single" w:sz="4" w:space="0" w:color="auto"/>
            </w:tcBorders>
          </w:tcPr>
          <w:p w:rsidR="00547AE6" w:rsidRPr="0020466D" w:rsidRDefault="00547AE6">
            <w:pPr>
              <w:spacing w:before="0" w:line="160" w:lineRule="exact"/>
              <w:jc w:val="center"/>
              <w:rPr>
                <w:sz w:val="14"/>
              </w:rPr>
            </w:pPr>
          </w:p>
        </w:tc>
        <w:tc>
          <w:tcPr>
            <w:tcW w:w="426" w:type="dxa"/>
            <w:tcBorders>
              <w:left w:val="single" w:sz="4" w:space="0" w:color="auto"/>
            </w:tcBorders>
          </w:tcPr>
          <w:p w:rsidR="00547AE6" w:rsidRPr="0020466D" w:rsidRDefault="00547AE6">
            <w:pPr>
              <w:spacing w:before="0" w:line="160" w:lineRule="exact"/>
              <w:jc w:val="center"/>
              <w:rPr>
                <w:sz w:val="14"/>
              </w:rPr>
            </w:pPr>
          </w:p>
        </w:tc>
        <w:tc>
          <w:tcPr>
            <w:tcW w:w="425" w:type="dxa"/>
            <w:tcBorders>
              <w:left w:val="single" w:sz="4" w:space="0" w:color="auto"/>
            </w:tcBorders>
          </w:tcPr>
          <w:p w:rsidR="00547AE6" w:rsidRPr="0020466D" w:rsidRDefault="00547AE6">
            <w:pPr>
              <w:spacing w:before="0" w:line="160" w:lineRule="exact"/>
              <w:jc w:val="center"/>
              <w:rPr>
                <w:sz w:val="14"/>
              </w:rPr>
            </w:pPr>
          </w:p>
        </w:tc>
        <w:tc>
          <w:tcPr>
            <w:tcW w:w="425" w:type="dxa"/>
            <w:tcBorders>
              <w:left w:val="single" w:sz="4" w:space="0" w:color="auto"/>
              <w:right w:val="single" w:sz="4" w:space="0" w:color="auto"/>
            </w:tcBorders>
          </w:tcPr>
          <w:p w:rsidR="00547AE6" w:rsidRPr="0020466D" w:rsidRDefault="00547AE6">
            <w:pPr>
              <w:spacing w:before="0" w:line="160" w:lineRule="exact"/>
              <w:jc w:val="center"/>
              <w:rPr>
                <w:sz w:val="14"/>
              </w:rPr>
            </w:pPr>
          </w:p>
        </w:tc>
        <w:tc>
          <w:tcPr>
            <w:tcW w:w="1701" w:type="dxa"/>
            <w:tcBorders>
              <w:left w:val="nil"/>
            </w:tcBorders>
          </w:tcPr>
          <w:p w:rsidR="00547AE6" w:rsidRPr="0020466D" w:rsidRDefault="00547AE6">
            <w:pPr>
              <w:spacing w:before="0" w:line="120" w:lineRule="exact"/>
              <w:jc w:val="left"/>
              <w:rPr>
                <w:sz w:val="14"/>
              </w:rPr>
            </w:pPr>
            <w:r w:rsidRPr="0020466D">
              <w:rPr>
                <w:sz w:val="14"/>
              </w:rPr>
              <w:t>Haiti</w:t>
            </w:r>
          </w:p>
        </w:tc>
      </w:tr>
      <w:tr w:rsidR="00000000" w:rsidRPr="0020466D">
        <w:tblPrEx>
          <w:tblCellMar>
            <w:top w:w="0" w:type="dxa"/>
            <w:bottom w:w="0" w:type="dxa"/>
          </w:tblCellMar>
        </w:tblPrEx>
        <w:trPr>
          <w:cantSplit/>
        </w:trPr>
        <w:tc>
          <w:tcPr>
            <w:tcW w:w="426" w:type="dxa"/>
            <w:tcBorders>
              <w:left w:val="single" w:sz="4" w:space="0" w:color="auto"/>
            </w:tcBorders>
          </w:tcPr>
          <w:p w:rsidR="00547AE6" w:rsidRPr="0020466D" w:rsidRDefault="00547AE6">
            <w:pPr>
              <w:spacing w:before="0" w:line="160" w:lineRule="exact"/>
              <w:jc w:val="center"/>
              <w:rPr>
                <w:sz w:val="14"/>
              </w:rPr>
            </w:pPr>
          </w:p>
        </w:tc>
        <w:tc>
          <w:tcPr>
            <w:tcW w:w="407" w:type="dxa"/>
            <w:tcBorders>
              <w:left w:val="single" w:sz="4" w:space="0" w:color="auto"/>
              <w:right w:val="single" w:sz="4" w:space="0" w:color="auto"/>
            </w:tcBorders>
          </w:tcPr>
          <w:p w:rsidR="00547AE6" w:rsidRPr="0020466D" w:rsidRDefault="00547AE6">
            <w:pPr>
              <w:spacing w:before="0" w:line="160" w:lineRule="exact"/>
              <w:jc w:val="center"/>
              <w:rPr>
                <w:sz w:val="14"/>
              </w:rPr>
            </w:pPr>
          </w:p>
        </w:tc>
        <w:tc>
          <w:tcPr>
            <w:tcW w:w="443" w:type="dxa"/>
            <w:tcBorders>
              <w:left w:val="nil"/>
            </w:tcBorders>
          </w:tcPr>
          <w:p w:rsidR="00547AE6" w:rsidRPr="0020466D" w:rsidRDefault="00547AE6">
            <w:pPr>
              <w:spacing w:before="0" w:line="160" w:lineRule="exact"/>
              <w:jc w:val="center"/>
              <w:rPr>
                <w:sz w:val="14"/>
              </w:rPr>
            </w:pPr>
          </w:p>
        </w:tc>
        <w:tc>
          <w:tcPr>
            <w:tcW w:w="426" w:type="dxa"/>
            <w:tcBorders>
              <w:left w:val="single" w:sz="4" w:space="0" w:color="auto"/>
            </w:tcBorders>
          </w:tcPr>
          <w:p w:rsidR="00547AE6" w:rsidRPr="0020466D" w:rsidRDefault="00547AE6">
            <w:pPr>
              <w:spacing w:before="0" w:line="160" w:lineRule="exact"/>
              <w:jc w:val="center"/>
              <w:rPr>
                <w:sz w:val="14"/>
              </w:rPr>
            </w:pPr>
          </w:p>
        </w:tc>
        <w:tc>
          <w:tcPr>
            <w:tcW w:w="425" w:type="dxa"/>
            <w:tcBorders>
              <w:left w:val="single" w:sz="4" w:space="0" w:color="auto"/>
            </w:tcBorders>
          </w:tcPr>
          <w:p w:rsidR="00547AE6" w:rsidRPr="0020466D" w:rsidRDefault="00547AE6">
            <w:pPr>
              <w:spacing w:before="0" w:line="160" w:lineRule="exact"/>
              <w:jc w:val="center"/>
              <w:rPr>
                <w:sz w:val="14"/>
              </w:rPr>
            </w:pPr>
          </w:p>
        </w:tc>
        <w:tc>
          <w:tcPr>
            <w:tcW w:w="425" w:type="dxa"/>
            <w:tcBorders>
              <w:left w:val="single" w:sz="4" w:space="0" w:color="auto"/>
            </w:tcBorders>
          </w:tcPr>
          <w:p w:rsidR="00547AE6" w:rsidRPr="0020466D" w:rsidRDefault="00547AE6">
            <w:pPr>
              <w:spacing w:before="0" w:line="160" w:lineRule="exact"/>
              <w:jc w:val="center"/>
              <w:rPr>
                <w:sz w:val="14"/>
              </w:rPr>
            </w:pPr>
          </w:p>
        </w:tc>
        <w:tc>
          <w:tcPr>
            <w:tcW w:w="425" w:type="dxa"/>
            <w:tcBorders>
              <w:left w:val="single" w:sz="4" w:space="0" w:color="auto"/>
            </w:tcBorders>
          </w:tcPr>
          <w:p w:rsidR="00547AE6" w:rsidRPr="0020466D" w:rsidRDefault="00547AE6">
            <w:pPr>
              <w:spacing w:before="0" w:line="160" w:lineRule="exact"/>
              <w:jc w:val="center"/>
              <w:rPr>
                <w:sz w:val="14"/>
              </w:rPr>
            </w:pPr>
          </w:p>
        </w:tc>
        <w:tc>
          <w:tcPr>
            <w:tcW w:w="426" w:type="dxa"/>
            <w:tcBorders>
              <w:left w:val="single" w:sz="4" w:space="0" w:color="auto"/>
            </w:tcBorders>
          </w:tcPr>
          <w:p w:rsidR="00547AE6" w:rsidRPr="0020466D" w:rsidRDefault="00547AE6">
            <w:pPr>
              <w:spacing w:before="0" w:line="160" w:lineRule="exact"/>
              <w:jc w:val="center"/>
              <w:rPr>
                <w:sz w:val="14"/>
              </w:rPr>
            </w:pPr>
            <w:r w:rsidRPr="0020466D">
              <w:rPr>
                <w:sz w:val="14"/>
              </w:rPr>
              <w:t>S</w:t>
            </w:r>
          </w:p>
        </w:tc>
        <w:tc>
          <w:tcPr>
            <w:tcW w:w="425" w:type="dxa"/>
            <w:tcBorders>
              <w:lef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tcBorders>
              <w:lef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tcBorders>
              <w:left w:val="single" w:sz="4" w:space="0" w:color="auto"/>
            </w:tcBorders>
          </w:tcPr>
          <w:p w:rsidR="00547AE6" w:rsidRPr="0020466D" w:rsidRDefault="00547AE6">
            <w:pPr>
              <w:spacing w:before="0" w:line="160" w:lineRule="exact"/>
              <w:jc w:val="center"/>
              <w:rPr>
                <w:sz w:val="14"/>
              </w:rPr>
            </w:pPr>
          </w:p>
        </w:tc>
        <w:tc>
          <w:tcPr>
            <w:tcW w:w="426" w:type="dxa"/>
            <w:tcBorders>
              <w:left w:val="single" w:sz="4" w:space="0" w:color="auto"/>
            </w:tcBorders>
          </w:tcPr>
          <w:p w:rsidR="00547AE6" w:rsidRPr="0020466D" w:rsidRDefault="00547AE6">
            <w:pPr>
              <w:spacing w:before="0" w:line="160" w:lineRule="exact"/>
              <w:jc w:val="center"/>
              <w:rPr>
                <w:sz w:val="14"/>
              </w:rPr>
            </w:pPr>
          </w:p>
        </w:tc>
        <w:tc>
          <w:tcPr>
            <w:tcW w:w="425" w:type="dxa"/>
            <w:tcBorders>
              <w:left w:val="single" w:sz="4" w:space="0" w:color="auto"/>
            </w:tcBorders>
          </w:tcPr>
          <w:p w:rsidR="00547AE6" w:rsidRPr="0020466D" w:rsidRDefault="00547AE6">
            <w:pPr>
              <w:spacing w:before="0" w:line="160" w:lineRule="exact"/>
              <w:jc w:val="center"/>
              <w:rPr>
                <w:sz w:val="14"/>
              </w:rPr>
            </w:pPr>
          </w:p>
        </w:tc>
        <w:tc>
          <w:tcPr>
            <w:tcW w:w="425" w:type="dxa"/>
            <w:tcBorders>
              <w:left w:val="single" w:sz="4" w:space="0" w:color="auto"/>
              <w:right w:val="single" w:sz="4" w:space="0" w:color="auto"/>
            </w:tcBorders>
          </w:tcPr>
          <w:p w:rsidR="00547AE6" w:rsidRPr="0020466D" w:rsidRDefault="00547AE6">
            <w:pPr>
              <w:spacing w:before="0" w:line="160" w:lineRule="exact"/>
              <w:jc w:val="center"/>
              <w:rPr>
                <w:sz w:val="14"/>
              </w:rPr>
            </w:pPr>
          </w:p>
        </w:tc>
        <w:tc>
          <w:tcPr>
            <w:tcW w:w="1701" w:type="dxa"/>
            <w:tcBorders>
              <w:left w:val="nil"/>
            </w:tcBorders>
          </w:tcPr>
          <w:p w:rsidR="00547AE6" w:rsidRPr="0020466D" w:rsidRDefault="00547AE6">
            <w:pPr>
              <w:spacing w:before="0" w:line="120" w:lineRule="exact"/>
              <w:jc w:val="left"/>
              <w:rPr>
                <w:sz w:val="14"/>
              </w:rPr>
            </w:pPr>
            <w:r w:rsidRPr="0020466D">
              <w:rPr>
                <w:sz w:val="14"/>
              </w:rPr>
              <w:t>Holy See</w:t>
            </w:r>
          </w:p>
        </w:tc>
      </w:tr>
      <w:tr w:rsidR="00000000" w:rsidRPr="0020466D">
        <w:tblPrEx>
          <w:tblCellMar>
            <w:top w:w="0" w:type="dxa"/>
            <w:bottom w:w="0" w:type="dxa"/>
          </w:tblCellMar>
        </w:tblPrEx>
        <w:trPr>
          <w:cantSplit/>
        </w:trPr>
        <w:tc>
          <w:tcPr>
            <w:tcW w:w="426" w:type="dxa"/>
            <w:tcBorders>
              <w:left w:val="single" w:sz="4" w:space="0" w:color="auto"/>
            </w:tcBorders>
          </w:tcPr>
          <w:p w:rsidR="00547AE6" w:rsidRPr="0020466D" w:rsidRDefault="00547AE6">
            <w:pPr>
              <w:spacing w:before="0" w:line="160" w:lineRule="exact"/>
              <w:jc w:val="center"/>
              <w:rPr>
                <w:sz w:val="14"/>
              </w:rPr>
            </w:pPr>
            <w:r w:rsidRPr="0020466D">
              <w:rPr>
                <w:sz w:val="14"/>
              </w:rPr>
              <w:t>X</w:t>
            </w:r>
          </w:p>
        </w:tc>
        <w:tc>
          <w:tcPr>
            <w:tcW w:w="407" w:type="dxa"/>
            <w:tcBorders>
              <w:left w:val="single" w:sz="4" w:space="0" w:color="auto"/>
              <w:right w:val="single" w:sz="4" w:space="0" w:color="auto"/>
            </w:tcBorders>
          </w:tcPr>
          <w:p w:rsidR="00547AE6" w:rsidRPr="0020466D" w:rsidRDefault="00547AE6">
            <w:pPr>
              <w:spacing w:before="0" w:line="160" w:lineRule="exact"/>
              <w:jc w:val="center"/>
              <w:rPr>
                <w:sz w:val="14"/>
              </w:rPr>
            </w:pPr>
          </w:p>
        </w:tc>
        <w:tc>
          <w:tcPr>
            <w:tcW w:w="443" w:type="dxa"/>
            <w:tcBorders>
              <w:left w:val="nil"/>
            </w:tcBorders>
          </w:tcPr>
          <w:p w:rsidR="00547AE6" w:rsidRPr="0020466D" w:rsidRDefault="00547AE6">
            <w:pPr>
              <w:spacing w:before="0" w:line="160" w:lineRule="exact"/>
              <w:jc w:val="center"/>
              <w:rPr>
                <w:sz w:val="14"/>
              </w:rPr>
            </w:pPr>
          </w:p>
        </w:tc>
        <w:tc>
          <w:tcPr>
            <w:tcW w:w="426" w:type="dxa"/>
            <w:tcBorders>
              <w:left w:val="single" w:sz="4" w:space="0" w:color="auto"/>
            </w:tcBorders>
          </w:tcPr>
          <w:p w:rsidR="00547AE6" w:rsidRPr="0020466D" w:rsidRDefault="00547AE6">
            <w:pPr>
              <w:spacing w:before="0" w:line="160" w:lineRule="exact"/>
              <w:jc w:val="center"/>
              <w:rPr>
                <w:sz w:val="14"/>
              </w:rPr>
            </w:pPr>
          </w:p>
        </w:tc>
        <w:tc>
          <w:tcPr>
            <w:tcW w:w="425" w:type="dxa"/>
            <w:tcBorders>
              <w:left w:val="single" w:sz="4" w:space="0" w:color="auto"/>
            </w:tcBorders>
          </w:tcPr>
          <w:p w:rsidR="00547AE6" w:rsidRPr="0020466D" w:rsidRDefault="00547AE6">
            <w:pPr>
              <w:spacing w:before="0" w:line="160" w:lineRule="exact"/>
              <w:jc w:val="center"/>
              <w:rPr>
                <w:sz w:val="14"/>
              </w:rPr>
            </w:pPr>
          </w:p>
        </w:tc>
        <w:tc>
          <w:tcPr>
            <w:tcW w:w="425" w:type="dxa"/>
            <w:tcBorders>
              <w:lef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tcBorders>
              <w:left w:val="single" w:sz="4" w:space="0" w:color="auto"/>
            </w:tcBorders>
          </w:tcPr>
          <w:p w:rsidR="00547AE6" w:rsidRPr="0020466D" w:rsidRDefault="00547AE6">
            <w:pPr>
              <w:spacing w:before="0" w:line="160" w:lineRule="exact"/>
              <w:jc w:val="center"/>
              <w:rPr>
                <w:sz w:val="14"/>
              </w:rPr>
            </w:pPr>
          </w:p>
        </w:tc>
        <w:tc>
          <w:tcPr>
            <w:tcW w:w="426" w:type="dxa"/>
            <w:tcBorders>
              <w:left w:val="single" w:sz="4" w:space="0" w:color="auto"/>
            </w:tcBorders>
          </w:tcPr>
          <w:p w:rsidR="00547AE6" w:rsidRPr="0020466D" w:rsidRDefault="00547AE6">
            <w:pPr>
              <w:spacing w:before="0" w:line="160" w:lineRule="exact"/>
              <w:jc w:val="center"/>
              <w:rPr>
                <w:sz w:val="14"/>
              </w:rPr>
            </w:pPr>
            <w:r w:rsidRPr="0020466D">
              <w:rPr>
                <w:sz w:val="14"/>
              </w:rPr>
              <w:t>S</w:t>
            </w:r>
          </w:p>
        </w:tc>
        <w:tc>
          <w:tcPr>
            <w:tcW w:w="425" w:type="dxa"/>
            <w:tcBorders>
              <w:lef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tcBorders>
              <w:lef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tcBorders>
              <w:left w:val="single" w:sz="4" w:space="0" w:color="auto"/>
            </w:tcBorders>
          </w:tcPr>
          <w:p w:rsidR="00547AE6" w:rsidRPr="0020466D" w:rsidRDefault="00547AE6">
            <w:pPr>
              <w:spacing w:before="0" w:line="160" w:lineRule="exact"/>
              <w:jc w:val="center"/>
              <w:rPr>
                <w:sz w:val="14"/>
              </w:rPr>
            </w:pPr>
          </w:p>
        </w:tc>
        <w:tc>
          <w:tcPr>
            <w:tcW w:w="426" w:type="dxa"/>
            <w:tcBorders>
              <w:left w:val="single" w:sz="4" w:space="0" w:color="auto"/>
            </w:tcBorders>
          </w:tcPr>
          <w:p w:rsidR="00547AE6" w:rsidRPr="0020466D" w:rsidRDefault="00547AE6">
            <w:pPr>
              <w:spacing w:before="0" w:line="160" w:lineRule="exact"/>
              <w:jc w:val="center"/>
              <w:rPr>
                <w:sz w:val="14"/>
              </w:rPr>
            </w:pPr>
          </w:p>
        </w:tc>
        <w:tc>
          <w:tcPr>
            <w:tcW w:w="425" w:type="dxa"/>
            <w:tcBorders>
              <w:left w:val="single" w:sz="4" w:space="0" w:color="auto"/>
            </w:tcBorders>
          </w:tcPr>
          <w:p w:rsidR="00547AE6" w:rsidRPr="0020466D" w:rsidRDefault="00547AE6">
            <w:pPr>
              <w:spacing w:before="0" w:line="160" w:lineRule="exact"/>
              <w:jc w:val="center"/>
              <w:rPr>
                <w:sz w:val="14"/>
              </w:rPr>
            </w:pPr>
          </w:p>
        </w:tc>
        <w:tc>
          <w:tcPr>
            <w:tcW w:w="425" w:type="dxa"/>
            <w:tcBorders>
              <w:left w:val="single" w:sz="4" w:space="0" w:color="auto"/>
              <w:right w:val="single" w:sz="4" w:space="0" w:color="auto"/>
            </w:tcBorders>
          </w:tcPr>
          <w:p w:rsidR="00547AE6" w:rsidRPr="0020466D" w:rsidRDefault="00547AE6">
            <w:pPr>
              <w:spacing w:before="0" w:line="160" w:lineRule="exact"/>
              <w:jc w:val="center"/>
              <w:rPr>
                <w:sz w:val="14"/>
              </w:rPr>
            </w:pPr>
          </w:p>
        </w:tc>
        <w:tc>
          <w:tcPr>
            <w:tcW w:w="1701" w:type="dxa"/>
            <w:tcBorders>
              <w:left w:val="nil"/>
            </w:tcBorders>
          </w:tcPr>
          <w:p w:rsidR="00547AE6" w:rsidRPr="0020466D" w:rsidRDefault="00547AE6">
            <w:pPr>
              <w:spacing w:before="0" w:line="120" w:lineRule="exact"/>
              <w:jc w:val="left"/>
              <w:rPr>
                <w:sz w:val="14"/>
              </w:rPr>
            </w:pPr>
            <w:r w:rsidRPr="0020466D">
              <w:rPr>
                <w:sz w:val="14"/>
              </w:rPr>
              <w:t>Hond</w:t>
            </w:r>
            <w:r w:rsidRPr="0020466D">
              <w:rPr>
                <w:sz w:val="14"/>
              </w:rPr>
              <w:t>u</w:t>
            </w:r>
            <w:r w:rsidRPr="0020466D">
              <w:rPr>
                <w:sz w:val="14"/>
              </w:rPr>
              <w:t>ras</w:t>
            </w:r>
          </w:p>
        </w:tc>
      </w:tr>
      <w:tr w:rsidR="00000000" w:rsidRPr="0020466D">
        <w:tblPrEx>
          <w:tblCellMar>
            <w:top w:w="0" w:type="dxa"/>
            <w:bottom w:w="0" w:type="dxa"/>
          </w:tblCellMar>
        </w:tblPrEx>
        <w:trPr>
          <w:cantSplit/>
        </w:trPr>
        <w:tc>
          <w:tcPr>
            <w:tcW w:w="426" w:type="dxa"/>
            <w:tcBorders>
              <w:left w:val="single" w:sz="4" w:space="0" w:color="auto"/>
            </w:tcBorders>
          </w:tcPr>
          <w:p w:rsidR="00547AE6" w:rsidRPr="0020466D" w:rsidRDefault="00547AE6">
            <w:pPr>
              <w:spacing w:before="0" w:line="160" w:lineRule="exact"/>
              <w:jc w:val="center"/>
              <w:rPr>
                <w:sz w:val="14"/>
              </w:rPr>
            </w:pPr>
            <w:r w:rsidRPr="0020466D">
              <w:rPr>
                <w:sz w:val="14"/>
              </w:rPr>
              <w:t>X</w:t>
            </w:r>
            <w:r w:rsidRPr="0020466D">
              <w:rPr>
                <w:sz w:val="14"/>
                <w:vertAlign w:val="superscript"/>
              </w:rPr>
              <w:t>c</w:t>
            </w:r>
          </w:p>
        </w:tc>
        <w:tc>
          <w:tcPr>
            <w:tcW w:w="407" w:type="dxa"/>
            <w:tcBorders>
              <w:left w:val="single" w:sz="4" w:space="0" w:color="auto"/>
              <w:right w:val="single" w:sz="4" w:space="0" w:color="auto"/>
            </w:tcBorders>
          </w:tcPr>
          <w:p w:rsidR="00547AE6" w:rsidRPr="0020466D" w:rsidRDefault="00547AE6">
            <w:pPr>
              <w:spacing w:before="0" w:line="160" w:lineRule="exact"/>
              <w:jc w:val="center"/>
              <w:rPr>
                <w:sz w:val="14"/>
              </w:rPr>
            </w:pPr>
            <w:r w:rsidRPr="0020466D">
              <w:rPr>
                <w:sz w:val="14"/>
              </w:rPr>
              <w:t>X</w:t>
            </w:r>
          </w:p>
        </w:tc>
        <w:tc>
          <w:tcPr>
            <w:tcW w:w="443" w:type="dxa"/>
            <w:tcBorders>
              <w:left w:val="nil"/>
            </w:tcBorders>
          </w:tcPr>
          <w:p w:rsidR="00547AE6" w:rsidRPr="0020466D" w:rsidRDefault="00547AE6">
            <w:pPr>
              <w:spacing w:before="0" w:line="160" w:lineRule="exact"/>
              <w:jc w:val="center"/>
              <w:rPr>
                <w:sz w:val="14"/>
              </w:rPr>
            </w:pPr>
            <w:r w:rsidRPr="0020466D">
              <w:rPr>
                <w:sz w:val="14"/>
              </w:rPr>
              <w:t>X</w:t>
            </w:r>
          </w:p>
        </w:tc>
        <w:tc>
          <w:tcPr>
            <w:tcW w:w="426" w:type="dxa"/>
            <w:tcBorders>
              <w:lef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tcBorders>
              <w:lef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tcBorders>
              <w:lef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tcBorders>
              <w:left w:val="single" w:sz="4" w:space="0" w:color="auto"/>
            </w:tcBorders>
          </w:tcPr>
          <w:p w:rsidR="00547AE6" w:rsidRPr="0020466D" w:rsidRDefault="00547AE6">
            <w:pPr>
              <w:spacing w:before="0" w:line="160" w:lineRule="exact"/>
              <w:jc w:val="center"/>
              <w:rPr>
                <w:sz w:val="14"/>
              </w:rPr>
            </w:pPr>
          </w:p>
        </w:tc>
        <w:tc>
          <w:tcPr>
            <w:tcW w:w="426" w:type="dxa"/>
            <w:tcBorders>
              <w:left w:val="single" w:sz="4" w:space="0" w:color="auto"/>
            </w:tcBorders>
          </w:tcPr>
          <w:p w:rsidR="00547AE6" w:rsidRPr="0020466D" w:rsidRDefault="00547AE6">
            <w:pPr>
              <w:spacing w:before="0" w:line="160" w:lineRule="exact"/>
              <w:jc w:val="center"/>
              <w:rPr>
                <w:sz w:val="14"/>
              </w:rPr>
            </w:pPr>
          </w:p>
        </w:tc>
        <w:tc>
          <w:tcPr>
            <w:tcW w:w="425" w:type="dxa"/>
            <w:tcBorders>
              <w:lef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tcBorders>
              <w:lef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tcBorders>
              <w:left w:val="single" w:sz="4" w:space="0" w:color="auto"/>
            </w:tcBorders>
          </w:tcPr>
          <w:p w:rsidR="00547AE6" w:rsidRPr="0020466D" w:rsidRDefault="00547AE6">
            <w:pPr>
              <w:spacing w:before="0" w:line="160" w:lineRule="exact"/>
              <w:jc w:val="center"/>
              <w:rPr>
                <w:sz w:val="14"/>
              </w:rPr>
            </w:pPr>
          </w:p>
        </w:tc>
        <w:tc>
          <w:tcPr>
            <w:tcW w:w="426" w:type="dxa"/>
            <w:tcBorders>
              <w:left w:val="single" w:sz="4" w:space="0" w:color="auto"/>
            </w:tcBorders>
          </w:tcPr>
          <w:p w:rsidR="00547AE6" w:rsidRPr="0020466D" w:rsidRDefault="00547AE6">
            <w:pPr>
              <w:spacing w:before="0" w:line="160" w:lineRule="exact"/>
              <w:jc w:val="center"/>
              <w:rPr>
                <w:sz w:val="14"/>
              </w:rPr>
            </w:pPr>
          </w:p>
        </w:tc>
        <w:tc>
          <w:tcPr>
            <w:tcW w:w="425" w:type="dxa"/>
            <w:tcBorders>
              <w:left w:val="single" w:sz="4" w:space="0" w:color="auto"/>
            </w:tcBorders>
          </w:tcPr>
          <w:p w:rsidR="00547AE6" w:rsidRPr="0020466D" w:rsidRDefault="00547AE6">
            <w:pPr>
              <w:spacing w:before="0" w:line="160" w:lineRule="exact"/>
              <w:jc w:val="center"/>
              <w:rPr>
                <w:sz w:val="14"/>
              </w:rPr>
            </w:pPr>
          </w:p>
        </w:tc>
        <w:tc>
          <w:tcPr>
            <w:tcW w:w="425" w:type="dxa"/>
            <w:tcBorders>
              <w:left w:val="single" w:sz="4" w:space="0" w:color="auto"/>
              <w:right w:val="single" w:sz="4" w:space="0" w:color="auto"/>
            </w:tcBorders>
          </w:tcPr>
          <w:p w:rsidR="00547AE6" w:rsidRPr="0020466D" w:rsidRDefault="00547AE6">
            <w:pPr>
              <w:spacing w:before="0" w:line="160" w:lineRule="exact"/>
              <w:jc w:val="center"/>
              <w:rPr>
                <w:sz w:val="14"/>
              </w:rPr>
            </w:pPr>
          </w:p>
        </w:tc>
        <w:tc>
          <w:tcPr>
            <w:tcW w:w="1701" w:type="dxa"/>
            <w:tcBorders>
              <w:left w:val="nil"/>
            </w:tcBorders>
          </w:tcPr>
          <w:p w:rsidR="00547AE6" w:rsidRPr="0020466D" w:rsidRDefault="00547AE6">
            <w:pPr>
              <w:spacing w:before="0" w:line="120" w:lineRule="exact"/>
              <w:jc w:val="left"/>
              <w:rPr>
                <w:sz w:val="14"/>
              </w:rPr>
            </w:pPr>
            <w:r w:rsidRPr="0020466D">
              <w:rPr>
                <w:sz w:val="14"/>
              </w:rPr>
              <w:t>Hungary</w:t>
            </w:r>
          </w:p>
        </w:tc>
      </w:tr>
      <w:tr w:rsidR="00000000" w:rsidRPr="0020466D">
        <w:tblPrEx>
          <w:tblCellMar>
            <w:top w:w="0" w:type="dxa"/>
            <w:bottom w:w="0" w:type="dxa"/>
          </w:tblCellMar>
        </w:tblPrEx>
        <w:trPr>
          <w:cantSplit/>
        </w:trPr>
        <w:tc>
          <w:tcPr>
            <w:tcW w:w="426" w:type="dxa"/>
            <w:tcBorders>
              <w:left w:val="single" w:sz="4" w:space="0" w:color="auto"/>
            </w:tcBorders>
          </w:tcPr>
          <w:p w:rsidR="00547AE6" w:rsidRPr="0020466D" w:rsidRDefault="00547AE6">
            <w:pPr>
              <w:spacing w:before="0" w:line="160" w:lineRule="exact"/>
              <w:jc w:val="center"/>
              <w:rPr>
                <w:sz w:val="14"/>
              </w:rPr>
            </w:pPr>
          </w:p>
        </w:tc>
        <w:tc>
          <w:tcPr>
            <w:tcW w:w="407" w:type="dxa"/>
            <w:tcBorders>
              <w:left w:val="single" w:sz="4" w:space="0" w:color="auto"/>
              <w:right w:val="single" w:sz="4" w:space="0" w:color="auto"/>
            </w:tcBorders>
          </w:tcPr>
          <w:p w:rsidR="00547AE6" w:rsidRPr="0020466D" w:rsidRDefault="00547AE6">
            <w:pPr>
              <w:spacing w:before="0" w:line="160" w:lineRule="exact"/>
              <w:jc w:val="center"/>
              <w:rPr>
                <w:sz w:val="14"/>
              </w:rPr>
            </w:pPr>
          </w:p>
        </w:tc>
        <w:tc>
          <w:tcPr>
            <w:tcW w:w="443" w:type="dxa"/>
            <w:tcBorders>
              <w:left w:val="nil"/>
            </w:tcBorders>
          </w:tcPr>
          <w:p w:rsidR="00547AE6" w:rsidRPr="0020466D" w:rsidRDefault="00547AE6">
            <w:pPr>
              <w:spacing w:before="0" w:line="160" w:lineRule="exact"/>
              <w:jc w:val="center"/>
              <w:rPr>
                <w:sz w:val="14"/>
              </w:rPr>
            </w:pPr>
          </w:p>
        </w:tc>
        <w:tc>
          <w:tcPr>
            <w:tcW w:w="426" w:type="dxa"/>
            <w:tcBorders>
              <w:left w:val="single" w:sz="4" w:space="0" w:color="auto"/>
            </w:tcBorders>
          </w:tcPr>
          <w:p w:rsidR="00547AE6" w:rsidRPr="0020466D" w:rsidRDefault="00547AE6">
            <w:pPr>
              <w:spacing w:before="0" w:line="160" w:lineRule="exact"/>
              <w:jc w:val="center"/>
              <w:rPr>
                <w:sz w:val="14"/>
              </w:rPr>
            </w:pPr>
          </w:p>
        </w:tc>
        <w:tc>
          <w:tcPr>
            <w:tcW w:w="425" w:type="dxa"/>
            <w:tcBorders>
              <w:left w:val="single" w:sz="4" w:space="0" w:color="auto"/>
            </w:tcBorders>
          </w:tcPr>
          <w:p w:rsidR="00547AE6" w:rsidRPr="0020466D" w:rsidRDefault="00547AE6">
            <w:pPr>
              <w:spacing w:before="0" w:line="160" w:lineRule="exact"/>
              <w:jc w:val="center"/>
              <w:rPr>
                <w:sz w:val="14"/>
              </w:rPr>
            </w:pPr>
          </w:p>
        </w:tc>
        <w:tc>
          <w:tcPr>
            <w:tcW w:w="425" w:type="dxa"/>
            <w:tcBorders>
              <w:left w:val="single" w:sz="4" w:space="0" w:color="auto"/>
            </w:tcBorders>
          </w:tcPr>
          <w:p w:rsidR="00547AE6" w:rsidRPr="0020466D" w:rsidRDefault="00547AE6">
            <w:pPr>
              <w:spacing w:before="0" w:line="160" w:lineRule="exact"/>
              <w:jc w:val="center"/>
              <w:rPr>
                <w:sz w:val="14"/>
              </w:rPr>
            </w:pPr>
          </w:p>
        </w:tc>
        <w:tc>
          <w:tcPr>
            <w:tcW w:w="425" w:type="dxa"/>
            <w:tcBorders>
              <w:left w:val="single" w:sz="4" w:space="0" w:color="auto"/>
            </w:tcBorders>
          </w:tcPr>
          <w:p w:rsidR="00547AE6" w:rsidRPr="0020466D" w:rsidRDefault="00547AE6">
            <w:pPr>
              <w:spacing w:before="0" w:line="160" w:lineRule="exact"/>
              <w:jc w:val="center"/>
              <w:rPr>
                <w:sz w:val="14"/>
              </w:rPr>
            </w:pPr>
          </w:p>
        </w:tc>
        <w:tc>
          <w:tcPr>
            <w:tcW w:w="426" w:type="dxa"/>
            <w:tcBorders>
              <w:left w:val="single" w:sz="4" w:space="0" w:color="auto"/>
            </w:tcBorders>
          </w:tcPr>
          <w:p w:rsidR="00547AE6" w:rsidRPr="0020466D" w:rsidRDefault="00547AE6">
            <w:pPr>
              <w:spacing w:before="0" w:line="160" w:lineRule="exact"/>
              <w:jc w:val="center"/>
              <w:rPr>
                <w:sz w:val="14"/>
              </w:rPr>
            </w:pPr>
          </w:p>
        </w:tc>
        <w:tc>
          <w:tcPr>
            <w:tcW w:w="425" w:type="dxa"/>
            <w:tcBorders>
              <w:left w:val="single" w:sz="4" w:space="0" w:color="auto"/>
            </w:tcBorders>
          </w:tcPr>
          <w:p w:rsidR="00547AE6" w:rsidRPr="0020466D" w:rsidRDefault="00547AE6">
            <w:pPr>
              <w:spacing w:before="0" w:line="160" w:lineRule="exact"/>
              <w:jc w:val="center"/>
              <w:rPr>
                <w:sz w:val="14"/>
              </w:rPr>
            </w:pPr>
          </w:p>
        </w:tc>
        <w:tc>
          <w:tcPr>
            <w:tcW w:w="425" w:type="dxa"/>
            <w:tcBorders>
              <w:left w:val="single" w:sz="4" w:space="0" w:color="auto"/>
            </w:tcBorders>
          </w:tcPr>
          <w:p w:rsidR="00547AE6" w:rsidRPr="0020466D" w:rsidRDefault="00547AE6">
            <w:pPr>
              <w:spacing w:before="0" w:line="160" w:lineRule="exact"/>
              <w:jc w:val="center"/>
              <w:rPr>
                <w:sz w:val="14"/>
              </w:rPr>
            </w:pPr>
          </w:p>
        </w:tc>
        <w:tc>
          <w:tcPr>
            <w:tcW w:w="425" w:type="dxa"/>
            <w:tcBorders>
              <w:left w:val="single" w:sz="4" w:space="0" w:color="auto"/>
            </w:tcBorders>
          </w:tcPr>
          <w:p w:rsidR="00547AE6" w:rsidRPr="0020466D" w:rsidRDefault="00547AE6">
            <w:pPr>
              <w:spacing w:before="0" w:line="160" w:lineRule="exact"/>
              <w:jc w:val="center"/>
              <w:rPr>
                <w:sz w:val="14"/>
              </w:rPr>
            </w:pPr>
          </w:p>
        </w:tc>
        <w:tc>
          <w:tcPr>
            <w:tcW w:w="426" w:type="dxa"/>
            <w:tcBorders>
              <w:left w:val="single" w:sz="4" w:space="0" w:color="auto"/>
            </w:tcBorders>
          </w:tcPr>
          <w:p w:rsidR="00547AE6" w:rsidRPr="0020466D" w:rsidRDefault="00547AE6">
            <w:pPr>
              <w:spacing w:before="0" w:line="160" w:lineRule="exact"/>
              <w:jc w:val="center"/>
              <w:rPr>
                <w:sz w:val="14"/>
              </w:rPr>
            </w:pPr>
          </w:p>
        </w:tc>
        <w:tc>
          <w:tcPr>
            <w:tcW w:w="425" w:type="dxa"/>
            <w:tcBorders>
              <w:left w:val="single" w:sz="4" w:space="0" w:color="auto"/>
            </w:tcBorders>
          </w:tcPr>
          <w:p w:rsidR="00547AE6" w:rsidRPr="0020466D" w:rsidRDefault="00547AE6">
            <w:pPr>
              <w:spacing w:before="0" w:line="160" w:lineRule="exact"/>
              <w:jc w:val="center"/>
              <w:rPr>
                <w:sz w:val="14"/>
              </w:rPr>
            </w:pPr>
          </w:p>
        </w:tc>
        <w:tc>
          <w:tcPr>
            <w:tcW w:w="425" w:type="dxa"/>
            <w:tcBorders>
              <w:left w:val="single" w:sz="4" w:space="0" w:color="auto"/>
              <w:right w:val="single" w:sz="4" w:space="0" w:color="auto"/>
            </w:tcBorders>
          </w:tcPr>
          <w:p w:rsidR="00547AE6" w:rsidRPr="0020466D" w:rsidRDefault="00547AE6">
            <w:pPr>
              <w:spacing w:before="0" w:line="160" w:lineRule="exact"/>
              <w:jc w:val="center"/>
              <w:rPr>
                <w:sz w:val="14"/>
              </w:rPr>
            </w:pPr>
          </w:p>
        </w:tc>
        <w:tc>
          <w:tcPr>
            <w:tcW w:w="1701" w:type="dxa"/>
            <w:tcBorders>
              <w:left w:val="nil"/>
            </w:tcBorders>
          </w:tcPr>
          <w:p w:rsidR="00547AE6" w:rsidRPr="0020466D" w:rsidRDefault="00547AE6">
            <w:pPr>
              <w:spacing w:before="0" w:line="120" w:lineRule="exact"/>
              <w:jc w:val="left"/>
              <w:rPr>
                <w:sz w:val="14"/>
              </w:rPr>
            </w:pPr>
          </w:p>
        </w:tc>
      </w:tr>
      <w:tr w:rsidR="00000000" w:rsidRPr="0020466D">
        <w:tblPrEx>
          <w:tblCellMar>
            <w:top w:w="0" w:type="dxa"/>
            <w:bottom w:w="0" w:type="dxa"/>
          </w:tblCellMar>
        </w:tblPrEx>
        <w:trPr>
          <w:cantSplit/>
        </w:trPr>
        <w:tc>
          <w:tcPr>
            <w:tcW w:w="426" w:type="dxa"/>
            <w:tcBorders>
              <w:left w:val="single" w:sz="4" w:space="0" w:color="auto"/>
            </w:tcBorders>
          </w:tcPr>
          <w:p w:rsidR="00547AE6" w:rsidRPr="0020466D" w:rsidRDefault="00547AE6">
            <w:pPr>
              <w:spacing w:before="0" w:line="160" w:lineRule="exact"/>
              <w:jc w:val="center"/>
              <w:rPr>
                <w:sz w:val="14"/>
              </w:rPr>
            </w:pPr>
            <w:r w:rsidRPr="0020466D">
              <w:rPr>
                <w:sz w:val="14"/>
              </w:rPr>
              <w:t>X</w:t>
            </w:r>
            <w:r w:rsidRPr="0020466D">
              <w:rPr>
                <w:sz w:val="14"/>
                <w:vertAlign w:val="superscript"/>
              </w:rPr>
              <w:t>*</w:t>
            </w:r>
          </w:p>
        </w:tc>
        <w:tc>
          <w:tcPr>
            <w:tcW w:w="407" w:type="dxa"/>
            <w:tcBorders>
              <w:left w:val="single" w:sz="4" w:space="0" w:color="auto"/>
              <w:right w:val="single" w:sz="4" w:space="0" w:color="auto"/>
            </w:tcBorders>
          </w:tcPr>
          <w:p w:rsidR="00547AE6" w:rsidRPr="0020466D" w:rsidRDefault="00547AE6">
            <w:pPr>
              <w:spacing w:before="0" w:line="160" w:lineRule="exact"/>
              <w:jc w:val="center"/>
              <w:rPr>
                <w:sz w:val="14"/>
              </w:rPr>
            </w:pPr>
          </w:p>
        </w:tc>
        <w:tc>
          <w:tcPr>
            <w:tcW w:w="443" w:type="dxa"/>
            <w:tcBorders>
              <w:left w:val="nil"/>
            </w:tcBorders>
          </w:tcPr>
          <w:p w:rsidR="00547AE6" w:rsidRPr="0020466D" w:rsidRDefault="00547AE6">
            <w:pPr>
              <w:spacing w:before="0" w:line="160" w:lineRule="exact"/>
              <w:jc w:val="center"/>
              <w:rPr>
                <w:sz w:val="14"/>
              </w:rPr>
            </w:pPr>
          </w:p>
        </w:tc>
        <w:tc>
          <w:tcPr>
            <w:tcW w:w="426" w:type="dxa"/>
            <w:tcBorders>
              <w:left w:val="single" w:sz="4" w:space="0" w:color="auto"/>
            </w:tcBorders>
          </w:tcPr>
          <w:p w:rsidR="00547AE6" w:rsidRPr="0020466D" w:rsidRDefault="00547AE6">
            <w:pPr>
              <w:spacing w:before="0" w:line="160" w:lineRule="exact"/>
              <w:jc w:val="center"/>
              <w:rPr>
                <w:sz w:val="14"/>
              </w:rPr>
            </w:pPr>
          </w:p>
        </w:tc>
        <w:tc>
          <w:tcPr>
            <w:tcW w:w="425" w:type="dxa"/>
            <w:tcBorders>
              <w:lef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tcBorders>
              <w:left w:val="single" w:sz="4" w:space="0" w:color="auto"/>
            </w:tcBorders>
          </w:tcPr>
          <w:p w:rsidR="00547AE6" w:rsidRPr="0020466D" w:rsidRDefault="00547AE6">
            <w:pPr>
              <w:spacing w:before="0" w:line="160" w:lineRule="exact"/>
              <w:jc w:val="center"/>
              <w:rPr>
                <w:sz w:val="14"/>
              </w:rPr>
            </w:pPr>
          </w:p>
        </w:tc>
        <w:tc>
          <w:tcPr>
            <w:tcW w:w="425" w:type="dxa"/>
            <w:tcBorders>
              <w:left w:val="single" w:sz="4" w:space="0" w:color="auto"/>
            </w:tcBorders>
          </w:tcPr>
          <w:p w:rsidR="00547AE6" w:rsidRPr="0020466D" w:rsidRDefault="00547AE6">
            <w:pPr>
              <w:spacing w:before="0" w:line="160" w:lineRule="exact"/>
              <w:jc w:val="center"/>
              <w:rPr>
                <w:sz w:val="14"/>
              </w:rPr>
            </w:pPr>
          </w:p>
        </w:tc>
        <w:tc>
          <w:tcPr>
            <w:tcW w:w="426" w:type="dxa"/>
            <w:tcBorders>
              <w:left w:val="single" w:sz="4" w:space="0" w:color="auto"/>
            </w:tcBorders>
          </w:tcPr>
          <w:p w:rsidR="00547AE6" w:rsidRPr="0020466D" w:rsidRDefault="00547AE6">
            <w:pPr>
              <w:spacing w:before="0" w:line="160" w:lineRule="exact"/>
              <w:jc w:val="center"/>
              <w:rPr>
                <w:sz w:val="14"/>
              </w:rPr>
            </w:pPr>
          </w:p>
        </w:tc>
        <w:tc>
          <w:tcPr>
            <w:tcW w:w="425" w:type="dxa"/>
            <w:tcBorders>
              <w:lef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tcBorders>
              <w:lef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tcBorders>
              <w:left w:val="single" w:sz="4" w:space="0" w:color="auto"/>
            </w:tcBorders>
          </w:tcPr>
          <w:p w:rsidR="00547AE6" w:rsidRPr="0020466D" w:rsidRDefault="00547AE6">
            <w:pPr>
              <w:spacing w:before="0" w:line="160" w:lineRule="exact"/>
              <w:jc w:val="center"/>
              <w:rPr>
                <w:sz w:val="14"/>
              </w:rPr>
            </w:pPr>
          </w:p>
        </w:tc>
        <w:tc>
          <w:tcPr>
            <w:tcW w:w="426" w:type="dxa"/>
            <w:tcBorders>
              <w:left w:val="single" w:sz="4" w:space="0" w:color="auto"/>
            </w:tcBorders>
          </w:tcPr>
          <w:p w:rsidR="00547AE6" w:rsidRPr="0020466D" w:rsidRDefault="00547AE6">
            <w:pPr>
              <w:spacing w:before="0" w:line="160" w:lineRule="exact"/>
              <w:jc w:val="center"/>
              <w:rPr>
                <w:sz w:val="14"/>
              </w:rPr>
            </w:pPr>
          </w:p>
        </w:tc>
        <w:tc>
          <w:tcPr>
            <w:tcW w:w="425" w:type="dxa"/>
            <w:tcBorders>
              <w:left w:val="single" w:sz="4" w:space="0" w:color="auto"/>
            </w:tcBorders>
          </w:tcPr>
          <w:p w:rsidR="00547AE6" w:rsidRPr="0020466D" w:rsidRDefault="00547AE6">
            <w:pPr>
              <w:spacing w:before="0" w:line="160" w:lineRule="exact"/>
              <w:jc w:val="center"/>
              <w:rPr>
                <w:sz w:val="14"/>
              </w:rPr>
            </w:pPr>
          </w:p>
        </w:tc>
        <w:tc>
          <w:tcPr>
            <w:tcW w:w="425" w:type="dxa"/>
            <w:tcBorders>
              <w:left w:val="single" w:sz="4" w:space="0" w:color="auto"/>
              <w:right w:val="single" w:sz="4" w:space="0" w:color="auto"/>
            </w:tcBorders>
          </w:tcPr>
          <w:p w:rsidR="00547AE6" w:rsidRPr="0020466D" w:rsidRDefault="00547AE6">
            <w:pPr>
              <w:spacing w:before="0" w:line="160" w:lineRule="exact"/>
              <w:jc w:val="center"/>
              <w:rPr>
                <w:sz w:val="14"/>
              </w:rPr>
            </w:pPr>
          </w:p>
        </w:tc>
        <w:tc>
          <w:tcPr>
            <w:tcW w:w="1701" w:type="dxa"/>
            <w:tcBorders>
              <w:left w:val="nil"/>
            </w:tcBorders>
          </w:tcPr>
          <w:p w:rsidR="00547AE6" w:rsidRPr="0020466D" w:rsidRDefault="00547AE6">
            <w:pPr>
              <w:spacing w:before="0" w:line="120" w:lineRule="exact"/>
              <w:jc w:val="left"/>
              <w:rPr>
                <w:sz w:val="14"/>
              </w:rPr>
            </w:pPr>
            <w:r w:rsidRPr="0020466D">
              <w:rPr>
                <w:sz w:val="14"/>
              </w:rPr>
              <w:t>Iceland</w:t>
            </w:r>
          </w:p>
        </w:tc>
      </w:tr>
      <w:tr w:rsidR="00000000" w:rsidRPr="0020466D">
        <w:tblPrEx>
          <w:tblCellMar>
            <w:top w:w="0" w:type="dxa"/>
            <w:bottom w:w="0" w:type="dxa"/>
          </w:tblCellMar>
        </w:tblPrEx>
        <w:trPr>
          <w:cantSplit/>
        </w:trPr>
        <w:tc>
          <w:tcPr>
            <w:tcW w:w="426" w:type="dxa"/>
            <w:tcBorders>
              <w:left w:val="single" w:sz="4" w:space="0" w:color="auto"/>
            </w:tcBorders>
          </w:tcPr>
          <w:p w:rsidR="00547AE6" w:rsidRPr="0020466D" w:rsidRDefault="00547AE6">
            <w:pPr>
              <w:spacing w:before="0" w:line="160" w:lineRule="exact"/>
              <w:jc w:val="center"/>
              <w:rPr>
                <w:sz w:val="14"/>
              </w:rPr>
            </w:pPr>
          </w:p>
        </w:tc>
        <w:tc>
          <w:tcPr>
            <w:tcW w:w="407" w:type="dxa"/>
            <w:tcBorders>
              <w:left w:val="single" w:sz="4" w:space="0" w:color="auto"/>
              <w:right w:val="single" w:sz="4" w:space="0" w:color="auto"/>
            </w:tcBorders>
          </w:tcPr>
          <w:p w:rsidR="00547AE6" w:rsidRPr="0020466D" w:rsidRDefault="00547AE6">
            <w:pPr>
              <w:spacing w:before="0" w:line="160" w:lineRule="exact"/>
              <w:jc w:val="center"/>
              <w:rPr>
                <w:sz w:val="14"/>
              </w:rPr>
            </w:pPr>
            <w:r w:rsidRPr="0020466D">
              <w:rPr>
                <w:sz w:val="14"/>
              </w:rPr>
              <w:t>X</w:t>
            </w:r>
          </w:p>
        </w:tc>
        <w:tc>
          <w:tcPr>
            <w:tcW w:w="443" w:type="dxa"/>
            <w:tcBorders>
              <w:left w:val="nil"/>
            </w:tcBorders>
          </w:tcPr>
          <w:p w:rsidR="00547AE6" w:rsidRPr="0020466D" w:rsidRDefault="00547AE6">
            <w:pPr>
              <w:spacing w:before="0" w:line="160" w:lineRule="exact"/>
              <w:jc w:val="center"/>
              <w:rPr>
                <w:sz w:val="14"/>
              </w:rPr>
            </w:pPr>
            <w:r w:rsidRPr="0020466D">
              <w:rPr>
                <w:sz w:val="14"/>
              </w:rPr>
              <w:t>X</w:t>
            </w:r>
          </w:p>
        </w:tc>
        <w:tc>
          <w:tcPr>
            <w:tcW w:w="426" w:type="dxa"/>
            <w:tcBorders>
              <w:lef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tcBorders>
              <w:lef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tcBorders>
              <w:lef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tcBorders>
              <w:left w:val="single" w:sz="4" w:space="0" w:color="auto"/>
            </w:tcBorders>
          </w:tcPr>
          <w:p w:rsidR="00547AE6" w:rsidRPr="0020466D" w:rsidRDefault="00547AE6">
            <w:pPr>
              <w:spacing w:before="0" w:line="160" w:lineRule="exact"/>
              <w:jc w:val="center"/>
              <w:rPr>
                <w:sz w:val="14"/>
              </w:rPr>
            </w:pPr>
          </w:p>
        </w:tc>
        <w:tc>
          <w:tcPr>
            <w:tcW w:w="426" w:type="dxa"/>
            <w:tcBorders>
              <w:left w:val="single" w:sz="4" w:space="0" w:color="auto"/>
            </w:tcBorders>
          </w:tcPr>
          <w:p w:rsidR="00547AE6" w:rsidRPr="0020466D" w:rsidRDefault="00547AE6">
            <w:pPr>
              <w:spacing w:before="0" w:line="160" w:lineRule="exact"/>
              <w:jc w:val="center"/>
              <w:rPr>
                <w:sz w:val="14"/>
              </w:rPr>
            </w:pPr>
          </w:p>
        </w:tc>
        <w:tc>
          <w:tcPr>
            <w:tcW w:w="425" w:type="dxa"/>
            <w:tcBorders>
              <w:left w:val="single" w:sz="4" w:space="0" w:color="auto"/>
            </w:tcBorders>
          </w:tcPr>
          <w:p w:rsidR="00547AE6" w:rsidRPr="0020466D" w:rsidRDefault="00547AE6">
            <w:pPr>
              <w:spacing w:before="0" w:line="160" w:lineRule="exact"/>
              <w:jc w:val="center"/>
              <w:rPr>
                <w:sz w:val="14"/>
              </w:rPr>
            </w:pPr>
          </w:p>
        </w:tc>
        <w:tc>
          <w:tcPr>
            <w:tcW w:w="425" w:type="dxa"/>
            <w:tcBorders>
              <w:left w:val="single" w:sz="4" w:space="0" w:color="auto"/>
            </w:tcBorders>
          </w:tcPr>
          <w:p w:rsidR="00547AE6" w:rsidRPr="0020466D" w:rsidRDefault="00547AE6">
            <w:pPr>
              <w:spacing w:before="0" w:line="160" w:lineRule="exact"/>
              <w:jc w:val="center"/>
              <w:rPr>
                <w:sz w:val="14"/>
              </w:rPr>
            </w:pPr>
          </w:p>
        </w:tc>
        <w:tc>
          <w:tcPr>
            <w:tcW w:w="425" w:type="dxa"/>
            <w:tcBorders>
              <w:left w:val="single" w:sz="4" w:space="0" w:color="auto"/>
            </w:tcBorders>
          </w:tcPr>
          <w:p w:rsidR="00547AE6" w:rsidRPr="0020466D" w:rsidRDefault="00547AE6">
            <w:pPr>
              <w:spacing w:before="0" w:line="160" w:lineRule="exact"/>
              <w:jc w:val="center"/>
              <w:rPr>
                <w:sz w:val="14"/>
              </w:rPr>
            </w:pPr>
          </w:p>
        </w:tc>
        <w:tc>
          <w:tcPr>
            <w:tcW w:w="426" w:type="dxa"/>
            <w:tcBorders>
              <w:left w:val="single" w:sz="4" w:space="0" w:color="auto"/>
            </w:tcBorders>
          </w:tcPr>
          <w:p w:rsidR="00547AE6" w:rsidRPr="0020466D" w:rsidRDefault="00547AE6">
            <w:pPr>
              <w:spacing w:before="0" w:line="160" w:lineRule="exact"/>
              <w:jc w:val="center"/>
              <w:rPr>
                <w:sz w:val="14"/>
              </w:rPr>
            </w:pPr>
          </w:p>
        </w:tc>
        <w:tc>
          <w:tcPr>
            <w:tcW w:w="425" w:type="dxa"/>
            <w:tcBorders>
              <w:left w:val="single" w:sz="4" w:space="0" w:color="auto"/>
            </w:tcBorders>
          </w:tcPr>
          <w:p w:rsidR="00547AE6" w:rsidRPr="0020466D" w:rsidRDefault="00547AE6">
            <w:pPr>
              <w:spacing w:before="0" w:line="160" w:lineRule="exact"/>
              <w:jc w:val="center"/>
              <w:rPr>
                <w:sz w:val="14"/>
              </w:rPr>
            </w:pPr>
          </w:p>
        </w:tc>
        <w:tc>
          <w:tcPr>
            <w:tcW w:w="425" w:type="dxa"/>
            <w:tcBorders>
              <w:left w:val="single" w:sz="4" w:space="0" w:color="auto"/>
              <w:right w:val="single" w:sz="4" w:space="0" w:color="auto"/>
            </w:tcBorders>
          </w:tcPr>
          <w:p w:rsidR="00547AE6" w:rsidRPr="0020466D" w:rsidRDefault="00547AE6">
            <w:pPr>
              <w:spacing w:before="0" w:line="160" w:lineRule="exact"/>
              <w:jc w:val="center"/>
              <w:rPr>
                <w:sz w:val="14"/>
              </w:rPr>
            </w:pPr>
          </w:p>
        </w:tc>
        <w:tc>
          <w:tcPr>
            <w:tcW w:w="1701" w:type="dxa"/>
            <w:tcBorders>
              <w:left w:val="nil"/>
            </w:tcBorders>
          </w:tcPr>
          <w:p w:rsidR="00547AE6" w:rsidRPr="0020466D" w:rsidRDefault="00547AE6">
            <w:pPr>
              <w:spacing w:before="0" w:line="120" w:lineRule="exact"/>
              <w:jc w:val="left"/>
              <w:rPr>
                <w:sz w:val="14"/>
              </w:rPr>
            </w:pPr>
            <w:r w:rsidRPr="0020466D">
              <w:rPr>
                <w:sz w:val="14"/>
              </w:rPr>
              <w:t>India</w:t>
            </w:r>
          </w:p>
        </w:tc>
      </w:tr>
      <w:tr w:rsidR="00000000" w:rsidRPr="0020466D">
        <w:tblPrEx>
          <w:tblCellMar>
            <w:top w:w="0" w:type="dxa"/>
            <w:bottom w:w="0" w:type="dxa"/>
          </w:tblCellMar>
        </w:tblPrEx>
        <w:trPr>
          <w:cantSplit/>
        </w:trPr>
        <w:tc>
          <w:tcPr>
            <w:tcW w:w="426" w:type="dxa"/>
            <w:tcBorders>
              <w:left w:val="single" w:sz="4" w:space="0" w:color="auto"/>
            </w:tcBorders>
          </w:tcPr>
          <w:p w:rsidR="00547AE6" w:rsidRPr="0020466D" w:rsidRDefault="00547AE6">
            <w:pPr>
              <w:spacing w:before="0" w:line="160" w:lineRule="exact"/>
              <w:jc w:val="center"/>
              <w:rPr>
                <w:sz w:val="14"/>
              </w:rPr>
            </w:pPr>
            <w:r w:rsidRPr="0020466D">
              <w:rPr>
                <w:sz w:val="14"/>
              </w:rPr>
              <w:t>X</w:t>
            </w:r>
          </w:p>
        </w:tc>
        <w:tc>
          <w:tcPr>
            <w:tcW w:w="407" w:type="dxa"/>
            <w:tcBorders>
              <w:left w:val="single" w:sz="4" w:space="0" w:color="auto"/>
              <w:right w:val="single" w:sz="4" w:space="0" w:color="auto"/>
            </w:tcBorders>
          </w:tcPr>
          <w:p w:rsidR="00547AE6" w:rsidRPr="0020466D" w:rsidRDefault="00547AE6">
            <w:pPr>
              <w:spacing w:before="0" w:line="160" w:lineRule="exact"/>
              <w:jc w:val="center"/>
              <w:rPr>
                <w:sz w:val="14"/>
              </w:rPr>
            </w:pPr>
          </w:p>
        </w:tc>
        <w:tc>
          <w:tcPr>
            <w:tcW w:w="443" w:type="dxa"/>
            <w:tcBorders>
              <w:left w:val="nil"/>
            </w:tcBorders>
          </w:tcPr>
          <w:p w:rsidR="00547AE6" w:rsidRPr="0020466D" w:rsidRDefault="00547AE6">
            <w:pPr>
              <w:spacing w:before="0" w:line="160" w:lineRule="exact"/>
              <w:jc w:val="center"/>
              <w:rPr>
                <w:sz w:val="14"/>
              </w:rPr>
            </w:pPr>
          </w:p>
        </w:tc>
        <w:tc>
          <w:tcPr>
            <w:tcW w:w="426" w:type="dxa"/>
            <w:tcBorders>
              <w:left w:val="single" w:sz="4" w:space="0" w:color="auto"/>
            </w:tcBorders>
          </w:tcPr>
          <w:p w:rsidR="00547AE6" w:rsidRPr="0020466D" w:rsidRDefault="00547AE6">
            <w:pPr>
              <w:spacing w:before="0" w:line="160" w:lineRule="exact"/>
              <w:jc w:val="center"/>
              <w:rPr>
                <w:sz w:val="14"/>
              </w:rPr>
            </w:pPr>
          </w:p>
        </w:tc>
        <w:tc>
          <w:tcPr>
            <w:tcW w:w="425" w:type="dxa"/>
            <w:tcBorders>
              <w:left w:val="single" w:sz="4" w:space="0" w:color="auto"/>
            </w:tcBorders>
          </w:tcPr>
          <w:p w:rsidR="00547AE6" w:rsidRPr="0020466D" w:rsidRDefault="00547AE6">
            <w:pPr>
              <w:spacing w:before="0" w:line="160" w:lineRule="exact"/>
              <w:jc w:val="center"/>
              <w:rPr>
                <w:sz w:val="14"/>
              </w:rPr>
            </w:pPr>
          </w:p>
        </w:tc>
        <w:tc>
          <w:tcPr>
            <w:tcW w:w="425" w:type="dxa"/>
            <w:tcBorders>
              <w:left w:val="single" w:sz="4" w:space="0" w:color="auto"/>
            </w:tcBorders>
          </w:tcPr>
          <w:p w:rsidR="00547AE6" w:rsidRPr="0020466D" w:rsidRDefault="00547AE6">
            <w:pPr>
              <w:spacing w:before="0" w:line="160" w:lineRule="exact"/>
              <w:jc w:val="center"/>
              <w:rPr>
                <w:sz w:val="14"/>
              </w:rPr>
            </w:pPr>
          </w:p>
        </w:tc>
        <w:tc>
          <w:tcPr>
            <w:tcW w:w="425" w:type="dxa"/>
            <w:tcBorders>
              <w:left w:val="single" w:sz="4" w:space="0" w:color="auto"/>
            </w:tcBorders>
          </w:tcPr>
          <w:p w:rsidR="00547AE6" w:rsidRPr="0020466D" w:rsidRDefault="00547AE6">
            <w:pPr>
              <w:spacing w:before="0" w:line="160" w:lineRule="exact"/>
              <w:jc w:val="center"/>
              <w:rPr>
                <w:sz w:val="14"/>
              </w:rPr>
            </w:pPr>
          </w:p>
        </w:tc>
        <w:tc>
          <w:tcPr>
            <w:tcW w:w="426" w:type="dxa"/>
            <w:tcBorders>
              <w:left w:val="single" w:sz="4" w:space="0" w:color="auto"/>
            </w:tcBorders>
          </w:tcPr>
          <w:p w:rsidR="00547AE6" w:rsidRPr="0020466D" w:rsidRDefault="00547AE6">
            <w:pPr>
              <w:spacing w:before="0" w:line="160" w:lineRule="exact"/>
              <w:jc w:val="center"/>
              <w:rPr>
                <w:sz w:val="14"/>
              </w:rPr>
            </w:pPr>
          </w:p>
        </w:tc>
        <w:tc>
          <w:tcPr>
            <w:tcW w:w="425" w:type="dxa"/>
            <w:tcBorders>
              <w:left w:val="single" w:sz="4" w:space="0" w:color="auto"/>
            </w:tcBorders>
          </w:tcPr>
          <w:p w:rsidR="00547AE6" w:rsidRPr="0020466D" w:rsidRDefault="00547AE6">
            <w:pPr>
              <w:spacing w:before="0" w:line="160" w:lineRule="exact"/>
              <w:jc w:val="center"/>
              <w:rPr>
                <w:sz w:val="14"/>
              </w:rPr>
            </w:pPr>
          </w:p>
        </w:tc>
        <w:tc>
          <w:tcPr>
            <w:tcW w:w="425" w:type="dxa"/>
            <w:tcBorders>
              <w:left w:val="single" w:sz="4" w:space="0" w:color="auto"/>
            </w:tcBorders>
          </w:tcPr>
          <w:p w:rsidR="00547AE6" w:rsidRPr="0020466D" w:rsidRDefault="00547AE6">
            <w:pPr>
              <w:spacing w:before="0" w:line="160" w:lineRule="exact"/>
              <w:jc w:val="center"/>
              <w:rPr>
                <w:sz w:val="14"/>
              </w:rPr>
            </w:pPr>
          </w:p>
        </w:tc>
        <w:tc>
          <w:tcPr>
            <w:tcW w:w="425" w:type="dxa"/>
            <w:tcBorders>
              <w:left w:val="single" w:sz="4" w:space="0" w:color="auto"/>
            </w:tcBorders>
          </w:tcPr>
          <w:p w:rsidR="00547AE6" w:rsidRPr="0020466D" w:rsidRDefault="00547AE6">
            <w:pPr>
              <w:spacing w:before="0" w:line="160" w:lineRule="exact"/>
              <w:jc w:val="center"/>
              <w:rPr>
                <w:sz w:val="14"/>
              </w:rPr>
            </w:pPr>
          </w:p>
        </w:tc>
        <w:tc>
          <w:tcPr>
            <w:tcW w:w="426" w:type="dxa"/>
            <w:tcBorders>
              <w:left w:val="single" w:sz="4" w:space="0" w:color="auto"/>
            </w:tcBorders>
          </w:tcPr>
          <w:p w:rsidR="00547AE6" w:rsidRPr="0020466D" w:rsidRDefault="00547AE6">
            <w:pPr>
              <w:spacing w:before="0" w:line="160" w:lineRule="exact"/>
              <w:jc w:val="center"/>
              <w:rPr>
                <w:sz w:val="14"/>
              </w:rPr>
            </w:pPr>
          </w:p>
        </w:tc>
        <w:tc>
          <w:tcPr>
            <w:tcW w:w="425" w:type="dxa"/>
            <w:tcBorders>
              <w:left w:val="single" w:sz="4" w:space="0" w:color="auto"/>
            </w:tcBorders>
          </w:tcPr>
          <w:p w:rsidR="00547AE6" w:rsidRPr="0020466D" w:rsidRDefault="00547AE6">
            <w:pPr>
              <w:spacing w:before="0" w:line="160" w:lineRule="exact"/>
              <w:jc w:val="center"/>
              <w:rPr>
                <w:sz w:val="14"/>
              </w:rPr>
            </w:pPr>
          </w:p>
        </w:tc>
        <w:tc>
          <w:tcPr>
            <w:tcW w:w="425" w:type="dxa"/>
            <w:tcBorders>
              <w:left w:val="single" w:sz="4" w:space="0" w:color="auto"/>
              <w:right w:val="single" w:sz="4" w:space="0" w:color="auto"/>
            </w:tcBorders>
          </w:tcPr>
          <w:p w:rsidR="00547AE6" w:rsidRPr="0020466D" w:rsidRDefault="00547AE6">
            <w:pPr>
              <w:spacing w:before="0" w:line="160" w:lineRule="exact"/>
              <w:jc w:val="center"/>
              <w:rPr>
                <w:sz w:val="14"/>
              </w:rPr>
            </w:pPr>
          </w:p>
        </w:tc>
        <w:tc>
          <w:tcPr>
            <w:tcW w:w="1701" w:type="dxa"/>
            <w:tcBorders>
              <w:left w:val="nil"/>
            </w:tcBorders>
          </w:tcPr>
          <w:p w:rsidR="00547AE6" w:rsidRPr="0020466D" w:rsidRDefault="00547AE6">
            <w:pPr>
              <w:spacing w:before="0" w:line="120" w:lineRule="exact"/>
              <w:jc w:val="left"/>
              <w:rPr>
                <w:sz w:val="14"/>
              </w:rPr>
            </w:pPr>
            <w:r w:rsidRPr="0020466D">
              <w:rPr>
                <w:sz w:val="14"/>
              </w:rPr>
              <w:t>Indon</w:t>
            </w:r>
            <w:r w:rsidRPr="0020466D">
              <w:rPr>
                <w:sz w:val="14"/>
              </w:rPr>
              <w:t>e</w:t>
            </w:r>
            <w:r w:rsidRPr="0020466D">
              <w:rPr>
                <w:sz w:val="14"/>
              </w:rPr>
              <w:t>sia</w:t>
            </w:r>
          </w:p>
        </w:tc>
      </w:tr>
      <w:tr w:rsidR="00000000" w:rsidRPr="0020466D">
        <w:tblPrEx>
          <w:tblCellMar>
            <w:top w:w="0" w:type="dxa"/>
            <w:bottom w:w="0" w:type="dxa"/>
          </w:tblCellMar>
        </w:tblPrEx>
        <w:trPr>
          <w:cantSplit/>
        </w:trPr>
        <w:tc>
          <w:tcPr>
            <w:tcW w:w="426" w:type="dxa"/>
            <w:tcBorders>
              <w:left w:val="single" w:sz="4" w:space="0" w:color="auto"/>
            </w:tcBorders>
          </w:tcPr>
          <w:p w:rsidR="00547AE6" w:rsidRPr="0020466D" w:rsidRDefault="00547AE6">
            <w:pPr>
              <w:spacing w:before="0" w:line="160" w:lineRule="exact"/>
              <w:jc w:val="center"/>
              <w:rPr>
                <w:sz w:val="14"/>
              </w:rPr>
            </w:pPr>
          </w:p>
        </w:tc>
        <w:tc>
          <w:tcPr>
            <w:tcW w:w="407" w:type="dxa"/>
            <w:tcBorders>
              <w:left w:val="single" w:sz="4" w:space="0" w:color="auto"/>
              <w:right w:val="single" w:sz="4" w:space="0" w:color="auto"/>
            </w:tcBorders>
          </w:tcPr>
          <w:p w:rsidR="00547AE6" w:rsidRPr="0020466D" w:rsidRDefault="00547AE6">
            <w:pPr>
              <w:spacing w:before="0" w:line="160" w:lineRule="exact"/>
              <w:jc w:val="center"/>
              <w:rPr>
                <w:sz w:val="14"/>
              </w:rPr>
            </w:pPr>
            <w:r w:rsidRPr="0020466D">
              <w:rPr>
                <w:sz w:val="14"/>
              </w:rPr>
              <w:t>S</w:t>
            </w:r>
          </w:p>
        </w:tc>
        <w:tc>
          <w:tcPr>
            <w:tcW w:w="443" w:type="dxa"/>
            <w:tcBorders>
              <w:left w:val="nil"/>
            </w:tcBorders>
          </w:tcPr>
          <w:p w:rsidR="00547AE6" w:rsidRPr="0020466D" w:rsidRDefault="00547AE6">
            <w:pPr>
              <w:spacing w:before="0" w:line="160" w:lineRule="exact"/>
              <w:jc w:val="center"/>
              <w:rPr>
                <w:sz w:val="14"/>
              </w:rPr>
            </w:pPr>
          </w:p>
        </w:tc>
        <w:tc>
          <w:tcPr>
            <w:tcW w:w="426" w:type="dxa"/>
            <w:tcBorders>
              <w:left w:val="single" w:sz="4" w:space="0" w:color="auto"/>
            </w:tcBorders>
          </w:tcPr>
          <w:p w:rsidR="00547AE6" w:rsidRPr="0020466D" w:rsidRDefault="00547AE6">
            <w:pPr>
              <w:spacing w:before="0" w:line="160" w:lineRule="exact"/>
              <w:jc w:val="center"/>
              <w:rPr>
                <w:sz w:val="14"/>
              </w:rPr>
            </w:pPr>
          </w:p>
        </w:tc>
        <w:tc>
          <w:tcPr>
            <w:tcW w:w="425" w:type="dxa"/>
            <w:tcBorders>
              <w:lef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tcBorders>
              <w:left w:val="single" w:sz="4" w:space="0" w:color="auto"/>
            </w:tcBorders>
          </w:tcPr>
          <w:p w:rsidR="00547AE6" w:rsidRPr="0020466D" w:rsidRDefault="00547AE6">
            <w:pPr>
              <w:spacing w:before="0" w:line="160" w:lineRule="exact"/>
              <w:jc w:val="center"/>
              <w:rPr>
                <w:sz w:val="14"/>
              </w:rPr>
            </w:pPr>
            <w:r w:rsidRPr="0020466D">
              <w:rPr>
                <w:sz w:val="14"/>
              </w:rPr>
              <w:t>S</w:t>
            </w:r>
          </w:p>
        </w:tc>
        <w:tc>
          <w:tcPr>
            <w:tcW w:w="425" w:type="dxa"/>
            <w:tcBorders>
              <w:left w:val="single" w:sz="4" w:space="0" w:color="auto"/>
            </w:tcBorders>
          </w:tcPr>
          <w:p w:rsidR="00547AE6" w:rsidRPr="0020466D" w:rsidRDefault="00547AE6">
            <w:pPr>
              <w:spacing w:before="0" w:line="160" w:lineRule="exact"/>
              <w:jc w:val="center"/>
              <w:rPr>
                <w:sz w:val="14"/>
              </w:rPr>
            </w:pPr>
          </w:p>
        </w:tc>
        <w:tc>
          <w:tcPr>
            <w:tcW w:w="426" w:type="dxa"/>
            <w:tcBorders>
              <w:left w:val="single" w:sz="4" w:space="0" w:color="auto"/>
            </w:tcBorders>
          </w:tcPr>
          <w:p w:rsidR="00547AE6" w:rsidRPr="0020466D" w:rsidRDefault="00547AE6">
            <w:pPr>
              <w:spacing w:before="0" w:line="160" w:lineRule="exact"/>
              <w:jc w:val="center"/>
              <w:rPr>
                <w:sz w:val="14"/>
              </w:rPr>
            </w:pPr>
          </w:p>
        </w:tc>
        <w:tc>
          <w:tcPr>
            <w:tcW w:w="425" w:type="dxa"/>
            <w:tcBorders>
              <w:lef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tcBorders>
              <w:lef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tcBorders>
              <w:left w:val="single" w:sz="4" w:space="0" w:color="auto"/>
            </w:tcBorders>
          </w:tcPr>
          <w:p w:rsidR="00547AE6" w:rsidRPr="0020466D" w:rsidRDefault="00547AE6">
            <w:pPr>
              <w:spacing w:before="0" w:line="160" w:lineRule="exact"/>
              <w:jc w:val="center"/>
              <w:rPr>
                <w:sz w:val="14"/>
              </w:rPr>
            </w:pPr>
          </w:p>
        </w:tc>
        <w:tc>
          <w:tcPr>
            <w:tcW w:w="426" w:type="dxa"/>
            <w:tcBorders>
              <w:left w:val="single" w:sz="4" w:space="0" w:color="auto"/>
            </w:tcBorders>
          </w:tcPr>
          <w:p w:rsidR="00547AE6" w:rsidRPr="0020466D" w:rsidRDefault="00547AE6">
            <w:pPr>
              <w:spacing w:before="0" w:line="160" w:lineRule="exact"/>
              <w:jc w:val="center"/>
              <w:rPr>
                <w:sz w:val="14"/>
              </w:rPr>
            </w:pPr>
          </w:p>
        </w:tc>
        <w:tc>
          <w:tcPr>
            <w:tcW w:w="425" w:type="dxa"/>
            <w:tcBorders>
              <w:left w:val="single" w:sz="4" w:space="0" w:color="auto"/>
            </w:tcBorders>
          </w:tcPr>
          <w:p w:rsidR="00547AE6" w:rsidRPr="0020466D" w:rsidRDefault="00547AE6">
            <w:pPr>
              <w:spacing w:before="0" w:line="160" w:lineRule="exact"/>
              <w:jc w:val="center"/>
              <w:rPr>
                <w:sz w:val="14"/>
              </w:rPr>
            </w:pPr>
          </w:p>
        </w:tc>
        <w:tc>
          <w:tcPr>
            <w:tcW w:w="425" w:type="dxa"/>
            <w:tcBorders>
              <w:left w:val="single" w:sz="4" w:space="0" w:color="auto"/>
              <w:right w:val="single" w:sz="4" w:space="0" w:color="auto"/>
            </w:tcBorders>
          </w:tcPr>
          <w:p w:rsidR="00547AE6" w:rsidRPr="0020466D" w:rsidRDefault="00547AE6">
            <w:pPr>
              <w:spacing w:before="0" w:line="160" w:lineRule="exact"/>
              <w:jc w:val="center"/>
              <w:rPr>
                <w:sz w:val="14"/>
              </w:rPr>
            </w:pPr>
          </w:p>
        </w:tc>
        <w:tc>
          <w:tcPr>
            <w:tcW w:w="1701" w:type="dxa"/>
            <w:tcBorders>
              <w:left w:val="nil"/>
            </w:tcBorders>
          </w:tcPr>
          <w:p w:rsidR="00547AE6" w:rsidRPr="0020466D" w:rsidRDefault="00547AE6">
            <w:pPr>
              <w:spacing w:before="0" w:line="120" w:lineRule="exact"/>
              <w:jc w:val="left"/>
              <w:rPr>
                <w:sz w:val="14"/>
              </w:rPr>
            </w:pPr>
            <w:r w:rsidRPr="0020466D">
              <w:rPr>
                <w:sz w:val="14"/>
              </w:rPr>
              <w:t>Iran Islamic Rep. of</w:t>
            </w:r>
          </w:p>
        </w:tc>
      </w:tr>
      <w:tr w:rsidR="00000000" w:rsidRPr="0020466D">
        <w:tblPrEx>
          <w:tblCellMar>
            <w:top w:w="0" w:type="dxa"/>
            <w:bottom w:w="0" w:type="dxa"/>
          </w:tblCellMar>
        </w:tblPrEx>
        <w:trPr>
          <w:cantSplit/>
        </w:trPr>
        <w:tc>
          <w:tcPr>
            <w:tcW w:w="426" w:type="dxa"/>
            <w:tcBorders>
              <w:left w:val="single" w:sz="4" w:space="0" w:color="auto"/>
            </w:tcBorders>
          </w:tcPr>
          <w:p w:rsidR="00547AE6" w:rsidRPr="0020466D" w:rsidRDefault="00547AE6">
            <w:pPr>
              <w:spacing w:before="0" w:line="160" w:lineRule="exact"/>
              <w:jc w:val="center"/>
              <w:rPr>
                <w:sz w:val="14"/>
              </w:rPr>
            </w:pPr>
          </w:p>
        </w:tc>
        <w:tc>
          <w:tcPr>
            <w:tcW w:w="407" w:type="dxa"/>
            <w:tcBorders>
              <w:left w:val="single" w:sz="4" w:space="0" w:color="auto"/>
              <w:right w:val="single" w:sz="4" w:space="0" w:color="auto"/>
            </w:tcBorders>
          </w:tcPr>
          <w:p w:rsidR="00547AE6" w:rsidRPr="0020466D" w:rsidRDefault="00547AE6">
            <w:pPr>
              <w:spacing w:before="0" w:line="160" w:lineRule="exact"/>
              <w:jc w:val="center"/>
              <w:rPr>
                <w:sz w:val="14"/>
              </w:rPr>
            </w:pPr>
            <w:r w:rsidRPr="0020466D">
              <w:rPr>
                <w:sz w:val="14"/>
              </w:rPr>
              <w:t>X</w:t>
            </w:r>
          </w:p>
        </w:tc>
        <w:tc>
          <w:tcPr>
            <w:tcW w:w="443" w:type="dxa"/>
            <w:tcBorders>
              <w:left w:val="nil"/>
            </w:tcBorders>
          </w:tcPr>
          <w:p w:rsidR="00547AE6" w:rsidRPr="0020466D" w:rsidRDefault="00547AE6">
            <w:pPr>
              <w:spacing w:before="0" w:line="160" w:lineRule="exact"/>
              <w:jc w:val="center"/>
              <w:rPr>
                <w:sz w:val="14"/>
              </w:rPr>
            </w:pPr>
            <w:r w:rsidRPr="0020466D">
              <w:rPr>
                <w:sz w:val="14"/>
              </w:rPr>
              <w:t>X</w:t>
            </w:r>
          </w:p>
        </w:tc>
        <w:tc>
          <w:tcPr>
            <w:tcW w:w="426" w:type="dxa"/>
            <w:tcBorders>
              <w:lef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tcBorders>
              <w:lef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tcBorders>
              <w:lef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tcBorders>
              <w:left w:val="single" w:sz="4" w:space="0" w:color="auto"/>
            </w:tcBorders>
          </w:tcPr>
          <w:p w:rsidR="00547AE6" w:rsidRPr="0020466D" w:rsidRDefault="00547AE6">
            <w:pPr>
              <w:spacing w:before="0" w:line="160" w:lineRule="exact"/>
              <w:jc w:val="center"/>
              <w:rPr>
                <w:sz w:val="14"/>
              </w:rPr>
            </w:pPr>
          </w:p>
        </w:tc>
        <w:tc>
          <w:tcPr>
            <w:tcW w:w="426" w:type="dxa"/>
            <w:tcBorders>
              <w:left w:val="single" w:sz="4" w:space="0" w:color="auto"/>
            </w:tcBorders>
          </w:tcPr>
          <w:p w:rsidR="00547AE6" w:rsidRPr="0020466D" w:rsidRDefault="00547AE6">
            <w:pPr>
              <w:spacing w:before="0" w:line="160" w:lineRule="exact"/>
              <w:jc w:val="center"/>
              <w:rPr>
                <w:sz w:val="14"/>
              </w:rPr>
            </w:pPr>
          </w:p>
        </w:tc>
        <w:tc>
          <w:tcPr>
            <w:tcW w:w="425" w:type="dxa"/>
            <w:tcBorders>
              <w:left w:val="single" w:sz="4" w:space="0" w:color="auto"/>
            </w:tcBorders>
          </w:tcPr>
          <w:p w:rsidR="00547AE6" w:rsidRPr="0020466D" w:rsidRDefault="00547AE6">
            <w:pPr>
              <w:spacing w:before="0" w:line="160" w:lineRule="exact"/>
              <w:jc w:val="center"/>
              <w:rPr>
                <w:sz w:val="14"/>
              </w:rPr>
            </w:pPr>
          </w:p>
        </w:tc>
        <w:tc>
          <w:tcPr>
            <w:tcW w:w="425" w:type="dxa"/>
            <w:tcBorders>
              <w:left w:val="single" w:sz="4" w:space="0" w:color="auto"/>
            </w:tcBorders>
          </w:tcPr>
          <w:p w:rsidR="00547AE6" w:rsidRPr="0020466D" w:rsidRDefault="00547AE6">
            <w:pPr>
              <w:spacing w:before="0" w:line="160" w:lineRule="exact"/>
              <w:jc w:val="center"/>
              <w:rPr>
                <w:sz w:val="14"/>
              </w:rPr>
            </w:pPr>
          </w:p>
        </w:tc>
        <w:tc>
          <w:tcPr>
            <w:tcW w:w="425" w:type="dxa"/>
            <w:tcBorders>
              <w:left w:val="single" w:sz="4" w:space="0" w:color="auto"/>
            </w:tcBorders>
          </w:tcPr>
          <w:p w:rsidR="00547AE6" w:rsidRPr="0020466D" w:rsidRDefault="00547AE6">
            <w:pPr>
              <w:spacing w:before="0" w:line="160" w:lineRule="exact"/>
              <w:jc w:val="center"/>
              <w:rPr>
                <w:sz w:val="14"/>
              </w:rPr>
            </w:pPr>
          </w:p>
        </w:tc>
        <w:tc>
          <w:tcPr>
            <w:tcW w:w="426" w:type="dxa"/>
            <w:tcBorders>
              <w:left w:val="single" w:sz="4" w:space="0" w:color="auto"/>
            </w:tcBorders>
          </w:tcPr>
          <w:p w:rsidR="00547AE6" w:rsidRPr="0020466D" w:rsidRDefault="00547AE6">
            <w:pPr>
              <w:spacing w:before="0" w:line="160" w:lineRule="exact"/>
              <w:jc w:val="center"/>
              <w:rPr>
                <w:sz w:val="14"/>
              </w:rPr>
            </w:pPr>
          </w:p>
        </w:tc>
        <w:tc>
          <w:tcPr>
            <w:tcW w:w="425" w:type="dxa"/>
            <w:tcBorders>
              <w:left w:val="single" w:sz="4" w:space="0" w:color="auto"/>
            </w:tcBorders>
          </w:tcPr>
          <w:p w:rsidR="00547AE6" w:rsidRPr="0020466D" w:rsidRDefault="00547AE6">
            <w:pPr>
              <w:spacing w:before="0" w:line="160" w:lineRule="exact"/>
              <w:jc w:val="center"/>
              <w:rPr>
                <w:sz w:val="14"/>
              </w:rPr>
            </w:pPr>
          </w:p>
        </w:tc>
        <w:tc>
          <w:tcPr>
            <w:tcW w:w="425" w:type="dxa"/>
            <w:tcBorders>
              <w:left w:val="single" w:sz="4" w:space="0" w:color="auto"/>
              <w:right w:val="single" w:sz="4" w:space="0" w:color="auto"/>
            </w:tcBorders>
          </w:tcPr>
          <w:p w:rsidR="00547AE6" w:rsidRPr="0020466D" w:rsidRDefault="00547AE6">
            <w:pPr>
              <w:spacing w:before="0" w:line="160" w:lineRule="exact"/>
              <w:jc w:val="center"/>
              <w:rPr>
                <w:sz w:val="14"/>
              </w:rPr>
            </w:pPr>
          </w:p>
        </w:tc>
        <w:tc>
          <w:tcPr>
            <w:tcW w:w="1701" w:type="dxa"/>
            <w:tcBorders>
              <w:left w:val="nil"/>
            </w:tcBorders>
          </w:tcPr>
          <w:p w:rsidR="00547AE6" w:rsidRPr="0020466D" w:rsidRDefault="00547AE6">
            <w:pPr>
              <w:spacing w:before="0" w:line="120" w:lineRule="exact"/>
              <w:jc w:val="left"/>
              <w:rPr>
                <w:sz w:val="14"/>
              </w:rPr>
            </w:pPr>
            <w:r w:rsidRPr="0020466D">
              <w:rPr>
                <w:sz w:val="14"/>
              </w:rPr>
              <w:t>Iraq</w:t>
            </w:r>
          </w:p>
        </w:tc>
      </w:tr>
      <w:tr w:rsidR="00000000" w:rsidRPr="0020466D">
        <w:tblPrEx>
          <w:tblCellMar>
            <w:top w:w="0" w:type="dxa"/>
            <w:bottom w:w="0" w:type="dxa"/>
          </w:tblCellMar>
        </w:tblPrEx>
        <w:trPr>
          <w:cantSplit/>
        </w:trPr>
        <w:tc>
          <w:tcPr>
            <w:tcW w:w="426" w:type="dxa"/>
            <w:tcBorders>
              <w:left w:val="single" w:sz="4" w:space="0" w:color="auto"/>
            </w:tcBorders>
          </w:tcPr>
          <w:p w:rsidR="00547AE6" w:rsidRPr="0020466D" w:rsidRDefault="00547AE6">
            <w:pPr>
              <w:spacing w:before="0" w:line="160" w:lineRule="exact"/>
              <w:jc w:val="center"/>
              <w:rPr>
                <w:sz w:val="14"/>
              </w:rPr>
            </w:pPr>
            <w:r w:rsidRPr="0020466D">
              <w:rPr>
                <w:sz w:val="14"/>
              </w:rPr>
              <w:t>S</w:t>
            </w:r>
          </w:p>
        </w:tc>
        <w:tc>
          <w:tcPr>
            <w:tcW w:w="407" w:type="dxa"/>
            <w:tcBorders>
              <w:left w:val="single" w:sz="4" w:space="0" w:color="auto"/>
              <w:right w:val="single" w:sz="4" w:space="0" w:color="auto"/>
            </w:tcBorders>
          </w:tcPr>
          <w:p w:rsidR="00547AE6" w:rsidRPr="0020466D" w:rsidRDefault="00547AE6">
            <w:pPr>
              <w:spacing w:before="0" w:line="160" w:lineRule="exact"/>
              <w:jc w:val="center"/>
              <w:rPr>
                <w:sz w:val="14"/>
              </w:rPr>
            </w:pPr>
            <w:r w:rsidRPr="0020466D">
              <w:rPr>
                <w:sz w:val="14"/>
              </w:rPr>
              <w:t>X</w:t>
            </w:r>
          </w:p>
        </w:tc>
        <w:tc>
          <w:tcPr>
            <w:tcW w:w="443" w:type="dxa"/>
            <w:tcBorders>
              <w:left w:val="nil"/>
            </w:tcBorders>
          </w:tcPr>
          <w:p w:rsidR="00547AE6" w:rsidRPr="0020466D" w:rsidRDefault="00547AE6">
            <w:pPr>
              <w:spacing w:before="0" w:line="160" w:lineRule="exact"/>
              <w:jc w:val="center"/>
              <w:rPr>
                <w:sz w:val="14"/>
              </w:rPr>
            </w:pPr>
            <w:r w:rsidRPr="0020466D">
              <w:rPr>
                <w:sz w:val="14"/>
              </w:rPr>
              <w:t>X</w:t>
            </w:r>
          </w:p>
        </w:tc>
        <w:tc>
          <w:tcPr>
            <w:tcW w:w="426" w:type="dxa"/>
            <w:tcBorders>
              <w:lef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tcBorders>
              <w:lef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tcBorders>
              <w:left w:val="single" w:sz="4" w:space="0" w:color="auto"/>
            </w:tcBorders>
          </w:tcPr>
          <w:p w:rsidR="00547AE6" w:rsidRPr="0020466D" w:rsidRDefault="00547AE6">
            <w:pPr>
              <w:spacing w:before="0" w:line="160" w:lineRule="exact"/>
              <w:jc w:val="center"/>
              <w:rPr>
                <w:sz w:val="14"/>
              </w:rPr>
            </w:pPr>
          </w:p>
        </w:tc>
        <w:tc>
          <w:tcPr>
            <w:tcW w:w="425" w:type="dxa"/>
            <w:tcBorders>
              <w:left w:val="single" w:sz="4" w:space="0" w:color="auto"/>
            </w:tcBorders>
          </w:tcPr>
          <w:p w:rsidR="00547AE6" w:rsidRPr="0020466D" w:rsidRDefault="00547AE6">
            <w:pPr>
              <w:spacing w:before="0" w:line="160" w:lineRule="exact"/>
              <w:jc w:val="center"/>
              <w:rPr>
                <w:sz w:val="14"/>
              </w:rPr>
            </w:pPr>
            <w:r w:rsidRPr="0020466D">
              <w:rPr>
                <w:sz w:val="14"/>
              </w:rPr>
              <w:t>X</w:t>
            </w:r>
          </w:p>
        </w:tc>
        <w:tc>
          <w:tcPr>
            <w:tcW w:w="426" w:type="dxa"/>
            <w:tcBorders>
              <w:lef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tcBorders>
              <w:lef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tcBorders>
              <w:lef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tcBorders>
              <w:left w:val="single" w:sz="4" w:space="0" w:color="auto"/>
            </w:tcBorders>
          </w:tcPr>
          <w:p w:rsidR="00547AE6" w:rsidRPr="0020466D" w:rsidRDefault="00547AE6">
            <w:pPr>
              <w:spacing w:before="0" w:line="160" w:lineRule="exact"/>
              <w:jc w:val="center"/>
              <w:rPr>
                <w:sz w:val="14"/>
              </w:rPr>
            </w:pPr>
          </w:p>
        </w:tc>
        <w:tc>
          <w:tcPr>
            <w:tcW w:w="426" w:type="dxa"/>
            <w:tcBorders>
              <w:left w:val="single" w:sz="4" w:space="0" w:color="auto"/>
            </w:tcBorders>
          </w:tcPr>
          <w:p w:rsidR="00547AE6" w:rsidRPr="0020466D" w:rsidRDefault="00547AE6">
            <w:pPr>
              <w:spacing w:before="0" w:line="160" w:lineRule="exact"/>
              <w:jc w:val="center"/>
              <w:rPr>
                <w:sz w:val="14"/>
              </w:rPr>
            </w:pPr>
          </w:p>
        </w:tc>
        <w:tc>
          <w:tcPr>
            <w:tcW w:w="425" w:type="dxa"/>
            <w:tcBorders>
              <w:left w:val="single" w:sz="4" w:space="0" w:color="auto"/>
            </w:tcBorders>
          </w:tcPr>
          <w:p w:rsidR="00547AE6" w:rsidRPr="0020466D" w:rsidRDefault="00547AE6">
            <w:pPr>
              <w:spacing w:before="0" w:line="160" w:lineRule="exact"/>
              <w:jc w:val="center"/>
              <w:rPr>
                <w:sz w:val="14"/>
              </w:rPr>
            </w:pPr>
          </w:p>
        </w:tc>
        <w:tc>
          <w:tcPr>
            <w:tcW w:w="425" w:type="dxa"/>
            <w:tcBorders>
              <w:left w:val="single" w:sz="4" w:space="0" w:color="auto"/>
              <w:right w:val="single" w:sz="4" w:space="0" w:color="auto"/>
            </w:tcBorders>
          </w:tcPr>
          <w:p w:rsidR="00547AE6" w:rsidRPr="0020466D" w:rsidRDefault="00547AE6">
            <w:pPr>
              <w:spacing w:before="0" w:line="160" w:lineRule="exact"/>
              <w:jc w:val="center"/>
              <w:rPr>
                <w:sz w:val="14"/>
              </w:rPr>
            </w:pPr>
          </w:p>
        </w:tc>
        <w:tc>
          <w:tcPr>
            <w:tcW w:w="1701" w:type="dxa"/>
            <w:tcBorders>
              <w:left w:val="nil"/>
            </w:tcBorders>
          </w:tcPr>
          <w:p w:rsidR="00547AE6" w:rsidRPr="0020466D" w:rsidRDefault="00547AE6">
            <w:pPr>
              <w:spacing w:before="0" w:line="120" w:lineRule="exact"/>
              <w:jc w:val="left"/>
              <w:rPr>
                <w:sz w:val="14"/>
              </w:rPr>
            </w:pPr>
            <w:r w:rsidRPr="0020466D">
              <w:rPr>
                <w:sz w:val="14"/>
              </w:rPr>
              <w:t>Ireland</w:t>
            </w:r>
          </w:p>
        </w:tc>
      </w:tr>
      <w:tr w:rsidR="00000000" w:rsidRPr="0020466D">
        <w:tblPrEx>
          <w:tblCellMar>
            <w:top w:w="0" w:type="dxa"/>
            <w:bottom w:w="0" w:type="dxa"/>
          </w:tblCellMar>
        </w:tblPrEx>
        <w:trPr>
          <w:cantSplit/>
        </w:trPr>
        <w:tc>
          <w:tcPr>
            <w:tcW w:w="426" w:type="dxa"/>
            <w:tcBorders>
              <w:left w:val="single" w:sz="4" w:space="0" w:color="auto"/>
            </w:tcBorders>
          </w:tcPr>
          <w:p w:rsidR="00547AE6" w:rsidRPr="0020466D" w:rsidRDefault="00547AE6">
            <w:pPr>
              <w:spacing w:before="0" w:line="160" w:lineRule="exact"/>
              <w:jc w:val="center"/>
              <w:rPr>
                <w:sz w:val="14"/>
              </w:rPr>
            </w:pPr>
            <w:r w:rsidRPr="0020466D">
              <w:rPr>
                <w:sz w:val="14"/>
              </w:rPr>
              <w:t>X</w:t>
            </w:r>
          </w:p>
        </w:tc>
        <w:tc>
          <w:tcPr>
            <w:tcW w:w="407" w:type="dxa"/>
            <w:tcBorders>
              <w:left w:val="single" w:sz="4" w:space="0" w:color="auto"/>
              <w:right w:val="single" w:sz="4" w:space="0" w:color="auto"/>
            </w:tcBorders>
          </w:tcPr>
          <w:p w:rsidR="00547AE6" w:rsidRPr="0020466D" w:rsidRDefault="00547AE6">
            <w:pPr>
              <w:spacing w:before="0" w:line="160" w:lineRule="exact"/>
              <w:jc w:val="center"/>
              <w:rPr>
                <w:sz w:val="14"/>
              </w:rPr>
            </w:pPr>
            <w:r w:rsidRPr="0020466D">
              <w:rPr>
                <w:sz w:val="14"/>
              </w:rPr>
              <w:t>X</w:t>
            </w:r>
          </w:p>
        </w:tc>
        <w:tc>
          <w:tcPr>
            <w:tcW w:w="443" w:type="dxa"/>
            <w:tcBorders>
              <w:left w:val="nil"/>
            </w:tcBorders>
          </w:tcPr>
          <w:p w:rsidR="00547AE6" w:rsidRPr="0020466D" w:rsidRDefault="00547AE6">
            <w:pPr>
              <w:spacing w:before="0" w:line="160" w:lineRule="exact"/>
              <w:jc w:val="center"/>
              <w:rPr>
                <w:sz w:val="14"/>
              </w:rPr>
            </w:pPr>
            <w:r w:rsidRPr="0020466D">
              <w:rPr>
                <w:sz w:val="14"/>
              </w:rPr>
              <w:t>X</w:t>
            </w:r>
          </w:p>
        </w:tc>
        <w:tc>
          <w:tcPr>
            <w:tcW w:w="426" w:type="dxa"/>
            <w:tcBorders>
              <w:lef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tcBorders>
              <w:lef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tcBorders>
              <w:lef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tcBorders>
              <w:left w:val="single" w:sz="4" w:space="0" w:color="auto"/>
            </w:tcBorders>
          </w:tcPr>
          <w:p w:rsidR="00547AE6" w:rsidRPr="0020466D" w:rsidRDefault="00547AE6">
            <w:pPr>
              <w:spacing w:before="0" w:line="160" w:lineRule="exact"/>
              <w:jc w:val="center"/>
              <w:rPr>
                <w:sz w:val="14"/>
              </w:rPr>
            </w:pPr>
            <w:r w:rsidRPr="0020466D">
              <w:rPr>
                <w:sz w:val="14"/>
              </w:rPr>
              <w:t>S</w:t>
            </w:r>
          </w:p>
        </w:tc>
        <w:tc>
          <w:tcPr>
            <w:tcW w:w="426" w:type="dxa"/>
            <w:tcBorders>
              <w:lef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tcBorders>
              <w:lef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tcBorders>
              <w:lef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tcBorders>
              <w:left w:val="single" w:sz="4" w:space="0" w:color="auto"/>
            </w:tcBorders>
          </w:tcPr>
          <w:p w:rsidR="00547AE6" w:rsidRPr="0020466D" w:rsidRDefault="00547AE6">
            <w:pPr>
              <w:spacing w:before="0" w:line="160" w:lineRule="exact"/>
              <w:jc w:val="center"/>
              <w:rPr>
                <w:sz w:val="14"/>
              </w:rPr>
            </w:pPr>
          </w:p>
        </w:tc>
        <w:tc>
          <w:tcPr>
            <w:tcW w:w="426" w:type="dxa"/>
            <w:tcBorders>
              <w:left w:val="single" w:sz="4" w:space="0" w:color="auto"/>
            </w:tcBorders>
          </w:tcPr>
          <w:p w:rsidR="00547AE6" w:rsidRPr="0020466D" w:rsidRDefault="00547AE6">
            <w:pPr>
              <w:spacing w:before="0" w:line="160" w:lineRule="exact"/>
              <w:jc w:val="center"/>
              <w:rPr>
                <w:sz w:val="14"/>
              </w:rPr>
            </w:pPr>
          </w:p>
        </w:tc>
        <w:tc>
          <w:tcPr>
            <w:tcW w:w="425" w:type="dxa"/>
            <w:tcBorders>
              <w:left w:val="single" w:sz="4" w:space="0" w:color="auto"/>
            </w:tcBorders>
          </w:tcPr>
          <w:p w:rsidR="00547AE6" w:rsidRPr="0020466D" w:rsidRDefault="00547AE6">
            <w:pPr>
              <w:spacing w:before="0" w:line="160" w:lineRule="exact"/>
              <w:jc w:val="center"/>
              <w:rPr>
                <w:sz w:val="14"/>
              </w:rPr>
            </w:pPr>
          </w:p>
        </w:tc>
        <w:tc>
          <w:tcPr>
            <w:tcW w:w="425" w:type="dxa"/>
            <w:tcBorders>
              <w:left w:val="single" w:sz="4" w:space="0" w:color="auto"/>
              <w:right w:val="single" w:sz="4" w:space="0" w:color="auto"/>
            </w:tcBorders>
          </w:tcPr>
          <w:p w:rsidR="00547AE6" w:rsidRPr="0020466D" w:rsidRDefault="00547AE6">
            <w:pPr>
              <w:spacing w:before="0" w:line="160" w:lineRule="exact"/>
              <w:jc w:val="center"/>
              <w:rPr>
                <w:sz w:val="14"/>
              </w:rPr>
            </w:pPr>
          </w:p>
        </w:tc>
        <w:tc>
          <w:tcPr>
            <w:tcW w:w="1701" w:type="dxa"/>
            <w:tcBorders>
              <w:left w:val="nil"/>
            </w:tcBorders>
          </w:tcPr>
          <w:p w:rsidR="00547AE6" w:rsidRPr="0020466D" w:rsidRDefault="00547AE6">
            <w:pPr>
              <w:spacing w:before="0" w:line="120" w:lineRule="exact"/>
              <w:jc w:val="left"/>
              <w:rPr>
                <w:sz w:val="14"/>
              </w:rPr>
            </w:pPr>
            <w:r w:rsidRPr="0020466D">
              <w:rPr>
                <w:sz w:val="14"/>
              </w:rPr>
              <w:t>Israel</w:t>
            </w:r>
          </w:p>
        </w:tc>
      </w:tr>
      <w:tr w:rsidR="00000000" w:rsidRPr="0020466D">
        <w:tblPrEx>
          <w:tblCellMar>
            <w:top w:w="0" w:type="dxa"/>
            <w:bottom w:w="0" w:type="dxa"/>
          </w:tblCellMar>
        </w:tblPrEx>
        <w:trPr>
          <w:cantSplit/>
          <w:trHeight w:val="204"/>
        </w:trPr>
        <w:tc>
          <w:tcPr>
            <w:tcW w:w="426" w:type="dxa"/>
            <w:tcBorders>
              <w:left w:val="single" w:sz="4" w:space="0" w:color="auto"/>
            </w:tcBorders>
          </w:tcPr>
          <w:p w:rsidR="00547AE6" w:rsidRPr="0020466D" w:rsidRDefault="00547AE6">
            <w:pPr>
              <w:spacing w:before="0" w:line="160" w:lineRule="exact"/>
              <w:jc w:val="center"/>
              <w:rPr>
                <w:sz w:val="14"/>
              </w:rPr>
            </w:pPr>
            <w:r w:rsidRPr="0020466D">
              <w:rPr>
                <w:sz w:val="14"/>
              </w:rPr>
              <w:t>X</w:t>
            </w:r>
            <w:r w:rsidRPr="0020466D">
              <w:rPr>
                <w:sz w:val="14"/>
                <w:vertAlign w:val="superscript"/>
              </w:rPr>
              <w:t>c</w:t>
            </w:r>
          </w:p>
        </w:tc>
        <w:tc>
          <w:tcPr>
            <w:tcW w:w="407" w:type="dxa"/>
            <w:tcBorders>
              <w:left w:val="single" w:sz="4" w:space="0" w:color="auto"/>
              <w:right w:val="single" w:sz="4" w:space="0" w:color="auto"/>
            </w:tcBorders>
          </w:tcPr>
          <w:p w:rsidR="00547AE6" w:rsidRPr="0020466D" w:rsidRDefault="00547AE6">
            <w:pPr>
              <w:spacing w:before="0" w:line="160" w:lineRule="exact"/>
              <w:jc w:val="center"/>
              <w:rPr>
                <w:sz w:val="14"/>
              </w:rPr>
            </w:pPr>
            <w:r w:rsidRPr="0020466D">
              <w:rPr>
                <w:sz w:val="14"/>
              </w:rPr>
              <w:t>X</w:t>
            </w:r>
          </w:p>
        </w:tc>
        <w:tc>
          <w:tcPr>
            <w:tcW w:w="443" w:type="dxa"/>
            <w:tcBorders>
              <w:left w:val="nil"/>
            </w:tcBorders>
          </w:tcPr>
          <w:p w:rsidR="00547AE6" w:rsidRPr="0020466D" w:rsidRDefault="00547AE6">
            <w:pPr>
              <w:spacing w:before="0" w:line="160" w:lineRule="exact"/>
              <w:jc w:val="center"/>
              <w:rPr>
                <w:sz w:val="14"/>
              </w:rPr>
            </w:pPr>
            <w:r w:rsidRPr="0020466D">
              <w:rPr>
                <w:sz w:val="14"/>
              </w:rPr>
              <w:t>X</w:t>
            </w:r>
          </w:p>
        </w:tc>
        <w:tc>
          <w:tcPr>
            <w:tcW w:w="426" w:type="dxa"/>
            <w:tcBorders>
              <w:lef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tcBorders>
              <w:lef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tcBorders>
              <w:lef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tcBorders>
              <w:left w:val="single" w:sz="4" w:space="0" w:color="auto"/>
            </w:tcBorders>
          </w:tcPr>
          <w:p w:rsidR="00547AE6" w:rsidRPr="0020466D" w:rsidRDefault="00547AE6">
            <w:pPr>
              <w:spacing w:before="0" w:line="160" w:lineRule="exact"/>
              <w:jc w:val="center"/>
              <w:rPr>
                <w:sz w:val="14"/>
              </w:rPr>
            </w:pPr>
          </w:p>
        </w:tc>
        <w:tc>
          <w:tcPr>
            <w:tcW w:w="426" w:type="dxa"/>
            <w:tcBorders>
              <w:lef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tcBorders>
              <w:lef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tcBorders>
              <w:lef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tcBorders>
              <w:left w:val="single" w:sz="4" w:space="0" w:color="auto"/>
            </w:tcBorders>
          </w:tcPr>
          <w:p w:rsidR="00547AE6" w:rsidRPr="0020466D" w:rsidRDefault="00547AE6">
            <w:pPr>
              <w:spacing w:before="0" w:line="160" w:lineRule="exact"/>
              <w:jc w:val="center"/>
              <w:rPr>
                <w:sz w:val="14"/>
              </w:rPr>
            </w:pPr>
          </w:p>
        </w:tc>
        <w:tc>
          <w:tcPr>
            <w:tcW w:w="426" w:type="dxa"/>
            <w:tcBorders>
              <w:left w:val="single" w:sz="4" w:space="0" w:color="auto"/>
            </w:tcBorders>
          </w:tcPr>
          <w:p w:rsidR="00547AE6" w:rsidRPr="0020466D" w:rsidRDefault="00547AE6">
            <w:pPr>
              <w:spacing w:before="0" w:line="160" w:lineRule="exact"/>
              <w:jc w:val="center"/>
              <w:rPr>
                <w:sz w:val="14"/>
              </w:rPr>
            </w:pPr>
          </w:p>
        </w:tc>
        <w:tc>
          <w:tcPr>
            <w:tcW w:w="425" w:type="dxa"/>
            <w:tcBorders>
              <w:left w:val="single" w:sz="4" w:space="0" w:color="auto"/>
            </w:tcBorders>
          </w:tcPr>
          <w:p w:rsidR="00547AE6" w:rsidRPr="0020466D" w:rsidRDefault="00547AE6">
            <w:pPr>
              <w:spacing w:before="0" w:line="160" w:lineRule="exact"/>
              <w:jc w:val="center"/>
              <w:rPr>
                <w:sz w:val="14"/>
              </w:rPr>
            </w:pPr>
          </w:p>
        </w:tc>
        <w:tc>
          <w:tcPr>
            <w:tcW w:w="425" w:type="dxa"/>
            <w:tcBorders>
              <w:left w:val="single" w:sz="4" w:space="0" w:color="auto"/>
              <w:right w:val="single" w:sz="4" w:space="0" w:color="auto"/>
            </w:tcBorders>
          </w:tcPr>
          <w:p w:rsidR="00547AE6" w:rsidRPr="0020466D" w:rsidRDefault="00547AE6">
            <w:pPr>
              <w:spacing w:before="0" w:line="160" w:lineRule="exact"/>
              <w:jc w:val="center"/>
              <w:rPr>
                <w:sz w:val="14"/>
              </w:rPr>
            </w:pPr>
          </w:p>
        </w:tc>
        <w:tc>
          <w:tcPr>
            <w:tcW w:w="1701" w:type="dxa"/>
            <w:tcBorders>
              <w:left w:val="nil"/>
            </w:tcBorders>
          </w:tcPr>
          <w:p w:rsidR="00547AE6" w:rsidRPr="0020466D" w:rsidRDefault="00547AE6">
            <w:pPr>
              <w:spacing w:before="0" w:line="120" w:lineRule="exact"/>
              <w:jc w:val="left"/>
              <w:rPr>
                <w:sz w:val="14"/>
              </w:rPr>
            </w:pPr>
            <w:r w:rsidRPr="0020466D">
              <w:rPr>
                <w:sz w:val="14"/>
              </w:rPr>
              <w:t>Italy</w:t>
            </w:r>
          </w:p>
        </w:tc>
      </w:tr>
    </w:tbl>
    <w:p w:rsidR="00547AE6" w:rsidRPr="0020466D" w:rsidRDefault="00547AE6">
      <w:pPr>
        <w:spacing w:before="0" w:line="160" w:lineRule="exact"/>
        <w:jc w:val="center"/>
        <w:rPr>
          <w:sz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425"/>
        <w:gridCol w:w="425"/>
        <w:gridCol w:w="284"/>
        <w:gridCol w:w="141"/>
        <w:gridCol w:w="284"/>
        <w:gridCol w:w="142"/>
        <w:gridCol w:w="283"/>
        <w:gridCol w:w="142"/>
        <w:gridCol w:w="283"/>
        <w:gridCol w:w="142"/>
        <w:gridCol w:w="284"/>
        <w:gridCol w:w="141"/>
        <w:gridCol w:w="284"/>
        <w:gridCol w:w="159"/>
        <w:gridCol w:w="266"/>
        <w:gridCol w:w="142"/>
        <w:gridCol w:w="283"/>
        <w:gridCol w:w="142"/>
        <w:gridCol w:w="284"/>
        <w:gridCol w:w="160"/>
        <w:gridCol w:w="265"/>
        <w:gridCol w:w="142"/>
        <w:gridCol w:w="283"/>
        <w:gridCol w:w="142"/>
        <w:gridCol w:w="283"/>
        <w:gridCol w:w="426"/>
        <w:gridCol w:w="425"/>
        <w:gridCol w:w="425"/>
      </w:tblGrid>
      <w:tr w:rsidR="00000000" w:rsidRPr="0020466D">
        <w:tblPrEx>
          <w:tblCellMar>
            <w:top w:w="0" w:type="dxa"/>
            <w:bottom w:w="0" w:type="dxa"/>
          </w:tblCellMar>
        </w:tblPrEx>
        <w:trPr>
          <w:cantSplit/>
          <w:trHeight w:val="3249"/>
        </w:trPr>
        <w:tc>
          <w:tcPr>
            <w:tcW w:w="1560" w:type="dxa"/>
            <w:gridSpan w:val="4"/>
            <w:vMerge w:val="restart"/>
            <w:tcBorders>
              <w:left w:val="nil"/>
            </w:tcBorders>
          </w:tcPr>
          <w:p w:rsidR="00547AE6" w:rsidRPr="0020466D" w:rsidRDefault="00547AE6">
            <w:pPr>
              <w:rPr>
                <w:sz w:val="16"/>
              </w:rPr>
            </w:pPr>
            <w:r w:rsidRPr="0020466D">
              <w:br w:type="page"/>
            </w:r>
          </w:p>
          <w:p w:rsidR="00547AE6" w:rsidRPr="0020466D" w:rsidRDefault="00547AE6">
            <w:pPr>
              <w:rPr>
                <w:sz w:val="16"/>
              </w:rPr>
            </w:pPr>
          </w:p>
          <w:p w:rsidR="00547AE6" w:rsidRPr="0020466D" w:rsidRDefault="00547AE6">
            <w:pPr>
              <w:rPr>
                <w:sz w:val="16"/>
              </w:rPr>
            </w:pPr>
          </w:p>
          <w:p w:rsidR="00547AE6" w:rsidRPr="0020466D" w:rsidRDefault="00547AE6">
            <w:pPr>
              <w:rPr>
                <w:sz w:val="16"/>
              </w:rPr>
            </w:pPr>
          </w:p>
          <w:p w:rsidR="00547AE6" w:rsidRPr="0020466D" w:rsidRDefault="00547AE6">
            <w:pPr>
              <w:rPr>
                <w:sz w:val="16"/>
              </w:rPr>
            </w:pPr>
          </w:p>
          <w:p w:rsidR="00547AE6" w:rsidRPr="0020466D" w:rsidRDefault="00547AE6">
            <w:pPr>
              <w:rPr>
                <w:sz w:val="16"/>
              </w:rPr>
            </w:pPr>
          </w:p>
          <w:p w:rsidR="00547AE6" w:rsidRPr="0020466D" w:rsidRDefault="00547AE6">
            <w:pPr>
              <w:rPr>
                <w:sz w:val="16"/>
              </w:rPr>
            </w:pPr>
          </w:p>
          <w:p w:rsidR="00547AE6" w:rsidRPr="0020466D" w:rsidRDefault="00547AE6">
            <w:pPr>
              <w:rPr>
                <w:sz w:val="16"/>
              </w:rPr>
            </w:pPr>
          </w:p>
          <w:p w:rsidR="00547AE6" w:rsidRPr="0020466D" w:rsidRDefault="00547AE6">
            <w:pPr>
              <w:spacing w:before="300"/>
              <w:jc w:val="right"/>
              <w:rPr>
                <w:b/>
                <w:i/>
                <w:sz w:val="16"/>
              </w:rPr>
            </w:pPr>
            <w:r w:rsidRPr="0020466D">
              <w:rPr>
                <w:b/>
                <w:i/>
                <w:sz w:val="16"/>
              </w:rPr>
              <w:t>States</w:t>
            </w:r>
          </w:p>
        </w:tc>
        <w:tc>
          <w:tcPr>
            <w:tcW w:w="425" w:type="dxa"/>
            <w:gridSpan w:val="2"/>
            <w:tcBorders>
              <w:bottom w:val="nil"/>
            </w:tcBorders>
            <w:textDirection w:val="btLr"/>
          </w:tcPr>
          <w:p w:rsidR="00547AE6" w:rsidRPr="0020466D" w:rsidRDefault="00547AE6">
            <w:pPr>
              <w:spacing w:before="0" w:line="110" w:lineRule="exact"/>
              <w:ind w:left="113" w:right="113"/>
              <w:jc w:val="left"/>
              <w:rPr>
                <w:i/>
                <w:sz w:val="16"/>
              </w:rPr>
            </w:pPr>
            <w:r w:rsidRPr="0020466D">
              <w:rPr>
                <w:i/>
                <w:sz w:val="16"/>
              </w:rPr>
              <w:t>International Covenant on Economic, Social and Cultural Rights</w:t>
            </w:r>
          </w:p>
        </w:tc>
        <w:tc>
          <w:tcPr>
            <w:tcW w:w="425" w:type="dxa"/>
            <w:gridSpan w:val="2"/>
            <w:tcBorders>
              <w:bottom w:val="nil"/>
            </w:tcBorders>
            <w:textDirection w:val="btLr"/>
          </w:tcPr>
          <w:p w:rsidR="00547AE6" w:rsidRPr="0020466D" w:rsidRDefault="00547AE6">
            <w:pPr>
              <w:spacing w:before="0" w:line="110" w:lineRule="exact"/>
              <w:ind w:left="113" w:right="113"/>
              <w:jc w:val="left"/>
              <w:rPr>
                <w:i/>
                <w:sz w:val="16"/>
              </w:rPr>
            </w:pPr>
            <w:r w:rsidRPr="0020466D">
              <w:rPr>
                <w:i/>
                <w:sz w:val="16"/>
              </w:rPr>
              <w:t>International Covenant on Civil and Political Rights</w:t>
            </w:r>
          </w:p>
        </w:tc>
        <w:tc>
          <w:tcPr>
            <w:tcW w:w="425" w:type="dxa"/>
            <w:gridSpan w:val="2"/>
            <w:tcBorders>
              <w:bottom w:val="nil"/>
            </w:tcBorders>
            <w:textDirection w:val="btLr"/>
          </w:tcPr>
          <w:p w:rsidR="00547AE6" w:rsidRPr="0020466D" w:rsidRDefault="00547AE6">
            <w:pPr>
              <w:spacing w:before="0" w:line="110" w:lineRule="exact"/>
              <w:ind w:left="113" w:right="113"/>
              <w:jc w:val="left"/>
              <w:rPr>
                <w:i/>
                <w:sz w:val="16"/>
              </w:rPr>
            </w:pPr>
            <w:r w:rsidRPr="0020466D">
              <w:rPr>
                <w:i/>
                <w:sz w:val="16"/>
              </w:rPr>
              <w:t>Optional Protocol to the International Conv</w:t>
            </w:r>
            <w:r w:rsidRPr="0020466D">
              <w:rPr>
                <w:i/>
                <w:sz w:val="16"/>
              </w:rPr>
              <w:t>e</w:t>
            </w:r>
            <w:r w:rsidRPr="0020466D">
              <w:rPr>
                <w:i/>
                <w:sz w:val="16"/>
              </w:rPr>
              <w:t xml:space="preserve">nant on Civil and Political Rights </w:t>
            </w:r>
          </w:p>
        </w:tc>
        <w:tc>
          <w:tcPr>
            <w:tcW w:w="426" w:type="dxa"/>
            <w:gridSpan w:val="2"/>
            <w:tcBorders>
              <w:bottom w:val="nil"/>
            </w:tcBorders>
            <w:textDirection w:val="btLr"/>
          </w:tcPr>
          <w:p w:rsidR="00547AE6" w:rsidRPr="0020466D" w:rsidRDefault="00547AE6">
            <w:pPr>
              <w:spacing w:before="0" w:line="110" w:lineRule="exact"/>
              <w:ind w:left="113" w:right="113"/>
              <w:jc w:val="left"/>
              <w:rPr>
                <w:i/>
                <w:sz w:val="16"/>
              </w:rPr>
            </w:pPr>
            <w:r w:rsidRPr="0020466D">
              <w:rPr>
                <w:i/>
                <w:sz w:val="16"/>
              </w:rPr>
              <w:t>Second Optional Protocol to the International Covenant on Civil and Political rights aiming at the abolition of the death penalty</w:t>
            </w:r>
          </w:p>
        </w:tc>
        <w:tc>
          <w:tcPr>
            <w:tcW w:w="425" w:type="dxa"/>
            <w:gridSpan w:val="2"/>
            <w:tcBorders>
              <w:bottom w:val="nil"/>
            </w:tcBorders>
            <w:textDirection w:val="btLr"/>
          </w:tcPr>
          <w:p w:rsidR="00547AE6" w:rsidRPr="0020466D" w:rsidRDefault="00547AE6">
            <w:pPr>
              <w:spacing w:before="0" w:line="110" w:lineRule="exact"/>
              <w:ind w:left="113" w:right="113"/>
              <w:jc w:val="left"/>
              <w:rPr>
                <w:i/>
                <w:sz w:val="16"/>
              </w:rPr>
            </w:pPr>
            <w:r w:rsidRPr="0020466D">
              <w:rPr>
                <w:i/>
                <w:sz w:val="16"/>
              </w:rPr>
              <w:t>International Convention on the Elimination of All Forms of Racial Discrimination</w:t>
            </w:r>
          </w:p>
        </w:tc>
        <w:tc>
          <w:tcPr>
            <w:tcW w:w="425" w:type="dxa"/>
            <w:gridSpan w:val="2"/>
            <w:tcBorders>
              <w:bottom w:val="nil"/>
            </w:tcBorders>
            <w:textDirection w:val="btLr"/>
          </w:tcPr>
          <w:p w:rsidR="00547AE6" w:rsidRPr="0020466D" w:rsidRDefault="00547AE6">
            <w:pPr>
              <w:spacing w:before="0" w:line="110" w:lineRule="exact"/>
              <w:ind w:left="113" w:right="113"/>
              <w:jc w:val="left"/>
              <w:rPr>
                <w:i/>
                <w:sz w:val="16"/>
              </w:rPr>
            </w:pPr>
            <w:r w:rsidRPr="0020466D">
              <w:rPr>
                <w:i/>
                <w:sz w:val="16"/>
              </w:rPr>
              <w:t>International Convention on the Suppression and Punishment of the Crime of Apartheid</w:t>
            </w:r>
          </w:p>
        </w:tc>
        <w:tc>
          <w:tcPr>
            <w:tcW w:w="425" w:type="dxa"/>
            <w:gridSpan w:val="2"/>
            <w:tcBorders>
              <w:bottom w:val="nil"/>
            </w:tcBorders>
            <w:textDirection w:val="btLr"/>
          </w:tcPr>
          <w:p w:rsidR="00547AE6" w:rsidRPr="0020466D" w:rsidRDefault="00547AE6">
            <w:pPr>
              <w:spacing w:before="0" w:line="110" w:lineRule="exact"/>
              <w:ind w:left="113" w:right="113"/>
              <w:jc w:val="left"/>
              <w:rPr>
                <w:i/>
                <w:sz w:val="16"/>
              </w:rPr>
            </w:pPr>
            <w:r w:rsidRPr="0020466D">
              <w:rPr>
                <w:i/>
                <w:sz w:val="16"/>
              </w:rPr>
              <w:t>International Convention against Apartheid in Sports</w:t>
            </w:r>
          </w:p>
        </w:tc>
        <w:tc>
          <w:tcPr>
            <w:tcW w:w="426" w:type="dxa"/>
            <w:gridSpan w:val="2"/>
            <w:tcBorders>
              <w:bottom w:val="nil"/>
            </w:tcBorders>
            <w:textDirection w:val="btLr"/>
          </w:tcPr>
          <w:p w:rsidR="00547AE6" w:rsidRPr="0020466D" w:rsidRDefault="00547AE6">
            <w:pPr>
              <w:spacing w:before="0" w:line="110" w:lineRule="exact"/>
              <w:ind w:left="113" w:right="113"/>
              <w:jc w:val="left"/>
              <w:rPr>
                <w:i/>
                <w:sz w:val="16"/>
              </w:rPr>
            </w:pPr>
            <w:r w:rsidRPr="0020466D">
              <w:rPr>
                <w:i/>
                <w:sz w:val="16"/>
              </w:rPr>
              <w:t>Convention on the Prevention and Punishment of the Crime of Genocide</w:t>
            </w:r>
          </w:p>
        </w:tc>
        <w:tc>
          <w:tcPr>
            <w:tcW w:w="425" w:type="dxa"/>
            <w:gridSpan w:val="2"/>
            <w:tcBorders>
              <w:bottom w:val="nil"/>
            </w:tcBorders>
            <w:textDirection w:val="btLr"/>
          </w:tcPr>
          <w:p w:rsidR="00547AE6" w:rsidRPr="0020466D" w:rsidRDefault="00547AE6">
            <w:pPr>
              <w:spacing w:before="0" w:line="110" w:lineRule="exact"/>
              <w:ind w:left="113" w:right="113"/>
              <w:jc w:val="left"/>
              <w:rPr>
                <w:i/>
                <w:sz w:val="16"/>
              </w:rPr>
            </w:pPr>
            <w:r w:rsidRPr="0020466D">
              <w:rPr>
                <w:i/>
                <w:sz w:val="16"/>
              </w:rPr>
              <w:t>Convention on the Non-Applicability of Stat</w:t>
            </w:r>
            <w:r w:rsidRPr="0020466D">
              <w:rPr>
                <w:i/>
                <w:sz w:val="16"/>
              </w:rPr>
              <w:t>u</w:t>
            </w:r>
            <w:r w:rsidRPr="0020466D">
              <w:rPr>
                <w:i/>
                <w:sz w:val="16"/>
              </w:rPr>
              <w:t>tory Limitations to War Crimes and Crimes against Humanity</w:t>
            </w:r>
          </w:p>
        </w:tc>
        <w:tc>
          <w:tcPr>
            <w:tcW w:w="425" w:type="dxa"/>
            <w:gridSpan w:val="2"/>
            <w:tcBorders>
              <w:bottom w:val="nil"/>
            </w:tcBorders>
            <w:textDirection w:val="btLr"/>
          </w:tcPr>
          <w:p w:rsidR="00547AE6" w:rsidRPr="0020466D" w:rsidRDefault="00547AE6">
            <w:pPr>
              <w:spacing w:before="0" w:line="110" w:lineRule="exact"/>
              <w:ind w:left="113" w:right="113"/>
              <w:jc w:val="left"/>
              <w:rPr>
                <w:i/>
                <w:sz w:val="16"/>
              </w:rPr>
            </w:pPr>
            <w:r w:rsidRPr="0020466D">
              <w:rPr>
                <w:i/>
                <w:sz w:val="16"/>
              </w:rPr>
              <w:t>Convention on the Rights of the Child</w:t>
            </w:r>
          </w:p>
        </w:tc>
        <w:tc>
          <w:tcPr>
            <w:tcW w:w="425" w:type="dxa"/>
            <w:gridSpan w:val="2"/>
            <w:tcBorders>
              <w:bottom w:val="nil"/>
            </w:tcBorders>
            <w:textDirection w:val="btLr"/>
          </w:tcPr>
          <w:p w:rsidR="00547AE6" w:rsidRPr="0020466D" w:rsidRDefault="00547AE6">
            <w:pPr>
              <w:spacing w:before="0" w:line="110" w:lineRule="exact"/>
              <w:ind w:left="113" w:right="113"/>
              <w:jc w:val="left"/>
              <w:rPr>
                <w:i/>
                <w:sz w:val="16"/>
              </w:rPr>
            </w:pPr>
            <w:r w:rsidRPr="0020466D">
              <w:rPr>
                <w:i/>
                <w:sz w:val="16"/>
              </w:rPr>
              <w:t>Convention on the Elimination of All Forms of Discrimination against Women</w:t>
            </w:r>
          </w:p>
        </w:tc>
        <w:tc>
          <w:tcPr>
            <w:tcW w:w="426" w:type="dxa"/>
            <w:tcBorders>
              <w:bottom w:val="nil"/>
            </w:tcBorders>
            <w:textDirection w:val="btLr"/>
          </w:tcPr>
          <w:p w:rsidR="00547AE6" w:rsidRPr="0020466D" w:rsidRDefault="00547AE6">
            <w:pPr>
              <w:spacing w:before="0" w:line="110" w:lineRule="exact"/>
              <w:ind w:left="113" w:right="113"/>
              <w:jc w:val="left"/>
              <w:rPr>
                <w:i/>
                <w:sz w:val="16"/>
              </w:rPr>
            </w:pPr>
            <w:r w:rsidRPr="0020466D">
              <w:rPr>
                <w:i/>
                <w:sz w:val="16"/>
              </w:rPr>
              <w:t>Convention on the Political Rights of Women</w:t>
            </w:r>
          </w:p>
        </w:tc>
        <w:tc>
          <w:tcPr>
            <w:tcW w:w="425" w:type="dxa"/>
            <w:tcBorders>
              <w:bottom w:val="nil"/>
            </w:tcBorders>
            <w:textDirection w:val="btLr"/>
          </w:tcPr>
          <w:p w:rsidR="00547AE6" w:rsidRPr="0020466D" w:rsidRDefault="00547AE6">
            <w:pPr>
              <w:spacing w:before="0" w:line="110" w:lineRule="exact"/>
              <w:ind w:left="113" w:right="113"/>
              <w:jc w:val="left"/>
              <w:rPr>
                <w:i/>
                <w:sz w:val="16"/>
              </w:rPr>
            </w:pPr>
            <w:r w:rsidRPr="0020466D">
              <w:rPr>
                <w:i/>
                <w:sz w:val="16"/>
              </w:rPr>
              <w:t>Convention on the Nationality of Married Women</w:t>
            </w:r>
          </w:p>
        </w:tc>
        <w:tc>
          <w:tcPr>
            <w:tcW w:w="425" w:type="dxa"/>
            <w:tcBorders>
              <w:bottom w:val="nil"/>
            </w:tcBorders>
            <w:textDirection w:val="btLr"/>
          </w:tcPr>
          <w:p w:rsidR="00547AE6" w:rsidRPr="0020466D" w:rsidRDefault="00547AE6">
            <w:pPr>
              <w:spacing w:before="0" w:line="110" w:lineRule="exact"/>
              <w:ind w:left="113" w:right="113"/>
              <w:jc w:val="left"/>
              <w:rPr>
                <w:i/>
                <w:sz w:val="16"/>
              </w:rPr>
            </w:pPr>
            <w:r w:rsidRPr="0020466D">
              <w:rPr>
                <w:i/>
                <w:sz w:val="16"/>
              </w:rPr>
              <w:t>Convention on Consent to Marriage, Minimum Age for Marriage and Registration of Marri</w:t>
            </w:r>
            <w:r w:rsidRPr="0020466D">
              <w:rPr>
                <w:i/>
                <w:sz w:val="16"/>
              </w:rPr>
              <w:t>a</w:t>
            </w:r>
            <w:r w:rsidRPr="0020466D">
              <w:rPr>
                <w:i/>
                <w:sz w:val="16"/>
              </w:rPr>
              <w:t>ges</w:t>
            </w:r>
          </w:p>
        </w:tc>
      </w:tr>
      <w:tr w:rsidR="00000000" w:rsidRPr="0020466D">
        <w:tblPrEx>
          <w:tblCellMar>
            <w:top w:w="0" w:type="dxa"/>
            <w:bottom w:w="0" w:type="dxa"/>
          </w:tblCellMar>
        </w:tblPrEx>
        <w:trPr>
          <w:cantSplit/>
          <w:trHeight w:val="280"/>
        </w:trPr>
        <w:tc>
          <w:tcPr>
            <w:tcW w:w="1560" w:type="dxa"/>
            <w:gridSpan w:val="4"/>
            <w:vMerge/>
            <w:tcBorders>
              <w:left w:val="nil"/>
              <w:bottom w:val="single" w:sz="4" w:space="0" w:color="auto"/>
            </w:tcBorders>
          </w:tcPr>
          <w:p w:rsidR="00547AE6" w:rsidRPr="0020466D" w:rsidRDefault="00547AE6"/>
        </w:tc>
        <w:tc>
          <w:tcPr>
            <w:tcW w:w="425" w:type="dxa"/>
            <w:gridSpan w:val="2"/>
            <w:tcBorders>
              <w:top w:val="nil"/>
              <w:bottom w:val="nil"/>
            </w:tcBorders>
          </w:tcPr>
          <w:p w:rsidR="00547AE6" w:rsidRPr="0020466D" w:rsidRDefault="00547AE6">
            <w:pPr>
              <w:spacing w:before="0"/>
              <w:jc w:val="center"/>
              <w:rPr>
                <w:i/>
                <w:sz w:val="16"/>
              </w:rPr>
            </w:pPr>
            <w:r w:rsidRPr="0020466D">
              <w:rPr>
                <w:i/>
                <w:sz w:val="16"/>
              </w:rPr>
              <w:t>1</w:t>
            </w:r>
          </w:p>
        </w:tc>
        <w:tc>
          <w:tcPr>
            <w:tcW w:w="425" w:type="dxa"/>
            <w:gridSpan w:val="2"/>
            <w:tcBorders>
              <w:top w:val="nil"/>
              <w:bottom w:val="nil"/>
            </w:tcBorders>
          </w:tcPr>
          <w:p w:rsidR="00547AE6" w:rsidRPr="0020466D" w:rsidRDefault="00547AE6">
            <w:pPr>
              <w:spacing w:before="0"/>
              <w:jc w:val="center"/>
              <w:rPr>
                <w:i/>
                <w:sz w:val="16"/>
              </w:rPr>
            </w:pPr>
            <w:r w:rsidRPr="0020466D">
              <w:rPr>
                <w:i/>
                <w:sz w:val="16"/>
              </w:rPr>
              <w:t>2</w:t>
            </w:r>
          </w:p>
        </w:tc>
        <w:tc>
          <w:tcPr>
            <w:tcW w:w="425" w:type="dxa"/>
            <w:gridSpan w:val="2"/>
            <w:tcBorders>
              <w:top w:val="nil"/>
              <w:bottom w:val="nil"/>
            </w:tcBorders>
          </w:tcPr>
          <w:p w:rsidR="00547AE6" w:rsidRPr="0020466D" w:rsidRDefault="00547AE6">
            <w:pPr>
              <w:spacing w:before="0"/>
              <w:jc w:val="center"/>
              <w:rPr>
                <w:i/>
                <w:sz w:val="16"/>
              </w:rPr>
            </w:pPr>
            <w:r w:rsidRPr="0020466D">
              <w:rPr>
                <w:i/>
                <w:sz w:val="16"/>
              </w:rPr>
              <w:t>3</w:t>
            </w:r>
          </w:p>
        </w:tc>
        <w:tc>
          <w:tcPr>
            <w:tcW w:w="426" w:type="dxa"/>
            <w:gridSpan w:val="2"/>
            <w:tcBorders>
              <w:top w:val="nil"/>
              <w:bottom w:val="nil"/>
            </w:tcBorders>
          </w:tcPr>
          <w:p w:rsidR="00547AE6" w:rsidRPr="0020466D" w:rsidRDefault="00547AE6">
            <w:pPr>
              <w:spacing w:before="0"/>
              <w:jc w:val="center"/>
              <w:rPr>
                <w:i/>
                <w:sz w:val="16"/>
              </w:rPr>
            </w:pPr>
            <w:r w:rsidRPr="0020466D">
              <w:rPr>
                <w:i/>
                <w:sz w:val="16"/>
              </w:rPr>
              <w:t>4</w:t>
            </w:r>
          </w:p>
        </w:tc>
        <w:tc>
          <w:tcPr>
            <w:tcW w:w="425" w:type="dxa"/>
            <w:gridSpan w:val="2"/>
            <w:tcBorders>
              <w:top w:val="nil"/>
              <w:bottom w:val="nil"/>
            </w:tcBorders>
          </w:tcPr>
          <w:p w:rsidR="00547AE6" w:rsidRPr="0020466D" w:rsidRDefault="00547AE6">
            <w:pPr>
              <w:spacing w:before="0"/>
              <w:jc w:val="center"/>
              <w:rPr>
                <w:i/>
                <w:sz w:val="16"/>
              </w:rPr>
            </w:pPr>
            <w:r w:rsidRPr="0020466D">
              <w:rPr>
                <w:i/>
                <w:sz w:val="16"/>
              </w:rPr>
              <w:t>5</w:t>
            </w:r>
          </w:p>
        </w:tc>
        <w:tc>
          <w:tcPr>
            <w:tcW w:w="425" w:type="dxa"/>
            <w:gridSpan w:val="2"/>
            <w:tcBorders>
              <w:top w:val="nil"/>
              <w:bottom w:val="nil"/>
            </w:tcBorders>
          </w:tcPr>
          <w:p w:rsidR="00547AE6" w:rsidRPr="0020466D" w:rsidRDefault="00547AE6">
            <w:pPr>
              <w:spacing w:before="0"/>
              <w:jc w:val="center"/>
              <w:rPr>
                <w:i/>
                <w:sz w:val="16"/>
              </w:rPr>
            </w:pPr>
            <w:r w:rsidRPr="0020466D">
              <w:rPr>
                <w:i/>
                <w:sz w:val="16"/>
              </w:rPr>
              <w:t>6</w:t>
            </w:r>
          </w:p>
        </w:tc>
        <w:tc>
          <w:tcPr>
            <w:tcW w:w="425" w:type="dxa"/>
            <w:gridSpan w:val="2"/>
            <w:tcBorders>
              <w:top w:val="nil"/>
              <w:bottom w:val="nil"/>
            </w:tcBorders>
          </w:tcPr>
          <w:p w:rsidR="00547AE6" w:rsidRPr="0020466D" w:rsidRDefault="00547AE6">
            <w:pPr>
              <w:spacing w:before="0"/>
              <w:jc w:val="center"/>
              <w:rPr>
                <w:i/>
                <w:sz w:val="16"/>
              </w:rPr>
            </w:pPr>
            <w:r w:rsidRPr="0020466D">
              <w:rPr>
                <w:i/>
                <w:sz w:val="16"/>
              </w:rPr>
              <w:t>7</w:t>
            </w:r>
          </w:p>
        </w:tc>
        <w:tc>
          <w:tcPr>
            <w:tcW w:w="426" w:type="dxa"/>
            <w:gridSpan w:val="2"/>
            <w:tcBorders>
              <w:top w:val="nil"/>
              <w:bottom w:val="nil"/>
            </w:tcBorders>
          </w:tcPr>
          <w:p w:rsidR="00547AE6" w:rsidRPr="0020466D" w:rsidRDefault="00547AE6">
            <w:pPr>
              <w:spacing w:before="0"/>
              <w:jc w:val="center"/>
              <w:rPr>
                <w:i/>
                <w:sz w:val="16"/>
              </w:rPr>
            </w:pPr>
            <w:r w:rsidRPr="0020466D">
              <w:rPr>
                <w:i/>
                <w:sz w:val="16"/>
              </w:rPr>
              <w:t>8</w:t>
            </w:r>
          </w:p>
        </w:tc>
        <w:tc>
          <w:tcPr>
            <w:tcW w:w="425" w:type="dxa"/>
            <w:gridSpan w:val="2"/>
            <w:tcBorders>
              <w:top w:val="nil"/>
              <w:bottom w:val="nil"/>
            </w:tcBorders>
          </w:tcPr>
          <w:p w:rsidR="00547AE6" w:rsidRPr="0020466D" w:rsidRDefault="00547AE6">
            <w:pPr>
              <w:spacing w:before="0"/>
              <w:jc w:val="center"/>
              <w:rPr>
                <w:i/>
                <w:sz w:val="16"/>
              </w:rPr>
            </w:pPr>
            <w:r w:rsidRPr="0020466D">
              <w:rPr>
                <w:i/>
                <w:sz w:val="16"/>
              </w:rPr>
              <w:t>9</w:t>
            </w:r>
          </w:p>
        </w:tc>
        <w:tc>
          <w:tcPr>
            <w:tcW w:w="425" w:type="dxa"/>
            <w:gridSpan w:val="2"/>
            <w:tcBorders>
              <w:top w:val="nil"/>
              <w:bottom w:val="nil"/>
            </w:tcBorders>
          </w:tcPr>
          <w:p w:rsidR="00547AE6" w:rsidRPr="0020466D" w:rsidRDefault="00547AE6">
            <w:pPr>
              <w:spacing w:before="0"/>
              <w:jc w:val="center"/>
              <w:rPr>
                <w:i/>
                <w:sz w:val="16"/>
              </w:rPr>
            </w:pPr>
            <w:r w:rsidRPr="0020466D">
              <w:rPr>
                <w:i/>
                <w:sz w:val="16"/>
              </w:rPr>
              <w:t>10</w:t>
            </w:r>
          </w:p>
        </w:tc>
        <w:tc>
          <w:tcPr>
            <w:tcW w:w="425" w:type="dxa"/>
            <w:gridSpan w:val="2"/>
            <w:tcBorders>
              <w:top w:val="nil"/>
              <w:bottom w:val="nil"/>
            </w:tcBorders>
          </w:tcPr>
          <w:p w:rsidR="00547AE6" w:rsidRPr="0020466D" w:rsidRDefault="00547AE6">
            <w:pPr>
              <w:spacing w:before="0"/>
              <w:jc w:val="center"/>
              <w:rPr>
                <w:i/>
                <w:sz w:val="16"/>
              </w:rPr>
            </w:pPr>
            <w:r w:rsidRPr="0020466D">
              <w:rPr>
                <w:i/>
                <w:sz w:val="16"/>
              </w:rPr>
              <w:t>11</w:t>
            </w:r>
          </w:p>
        </w:tc>
        <w:tc>
          <w:tcPr>
            <w:tcW w:w="426" w:type="dxa"/>
            <w:tcBorders>
              <w:top w:val="nil"/>
              <w:bottom w:val="nil"/>
            </w:tcBorders>
          </w:tcPr>
          <w:p w:rsidR="00547AE6" w:rsidRPr="0020466D" w:rsidRDefault="00547AE6">
            <w:pPr>
              <w:spacing w:before="0"/>
              <w:jc w:val="center"/>
              <w:rPr>
                <w:i/>
                <w:sz w:val="16"/>
              </w:rPr>
            </w:pPr>
            <w:r w:rsidRPr="0020466D">
              <w:rPr>
                <w:i/>
                <w:sz w:val="16"/>
              </w:rPr>
              <w:t>12</w:t>
            </w:r>
          </w:p>
        </w:tc>
        <w:tc>
          <w:tcPr>
            <w:tcW w:w="425" w:type="dxa"/>
            <w:tcBorders>
              <w:top w:val="nil"/>
              <w:bottom w:val="nil"/>
            </w:tcBorders>
          </w:tcPr>
          <w:p w:rsidR="00547AE6" w:rsidRPr="0020466D" w:rsidRDefault="00547AE6">
            <w:pPr>
              <w:spacing w:before="0"/>
              <w:jc w:val="center"/>
              <w:rPr>
                <w:i/>
                <w:sz w:val="16"/>
              </w:rPr>
            </w:pPr>
            <w:r w:rsidRPr="0020466D">
              <w:rPr>
                <w:i/>
                <w:sz w:val="16"/>
              </w:rPr>
              <w:t>13</w:t>
            </w:r>
          </w:p>
        </w:tc>
        <w:tc>
          <w:tcPr>
            <w:tcW w:w="425" w:type="dxa"/>
            <w:tcBorders>
              <w:top w:val="nil"/>
              <w:bottom w:val="nil"/>
            </w:tcBorders>
          </w:tcPr>
          <w:p w:rsidR="00547AE6" w:rsidRPr="0020466D" w:rsidRDefault="00547AE6">
            <w:pPr>
              <w:spacing w:before="0"/>
              <w:jc w:val="center"/>
              <w:rPr>
                <w:i/>
                <w:sz w:val="16"/>
              </w:rPr>
            </w:pPr>
            <w:r w:rsidRPr="0020466D">
              <w:rPr>
                <w:i/>
                <w:sz w:val="16"/>
              </w:rPr>
              <w:t>14</w:t>
            </w:r>
          </w:p>
        </w:tc>
      </w:tr>
      <w:tr w:rsidR="00000000" w:rsidRPr="0020466D">
        <w:tblPrEx>
          <w:tblCellMar>
            <w:top w:w="0" w:type="dxa"/>
            <w:bottom w:w="0" w:type="dxa"/>
          </w:tblCellMar>
        </w:tblPrEx>
        <w:trPr>
          <w:cantSplit/>
        </w:trPr>
        <w:tc>
          <w:tcPr>
            <w:tcW w:w="1560" w:type="dxa"/>
            <w:gridSpan w:val="4"/>
            <w:tcBorders>
              <w:top w:val="nil"/>
              <w:left w:val="nil"/>
              <w:bottom w:val="nil"/>
              <w:right w:val="nil"/>
            </w:tcBorders>
          </w:tcPr>
          <w:p w:rsidR="00547AE6" w:rsidRPr="0020466D" w:rsidRDefault="00547AE6">
            <w:pPr>
              <w:spacing w:before="0" w:line="160" w:lineRule="exact"/>
              <w:jc w:val="right"/>
              <w:rPr>
                <w:sz w:val="14"/>
              </w:rPr>
            </w:pPr>
            <w:r w:rsidRPr="0020466D">
              <w:rPr>
                <w:sz w:val="14"/>
              </w:rPr>
              <w:t>Jamaica</w:t>
            </w:r>
          </w:p>
        </w:tc>
        <w:tc>
          <w:tcPr>
            <w:tcW w:w="425" w:type="dxa"/>
            <w:gridSpan w:val="2"/>
            <w:tcBorders>
              <w:top w:val="single" w:sz="4" w:space="0" w:color="auto"/>
              <w:left w:val="single" w:sz="4" w:space="0" w:color="auto"/>
              <w:bottom w:val="nil"/>
              <w:right w:val="nil"/>
            </w:tcBorders>
          </w:tcPr>
          <w:p w:rsidR="00547AE6" w:rsidRPr="0020466D" w:rsidRDefault="00547AE6">
            <w:pPr>
              <w:spacing w:before="0" w:line="160" w:lineRule="exact"/>
              <w:jc w:val="center"/>
              <w:rPr>
                <w:sz w:val="14"/>
              </w:rPr>
            </w:pPr>
            <w:r w:rsidRPr="0020466D">
              <w:rPr>
                <w:sz w:val="14"/>
              </w:rPr>
              <w:t>X</w:t>
            </w:r>
          </w:p>
        </w:tc>
        <w:tc>
          <w:tcPr>
            <w:tcW w:w="425" w:type="dxa"/>
            <w:gridSpan w:val="2"/>
            <w:tcBorders>
              <w:top w:val="single" w:sz="4" w:space="0" w:color="auto"/>
              <w:left w:val="single" w:sz="4" w:space="0" w:color="auto"/>
              <w:bottom w:val="nil"/>
              <w:righ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gridSpan w:val="2"/>
            <w:tcBorders>
              <w:top w:val="single" w:sz="4" w:space="0" w:color="auto"/>
              <w:left w:val="nil"/>
              <w:bottom w:val="nil"/>
              <w:right w:val="nil"/>
            </w:tcBorders>
          </w:tcPr>
          <w:p w:rsidR="00547AE6" w:rsidRPr="0020466D" w:rsidRDefault="00547AE6">
            <w:pPr>
              <w:spacing w:before="0" w:line="160" w:lineRule="exact"/>
              <w:jc w:val="center"/>
              <w:rPr>
                <w:sz w:val="14"/>
              </w:rPr>
            </w:pPr>
            <w:r w:rsidRPr="0020466D">
              <w:rPr>
                <w:sz w:val="14"/>
              </w:rPr>
              <w:t>X</w:t>
            </w:r>
          </w:p>
        </w:tc>
        <w:tc>
          <w:tcPr>
            <w:tcW w:w="426" w:type="dxa"/>
            <w:gridSpan w:val="2"/>
            <w:tcBorders>
              <w:top w:val="single" w:sz="4" w:space="0" w:color="auto"/>
              <w:left w:val="single" w:sz="4" w:space="0" w:color="auto"/>
              <w:bottom w:val="nil"/>
              <w:right w:val="single" w:sz="4" w:space="0" w:color="auto"/>
            </w:tcBorders>
          </w:tcPr>
          <w:p w:rsidR="00547AE6" w:rsidRPr="0020466D" w:rsidRDefault="00547AE6">
            <w:pPr>
              <w:spacing w:before="0" w:line="160" w:lineRule="exact"/>
              <w:jc w:val="center"/>
              <w:rPr>
                <w:sz w:val="14"/>
              </w:rPr>
            </w:pPr>
          </w:p>
        </w:tc>
        <w:tc>
          <w:tcPr>
            <w:tcW w:w="425" w:type="dxa"/>
            <w:gridSpan w:val="2"/>
            <w:tcBorders>
              <w:top w:val="single" w:sz="4" w:space="0" w:color="auto"/>
              <w:left w:val="nil"/>
              <w:bottom w:val="nil"/>
              <w:right w:val="nil"/>
            </w:tcBorders>
          </w:tcPr>
          <w:p w:rsidR="00547AE6" w:rsidRPr="0020466D" w:rsidRDefault="00547AE6">
            <w:pPr>
              <w:spacing w:before="0" w:line="160" w:lineRule="exact"/>
              <w:jc w:val="center"/>
              <w:rPr>
                <w:sz w:val="14"/>
              </w:rPr>
            </w:pPr>
            <w:r w:rsidRPr="0020466D">
              <w:rPr>
                <w:sz w:val="14"/>
              </w:rPr>
              <w:t>X</w:t>
            </w:r>
          </w:p>
        </w:tc>
        <w:tc>
          <w:tcPr>
            <w:tcW w:w="425" w:type="dxa"/>
            <w:gridSpan w:val="2"/>
            <w:tcBorders>
              <w:top w:val="single" w:sz="4" w:space="0" w:color="auto"/>
              <w:left w:val="single" w:sz="4" w:space="0" w:color="auto"/>
              <w:bottom w:val="nil"/>
              <w:righ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gridSpan w:val="2"/>
            <w:tcBorders>
              <w:top w:val="single" w:sz="4" w:space="0" w:color="auto"/>
              <w:left w:val="nil"/>
              <w:bottom w:val="nil"/>
              <w:right w:val="nil"/>
            </w:tcBorders>
          </w:tcPr>
          <w:p w:rsidR="00547AE6" w:rsidRPr="0020466D" w:rsidRDefault="00547AE6">
            <w:pPr>
              <w:spacing w:before="0" w:line="160" w:lineRule="exact"/>
              <w:jc w:val="center"/>
              <w:rPr>
                <w:sz w:val="14"/>
              </w:rPr>
            </w:pPr>
            <w:r w:rsidRPr="0020466D">
              <w:rPr>
                <w:sz w:val="14"/>
              </w:rPr>
              <w:t>X</w:t>
            </w:r>
          </w:p>
        </w:tc>
        <w:tc>
          <w:tcPr>
            <w:tcW w:w="426" w:type="dxa"/>
            <w:gridSpan w:val="2"/>
            <w:tcBorders>
              <w:top w:val="single" w:sz="4" w:space="0" w:color="auto"/>
              <w:left w:val="single" w:sz="4" w:space="0" w:color="auto"/>
              <w:bottom w:val="nil"/>
              <w:righ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gridSpan w:val="2"/>
            <w:tcBorders>
              <w:top w:val="single" w:sz="4" w:space="0" w:color="auto"/>
              <w:left w:val="nil"/>
              <w:bottom w:val="nil"/>
              <w:right w:val="nil"/>
            </w:tcBorders>
          </w:tcPr>
          <w:p w:rsidR="00547AE6" w:rsidRPr="0020466D" w:rsidRDefault="00547AE6">
            <w:pPr>
              <w:spacing w:before="0" w:line="160" w:lineRule="exact"/>
              <w:jc w:val="center"/>
              <w:rPr>
                <w:sz w:val="14"/>
              </w:rPr>
            </w:pPr>
          </w:p>
        </w:tc>
        <w:tc>
          <w:tcPr>
            <w:tcW w:w="425" w:type="dxa"/>
            <w:gridSpan w:val="2"/>
            <w:tcBorders>
              <w:top w:val="single" w:sz="4" w:space="0" w:color="auto"/>
              <w:left w:val="single" w:sz="4" w:space="0" w:color="auto"/>
              <w:bottom w:val="nil"/>
              <w:righ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gridSpan w:val="2"/>
            <w:tcBorders>
              <w:top w:val="single" w:sz="4" w:space="0" w:color="auto"/>
              <w:left w:val="nil"/>
              <w:bottom w:val="nil"/>
              <w:right w:val="nil"/>
            </w:tcBorders>
          </w:tcPr>
          <w:p w:rsidR="00547AE6" w:rsidRPr="0020466D" w:rsidRDefault="00547AE6">
            <w:pPr>
              <w:spacing w:before="0" w:line="160" w:lineRule="exact"/>
              <w:jc w:val="center"/>
              <w:rPr>
                <w:sz w:val="14"/>
              </w:rPr>
            </w:pPr>
            <w:r w:rsidRPr="0020466D">
              <w:rPr>
                <w:sz w:val="14"/>
              </w:rPr>
              <w:t>X</w:t>
            </w:r>
          </w:p>
        </w:tc>
        <w:tc>
          <w:tcPr>
            <w:tcW w:w="426" w:type="dxa"/>
            <w:tcBorders>
              <w:top w:val="single" w:sz="4" w:space="0" w:color="auto"/>
              <w:left w:val="single" w:sz="4" w:space="0" w:color="auto"/>
              <w:bottom w:val="nil"/>
              <w:righ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tcBorders>
              <w:top w:val="single" w:sz="4" w:space="0" w:color="auto"/>
              <w:left w:val="nil"/>
              <w:bottom w:val="nil"/>
              <w:right w:val="nil"/>
            </w:tcBorders>
          </w:tcPr>
          <w:p w:rsidR="00547AE6" w:rsidRPr="0020466D" w:rsidRDefault="00547AE6">
            <w:pPr>
              <w:spacing w:before="0" w:line="160" w:lineRule="exact"/>
              <w:jc w:val="center"/>
              <w:rPr>
                <w:sz w:val="14"/>
              </w:rPr>
            </w:pPr>
            <w:r w:rsidRPr="0020466D">
              <w:rPr>
                <w:sz w:val="14"/>
              </w:rPr>
              <w:t>X</w:t>
            </w:r>
          </w:p>
        </w:tc>
        <w:tc>
          <w:tcPr>
            <w:tcW w:w="425" w:type="dxa"/>
            <w:tcBorders>
              <w:top w:val="single" w:sz="4" w:space="0" w:color="auto"/>
              <w:left w:val="single" w:sz="4" w:space="0" w:color="auto"/>
              <w:bottom w:val="nil"/>
              <w:right w:val="single" w:sz="4" w:space="0" w:color="auto"/>
            </w:tcBorders>
          </w:tcPr>
          <w:p w:rsidR="00547AE6" w:rsidRPr="0020466D" w:rsidRDefault="00547AE6">
            <w:pPr>
              <w:spacing w:before="0" w:line="160" w:lineRule="exact"/>
              <w:jc w:val="center"/>
              <w:rPr>
                <w:sz w:val="14"/>
              </w:rPr>
            </w:pPr>
          </w:p>
        </w:tc>
      </w:tr>
      <w:tr w:rsidR="00000000" w:rsidRPr="0020466D">
        <w:tblPrEx>
          <w:tblCellMar>
            <w:top w:w="0" w:type="dxa"/>
            <w:bottom w:w="0" w:type="dxa"/>
          </w:tblCellMar>
        </w:tblPrEx>
        <w:trPr>
          <w:cantSplit/>
        </w:trPr>
        <w:tc>
          <w:tcPr>
            <w:tcW w:w="1560" w:type="dxa"/>
            <w:gridSpan w:val="4"/>
            <w:tcBorders>
              <w:top w:val="nil"/>
              <w:left w:val="nil"/>
              <w:bottom w:val="nil"/>
              <w:right w:val="nil"/>
            </w:tcBorders>
          </w:tcPr>
          <w:p w:rsidR="00547AE6" w:rsidRPr="0020466D" w:rsidRDefault="00547AE6">
            <w:pPr>
              <w:spacing w:before="0" w:line="160" w:lineRule="exact"/>
              <w:jc w:val="right"/>
              <w:rPr>
                <w:sz w:val="14"/>
              </w:rPr>
            </w:pPr>
            <w:r w:rsidRPr="0020466D">
              <w:rPr>
                <w:sz w:val="14"/>
              </w:rPr>
              <w:t>Japan</w:t>
            </w:r>
          </w:p>
        </w:tc>
        <w:tc>
          <w:tcPr>
            <w:tcW w:w="425" w:type="dxa"/>
            <w:gridSpan w:val="2"/>
            <w:tcBorders>
              <w:top w:val="nil"/>
              <w:left w:val="single" w:sz="4" w:space="0" w:color="auto"/>
              <w:bottom w:val="nil"/>
              <w:right w:val="nil"/>
            </w:tcBorders>
          </w:tcPr>
          <w:p w:rsidR="00547AE6" w:rsidRPr="0020466D" w:rsidRDefault="00547AE6">
            <w:pPr>
              <w:spacing w:before="0" w:line="160" w:lineRule="exact"/>
              <w:jc w:val="center"/>
              <w:rPr>
                <w:sz w:val="14"/>
              </w:rPr>
            </w:pPr>
            <w:r w:rsidRPr="0020466D">
              <w:rPr>
                <w:sz w:val="14"/>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gridSpan w:val="2"/>
            <w:tcBorders>
              <w:top w:val="nil"/>
              <w:left w:val="nil"/>
              <w:bottom w:val="nil"/>
              <w:right w:val="nil"/>
            </w:tcBorders>
          </w:tcPr>
          <w:p w:rsidR="00547AE6" w:rsidRPr="0020466D" w:rsidRDefault="00547AE6">
            <w:pPr>
              <w:spacing w:before="0" w:line="160" w:lineRule="exact"/>
              <w:jc w:val="center"/>
              <w:rPr>
                <w:sz w:val="14"/>
              </w:rPr>
            </w:pPr>
          </w:p>
        </w:tc>
        <w:tc>
          <w:tcPr>
            <w:tcW w:w="426" w:type="dxa"/>
            <w:gridSpan w:val="2"/>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p>
        </w:tc>
        <w:tc>
          <w:tcPr>
            <w:tcW w:w="425" w:type="dxa"/>
            <w:gridSpan w:val="2"/>
            <w:tcBorders>
              <w:top w:val="nil"/>
              <w:left w:val="nil"/>
              <w:bottom w:val="nil"/>
              <w:right w:val="nil"/>
            </w:tcBorders>
          </w:tcPr>
          <w:p w:rsidR="00547AE6" w:rsidRPr="0020466D" w:rsidRDefault="00547AE6">
            <w:pPr>
              <w:spacing w:before="0" w:line="160" w:lineRule="exact"/>
              <w:jc w:val="center"/>
              <w:rPr>
                <w:sz w:val="14"/>
              </w:rPr>
            </w:pPr>
            <w:r w:rsidRPr="0020466D">
              <w:rPr>
                <w:sz w:val="14"/>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p>
        </w:tc>
        <w:tc>
          <w:tcPr>
            <w:tcW w:w="425" w:type="dxa"/>
            <w:gridSpan w:val="2"/>
            <w:tcBorders>
              <w:top w:val="nil"/>
              <w:left w:val="nil"/>
              <w:bottom w:val="nil"/>
              <w:right w:val="nil"/>
            </w:tcBorders>
          </w:tcPr>
          <w:p w:rsidR="00547AE6" w:rsidRPr="0020466D" w:rsidRDefault="00547AE6">
            <w:pPr>
              <w:spacing w:before="0" w:line="160" w:lineRule="exact"/>
              <w:jc w:val="center"/>
              <w:rPr>
                <w:sz w:val="14"/>
              </w:rPr>
            </w:pPr>
          </w:p>
        </w:tc>
        <w:tc>
          <w:tcPr>
            <w:tcW w:w="426" w:type="dxa"/>
            <w:gridSpan w:val="2"/>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p>
        </w:tc>
        <w:tc>
          <w:tcPr>
            <w:tcW w:w="425" w:type="dxa"/>
            <w:gridSpan w:val="2"/>
            <w:tcBorders>
              <w:top w:val="nil"/>
              <w:left w:val="nil"/>
              <w:bottom w:val="nil"/>
              <w:right w:val="nil"/>
            </w:tcBorders>
          </w:tcPr>
          <w:p w:rsidR="00547AE6" w:rsidRPr="0020466D" w:rsidRDefault="00547AE6">
            <w:pPr>
              <w:spacing w:before="0" w:line="160" w:lineRule="exact"/>
              <w:jc w:val="center"/>
              <w:rPr>
                <w:sz w:val="14"/>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gridSpan w:val="2"/>
            <w:tcBorders>
              <w:top w:val="nil"/>
              <w:left w:val="nil"/>
              <w:bottom w:val="nil"/>
              <w:right w:val="nil"/>
            </w:tcBorders>
          </w:tcPr>
          <w:p w:rsidR="00547AE6" w:rsidRPr="0020466D" w:rsidRDefault="00547AE6">
            <w:pPr>
              <w:spacing w:before="0" w:line="160" w:lineRule="exact"/>
              <w:jc w:val="center"/>
              <w:rPr>
                <w:sz w:val="14"/>
              </w:rPr>
            </w:pPr>
            <w:r w:rsidRPr="0020466D">
              <w:rPr>
                <w:sz w:val="14"/>
              </w:rPr>
              <w:t>X</w:t>
            </w:r>
          </w:p>
        </w:tc>
        <w:tc>
          <w:tcPr>
            <w:tcW w:w="426" w:type="dxa"/>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tcBorders>
              <w:top w:val="nil"/>
              <w:left w:val="nil"/>
              <w:bottom w:val="nil"/>
              <w:right w:val="nil"/>
            </w:tcBorders>
          </w:tcPr>
          <w:p w:rsidR="00547AE6" w:rsidRPr="0020466D" w:rsidRDefault="00547AE6">
            <w:pPr>
              <w:spacing w:before="0" w:line="16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p>
        </w:tc>
      </w:tr>
      <w:tr w:rsidR="00000000" w:rsidRPr="0020466D">
        <w:tblPrEx>
          <w:tblCellMar>
            <w:top w:w="0" w:type="dxa"/>
            <w:bottom w:w="0" w:type="dxa"/>
          </w:tblCellMar>
        </w:tblPrEx>
        <w:trPr>
          <w:cantSplit/>
        </w:trPr>
        <w:tc>
          <w:tcPr>
            <w:tcW w:w="1560" w:type="dxa"/>
            <w:gridSpan w:val="4"/>
            <w:tcBorders>
              <w:top w:val="nil"/>
              <w:left w:val="nil"/>
              <w:bottom w:val="nil"/>
              <w:right w:val="nil"/>
            </w:tcBorders>
          </w:tcPr>
          <w:p w:rsidR="00547AE6" w:rsidRPr="0020466D" w:rsidRDefault="00547AE6">
            <w:pPr>
              <w:spacing w:before="0" w:line="160" w:lineRule="exact"/>
              <w:jc w:val="right"/>
              <w:rPr>
                <w:sz w:val="14"/>
              </w:rPr>
            </w:pPr>
            <w:r w:rsidRPr="0020466D">
              <w:rPr>
                <w:sz w:val="14"/>
              </w:rPr>
              <w:t>Jordan</w:t>
            </w:r>
          </w:p>
        </w:tc>
        <w:tc>
          <w:tcPr>
            <w:tcW w:w="425" w:type="dxa"/>
            <w:gridSpan w:val="2"/>
            <w:tcBorders>
              <w:top w:val="nil"/>
              <w:left w:val="single" w:sz="4" w:space="0" w:color="auto"/>
              <w:bottom w:val="nil"/>
              <w:right w:val="nil"/>
            </w:tcBorders>
          </w:tcPr>
          <w:p w:rsidR="00547AE6" w:rsidRPr="0020466D" w:rsidRDefault="00547AE6">
            <w:pPr>
              <w:spacing w:before="0" w:line="160" w:lineRule="exact"/>
              <w:jc w:val="center"/>
              <w:rPr>
                <w:sz w:val="14"/>
              </w:rPr>
            </w:pPr>
            <w:r w:rsidRPr="0020466D">
              <w:rPr>
                <w:sz w:val="14"/>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gridSpan w:val="2"/>
            <w:tcBorders>
              <w:top w:val="nil"/>
              <w:left w:val="nil"/>
              <w:bottom w:val="nil"/>
              <w:right w:val="nil"/>
            </w:tcBorders>
          </w:tcPr>
          <w:p w:rsidR="00547AE6" w:rsidRPr="0020466D" w:rsidRDefault="00547AE6">
            <w:pPr>
              <w:spacing w:before="0" w:line="160" w:lineRule="exact"/>
              <w:jc w:val="center"/>
              <w:rPr>
                <w:sz w:val="14"/>
              </w:rPr>
            </w:pPr>
          </w:p>
        </w:tc>
        <w:tc>
          <w:tcPr>
            <w:tcW w:w="426" w:type="dxa"/>
            <w:gridSpan w:val="2"/>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p>
        </w:tc>
        <w:tc>
          <w:tcPr>
            <w:tcW w:w="425" w:type="dxa"/>
            <w:gridSpan w:val="2"/>
            <w:tcBorders>
              <w:top w:val="nil"/>
              <w:left w:val="nil"/>
              <w:bottom w:val="nil"/>
              <w:right w:val="nil"/>
            </w:tcBorders>
          </w:tcPr>
          <w:p w:rsidR="00547AE6" w:rsidRPr="0020466D" w:rsidRDefault="00547AE6">
            <w:pPr>
              <w:spacing w:before="0" w:line="160" w:lineRule="exact"/>
              <w:jc w:val="center"/>
              <w:rPr>
                <w:sz w:val="14"/>
              </w:rPr>
            </w:pPr>
            <w:r w:rsidRPr="0020466D">
              <w:rPr>
                <w:sz w:val="14"/>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gridSpan w:val="2"/>
            <w:tcBorders>
              <w:top w:val="nil"/>
              <w:left w:val="nil"/>
              <w:bottom w:val="nil"/>
              <w:right w:val="nil"/>
            </w:tcBorders>
          </w:tcPr>
          <w:p w:rsidR="00547AE6" w:rsidRPr="0020466D" w:rsidRDefault="00547AE6">
            <w:pPr>
              <w:spacing w:before="0" w:line="160" w:lineRule="exact"/>
              <w:jc w:val="center"/>
              <w:rPr>
                <w:sz w:val="14"/>
              </w:rPr>
            </w:pPr>
            <w:r w:rsidRPr="0020466D">
              <w:rPr>
                <w:sz w:val="14"/>
              </w:rPr>
              <w:t>X</w:t>
            </w:r>
          </w:p>
        </w:tc>
        <w:tc>
          <w:tcPr>
            <w:tcW w:w="426" w:type="dxa"/>
            <w:gridSpan w:val="2"/>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gridSpan w:val="2"/>
            <w:tcBorders>
              <w:top w:val="nil"/>
              <w:left w:val="nil"/>
              <w:bottom w:val="nil"/>
              <w:right w:val="nil"/>
            </w:tcBorders>
          </w:tcPr>
          <w:p w:rsidR="00547AE6" w:rsidRPr="0020466D" w:rsidRDefault="00547AE6">
            <w:pPr>
              <w:spacing w:before="0" w:line="160" w:lineRule="exact"/>
              <w:jc w:val="center"/>
              <w:rPr>
                <w:sz w:val="14"/>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gridSpan w:val="2"/>
            <w:tcBorders>
              <w:top w:val="nil"/>
              <w:left w:val="nil"/>
              <w:bottom w:val="nil"/>
              <w:right w:val="nil"/>
            </w:tcBorders>
          </w:tcPr>
          <w:p w:rsidR="00547AE6" w:rsidRPr="0020466D" w:rsidRDefault="00547AE6">
            <w:pPr>
              <w:spacing w:before="0" w:line="160" w:lineRule="exact"/>
              <w:jc w:val="center"/>
              <w:rPr>
                <w:sz w:val="14"/>
              </w:rPr>
            </w:pPr>
            <w:r w:rsidRPr="0020466D">
              <w:rPr>
                <w:sz w:val="14"/>
              </w:rPr>
              <w:t>X</w:t>
            </w:r>
          </w:p>
        </w:tc>
        <w:tc>
          <w:tcPr>
            <w:tcW w:w="426" w:type="dxa"/>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tcBorders>
              <w:top w:val="nil"/>
              <w:left w:val="nil"/>
              <w:bottom w:val="nil"/>
              <w:right w:val="nil"/>
            </w:tcBorders>
          </w:tcPr>
          <w:p w:rsidR="00547AE6" w:rsidRPr="0020466D" w:rsidRDefault="00547AE6">
            <w:pPr>
              <w:spacing w:before="0" w:line="160" w:lineRule="exact"/>
              <w:jc w:val="center"/>
              <w:rPr>
                <w:sz w:val="14"/>
              </w:rPr>
            </w:pPr>
            <w:r w:rsidRPr="0020466D">
              <w:rPr>
                <w:sz w:val="14"/>
              </w:rPr>
              <w:t>X</w:t>
            </w:r>
          </w:p>
        </w:tc>
        <w:tc>
          <w:tcPr>
            <w:tcW w:w="425" w:type="dxa"/>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r w:rsidRPr="0020466D">
              <w:rPr>
                <w:sz w:val="14"/>
              </w:rPr>
              <w:t>X</w:t>
            </w:r>
          </w:p>
        </w:tc>
      </w:tr>
      <w:tr w:rsidR="00000000" w:rsidRPr="0020466D">
        <w:tblPrEx>
          <w:tblCellMar>
            <w:top w:w="0" w:type="dxa"/>
            <w:bottom w:w="0" w:type="dxa"/>
          </w:tblCellMar>
        </w:tblPrEx>
        <w:trPr>
          <w:cantSplit/>
        </w:trPr>
        <w:tc>
          <w:tcPr>
            <w:tcW w:w="1560" w:type="dxa"/>
            <w:gridSpan w:val="4"/>
            <w:tcBorders>
              <w:top w:val="nil"/>
              <w:left w:val="nil"/>
              <w:bottom w:val="nil"/>
              <w:right w:val="nil"/>
            </w:tcBorders>
          </w:tcPr>
          <w:p w:rsidR="00547AE6" w:rsidRPr="0020466D" w:rsidRDefault="00547AE6">
            <w:pPr>
              <w:spacing w:before="0" w:line="160" w:lineRule="exact"/>
              <w:jc w:val="right"/>
              <w:rPr>
                <w:sz w:val="14"/>
              </w:rPr>
            </w:pPr>
          </w:p>
        </w:tc>
        <w:tc>
          <w:tcPr>
            <w:tcW w:w="425" w:type="dxa"/>
            <w:gridSpan w:val="2"/>
            <w:tcBorders>
              <w:top w:val="nil"/>
              <w:left w:val="single" w:sz="4" w:space="0" w:color="auto"/>
              <w:bottom w:val="nil"/>
              <w:right w:val="nil"/>
            </w:tcBorders>
          </w:tcPr>
          <w:p w:rsidR="00547AE6" w:rsidRPr="0020466D" w:rsidRDefault="00547AE6">
            <w:pPr>
              <w:spacing w:before="0" w:line="160" w:lineRule="exact"/>
              <w:jc w:val="center"/>
              <w:rPr>
                <w:sz w:val="14"/>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p>
        </w:tc>
        <w:tc>
          <w:tcPr>
            <w:tcW w:w="425" w:type="dxa"/>
            <w:gridSpan w:val="2"/>
            <w:tcBorders>
              <w:top w:val="nil"/>
              <w:left w:val="nil"/>
              <w:bottom w:val="nil"/>
              <w:right w:val="nil"/>
            </w:tcBorders>
          </w:tcPr>
          <w:p w:rsidR="00547AE6" w:rsidRPr="0020466D" w:rsidRDefault="00547AE6">
            <w:pPr>
              <w:spacing w:before="0" w:line="160" w:lineRule="exact"/>
              <w:jc w:val="center"/>
              <w:rPr>
                <w:sz w:val="14"/>
              </w:rPr>
            </w:pPr>
          </w:p>
        </w:tc>
        <w:tc>
          <w:tcPr>
            <w:tcW w:w="426" w:type="dxa"/>
            <w:gridSpan w:val="2"/>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p>
        </w:tc>
        <w:tc>
          <w:tcPr>
            <w:tcW w:w="425" w:type="dxa"/>
            <w:gridSpan w:val="2"/>
            <w:tcBorders>
              <w:top w:val="nil"/>
              <w:left w:val="nil"/>
              <w:bottom w:val="nil"/>
              <w:right w:val="nil"/>
            </w:tcBorders>
          </w:tcPr>
          <w:p w:rsidR="00547AE6" w:rsidRPr="0020466D" w:rsidRDefault="00547AE6">
            <w:pPr>
              <w:spacing w:before="0" w:line="160" w:lineRule="exact"/>
              <w:jc w:val="center"/>
              <w:rPr>
                <w:sz w:val="14"/>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p>
        </w:tc>
        <w:tc>
          <w:tcPr>
            <w:tcW w:w="425" w:type="dxa"/>
            <w:gridSpan w:val="2"/>
            <w:tcBorders>
              <w:top w:val="nil"/>
              <w:left w:val="nil"/>
              <w:bottom w:val="nil"/>
              <w:right w:val="nil"/>
            </w:tcBorders>
          </w:tcPr>
          <w:p w:rsidR="00547AE6" w:rsidRPr="0020466D" w:rsidRDefault="00547AE6">
            <w:pPr>
              <w:spacing w:before="0" w:line="160" w:lineRule="exact"/>
              <w:jc w:val="center"/>
              <w:rPr>
                <w:sz w:val="14"/>
              </w:rPr>
            </w:pPr>
          </w:p>
        </w:tc>
        <w:tc>
          <w:tcPr>
            <w:tcW w:w="426" w:type="dxa"/>
            <w:gridSpan w:val="2"/>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p>
        </w:tc>
        <w:tc>
          <w:tcPr>
            <w:tcW w:w="425" w:type="dxa"/>
            <w:gridSpan w:val="2"/>
            <w:tcBorders>
              <w:top w:val="nil"/>
              <w:left w:val="nil"/>
              <w:bottom w:val="nil"/>
              <w:right w:val="nil"/>
            </w:tcBorders>
          </w:tcPr>
          <w:p w:rsidR="00547AE6" w:rsidRPr="0020466D" w:rsidRDefault="00547AE6">
            <w:pPr>
              <w:spacing w:before="0" w:line="160" w:lineRule="exact"/>
              <w:jc w:val="center"/>
              <w:rPr>
                <w:sz w:val="14"/>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p>
        </w:tc>
        <w:tc>
          <w:tcPr>
            <w:tcW w:w="425" w:type="dxa"/>
            <w:gridSpan w:val="2"/>
            <w:tcBorders>
              <w:top w:val="nil"/>
              <w:left w:val="nil"/>
              <w:bottom w:val="nil"/>
              <w:right w:val="nil"/>
            </w:tcBorders>
          </w:tcPr>
          <w:p w:rsidR="00547AE6" w:rsidRPr="0020466D" w:rsidRDefault="00547AE6">
            <w:pPr>
              <w:spacing w:before="0" w:line="160" w:lineRule="exact"/>
              <w:jc w:val="center"/>
              <w:rPr>
                <w:sz w:val="14"/>
              </w:rPr>
            </w:pPr>
          </w:p>
        </w:tc>
        <w:tc>
          <w:tcPr>
            <w:tcW w:w="426" w:type="dxa"/>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p>
        </w:tc>
        <w:tc>
          <w:tcPr>
            <w:tcW w:w="425" w:type="dxa"/>
            <w:tcBorders>
              <w:top w:val="nil"/>
              <w:left w:val="nil"/>
              <w:bottom w:val="nil"/>
              <w:right w:val="nil"/>
            </w:tcBorders>
          </w:tcPr>
          <w:p w:rsidR="00547AE6" w:rsidRPr="0020466D" w:rsidRDefault="00547AE6">
            <w:pPr>
              <w:spacing w:before="0" w:line="16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p>
        </w:tc>
      </w:tr>
      <w:tr w:rsidR="00000000" w:rsidRPr="0020466D">
        <w:tblPrEx>
          <w:tblCellMar>
            <w:top w:w="0" w:type="dxa"/>
            <w:bottom w:w="0" w:type="dxa"/>
          </w:tblCellMar>
        </w:tblPrEx>
        <w:trPr>
          <w:cantSplit/>
        </w:trPr>
        <w:tc>
          <w:tcPr>
            <w:tcW w:w="1560" w:type="dxa"/>
            <w:gridSpan w:val="4"/>
            <w:tcBorders>
              <w:top w:val="nil"/>
              <w:left w:val="nil"/>
              <w:bottom w:val="nil"/>
              <w:right w:val="nil"/>
            </w:tcBorders>
          </w:tcPr>
          <w:p w:rsidR="00547AE6" w:rsidRPr="0020466D" w:rsidRDefault="00547AE6">
            <w:pPr>
              <w:spacing w:before="0" w:line="160" w:lineRule="exact"/>
              <w:jc w:val="right"/>
              <w:rPr>
                <w:sz w:val="14"/>
              </w:rPr>
            </w:pPr>
            <w:r w:rsidRPr="0020466D">
              <w:rPr>
                <w:sz w:val="14"/>
              </w:rPr>
              <w:t>Kazakstan</w:t>
            </w:r>
          </w:p>
        </w:tc>
        <w:tc>
          <w:tcPr>
            <w:tcW w:w="425" w:type="dxa"/>
            <w:gridSpan w:val="2"/>
            <w:tcBorders>
              <w:top w:val="nil"/>
              <w:left w:val="single" w:sz="4" w:space="0" w:color="auto"/>
              <w:bottom w:val="nil"/>
              <w:right w:val="nil"/>
            </w:tcBorders>
          </w:tcPr>
          <w:p w:rsidR="00547AE6" w:rsidRPr="0020466D" w:rsidRDefault="00547AE6">
            <w:pPr>
              <w:spacing w:before="0" w:line="160" w:lineRule="exact"/>
              <w:jc w:val="center"/>
              <w:rPr>
                <w:sz w:val="14"/>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p>
        </w:tc>
        <w:tc>
          <w:tcPr>
            <w:tcW w:w="425" w:type="dxa"/>
            <w:gridSpan w:val="2"/>
            <w:tcBorders>
              <w:top w:val="nil"/>
              <w:left w:val="nil"/>
              <w:bottom w:val="nil"/>
              <w:right w:val="nil"/>
            </w:tcBorders>
          </w:tcPr>
          <w:p w:rsidR="00547AE6" w:rsidRPr="0020466D" w:rsidRDefault="00547AE6">
            <w:pPr>
              <w:spacing w:before="0" w:line="160" w:lineRule="exact"/>
              <w:jc w:val="center"/>
              <w:rPr>
                <w:sz w:val="14"/>
              </w:rPr>
            </w:pPr>
          </w:p>
        </w:tc>
        <w:tc>
          <w:tcPr>
            <w:tcW w:w="426" w:type="dxa"/>
            <w:gridSpan w:val="2"/>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p>
        </w:tc>
        <w:tc>
          <w:tcPr>
            <w:tcW w:w="425" w:type="dxa"/>
            <w:gridSpan w:val="2"/>
            <w:tcBorders>
              <w:top w:val="nil"/>
              <w:left w:val="nil"/>
              <w:bottom w:val="nil"/>
              <w:right w:val="nil"/>
            </w:tcBorders>
          </w:tcPr>
          <w:p w:rsidR="00547AE6" w:rsidRPr="0020466D" w:rsidRDefault="00547AE6">
            <w:pPr>
              <w:spacing w:before="0" w:line="160" w:lineRule="exact"/>
              <w:jc w:val="center"/>
              <w:rPr>
                <w:sz w:val="14"/>
              </w:rPr>
            </w:pPr>
            <w:r w:rsidRPr="0020466D">
              <w:rPr>
                <w:sz w:val="14"/>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p>
        </w:tc>
        <w:tc>
          <w:tcPr>
            <w:tcW w:w="425" w:type="dxa"/>
            <w:gridSpan w:val="2"/>
            <w:tcBorders>
              <w:top w:val="nil"/>
              <w:left w:val="nil"/>
              <w:bottom w:val="nil"/>
              <w:right w:val="nil"/>
            </w:tcBorders>
          </w:tcPr>
          <w:p w:rsidR="00547AE6" w:rsidRPr="0020466D" w:rsidRDefault="00547AE6">
            <w:pPr>
              <w:spacing w:before="0" w:line="160" w:lineRule="exact"/>
              <w:jc w:val="center"/>
              <w:rPr>
                <w:sz w:val="14"/>
              </w:rPr>
            </w:pPr>
          </w:p>
        </w:tc>
        <w:tc>
          <w:tcPr>
            <w:tcW w:w="426" w:type="dxa"/>
            <w:gridSpan w:val="2"/>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gridSpan w:val="2"/>
            <w:tcBorders>
              <w:top w:val="nil"/>
              <w:left w:val="nil"/>
              <w:bottom w:val="nil"/>
              <w:right w:val="nil"/>
            </w:tcBorders>
          </w:tcPr>
          <w:p w:rsidR="00547AE6" w:rsidRPr="0020466D" w:rsidRDefault="00547AE6">
            <w:pPr>
              <w:spacing w:before="0" w:line="160" w:lineRule="exact"/>
              <w:jc w:val="center"/>
              <w:rPr>
                <w:sz w:val="14"/>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gridSpan w:val="2"/>
            <w:tcBorders>
              <w:top w:val="nil"/>
              <w:left w:val="nil"/>
              <w:bottom w:val="nil"/>
              <w:right w:val="nil"/>
            </w:tcBorders>
          </w:tcPr>
          <w:p w:rsidR="00547AE6" w:rsidRPr="0020466D" w:rsidRDefault="00547AE6">
            <w:pPr>
              <w:spacing w:before="0" w:line="160" w:lineRule="exact"/>
              <w:jc w:val="center"/>
              <w:rPr>
                <w:sz w:val="14"/>
              </w:rPr>
            </w:pPr>
            <w:r w:rsidRPr="0020466D">
              <w:rPr>
                <w:sz w:val="14"/>
              </w:rPr>
              <w:t>X</w:t>
            </w:r>
          </w:p>
        </w:tc>
        <w:tc>
          <w:tcPr>
            <w:tcW w:w="426" w:type="dxa"/>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p>
        </w:tc>
        <w:tc>
          <w:tcPr>
            <w:tcW w:w="425" w:type="dxa"/>
            <w:tcBorders>
              <w:top w:val="nil"/>
              <w:left w:val="nil"/>
              <w:bottom w:val="nil"/>
              <w:right w:val="nil"/>
            </w:tcBorders>
          </w:tcPr>
          <w:p w:rsidR="00547AE6" w:rsidRPr="0020466D" w:rsidRDefault="00547AE6">
            <w:pPr>
              <w:spacing w:before="0" w:line="16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p>
        </w:tc>
      </w:tr>
      <w:tr w:rsidR="00000000" w:rsidRPr="0020466D">
        <w:tblPrEx>
          <w:tblCellMar>
            <w:top w:w="0" w:type="dxa"/>
            <w:bottom w:w="0" w:type="dxa"/>
          </w:tblCellMar>
        </w:tblPrEx>
        <w:trPr>
          <w:cantSplit/>
        </w:trPr>
        <w:tc>
          <w:tcPr>
            <w:tcW w:w="1560" w:type="dxa"/>
            <w:gridSpan w:val="4"/>
            <w:tcBorders>
              <w:top w:val="nil"/>
              <w:left w:val="nil"/>
              <w:bottom w:val="nil"/>
              <w:right w:val="nil"/>
            </w:tcBorders>
          </w:tcPr>
          <w:p w:rsidR="00547AE6" w:rsidRPr="0020466D" w:rsidRDefault="00547AE6">
            <w:pPr>
              <w:spacing w:before="0" w:line="160" w:lineRule="exact"/>
              <w:jc w:val="right"/>
              <w:rPr>
                <w:sz w:val="14"/>
              </w:rPr>
            </w:pPr>
            <w:r w:rsidRPr="0020466D">
              <w:rPr>
                <w:sz w:val="14"/>
              </w:rPr>
              <w:t>Kenya</w:t>
            </w:r>
          </w:p>
        </w:tc>
        <w:tc>
          <w:tcPr>
            <w:tcW w:w="425" w:type="dxa"/>
            <w:gridSpan w:val="2"/>
            <w:tcBorders>
              <w:top w:val="nil"/>
              <w:left w:val="single" w:sz="4" w:space="0" w:color="auto"/>
              <w:bottom w:val="nil"/>
              <w:right w:val="nil"/>
            </w:tcBorders>
          </w:tcPr>
          <w:p w:rsidR="00547AE6" w:rsidRPr="0020466D" w:rsidRDefault="00547AE6">
            <w:pPr>
              <w:spacing w:before="0" w:line="160" w:lineRule="exact"/>
              <w:jc w:val="center"/>
              <w:rPr>
                <w:sz w:val="14"/>
              </w:rPr>
            </w:pPr>
            <w:r w:rsidRPr="0020466D">
              <w:rPr>
                <w:sz w:val="14"/>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gridSpan w:val="2"/>
            <w:tcBorders>
              <w:top w:val="nil"/>
              <w:left w:val="nil"/>
              <w:bottom w:val="nil"/>
              <w:right w:val="nil"/>
            </w:tcBorders>
          </w:tcPr>
          <w:p w:rsidR="00547AE6" w:rsidRPr="0020466D" w:rsidRDefault="00547AE6">
            <w:pPr>
              <w:spacing w:before="0" w:line="160" w:lineRule="exact"/>
              <w:jc w:val="center"/>
              <w:rPr>
                <w:sz w:val="14"/>
              </w:rPr>
            </w:pPr>
          </w:p>
        </w:tc>
        <w:tc>
          <w:tcPr>
            <w:tcW w:w="426" w:type="dxa"/>
            <w:gridSpan w:val="2"/>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p>
        </w:tc>
        <w:tc>
          <w:tcPr>
            <w:tcW w:w="425" w:type="dxa"/>
            <w:gridSpan w:val="2"/>
            <w:tcBorders>
              <w:top w:val="nil"/>
              <w:left w:val="nil"/>
              <w:bottom w:val="nil"/>
              <w:right w:val="nil"/>
            </w:tcBorders>
          </w:tcPr>
          <w:p w:rsidR="00547AE6" w:rsidRPr="0020466D" w:rsidRDefault="00547AE6">
            <w:pPr>
              <w:spacing w:before="0" w:line="160" w:lineRule="exact"/>
              <w:jc w:val="center"/>
              <w:rPr>
                <w:sz w:val="14"/>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r w:rsidRPr="0020466D">
              <w:rPr>
                <w:sz w:val="14"/>
              </w:rPr>
              <w:t>S</w:t>
            </w:r>
          </w:p>
        </w:tc>
        <w:tc>
          <w:tcPr>
            <w:tcW w:w="425" w:type="dxa"/>
            <w:gridSpan w:val="2"/>
            <w:tcBorders>
              <w:top w:val="nil"/>
              <w:left w:val="nil"/>
              <w:bottom w:val="nil"/>
              <w:right w:val="nil"/>
            </w:tcBorders>
          </w:tcPr>
          <w:p w:rsidR="00547AE6" w:rsidRPr="0020466D" w:rsidRDefault="00547AE6">
            <w:pPr>
              <w:spacing w:before="0" w:line="160" w:lineRule="exact"/>
              <w:jc w:val="center"/>
              <w:rPr>
                <w:sz w:val="14"/>
              </w:rPr>
            </w:pPr>
            <w:r w:rsidRPr="0020466D">
              <w:rPr>
                <w:sz w:val="14"/>
              </w:rPr>
              <w:t>S</w:t>
            </w:r>
          </w:p>
        </w:tc>
        <w:tc>
          <w:tcPr>
            <w:tcW w:w="426" w:type="dxa"/>
            <w:gridSpan w:val="2"/>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p>
        </w:tc>
        <w:tc>
          <w:tcPr>
            <w:tcW w:w="425" w:type="dxa"/>
            <w:gridSpan w:val="2"/>
            <w:tcBorders>
              <w:top w:val="nil"/>
              <w:left w:val="nil"/>
              <w:bottom w:val="nil"/>
              <w:right w:val="nil"/>
            </w:tcBorders>
          </w:tcPr>
          <w:p w:rsidR="00547AE6" w:rsidRPr="0020466D" w:rsidRDefault="00547AE6">
            <w:pPr>
              <w:spacing w:before="0" w:line="160" w:lineRule="exact"/>
              <w:jc w:val="center"/>
              <w:rPr>
                <w:sz w:val="14"/>
              </w:rPr>
            </w:pPr>
            <w:r w:rsidRPr="0020466D">
              <w:rPr>
                <w:sz w:val="14"/>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gridSpan w:val="2"/>
            <w:tcBorders>
              <w:top w:val="nil"/>
              <w:left w:val="nil"/>
              <w:bottom w:val="nil"/>
              <w:right w:val="nil"/>
            </w:tcBorders>
          </w:tcPr>
          <w:p w:rsidR="00547AE6" w:rsidRPr="0020466D" w:rsidRDefault="00547AE6">
            <w:pPr>
              <w:spacing w:before="0" w:line="160" w:lineRule="exact"/>
              <w:jc w:val="center"/>
              <w:rPr>
                <w:sz w:val="14"/>
              </w:rPr>
            </w:pPr>
            <w:r w:rsidRPr="0020466D">
              <w:rPr>
                <w:sz w:val="14"/>
              </w:rPr>
              <w:t>X</w:t>
            </w:r>
          </w:p>
        </w:tc>
        <w:tc>
          <w:tcPr>
            <w:tcW w:w="426" w:type="dxa"/>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p>
        </w:tc>
        <w:tc>
          <w:tcPr>
            <w:tcW w:w="425" w:type="dxa"/>
            <w:tcBorders>
              <w:top w:val="nil"/>
              <w:left w:val="nil"/>
              <w:bottom w:val="nil"/>
              <w:right w:val="nil"/>
            </w:tcBorders>
          </w:tcPr>
          <w:p w:rsidR="00547AE6" w:rsidRPr="0020466D" w:rsidRDefault="00547AE6">
            <w:pPr>
              <w:spacing w:before="0" w:line="16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p>
        </w:tc>
      </w:tr>
      <w:tr w:rsidR="00000000" w:rsidRPr="0020466D">
        <w:tblPrEx>
          <w:tblCellMar>
            <w:top w:w="0" w:type="dxa"/>
            <w:bottom w:w="0" w:type="dxa"/>
          </w:tblCellMar>
        </w:tblPrEx>
        <w:trPr>
          <w:cantSplit/>
        </w:trPr>
        <w:tc>
          <w:tcPr>
            <w:tcW w:w="1560" w:type="dxa"/>
            <w:gridSpan w:val="4"/>
            <w:tcBorders>
              <w:top w:val="nil"/>
              <w:left w:val="nil"/>
              <w:bottom w:val="nil"/>
              <w:right w:val="nil"/>
            </w:tcBorders>
          </w:tcPr>
          <w:p w:rsidR="00547AE6" w:rsidRPr="0020466D" w:rsidRDefault="00547AE6">
            <w:pPr>
              <w:spacing w:before="0" w:line="160" w:lineRule="exact"/>
              <w:jc w:val="right"/>
              <w:rPr>
                <w:sz w:val="14"/>
              </w:rPr>
            </w:pPr>
            <w:r w:rsidRPr="0020466D">
              <w:rPr>
                <w:sz w:val="14"/>
              </w:rPr>
              <w:t>Kiribati</w:t>
            </w:r>
          </w:p>
        </w:tc>
        <w:tc>
          <w:tcPr>
            <w:tcW w:w="425" w:type="dxa"/>
            <w:gridSpan w:val="2"/>
            <w:tcBorders>
              <w:top w:val="nil"/>
              <w:left w:val="single" w:sz="4" w:space="0" w:color="auto"/>
              <w:bottom w:val="nil"/>
              <w:right w:val="nil"/>
            </w:tcBorders>
          </w:tcPr>
          <w:p w:rsidR="00547AE6" w:rsidRPr="0020466D" w:rsidRDefault="00547AE6">
            <w:pPr>
              <w:spacing w:before="0" w:line="160" w:lineRule="exact"/>
              <w:jc w:val="center"/>
              <w:rPr>
                <w:sz w:val="14"/>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60" w:lineRule="exact"/>
              <w:jc w:val="center"/>
              <w:rPr>
                <w:sz w:val="14"/>
                <w:vertAlign w:val="superscript"/>
              </w:rPr>
            </w:pPr>
          </w:p>
        </w:tc>
        <w:tc>
          <w:tcPr>
            <w:tcW w:w="425" w:type="dxa"/>
            <w:gridSpan w:val="2"/>
            <w:tcBorders>
              <w:top w:val="nil"/>
              <w:left w:val="nil"/>
              <w:bottom w:val="nil"/>
              <w:right w:val="nil"/>
            </w:tcBorders>
          </w:tcPr>
          <w:p w:rsidR="00547AE6" w:rsidRPr="0020466D" w:rsidRDefault="00547AE6">
            <w:pPr>
              <w:spacing w:before="0" w:line="160" w:lineRule="exact"/>
              <w:jc w:val="center"/>
              <w:rPr>
                <w:sz w:val="14"/>
              </w:rPr>
            </w:pPr>
          </w:p>
        </w:tc>
        <w:tc>
          <w:tcPr>
            <w:tcW w:w="426" w:type="dxa"/>
            <w:gridSpan w:val="2"/>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p>
        </w:tc>
        <w:tc>
          <w:tcPr>
            <w:tcW w:w="425" w:type="dxa"/>
            <w:gridSpan w:val="2"/>
            <w:tcBorders>
              <w:top w:val="nil"/>
              <w:left w:val="nil"/>
              <w:bottom w:val="nil"/>
              <w:right w:val="nil"/>
            </w:tcBorders>
          </w:tcPr>
          <w:p w:rsidR="00547AE6" w:rsidRPr="0020466D" w:rsidRDefault="00547AE6">
            <w:pPr>
              <w:spacing w:before="0" w:line="160" w:lineRule="exact"/>
              <w:jc w:val="center"/>
              <w:rPr>
                <w:sz w:val="14"/>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p>
        </w:tc>
        <w:tc>
          <w:tcPr>
            <w:tcW w:w="425" w:type="dxa"/>
            <w:gridSpan w:val="2"/>
            <w:tcBorders>
              <w:top w:val="nil"/>
              <w:left w:val="nil"/>
              <w:bottom w:val="nil"/>
              <w:right w:val="nil"/>
            </w:tcBorders>
          </w:tcPr>
          <w:p w:rsidR="00547AE6" w:rsidRPr="0020466D" w:rsidRDefault="00547AE6">
            <w:pPr>
              <w:spacing w:before="0" w:line="160" w:lineRule="exact"/>
              <w:jc w:val="center"/>
              <w:rPr>
                <w:sz w:val="14"/>
              </w:rPr>
            </w:pPr>
          </w:p>
        </w:tc>
        <w:tc>
          <w:tcPr>
            <w:tcW w:w="426" w:type="dxa"/>
            <w:gridSpan w:val="2"/>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p>
        </w:tc>
        <w:tc>
          <w:tcPr>
            <w:tcW w:w="425" w:type="dxa"/>
            <w:gridSpan w:val="2"/>
            <w:tcBorders>
              <w:top w:val="nil"/>
              <w:left w:val="nil"/>
              <w:bottom w:val="nil"/>
              <w:right w:val="nil"/>
            </w:tcBorders>
          </w:tcPr>
          <w:p w:rsidR="00547AE6" w:rsidRPr="0020466D" w:rsidRDefault="00547AE6">
            <w:pPr>
              <w:spacing w:before="0" w:line="160" w:lineRule="exact"/>
              <w:jc w:val="center"/>
              <w:rPr>
                <w:sz w:val="14"/>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gridSpan w:val="2"/>
            <w:tcBorders>
              <w:top w:val="nil"/>
              <w:left w:val="nil"/>
              <w:bottom w:val="nil"/>
              <w:right w:val="nil"/>
            </w:tcBorders>
          </w:tcPr>
          <w:p w:rsidR="00547AE6" w:rsidRPr="0020466D" w:rsidRDefault="00547AE6">
            <w:pPr>
              <w:spacing w:before="0" w:line="160" w:lineRule="exact"/>
              <w:jc w:val="center"/>
              <w:rPr>
                <w:sz w:val="14"/>
              </w:rPr>
            </w:pPr>
          </w:p>
        </w:tc>
        <w:tc>
          <w:tcPr>
            <w:tcW w:w="426" w:type="dxa"/>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p>
        </w:tc>
        <w:tc>
          <w:tcPr>
            <w:tcW w:w="425" w:type="dxa"/>
            <w:tcBorders>
              <w:top w:val="nil"/>
              <w:left w:val="nil"/>
              <w:bottom w:val="nil"/>
              <w:right w:val="nil"/>
            </w:tcBorders>
          </w:tcPr>
          <w:p w:rsidR="00547AE6" w:rsidRPr="0020466D" w:rsidRDefault="00547AE6">
            <w:pPr>
              <w:spacing w:before="0" w:line="16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p>
        </w:tc>
      </w:tr>
      <w:tr w:rsidR="00000000" w:rsidRPr="0020466D">
        <w:tblPrEx>
          <w:tblCellMar>
            <w:top w:w="0" w:type="dxa"/>
            <w:bottom w:w="0" w:type="dxa"/>
          </w:tblCellMar>
        </w:tblPrEx>
        <w:trPr>
          <w:cantSplit/>
        </w:trPr>
        <w:tc>
          <w:tcPr>
            <w:tcW w:w="1560" w:type="dxa"/>
            <w:gridSpan w:val="4"/>
            <w:tcBorders>
              <w:top w:val="nil"/>
              <w:left w:val="nil"/>
              <w:bottom w:val="nil"/>
              <w:right w:val="nil"/>
            </w:tcBorders>
          </w:tcPr>
          <w:p w:rsidR="00547AE6" w:rsidRPr="0020466D" w:rsidRDefault="00547AE6">
            <w:pPr>
              <w:spacing w:before="0" w:line="160" w:lineRule="exact"/>
              <w:jc w:val="right"/>
              <w:rPr>
                <w:sz w:val="14"/>
              </w:rPr>
            </w:pPr>
            <w:r w:rsidRPr="0020466D">
              <w:rPr>
                <w:sz w:val="14"/>
              </w:rPr>
              <w:t>Kuwait</w:t>
            </w:r>
          </w:p>
        </w:tc>
        <w:tc>
          <w:tcPr>
            <w:tcW w:w="425" w:type="dxa"/>
            <w:gridSpan w:val="2"/>
            <w:tcBorders>
              <w:top w:val="nil"/>
              <w:left w:val="single" w:sz="4" w:space="0" w:color="auto"/>
              <w:bottom w:val="nil"/>
              <w:right w:val="nil"/>
            </w:tcBorders>
          </w:tcPr>
          <w:p w:rsidR="00547AE6" w:rsidRPr="0020466D" w:rsidRDefault="00547AE6">
            <w:pPr>
              <w:spacing w:before="0" w:line="160" w:lineRule="exact"/>
              <w:jc w:val="center"/>
              <w:rPr>
                <w:sz w:val="14"/>
              </w:rPr>
            </w:pPr>
            <w:r w:rsidRPr="0020466D">
              <w:rPr>
                <w:sz w:val="14"/>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gridSpan w:val="2"/>
            <w:tcBorders>
              <w:top w:val="nil"/>
              <w:left w:val="nil"/>
              <w:bottom w:val="nil"/>
              <w:right w:val="nil"/>
            </w:tcBorders>
          </w:tcPr>
          <w:p w:rsidR="00547AE6" w:rsidRPr="0020466D" w:rsidRDefault="00547AE6">
            <w:pPr>
              <w:spacing w:before="0" w:line="160" w:lineRule="exact"/>
              <w:jc w:val="center"/>
              <w:rPr>
                <w:sz w:val="14"/>
              </w:rPr>
            </w:pPr>
          </w:p>
        </w:tc>
        <w:tc>
          <w:tcPr>
            <w:tcW w:w="426" w:type="dxa"/>
            <w:gridSpan w:val="2"/>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p>
        </w:tc>
        <w:tc>
          <w:tcPr>
            <w:tcW w:w="425" w:type="dxa"/>
            <w:gridSpan w:val="2"/>
            <w:tcBorders>
              <w:top w:val="nil"/>
              <w:left w:val="nil"/>
              <w:bottom w:val="nil"/>
              <w:right w:val="nil"/>
            </w:tcBorders>
          </w:tcPr>
          <w:p w:rsidR="00547AE6" w:rsidRPr="0020466D" w:rsidRDefault="00547AE6">
            <w:pPr>
              <w:spacing w:before="0" w:line="160" w:lineRule="exact"/>
              <w:jc w:val="center"/>
              <w:rPr>
                <w:sz w:val="14"/>
              </w:rPr>
            </w:pPr>
            <w:r w:rsidRPr="0020466D">
              <w:rPr>
                <w:sz w:val="14"/>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gridSpan w:val="2"/>
            <w:tcBorders>
              <w:top w:val="nil"/>
              <w:left w:val="nil"/>
              <w:bottom w:val="nil"/>
              <w:right w:val="nil"/>
            </w:tcBorders>
          </w:tcPr>
          <w:p w:rsidR="00547AE6" w:rsidRPr="0020466D" w:rsidRDefault="00547AE6">
            <w:pPr>
              <w:spacing w:before="0" w:line="160" w:lineRule="exact"/>
              <w:jc w:val="center"/>
              <w:rPr>
                <w:sz w:val="14"/>
              </w:rPr>
            </w:pPr>
            <w:r w:rsidRPr="0020466D">
              <w:rPr>
                <w:sz w:val="14"/>
              </w:rPr>
              <w:t>X</w:t>
            </w:r>
          </w:p>
        </w:tc>
        <w:tc>
          <w:tcPr>
            <w:tcW w:w="426" w:type="dxa"/>
            <w:gridSpan w:val="2"/>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gridSpan w:val="2"/>
            <w:tcBorders>
              <w:top w:val="nil"/>
              <w:left w:val="nil"/>
              <w:bottom w:val="nil"/>
              <w:right w:val="nil"/>
            </w:tcBorders>
          </w:tcPr>
          <w:p w:rsidR="00547AE6" w:rsidRPr="0020466D" w:rsidRDefault="00547AE6">
            <w:pPr>
              <w:spacing w:before="0" w:line="160" w:lineRule="exact"/>
              <w:jc w:val="center"/>
              <w:rPr>
                <w:sz w:val="14"/>
              </w:rPr>
            </w:pPr>
            <w:r w:rsidRPr="0020466D">
              <w:rPr>
                <w:sz w:val="14"/>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gridSpan w:val="2"/>
            <w:tcBorders>
              <w:top w:val="nil"/>
              <w:left w:val="nil"/>
              <w:bottom w:val="nil"/>
              <w:right w:val="nil"/>
            </w:tcBorders>
          </w:tcPr>
          <w:p w:rsidR="00547AE6" w:rsidRPr="0020466D" w:rsidRDefault="00547AE6">
            <w:pPr>
              <w:spacing w:before="0" w:line="160" w:lineRule="exact"/>
              <w:jc w:val="center"/>
              <w:rPr>
                <w:sz w:val="14"/>
              </w:rPr>
            </w:pPr>
            <w:r w:rsidRPr="0020466D">
              <w:rPr>
                <w:sz w:val="14"/>
              </w:rPr>
              <w:t>X</w:t>
            </w:r>
          </w:p>
        </w:tc>
        <w:tc>
          <w:tcPr>
            <w:tcW w:w="426" w:type="dxa"/>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p>
        </w:tc>
        <w:tc>
          <w:tcPr>
            <w:tcW w:w="425" w:type="dxa"/>
            <w:tcBorders>
              <w:top w:val="nil"/>
              <w:left w:val="nil"/>
              <w:bottom w:val="nil"/>
              <w:right w:val="nil"/>
            </w:tcBorders>
          </w:tcPr>
          <w:p w:rsidR="00547AE6" w:rsidRPr="0020466D" w:rsidRDefault="00547AE6">
            <w:pPr>
              <w:spacing w:before="0" w:line="16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p>
        </w:tc>
      </w:tr>
      <w:tr w:rsidR="00000000" w:rsidRPr="0020466D">
        <w:tblPrEx>
          <w:tblCellMar>
            <w:top w:w="0" w:type="dxa"/>
            <w:bottom w:w="0" w:type="dxa"/>
          </w:tblCellMar>
        </w:tblPrEx>
        <w:trPr>
          <w:cantSplit/>
        </w:trPr>
        <w:tc>
          <w:tcPr>
            <w:tcW w:w="1560" w:type="dxa"/>
            <w:gridSpan w:val="4"/>
            <w:tcBorders>
              <w:top w:val="nil"/>
              <w:left w:val="nil"/>
              <w:bottom w:val="nil"/>
              <w:right w:val="nil"/>
            </w:tcBorders>
          </w:tcPr>
          <w:p w:rsidR="00547AE6" w:rsidRPr="0020466D" w:rsidRDefault="00547AE6">
            <w:pPr>
              <w:spacing w:before="0" w:line="160" w:lineRule="exact"/>
              <w:jc w:val="right"/>
              <w:rPr>
                <w:sz w:val="14"/>
              </w:rPr>
            </w:pPr>
            <w:r w:rsidRPr="0020466D">
              <w:rPr>
                <w:sz w:val="14"/>
              </w:rPr>
              <w:t>Kyrgyzstan</w:t>
            </w:r>
          </w:p>
        </w:tc>
        <w:tc>
          <w:tcPr>
            <w:tcW w:w="425" w:type="dxa"/>
            <w:gridSpan w:val="2"/>
            <w:tcBorders>
              <w:top w:val="nil"/>
              <w:left w:val="single" w:sz="4" w:space="0" w:color="auto"/>
              <w:bottom w:val="nil"/>
              <w:right w:val="nil"/>
            </w:tcBorders>
          </w:tcPr>
          <w:p w:rsidR="00547AE6" w:rsidRPr="0020466D" w:rsidRDefault="00547AE6">
            <w:pPr>
              <w:spacing w:before="0" w:line="160" w:lineRule="exact"/>
              <w:jc w:val="center"/>
              <w:rPr>
                <w:sz w:val="14"/>
              </w:rPr>
            </w:pPr>
            <w:r w:rsidRPr="0020466D">
              <w:rPr>
                <w:sz w:val="14"/>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gridSpan w:val="2"/>
            <w:tcBorders>
              <w:top w:val="nil"/>
              <w:left w:val="nil"/>
              <w:bottom w:val="nil"/>
              <w:right w:val="nil"/>
            </w:tcBorders>
          </w:tcPr>
          <w:p w:rsidR="00547AE6" w:rsidRPr="0020466D" w:rsidRDefault="00547AE6">
            <w:pPr>
              <w:spacing w:before="0" w:line="160" w:lineRule="exact"/>
              <w:jc w:val="center"/>
              <w:rPr>
                <w:sz w:val="14"/>
              </w:rPr>
            </w:pPr>
            <w:r w:rsidRPr="0020466D">
              <w:rPr>
                <w:sz w:val="14"/>
              </w:rPr>
              <w:t>X</w:t>
            </w:r>
          </w:p>
        </w:tc>
        <w:tc>
          <w:tcPr>
            <w:tcW w:w="426" w:type="dxa"/>
            <w:gridSpan w:val="2"/>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p>
        </w:tc>
        <w:tc>
          <w:tcPr>
            <w:tcW w:w="425" w:type="dxa"/>
            <w:gridSpan w:val="2"/>
            <w:tcBorders>
              <w:top w:val="nil"/>
              <w:left w:val="nil"/>
              <w:bottom w:val="nil"/>
              <w:right w:val="nil"/>
            </w:tcBorders>
          </w:tcPr>
          <w:p w:rsidR="00547AE6" w:rsidRPr="0020466D" w:rsidRDefault="00547AE6">
            <w:pPr>
              <w:spacing w:before="0" w:line="160" w:lineRule="exact"/>
              <w:jc w:val="center"/>
              <w:rPr>
                <w:sz w:val="14"/>
              </w:rPr>
            </w:pPr>
            <w:r w:rsidRPr="0020466D">
              <w:rPr>
                <w:sz w:val="14"/>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gridSpan w:val="2"/>
            <w:tcBorders>
              <w:top w:val="nil"/>
              <w:left w:val="nil"/>
              <w:bottom w:val="nil"/>
              <w:right w:val="nil"/>
            </w:tcBorders>
          </w:tcPr>
          <w:p w:rsidR="00547AE6" w:rsidRPr="0020466D" w:rsidRDefault="00547AE6">
            <w:pPr>
              <w:spacing w:before="0" w:line="160" w:lineRule="exact"/>
              <w:jc w:val="center"/>
              <w:rPr>
                <w:sz w:val="14"/>
              </w:rPr>
            </w:pPr>
          </w:p>
        </w:tc>
        <w:tc>
          <w:tcPr>
            <w:tcW w:w="426" w:type="dxa"/>
            <w:gridSpan w:val="2"/>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gridSpan w:val="2"/>
            <w:tcBorders>
              <w:top w:val="nil"/>
              <w:left w:val="nil"/>
              <w:bottom w:val="nil"/>
              <w:right w:val="nil"/>
            </w:tcBorders>
          </w:tcPr>
          <w:p w:rsidR="00547AE6" w:rsidRPr="0020466D" w:rsidRDefault="00547AE6">
            <w:pPr>
              <w:spacing w:before="0" w:line="160" w:lineRule="exact"/>
              <w:jc w:val="center"/>
              <w:rPr>
                <w:sz w:val="14"/>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gridSpan w:val="2"/>
            <w:tcBorders>
              <w:top w:val="nil"/>
              <w:left w:val="nil"/>
              <w:bottom w:val="nil"/>
              <w:right w:val="nil"/>
            </w:tcBorders>
          </w:tcPr>
          <w:p w:rsidR="00547AE6" w:rsidRPr="0020466D" w:rsidRDefault="00547AE6">
            <w:pPr>
              <w:spacing w:before="0" w:line="160" w:lineRule="exact"/>
              <w:jc w:val="center"/>
              <w:rPr>
                <w:sz w:val="14"/>
              </w:rPr>
            </w:pPr>
            <w:r w:rsidRPr="0020466D">
              <w:rPr>
                <w:sz w:val="14"/>
              </w:rPr>
              <w:t>X</w:t>
            </w:r>
          </w:p>
        </w:tc>
        <w:tc>
          <w:tcPr>
            <w:tcW w:w="426" w:type="dxa"/>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tcBorders>
              <w:top w:val="nil"/>
              <w:left w:val="nil"/>
              <w:bottom w:val="nil"/>
              <w:right w:val="nil"/>
            </w:tcBorders>
          </w:tcPr>
          <w:p w:rsidR="00547AE6" w:rsidRPr="0020466D" w:rsidRDefault="00547AE6">
            <w:pPr>
              <w:spacing w:before="0" w:line="160" w:lineRule="exact"/>
              <w:jc w:val="center"/>
              <w:rPr>
                <w:sz w:val="14"/>
              </w:rPr>
            </w:pPr>
            <w:r w:rsidRPr="0020466D">
              <w:rPr>
                <w:sz w:val="14"/>
              </w:rPr>
              <w:t>X</w:t>
            </w:r>
          </w:p>
        </w:tc>
        <w:tc>
          <w:tcPr>
            <w:tcW w:w="425" w:type="dxa"/>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r w:rsidRPr="0020466D">
              <w:rPr>
                <w:sz w:val="14"/>
              </w:rPr>
              <w:t>X</w:t>
            </w:r>
          </w:p>
        </w:tc>
      </w:tr>
      <w:tr w:rsidR="00000000" w:rsidRPr="0020466D">
        <w:tblPrEx>
          <w:tblCellMar>
            <w:top w:w="0" w:type="dxa"/>
            <w:bottom w:w="0" w:type="dxa"/>
          </w:tblCellMar>
        </w:tblPrEx>
        <w:trPr>
          <w:cantSplit/>
        </w:trPr>
        <w:tc>
          <w:tcPr>
            <w:tcW w:w="1560" w:type="dxa"/>
            <w:gridSpan w:val="4"/>
            <w:tcBorders>
              <w:top w:val="nil"/>
              <w:left w:val="nil"/>
              <w:bottom w:val="nil"/>
              <w:right w:val="nil"/>
            </w:tcBorders>
          </w:tcPr>
          <w:p w:rsidR="00547AE6" w:rsidRPr="0020466D" w:rsidRDefault="00547AE6">
            <w:pPr>
              <w:spacing w:before="0" w:line="160" w:lineRule="exact"/>
              <w:jc w:val="right"/>
              <w:rPr>
                <w:sz w:val="14"/>
              </w:rPr>
            </w:pPr>
          </w:p>
        </w:tc>
        <w:tc>
          <w:tcPr>
            <w:tcW w:w="425" w:type="dxa"/>
            <w:gridSpan w:val="2"/>
            <w:tcBorders>
              <w:top w:val="nil"/>
              <w:left w:val="single" w:sz="4" w:space="0" w:color="auto"/>
              <w:bottom w:val="nil"/>
              <w:right w:val="nil"/>
            </w:tcBorders>
          </w:tcPr>
          <w:p w:rsidR="00547AE6" w:rsidRPr="0020466D" w:rsidRDefault="00547AE6">
            <w:pPr>
              <w:spacing w:before="0" w:line="160" w:lineRule="exact"/>
              <w:jc w:val="center"/>
              <w:rPr>
                <w:sz w:val="14"/>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p>
        </w:tc>
        <w:tc>
          <w:tcPr>
            <w:tcW w:w="425" w:type="dxa"/>
            <w:gridSpan w:val="2"/>
            <w:tcBorders>
              <w:top w:val="nil"/>
              <w:left w:val="nil"/>
              <w:bottom w:val="nil"/>
              <w:right w:val="nil"/>
            </w:tcBorders>
          </w:tcPr>
          <w:p w:rsidR="00547AE6" w:rsidRPr="0020466D" w:rsidRDefault="00547AE6">
            <w:pPr>
              <w:spacing w:before="0" w:line="160" w:lineRule="exact"/>
              <w:jc w:val="center"/>
              <w:rPr>
                <w:sz w:val="14"/>
              </w:rPr>
            </w:pPr>
          </w:p>
        </w:tc>
        <w:tc>
          <w:tcPr>
            <w:tcW w:w="426" w:type="dxa"/>
            <w:gridSpan w:val="2"/>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p>
        </w:tc>
        <w:tc>
          <w:tcPr>
            <w:tcW w:w="425" w:type="dxa"/>
            <w:gridSpan w:val="2"/>
            <w:tcBorders>
              <w:top w:val="nil"/>
              <w:left w:val="nil"/>
              <w:bottom w:val="nil"/>
              <w:right w:val="nil"/>
            </w:tcBorders>
          </w:tcPr>
          <w:p w:rsidR="00547AE6" w:rsidRPr="0020466D" w:rsidRDefault="00547AE6">
            <w:pPr>
              <w:spacing w:before="0" w:line="160" w:lineRule="exact"/>
              <w:jc w:val="center"/>
              <w:rPr>
                <w:sz w:val="14"/>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p>
        </w:tc>
        <w:tc>
          <w:tcPr>
            <w:tcW w:w="425" w:type="dxa"/>
            <w:gridSpan w:val="2"/>
            <w:tcBorders>
              <w:top w:val="nil"/>
              <w:left w:val="nil"/>
              <w:bottom w:val="nil"/>
              <w:right w:val="nil"/>
            </w:tcBorders>
          </w:tcPr>
          <w:p w:rsidR="00547AE6" w:rsidRPr="0020466D" w:rsidRDefault="00547AE6">
            <w:pPr>
              <w:spacing w:before="0" w:line="160" w:lineRule="exact"/>
              <w:jc w:val="center"/>
              <w:rPr>
                <w:sz w:val="14"/>
              </w:rPr>
            </w:pPr>
          </w:p>
        </w:tc>
        <w:tc>
          <w:tcPr>
            <w:tcW w:w="426" w:type="dxa"/>
            <w:gridSpan w:val="2"/>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p>
        </w:tc>
        <w:tc>
          <w:tcPr>
            <w:tcW w:w="425" w:type="dxa"/>
            <w:gridSpan w:val="2"/>
            <w:tcBorders>
              <w:top w:val="nil"/>
              <w:left w:val="nil"/>
              <w:bottom w:val="nil"/>
              <w:right w:val="nil"/>
            </w:tcBorders>
          </w:tcPr>
          <w:p w:rsidR="00547AE6" w:rsidRPr="0020466D" w:rsidRDefault="00547AE6">
            <w:pPr>
              <w:spacing w:before="0" w:line="160" w:lineRule="exact"/>
              <w:jc w:val="center"/>
              <w:rPr>
                <w:sz w:val="14"/>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p>
        </w:tc>
        <w:tc>
          <w:tcPr>
            <w:tcW w:w="425" w:type="dxa"/>
            <w:gridSpan w:val="2"/>
            <w:tcBorders>
              <w:top w:val="nil"/>
              <w:left w:val="nil"/>
              <w:bottom w:val="nil"/>
              <w:right w:val="nil"/>
            </w:tcBorders>
          </w:tcPr>
          <w:p w:rsidR="00547AE6" w:rsidRPr="0020466D" w:rsidRDefault="00547AE6">
            <w:pPr>
              <w:spacing w:before="0" w:line="160" w:lineRule="exact"/>
              <w:jc w:val="center"/>
              <w:rPr>
                <w:sz w:val="14"/>
              </w:rPr>
            </w:pPr>
          </w:p>
        </w:tc>
        <w:tc>
          <w:tcPr>
            <w:tcW w:w="426" w:type="dxa"/>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p>
        </w:tc>
        <w:tc>
          <w:tcPr>
            <w:tcW w:w="425" w:type="dxa"/>
            <w:tcBorders>
              <w:top w:val="nil"/>
              <w:left w:val="nil"/>
              <w:bottom w:val="nil"/>
              <w:right w:val="nil"/>
            </w:tcBorders>
          </w:tcPr>
          <w:p w:rsidR="00547AE6" w:rsidRPr="0020466D" w:rsidRDefault="00547AE6">
            <w:pPr>
              <w:spacing w:before="0" w:line="16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p>
        </w:tc>
      </w:tr>
      <w:tr w:rsidR="00000000" w:rsidRPr="0020466D">
        <w:tblPrEx>
          <w:tblCellMar>
            <w:top w:w="0" w:type="dxa"/>
            <w:bottom w:w="0" w:type="dxa"/>
          </w:tblCellMar>
        </w:tblPrEx>
        <w:trPr>
          <w:cantSplit/>
        </w:trPr>
        <w:tc>
          <w:tcPr>
            <w:tcW w:w="1560" w:type="dxa"/>
            <w:gridSpan w:val="4"/>
            <w:tcBorders>
              <w:top w:val="nil"/>
              <w:left w:val="nil"/>
              <w:bottom w:val="nil"/>
              <w:right w:val="nil"/>
            </w:tcBorders>
          </w:tcPr>
          <w:p w:rsidR="00547AE6" w:rsidRPr="0020466D" w:rsidRDefault="00547AE6">
            <w:pPr>
              <w:spacing w:before="0" w:line="160" w:lineRule="exact"/>
              <w:jc w:val="right"/>
              <w:rPr>
                <w:sz w:val="14"/>
              </w:rPr>
            </w:pPr>
            <w:r w:rsidRPr="0020466D">
              <w:rPr>
                <w:sz w:val="14"/>
              </w:rPr>
              <w:t>Lao People´s Dem. Rep.</w:t>
            </w:r>
          </w:p>
        </w:tc>
        <w:tc>
          <w:tcPr>
            <w:tcW w:w="425" w:type="dxa"/>
            <w:gridSpan w:val="2"/>
            <w:tcBorders>
              <w:top w:val="nil"/>
              <w:left w:val="single" w:sz="4" w:space="0" w:color="auto"/>
              <w:bottom w:val="nil"/>
              <w:right w:val="nil"/>
            </w:tcBorders>
          </w:tcPr>
          <w:p w:rsidR="00547AE6" w:rsidRPr="0020466D" w:rsidRDefault="00547AE6">
            <w:pPr>
              <w:spacing w:before="0" w:line="160" w:lineRule="exact"/>
              <w:jc w:val="center"/>
              <w:rPr>
                <w:sz w:val="14"/>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p>
        </w:tc>
        <w:tc>
          <w:tcPr>
            <w:tcW w:w="425" w:type="dxa"/>
            <w:gridSpan w:val="2"/>
            <w:tcBorders>
              <w:top w:val="nil"/>
              <w:left w:val="nil"/>
              <w:bottom w:val="nil"/>
              <w:right w:val="nil"/>
            </w:tcBorders>
          </w:tcPr>
          <w:p w:rsidR="00547AE6" w:rsidRPr="0020466D" w:rsidRDefault="00547AE6">
            <w:pPr>
              <w:spacing w:before="0" w:line="160" w:lineRule="exact"/>
              <w:jc w:val="center"/>
              <w:rPr>
                <w:sz w:val="14"/>
              </w:rPr>
            </w:pPr>
          </w:p>
        </w:tc>
        <w:tc>
          <w:tcPr>
            <w:tcW w:w="426" w:type="dxa"/>
            <w:gridSpan w:val="2"/>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p>
        </w:tc>
        <w:tc>
          <w:tcPr>
            <w:tcW w:w="425" w:type="dxa"/>
            <w:gridSpan w:val="2"/>
            <w:tcBorders>
              <w:top w:val="nil"/>
              <w:left w:val="nil"/>
              <w:bottom w:val="nil"/>
              <w:right w:val="nil"/>
            </w:tcBorders>
          </w:tcPr>
          <w:p w:rsidR="00547AE6" w:rsidRPr="0020466D" w:rsidRDefault="00547AE6">
            <w:pPr>
              <w:spacing w:before="0" w:line="160" w:lineRule="exact"/>
              <w:jc w:val="center"/>
              <w:rPr>
                <w:sz w:val="14"/>
              </w:rPr>
            </w:pPr>
            <w:r w:rsidRPr="0020466D">
              <w:rPr>
                <w:sz w:val="14"/>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gridSpan w:val="2"/>
            <w:tcBorders>
              <w:top w:val="nil"/>
              <w:left w:val="nil"/>
              <w:bottom w:val="nil"/>
              <w:right w:val="nil"/>
            </w:tcBorders>
          </w:tcPr>
          <w:p w:rsidR="00547AE6" w:rsidRPr="0020466D" w:rsidRDefault="00547AE6">
            <w:pPr>
              <w:spacing w:before="0" w:line="160" w:lineRule="exact"/>
              <w:jc w:val="center"/>
              <w:rPr>
                <w:sz w:val="14"/>
              </w:rPr>
            </w:pPr>
          </w:p>
        </w:tc>
        <w:tc>
          <w:tcPr>
            <w:tcW w:w="426" w:type="dxa"/>
            <w:gridSpan w:val="2"/>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gridSpan w:val="2"/>
            <w:tcBorders>
              <w:top w:val="nil"/>
              <w:left w:val="nil"/>
              <w:bottom w:val="nil"/>
              <w:right w:val="nil"/>
            </w:tcBorders>
          </w:tcPr>
          <w:p w:rsidR="00547AE6" w:rsidRPr="0020466D" w:rsidRDefault="00547AE6">
            <w:pPr>
              <w:spacing w:before="0" w:line="160" w:lineRule="exact"/>
              <w:jc w:val="center"/>
              <w:rPr>
                <w:sz w:val="14"/>
              </w:rPr>
            </w:pPr>
            <w:r w:rsidRPr="0020466D">
              <w:rPr>
                <w:sz w:val="14"/>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gridSpan w:val="2"/>
            <w:tcBorders>
              <w:top w:val="nil"/>
              <w:left w:val="nil"/>
              <w:bottom w:val="nil"/>
              <w:right w:val="nil"/>
            </w:tcBorders>
          </w:tcPr>
          <w:p w:rsidR="00547AE6" w:rsidRPr="0020466D" w:rsidRDefault="00547AE6">
            <w:pPr>
              <w:spacing w:before="0" w:line="160" w:lineRule="exact"/>
              <w:jc w:val="center"/>
              <w:rPr>
                <w:sz w:val="14"/>
              </w:rPr>
            </w:pPr>
            <w:r w:rsidRPr="0020466D">
              <w:rPr>
                <w:sz w:val="14"/>
              </w:rPr>
              <w:t>X</w:t>
            </w:r>
          </w:p>
        </w:tc>
        <w:tc>
          <w:tcPr>
            <w:tcW w:w="426" w:type="dxa"/>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tcBorders>
              <w:top w:val="nil"/>
              <w:left w:val="nil"/>
              <w:bottom w:val="nil"/>
              <w:right w:val="nil"/>
            </w:tcBorders>
          </w:tcPr>
          <w:p w:rsidR="00547AE6" w:rsidRPr="0020466D" w:rsidRDefault="00547AE6">
            <w:pPr>
              <w:spacing w:before="0" w:line="16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p>
        </w:tc>
      </w:tr>
      <w:tr w:rsidR="00000000" w:rsidRPr="0020466D">
        <w:tblPrEx>
          <w:tblCellMar>
            <w:top w:w="0" w:type="dxa"/>
            <w:bottom w:w="0" w:type="dxa"/>
          </w:tblCellMar>
        </w:tblPrEx>
        <w:trPr>
          <w:cantSplit/>
        </w:trPr>
        <w:tc>
          <w:tcPr>
            <w:tcW w:w="1560" w:type="dxa"/>
            <w:gridSpan w:val="4"/>
            <w:tcBorders>
              <w:top w:val="nil"/>
              <w:left w:val="nil"/>
              <w:bottom w:val="nil"/>
              <w:right w:val="nil"/>
            </w:tcBorders>
          </w:tcPr>
          <w:p w:rsidR="00547AE6" w:rsidRPr="0020466D" w:rsidRDefault="00547AE6">
            <w:pPr>
              <w:spacing w:before="0" w:line="160" w:lineRule="exact"/>
              <w:jc w:val="right"/>
              <w:rPr>
                <w:sz w:val="14"/>
              </w:rPr>
            </w:pPr>
            <w:r w:rsidRPr="0020466D">
              <w:rPr>
                <w:sz w:val="14"/>
              </w:rPr>
              <w:t>Latvia</w:t>
            </w:r>
          </w:p>
        </w:tc>
        <w:tc>
          <w:tcPr>
            <w:tcW w:w="425" w:type="dxa"/>
            <w:gridSpan w:val="2"/>
            <w:tcBorders>
              <w:top w:val="nil"/>
              <w:left w:val="single" w:sz="4" w:space="0" w:color="auto"/>
              <w:bottom w:val="nil"/>
              <w:right w:val="nil"/>
            </w:tcBorders>
          </w:tcPr>
          <w:p w:rsidR="00547AE6" w:rsidRPr="0020466D" w:rsidRDefault="00547AE6">
            <w:pPr>
              <w:spacing w:before="0" w:line="160" w:lineRule="exact"/>
              <w:jc w:val="center"/>
              <w:rPr>
                <w:sz w:val="14"/>
              </w:rPr>
            </w:pPr>
            <w:r w:rsidRPr="0020466D">
              <w:rPr>
                <w:sz w:val="14"/>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gridSpan w:val="2"/>
            <w:tcBorders>
              <w:top w:val="nil"/>
              <w:left w:val="nil"/>
              <w:bottom w:val="nil"/>
              <w:right w:val="nil"/>
            </w:tcBorders>
          </w:tcPr>
          <w:p w:rsidR="00547AE6" w:rsidRPr="0020466D" w:rsidRDefault="00547AE6">
            <w:pPr>
              <w:spacing w:before="0" w:line="160" w:lineRule="exact"/>
              <w:jc w:val="center"/>
              <w:rPr>
                <w:sz w:val="14"/>
              </w:rPr>
            </w:pPr>
            <w:r w:rsidRPr="0020466D">
              <w:rPr>
                <w:sz w:val="14"/>
              </w:rPr>
              <w:t>X</w:t>
            </w:r>
          </w:p>
        </w:tc>
        <w:tc>
          <w:tcPr>
            <w:tcW w:w="426" w:type="dxa"/>
            <w:gridSpan w:val="2"/>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p>
        </w:tc>
        <w:tc>
          <w:tcPr>
            <w:tcW w:w="425" w:type="dxa"/>
            <w:gridSpan w:val="2"/>
            <w:tcBorders>
              <w:top w:val="nil"/>
              <w:left w:val="nil"/>
              <w:bottom w:val="nil"/>
              <w:right w:val="nil"/>
            </w:tcBorders>
          </w:tcPr>
          <w:p w:rsidR="00547AE6" w:rsidRPr="0020466D" w:rsidRDefault="00547AE6">
            <w:pPr>
              <w:spacing w:before="0" w:line="160" w:lineRule="exact"/>
              <w:jc w:val="center"/>
              <w:rPr>
                <w:sz w:val="14"/>
              </w:rPr>
            </w:pPr>
            <w:r w:rsidRPr="0020466D">
              <w:rPr>
                <w:sz w:val="14"/>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gridSpan w:val="2"/>
            <w:tcBorders>
              <w:top w:val="nil"/>
              <w:left w:val="nil"/>
              <w:bottom w:val="nil"/>
              <w:right w:val="nil"/>
            </w:tcBorders>
          </w:tcPr>
          <w:p w:rsidR="00547AE6" w:rsidRPr="0020466D" w:rsidRDefault="00547AE6">
            <w:pPr>
              <w:spacing w:before="0" w:line="160" w:lineRule="exact"/>
              <w:jc w:val="center"/>
              <w:rPr>
                <w:sz w:val="14"/>
              </w:rPr>
            </w:pPr>
            <w:r w:rsidRPr="0020466D">
              <w:rPr>
                <w:sz w:val="14"/>
              </w:rPr>
              <w:t>X</w:t>
            </w:r>
          </w:p>
        </w:tc>
        <w:tc>
          <w:tcPr>
            <w:tcW w:w="426" w:type="dxa"/>
            <w:gridSpan w:val="2"/>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gridSpan w:val="2"/>
            <w:tcBorders>
              <w:top w:val="nil"/>
              <w:left w:val="nil"/>
              <w:bottom w:val="nil"/>
              <w:right w:val="nil"/>
            </w:tcBorders>
          </w:tcPr>
          <w:p w:rsidR="00547AE6" w:rsidRPr="0020466D" w:rsidRDefault="00547AE6">
            <w:pPr>
              <w:spacing w:before="0" w:line="160" w:lineRule="exact"/>
              <w:jc w:val="center"/>
              <w:rPr>
                <w:sz w:val="14"/>
              </w:rPr>
            </w:pPr>
            <w:r w:rsidRPr="0020466D">
              <w:rPr>
                <w:sz w:val="14"/>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gridSpan w:val="2"/>
            <w:tcBorders>
              <w:top w:val="nil"/>
              <w:left w:val="nil"/>
              <w:bottom w:val="nil"/>
              <w:right w:val="nil"/>
            </w:tcBorders>
          </w:tcPr>
          <w:p w:rsidR="00547AE6" w:rsidRPr="0020466D" w:rsidRDefault="00547AE6">
            <w:pPr>
              <w:spacing w:before="0" w:line="160" w:lineRule="exact"/>
              <w:jc w:val="center"/>
              <w:rPr>
                <w:sz w:val="14"/>
              </w:rPr>
            </w:pPr>
            <w:r w:rsidRPr="0020466D">
              <w:rPr>
                <w:sz w:val="14"/>
              </w:rPr>
              <w:t>X</w:t>
            </w:r>
          </w:p>
        </w:tc>
        <w:tc>
          <w:tcPr>
            <w:tcW w:w="426" w:type="dxa"/>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tcBorders>
              <w:top w:val="nil"/>
              <w:left w:val="nil"/>
              <w:bottom w:val="nil"/>
              <w:right w:val="nil"/>
            </w:tcBorders>
          </w:tcPr>
          <w:p w:rsidR="00547AE6" w:rsidRPr="0020466D" w:rsidRDefault="00547AE6">
            <w:pPr>
              <w:spacing w:before="0" w:line="160" w:lineRule="exact"/>
              <w:jc w:val="center"/>
              <w:rPr>
                <w:sz w:val="14"/>
              </w:rPr>
            </w:pPr>
            <w:r w:rsidRPr="0020466D">
              <w:rPr>
                <w:sz w:val="14"/>
              </w:rPr>
              <w:t>X</w:t>
            </w:r>
          </w:p>
        </w:tc>
        <w:tc>
          <w:tcPr>
            <w:tcW w:w="425" w:type="dxa"/>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p>
        </w:tc>
      </w:tr>
      <w:tr w:rsidR="00000000" w:rsidRPr="0020466D">
        <w:tblPrEx>
          <w:tblCellMar>
            <w:top w:w="0" w:type="dxa"/>
            <w:bottom w:w="0" w:type="dxa"/>
          </w:tblCellMar>
        </w:tblPrEx>
        <w:trPr>
          <w:cantSplit/>
        </w:trPr>
        <w:tc>
          <w:tcPr>
            <w:tcW w:w="1560" w:type="dxa"/>
            <w:gridSpan w:val="4"/>
            <w:tcBorders>
              <w:top w:val="nil"/>
              <w:left w:val="nil"/>
              <w:bottom w:val="nil"/>
              <w:right w:val="nil"/>
            </w:tcBorders>
          </w:tcPr>
          <w:p w:rsidR="00547AE6" w:rsidRPr="0020466D" w:rsidRDefault="00547AE6">
            <w:pPr>
              <w:spacing w:before="0" w:line="160" w:lineRule="exact"/>
              <w:jc w:val="right"/>
              <w:rPr>
                <w:sz w:val="14"/>
              </w:rPr>
            </w:pPr>
            <w:r w:rsidRPr="0020466D">
              <w:rPr>
                <w:sz w:val="14"/>
              </w:rPr>
              <w:t>Lebanon</w:t>
            </w:r>
          </w:p>
        </w:tc>
        <w:tc>
          <w:tcPr>
            <w:tcW w:w="425" w:type="dxa"/>
            <w:gridSpan w:val="2"/>
            <w:tcBorders>
              <w:top w:val="nil"/>
              <w:left w:val="single" w:sz="4" w:space="0" w:color="auto"/>
              <w:bottom w:val="nil"/>
              <w:right w:val="nil"/>
            </w:tcBorders>
          </w:tcPr>
          <w:p w:rsidR="00547AE6" w:rsidRPr="0020466D" w:rsidRDefault="00547AE6">
            <w:pPr>
              <w:spacing w:before="0" w:line="160" w:lineRule="exact"/>
              <w:jc w:val="center"/>
              <w:rPr>
                <w:sz w:val="14"/>
              </w:rPr>
            </w:pPr>
            <w:r w:rsidRPr="0020466D">
              <w:rPr>
                <w:sz w:val="14"/>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gridSpan w:val="2"/>
            <w:tcBorders>
              <w:top w:val="nil"/>
              <w:left w:val="nil"/>
              <w:bottom w:val="nil"/>
              <w:right w:val="nil"/>
            </w:tcBorders>
          </w:tcPr>
          <w:p w:rsidR="00547AE6" w:rsidRPr="0020466D" w:rsidRDefault="00547AE6">
            <w:pPr>
              <w:spacing w:before="0" w:line="160" w:lineRule="exact"/>
              <w:jc w:val="center"/>
              <w:rPr>
                <w:sz w:val="14"/>
              </w:rPr>
            </w:pPr>
          </w:p>
        </w:tc>
        <w:tc>
          <w:tcPr>
            <w:tcW w:w="426" w:type="dxa"/>
            <w:gridSpan w:val="2"/>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p>
        </w:tc>
        <w:tc>
          <w:tcPr>
            <w:tcW w:w="425" w:type="dxa"/>
            <w:gridSpan w:val="2"/>
            <w:tcBorders>
              <w:top w:val="nil"/>
              <w:left w:val="nil"/>
              <w:bottom w:val="nil"/>
              <w:right w:val="nil"/>
            </w:tcBorders>
          </w:tcPr>
          <w:p w:rsidR="00547AE6" w:rsidRPr="0020466D" w:rsidRDefault="00547AE6">
            <w:pPr>
              <w:spacing w:before="0" w:line="160" w:lineRule="exact"/>
              <w:jc w:val="center"/>
              <w:rPr>
                <w:sz w:val="14"/>
              </w:rPr>
            </w:pPr>
            <w:r w:rsidRPr="0020466D">
              <w:rPr>
                <w:sz w:val="14"/>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p>
        </w:tc>
        <w:tc>
          <w:tcPr>
            <w:tcW w:w="425" w:type="dxa"/>
            <w:gridSpan w:val="2"/>
            <w:tcBorders>
              <w:top w:val="nil"/>
              <w:left w:val="nil"/>
              <w:bottom w:val="nil"/>
              <w:right w:val="nil"/>
            </w:tcBorders>
          </w:tcPr>
          <w:p w:rsidR="00547AE6" w:rsidRPr="0020466D" w:rsidRDefault="00547AE6">
            <w:pPr>
              <w:spacing w:before="0" w:line="160" w:lineRule="exact"/>
              <w:jc w:val="center"/>
              <w:rPr>
                <w:sz w:val="14"/>
              </w:rPr>
            </w:pPr>
            <w:r w:rsidRPr="0020466D">
              <w:rPr>
                <w:sz w:val="14"/>
              </w:rPr>
              <w:t>S</w:t>
            </w:r>
          </w:p>
        </w:tc>
        <w:tc>
          <w:tcPr>
            <w:tcW w:w="426" w:type="dxa"/>
            <w:gridSpan w:val="2"/>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gridSpan w:val="2"/>
            <w:tcBorders>
              <w:top w:val="nil"/>
              <w:left w:val="nil"/>
              <w:bottom w:val="nil"/>
              <w:right w:val="nil"/>
            </w:tcBorders>
          </w:tcPr>
          <w:p w:rsidR="00547AE6" w:rsidRPr="0020466D" w:rsidRDefault="00547AE6">
            <w:pPr>
              <w:spacing w:before="0" w:line="160" w:lineRule="exact"/>
              <w:jc w:val="center"/>
              <w:rPr>
                <w:sz w:val="14"/>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gridSpan w:val="2"/>
            <w:tcBorders>
              <w:top w:val="nil"/>
              <w:left w:val="nil"/>
              <w:bottom w:val="nil"/>
              <w:right w:val="nil"/>
            </w:tcBorders>
          </w:tcPr>
          <w:p w:rsidR="00547AE6" w:rsidRPr="0020466D" w:rsidRDefault="00547AE6">
            <w:pPr>
              <w:spacing w:before="0" w:line="160" w:lineRule="exact"/>
              <w:jc w:val="center"/>
              <w:rPr>
                <w:sz w:val="14"/>
              </w:rPr>
            </w:pPr>
            <w:r w:rsidRPr="0020466D">
              <w:rPr>
                <w:sz w:val="14"/>
              </w:rPr>
              <w:t>X</w:t>
            </w:r>
          </w:p>
        </w:tc>
        <w:tc>
          <w:tcPr>
            <w:tcW w:w="426" w:type="dxa"/>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tcBorders>
              <w:top w:val="nil"/>
              <w:left w:val="nil"/>
              <w:bottom w:val="nil"/>
              <w:right w:val="nil"/>
            </w:tcBorders>
          </w:tcPr>
          <w:p w:rsidR="00547AE6" w:rsidRPr="0020466D" w:rsidRDefault="00547AE6">
            <w:pPr>
              <w:spacing w:before="0" w:line="16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p>
        </w:tc>
      </w:tr>
      <w:tr w:rsidR="00000000" w:rsidRPr="0020466D">
        <w:tblPrEx>
          <w:tblCellMar>
            <w:top w:w="0" w:type="dxa"/>
            <w:bottom w:w="0" w:type="dxa"/>
          </w:tblCellMar>
        </w:tblPrEx>
        <w:trPr>
          <w:cantSplit/>
        </w:trPr>
        <w:tc>
          <w:tcPr>
            <w:tcW w:w="1560" w:type="dxa"/>
            <w:gridSpan w:val="4"/>
            <w:tcBorders>
              <w:top w:val="nil"/>
              <w:left w:val="nil"/>
              <w:bottom w:val="nil"/>
              <w:right w:val="nil"/>
            </w:tcBorders>
          </w:tcPr>
          <w:p w:rsidR="00547AE6" w:rsidRPr="0020466D" w:rsidRDefault="00547AE6">
            <w:pPr>
              <w:spacing w:before="0" w:line="160" w:lineRule="exact"/>
              <w:jc w:val="right"/>
              <w:rPr>
                <w:sz w:val="14"/>
              </w:rPr>
            </w:pPr>
            <w:r w:rsidRPr="0020466D">
              <w:rPr>
                <w:sz w:val="14"/>
              </w:rPr>
              <w:t>Lesotho</w:t>
            </w:r>
          </w:p>
        </w:tc>
        <w:tc>
          <w:tcPr>
            <w:tcW w:w="425" w:type="dxa"/>
            <w:gridSpan w:val="2"/>
            <w:tcBorders>
              <w:top w:val="nil"/>
              <w:left w:val="single" w:sz="4" w:space="0" w:color="auto"/>
              <w:bottom w:val="nil"/>
              <w:right w:val="nil"/>
            </w:tcBorders>
          </w:tcPr>
          <w:p w:rsidR="00547AE6" w:rsidRPr="0020466D" w:rsidRDefault="00547AE6">
            <w:pPr>
              <w:spacing w:before="0" w:line="160" w:lineRule="exact"/>
              <w:jc w:val="center"/>
              <w:rPr>
                <w:sz w:val="14"/>
              </w:rPr>
            </w:pPr>
            <w:r w:rsidRPr="0020466D">
              <w:rPr>
                <w:sz w:val="14"/>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gridSpan w:val="2"/>
            <w:tcBorders>
              <w:top w:val="nil"/>
              <w:left w:val="nil"/>
              <w:bottom w:val="nil"/>
              <w:right w:val="nil"/>
            </w:tcBorders>
          </w:tcPr>
          <w:p w:rsidR="00547AE6" w:rsidRPr="0020466D" w:rsidRDefault="00547AE6">
            <w:pPr>
              <w:spacing w:before="0" w:line="160" w:lineRule="exact"/>
              <w:jc w:val="center"/>
              <w:rPr>
                <w:sz w:val="14"/>
              </w:rPr>
            </w:pPr>
          </w:p>
        </w:tc>
        <w:tc>
          <w:tcPr>
            <w:tcW w:w="426" w:type="dxa"/>
            <w:gridSpan w:val="2"/>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p>
        </w:tc>
        <w:tc>
          <w:tcPr>
            <w:tcW w:w="425" w:type="dxa"/>
            <w:gridSpan w:val="2"/>
            <w:tcBorders>
              <w:top w:val="nil"/>
              <w:left w:val="nil"/>
              <w:bottom w:val="nil"/>
              <w:right w:val="nil"/>
            </w:tcBorders>
          </w:tcPr>
          <w:p w:rsidR="00547AE6" w:rsidRPr="0020466D" w:rsidRDefault="00547AE6">
            <w:pPr>
              <w:spacing w:before="0" w:line="160" w:lineRule="exact"/>
              <w:jc w:val="center"/>
              <w:rPr>
                <w:sz w:val="14"/>
              </w:rPr>
            </w:pPr>
            <w:r w:rsidRPr="0020466D">
              <w:rPr>
                <w:sz w:val="14"/>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gridSpan w:val="2"/>
            <w:tcBorders>
              <w:top w:val="nil"/>
              <w:left w:val="nil"/>
              <w:bottom w:val="nil"/>
              <w:right w:val="nil"/>
            </w:tcBorders>
          </w:tcPr>
          <w:p w:rsidR="00547AE6" w:rsidRPr="0020466D" w:rsidRDefault="00547AE6">
            <w:pPr>
              <w:spacing w:before="0" w:line="160" w:lineRule="exact"/>
              <w:jc w:val="center"/>
              <w:rPr>
                <w:sz w:val="14"/>
              </w:rPr>
            </w:pPr>
          </w:p>
        </w:tc>
        <w:tc>
          <w:tcPr>
            <w:tcW w:w="426" w:type="dxa"/>
            <w:gridSpan w:val="2"/>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gridSpan w:val="2"/>
            <w:tcBorders>
              <w:top w:val="nil"/>
              <w:left w:val="nil"/>
              <w:bottom w:val="nil"/>
              <w:right w:val="nil"/>
            </w:tcBorders>
          </w:tcPr>
          <w:p w:rsidR="00547AE6" w:rsidRPr="0020466D" w:rsidRDefault="00547AE6">
            <w:pPr>
              <w:spacing w:before="0" w:line="160" w:lineRule="exact"/>
              <w:jc w:val="center"/>
              <w:rPr>
                <w:sz w:val="14"/>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gridSpan w:val="2"/>
            <w:tcBorders>
              <w:top w:val="nil"/>
              <w:left w:val="nil"/>
              <w:bottom w:val="nil"/>
              <w:right w:val="nil"/>
            </w:tcBorders>
          </w:tcPr>
          <w:p w:rsidR="00547AE6" w:rsidRPr="0020466D" w:rsidRDefault="00547AE6">
            <w:pPr>
              <w:spacing w:before="0" w:line="160" w:lineRule="exact"/>
              <w:jc w:val="center"/>
              <w:rPr>
                <w:sz w:val="14"/>
              </w:rPr>
            </w:pPr>
            <w:r w:rsidRPr="0020466D">
              <w:rPr>
                <w:sz w:val="14"/>
              </w:rPr>
              <w:t>X</w:t>
            </w:r>
          </w:p>
        </w:tc>
        <w:tc>
          <w:tcPr>
            <w:tcW w:w="426" w:type="dxa"/>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tcBorders>
              <w:top w:val="nil"/>
              <w:left w:val="nil"/>
              <w:bottom w:val="nil"/>
              <w:right w:val="nil"/>
            </w:tcBorders>
          </w:tcPr>
          <w:p w:rsidR="00547AE6" w:rsidRPr="0020466D" w:rsidRDefault="00547AE6">
            <w:pPr>
              <w:spacing w:before="0" w:line="160" w:lineRule="exact"/>
              <w:jc w:val="center"/>
              <w:rPr>
                <w:sz w:val="14"/>
              </w:rPr>
            </w:pPr>
            <w:r w:rsidRPr="0020466D">
              <w:rPr>
                <w:sz w:val="14"/>
              </w:rPr>
              <w:t>X</w:t>
            </w:r>
          </w:p>
        </w:tc>
        <w:tc>
          <w:tcPr>
            <w:tcW w:w="425" w:type="dxa"/>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p>
        </w:tc>
      </w:tr>
      <w:tr w:rsidR="00000000" w:rsidRPr="0020466D">
        <w:tblPrEx>
          <w:tblCellMar>
            <w:top w:w="0" w:type="dxa"/>
            <w:bottom w:w="0" w:type="dxa"/>
          </w:tblCellMar>
        </w:tblPrEx>
        <w:trPr>
          <w:cantSplit/>
        </w:trPr>
        <w:tc>
          <w:tcPr>
            <w:tcW w:w="1560" w:type="dxa"/>
            <w:gridSpan w:val="4"/>
            <w:tcBorders>
              <w:top w:val="nil"/>
              <w:left w:val="nil"/>
              <w:bottom w:val="nil"/>
              <w:right w:val="nil"/>
            </w:tcBorders>
          </w:tcPr>
          <w:p w:rsidR="00547AE6" w:rsidRPr="0020466D" w:rsidRDefault="00547AE6">
            <w:pPr>
              <w:spacing w:before="0" w:line="160" w:lineRule="exact"/>
              <w:jc w:val="right"/>
              <w:rPr>
                <w:sz w:val="14"/>
              </w:rPr>
            </w:pPr>
            <w:r w:rsidRPr="0020466D">
              <w:rPr>
                <w:sz w:val="14"/>
              </w:rPr>
              <w:t>Liberia</w:t>
            </w:r>
          </w:p>
        </w:tc>
        <w:tc>
          <w:tcPr>
            <w:tcW w:w="425" w:type="dxa"/>
            <w:gridSpan w:val="2"/>
            <w:tcBorders>
              <w:top w:val="nil"/>
              <w:left w:val="single" w:sz="4" w:space="0" w:color="auto"/>
              <w:bottom w:val="nil"/>
              <w:right w:val="nil"/>
            </w:tcBorders>
          </w:tcPr>
          <w:p w:rsidR="00547AE6" w:rsidRPr="0020466D" w:rsidRDefault="00547AE6">
            <w:pPr>
              <w:spacing w:before="0" w:line="160" w:lineRule="exact"/>
              <w:jc w:val="center"/>
              <w:rPr>
                <w:sz w:val="14"/>
              </w:rPr>
            </w:pPr>
            <w:r w:rsidRPr="0020466D">
              <w:rPr>
                <w:sz w:val="14"/>
              </w:rPr>
              <w:t>S</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r w:rsidRPr="0020466D">
              <w:rPr>
                <w:sz w:val="14"/>
              </w:rPr>
              <w:t>S</w:t>
            </w:r>
          </w:p>
        </w:tc>
        <w:tc>
          <w:tcPr>
            <w:tcW w:w="425" w:type="dxa"/>
            <w:gridSpan w:val="2"/>
            <w:tcBorders>
              <w:top w:val="nil"/>
              <w:left w:val="nil"/>
              <w:bottom w:val="nil"/>
              <w:right w:val="nil"/>
            </w:tcBorders>
          </w:tcPr>
          <w:p w:rsidR="00547AE6" w:rsidRPr="0020466D" w:rsidRDefault="00547AE6">
            <w:pPr>
              <w:spacing w:before="0" w:line="160" w:lineRule="exact"/>
              <w:jc w:val="center"/>
              <w:rPr>
                <w:sz w:val="14"/>
              </w:rPr>
            </w:pPr>
          </w:p>
        </w:tc>
        <w:tc>
          <w:tcPr>
            <w:tcW w:w="426" w:type="dxa"/>
            <w:gridSpan w:val="2"/>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p>
        </w:tc>
        <w:tc>
          <w:tcPr>
            <w:tcW w:w="425" w:type="dxa"/>
            <w:gridSpan w:val="2"/>
            <w:tcBorders>
              <w:top w:val="nil"/>
              <w:left w:val="nil"/>
              <w:bottom w:val="nil"/>
              <w:right w:val="nil"/>
            </w:tcBorders>
          </w:tcPr>
          <w:p w:rsidR="00547AE6" w:rsidRPr="0020466D" w:rsidRDefault="00547AE6">
            <w:pPr>
              <w:spacing w:before="0" w:line="160" w:lineRule="exact"/>
              <w:jc w:val="center"/>
              <w:rPr>
                <w:sz w:val="14"/>
              </w:rPr>
            </w:pPr>
            <w:r w:rsidRPr="0020466D">
              <w:rPr>
                <w:sz w:val="14"/>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gridSpan w:val="2"/>
            <w:tcBorders>
              <w:top w:val="nil"/>
              <w:left w:val="nil"/>
              <w:bottom w:val="nil"/>
              <w:right w:val="nil"/>
            </w:tcBorders>
          </w:tcPr>
          <w:p w:rsidR="00547AE6" w:rsidRPr="0020466D" w:rsidRDefault="00547AE6">
            <w:pPr>
              <w:spacing w:before="0" w:line="160" w:lineRule="exact"/>
              <w:jc w:val="center"/>
              <w:rPr>
                <w:sz w:val="14"/>
              </w:rPr>
            </w:pPr>
            <w:r w:rsidRPr="0020466D">
              <w:rPr>
                <w:sz w:val="14"/>
              </w:rPr>
              <w:t>S</w:t>
            </w:r>
          </w:p>
        </w:tc>
        <w:tc>
          <w:tcPr>
            <w:tcW w:w="426" w:type="dxa"/>
            <w:gridSpan w:val="2"/>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gridSpan w:val="2"/>
            <w:tcBorders>
              <w:top w:val="nil"/>
              <w:left w:val="nil"/>
              <w:bottom w:val="nil"/>
              <w:right w:val="nil"/>
            </w:tcBorders>
          </w:tcPr>
          <w:p w:rsidR="00547AE6" w:rsidRPr="0020466D" w:rsidRDefault="00547AE6">
            <w:pPr>
              <w:spacing w:before="0" w:line="160" w:lineRule="exact"/>
              <w:jc w:val="center"/>
              <w:rPr>
                <w:sz w:val="14"/>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gridSpan w:val="2"/>
            <w:tcBorders>
              <w:top w:val="nil"/>
              <w:left w:val="nil"/>
              <w:bottom w:val="nil"/>
              <w:right w:val="nil"/>
            </w:tcBorders>
          </w:tcPr>
          <w:p w:rsidR="00547AE6" w:rsidRPr="0020466D" w:rsidRDefault="00547AE6">
            <w:pPr>
              <w:spacing w:before="0" w:line="160" w:lineRule="exact"/>
              <w:jc w:val="center"/>
              <w:rPr>
                <w:sz w:val="14"/>
              </w:rPr>
            </w:pPr>
            <w:r w:rsidRPr="0020466D">
              <w:rPr>
                <w:sz w:val="14"/>
              </w:rPr>
              <w:t>X</w:t>
            </w:r>
          </w:p>
        </w:tc>
        <w:tc>
          <w:tcPr>
            <w:tcW w:w="426" w:type="dxa"/>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r w:rsidRPr="0020466D">
              <w:rPr>
                <w:sz w:val="14"/>
              </w:rPr>
              <w:t>S</w:t>
            </w:r>
          </w:p>
        </w:tc>
        <w:tc>
          <w:tcPr>
            <w:tcW w:w="425" w:type="dxa"/>
            <w:tcBorders>
              <w:top w:val="nil"/>
              <w:left w:val="nil"/>
              <w:bottom w:val="nil"/>
              <w:right w:val="nil"/>
            </w:tcBorders>
          </w:tcPr>
          <w:p w:rsidR="00547AE6" w:rsidRPr="0020466D" w:rsidRDefault="00547AE6">
            <w:pPr>
              <w:spacing w:before="0" w:line="16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p>
        </w:tc>
      </w:tr>
      <w:tr w:rsidR="00000000" w:rsidRPr="0020466D">
        <w:tblPrEx>
          <w:tblCellMar>
            <w:top w:w="0" w:type="dxa"/>
            <w:bottom w:w="0" w:type="dxa"/>
          </w:tblCellMar>
        </w:tblPrEx>
        <w:trPr>
          <w:cantSplit/>
        </w:trPr>
        <w:tc>
          <w:tcPr>
            <w:tcW w:w="1560" w:type="dxa"/>
            <w:gridSpan w:val="4"/>
            <w:tcBorders>
              <w:top w:val="nil"/>
              <w:left w:val="nil"/>
              <w:bottom w:val="nil"/>
              <w:right w:val="nil"/>
            </w:tcBorders>
          </w:tcPr>
          <w:p w:rsidR="00547AE6" w:rsidRPr="0020466D" w:rsidRDefault="00547AE6">
            <w:pPr>
              <w:spacing w:before="0" w:line="160" w:lineRule="exact"/>
              <w:jc w:val="right"/>
              <w:rPr>
                <w:sz w:val="14"/>
              </w:rPr>
            </w:pPr>
            <w:r w:rsidRPr="0020466D">
              <w:rPr>
                <w:sz w:val="14"/>
              </w:rPr>
              <w:t>Libyan Arab Jamahir</w:t>
            </w:r>
            <w:r w:rsidRPr="0020466D">
              <w:rPr>
                <w:sz w:val="14"/>
              </w:rPr>
              <w:t>i</w:t>
            </w:r>
            <w:r w:rsidRPr="0020466D">
              <w:rPr>
                <w:sz w:val="14"/>
              </w:rPr>
              <w:t>ya</w:t>
            </w:r>
          </w:p>
        </w:tc>
        <w:tc>
          <w:tcPr>
            <w:tcW w:w="425" w:type="dxa"/>
            <w:gridSpan w:val="2"/>
            <w:tcBorders>
              <w:top w:val="nil"/>
              <w:left w:val="single" w:sz="4" w:space="0" w:color="auto"/>
              <w:bottom w:val="nil"/>
              <w:right w:val="nil"/>
            </w:tcBorders>
          </w:tcPr>
          <w:p w:rsidR="00547AE6" w:rsidRPr="0020466D" w:rsidRDefault="00547AE6">
            <w:pPr>
              <w:spacing w:before="0" w:line="160" w:lineRule="exact"/>
              <w:jc w:val="center"/>
              <w:rPr>
                <w:sz w:val="14"/>
              </w:rPr>
            </w:pPr>
            <w:r w:rsidRPr="0020466D">
              <w:rPr>
                <w:sz w:val="14"/>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gridSpan w:val="2"/>
            <w:tcBorders>
              <w:top w:val="nil"/>
              <w:left w:val="nil"/>
              <w:bottom w:val="nil"/>
              <w:right w:val="nil"/>
            </w:tcBorders>
          </w:tcPr>
          <w:p w:rsidR="00547AE6" w:rsidRPr="0020466D" w:rsidRDefault="00547AE6">
            <w:pPr>
              <w:spacing w:before="0" w:line="160" w:lineRule="exact"/>
              <w:jc w:val="center"/>
              <w:rPr>
                <w:sz w:val="14"/>
              </w:rPr>
            </w:pPr>
            <w:r w:rsidRPr="0020466D">
              <w:rPr>
                <w:sz w:val="14"/>
              </w:rPr>
              <w:t>X</w:t>
            </w:r>
          </w:p>
        </w:tc>
        <w:tc>
          <w:tcPr>
            <w:tcW w:w="426" w:type="dxa"/>
            <w:gridSpan w:val="2"/>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p>
        </w:tc>
        <w:tc>
          <w:tcPr>
            <w:tcW w:w="425" w:type="dxa"/>
            <w:gridSpan w:val="2"/>
            <w:tcBorders>
              <w:top w:val="nil"/>
              <w:left w:val="nil"/>
              <w:bottom w:val="nil"/>
              <w:right w:val="nil"/>
            </w:tcBorders>
          </w:tcPr>
          <w:p w:rsidR="00547AE6" w:rsidRPr="0020466D" w:rsidRDefault="00547AE6">
            <w:pPr>
              <w:spacing w:before="0" w:line="160" w:lineRule="exact"/>
              <w:jc w:val="center"/>
              <w:rPr>
                <w:sz w:val="14"/>
              </w:rPr>
            </w:pPr>
            <w:r w:rsidRPr="0020466D">
              <w:rPr>
                <w:sz w:val="14"/>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gridSpan w:val="2"/>
            <w:tcBorders>
              <w:top w:val="nil"/>
              <w:left w:val="nil"/>
              <w:bottom w:val="nil"/>
              <w:right w:val="nil"/>
            </w:tcBorders>
          </w:tcPr>
          <w:p w:rsidR="00547AE6" w:rsidRPr="0020466D" w:rsidRDefault="00547AE6">
            <w:pPr>
              <w:spacing w:before="0" w:line="160" w:lineRule="exact"/>
              <w:jc w:val="center"/>
              <w:rPr>
                <w:sz w:val="14"/>
              </w:rPr>
            </w:pPr>
            <w:r w:rsidRPr="0020466D">
              <w:rPr>
                <w:sz w:val="14"/>
              </w:rPr>
              <w:t>X</w:t>
            </w:r>
          </w:p>
        </w:tc>
        <w:tc>
          <w:tcPr>
            <w:tcW w:w="426" w:type="dxa"/>
            <w:gridSpan w:val="2"/>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gridSpan w:val="2"/>
            <w:tcBorders>
              <w:top w:val="nil"/>
              <w:left w:val="nil"/>
              <w:bottom w:val="nil"/>
              <w:right w:val="nil"/>
            </w:tcBorders>
          </w:tcPr>
          <w:p w:rsidR="00547AE6" w:rsidRPr="0020466D" w:rsidRDefault="00547AE6">
            <w:pPr>
              <w:spacing w:before="0" w:line="160" w:lineRule="exact"/>
              <w:jc w:val="center"/>
              <w:rPr>
                <w:sz w:val="14"/>
              </w:rPr>
            </w:pPr>
            <w:r w:rsidRPr="0020466D">
              <w:rPr>
                <w:sz w:val="14"/>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gridSpan w:val="2"/>
            <w:tcBorders>
              <w:top w:val="nil"/>
              <w:left w:val="nil"/>
              <w:bottom w:val="nil"/>
              <w:right w:val="nil"/>
            </w:tcBorders>
          </w:tcPr>
          <w:p w:rsidR="00547AE6" w:rsidRPr="0020466D" w:rsidRDefault="00547AE6">
            <w:pPr>
              <w:spacing w:before="0" w:line="160" w:lineRule="exact"/>
              <w:jc w:val="center"/>
              <w:rPr>
                <w:sz w:val="14"/>
              </w:rPr>
            </w:pPr>
            <w:r w:rsidRPr="0020466D">
              <w:rPr>
                <w:sz w:val="14"/>
              </w:rPr>
              <w:t>X</w:t>
            </w:r>
          </w:p>
        </w:tc>
        <w:tc>
          <w:tcPr>
            <w:tcW w:w="426" w:type="dxa"/>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tcBorders>
              <w:top w:val="nil"/>
              <w:left w:val="nil"/>
              <w:bottom w:val="nil"/>
              <w:right w:val="nil"/>
            </w:tcBorders>
          </w:tcPr>
          <w:p w:rsidR="00547AE6" w:rsidRPr="0020466D" w:rsidRDefault="00547AE6">
            <w:pPr>
              <w:spacing w:before="0" w:line="160" w:lineRule="exact"/>
              <w:jc w:val="center"/>
              <w:rPr>
                <w:sz w:val="14"/>
              </w:rPr>
            </w:pPr>
            <w:r w:rsidRPr="0020466D">
              <w:rPr>
                <w:sz w:val="14"/>
              </w:rPr>
              <w:t>X</w:t>
            </w:r>
          </w:p>
        </w:tc>
        <w:tc>
          <w:tcPr>
            <w:tcW w:w="425" w:type="dxa"/>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p>
        </w:tc>
      </w:tr>
      <w:tr w:rsidR="00000000" w:rsidRPr="0020466D">
        <w:tblPrEx>
          <w:tblCellMar>
            <w:top w:w="0" w:type="dxa"/>
            <w:bottom w:w="0" w:type="dxa"/>
          </w:tblCellMar>
        </w:tblPrEx>
        <w:trPr>
          <w:cantSplit/>
        </w:trPr>
        <w:tc>
          <w:tcPr>
            <w:tcW w:w="1560" w:type="dxa"/>
            <w:gridSpan w:val="4"/>
            <w:tcBorders>
              <w:top w:val="nil"/>
              <w:left w:val="nil"/>
              <w:bottom w:val="nil"/>
              <w:right w:val="nil"/>
            </w:tcBorders>
          </w:tcPr>
          <w:p w:rsidR="00547AE6" w:rsidRPr="0020466D" w:rsidRDefault="00547AE6">
            <w:pPr>
              <w:spacing w:before="0" w:line="160" w:lineRule="exact"/>
              <w:jc w:val="right"/>
              <w:rPr>
                <w:sz w:val="14"/>
              </w:rPr>
            </w:pPr>
            <w:r w:rsidRPr="0020466D">
              <w:rPr>
                <w:sz w:val="14"/>
              </w:rPr>
              <w:t>Liechtenstein</w:t>
            </w:r>
          </w:p>
        </w:tc>
        <w:tc>
          <w:tcPr>
            <w:tcW w:w="425" w:type="dxa"/>
            <w:gridSpan w:val="2"/>
            <w:tcBorders>
              <w:top w:val="nil"/>
              <w:left w:val="single" w:sz="4" w:space="0" w:color="auto"/>
              <w:bottom w:val="nil"/>
              <w:right w:val="nil"/>
            </w:tcBorders>
          </w:tcPr>
          <w:p w:rsidR="00547AE6" w:rsidRPr="0020466D" w:rsidRDefault="00547AE6">
            <w:pPr>
              <w:spacing w:before="0" w:line="160" w:lineRule="exact"/>
              <w:jc w:val="center"/>
              <w:rPr>
                <w:sz w:val="14"/>
              </w:rPr>
            </w:pPr>
            <w:r w:rsidRPr="0020466D">
              <w:rPr>
                <w:sz w:val="14"/>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gridSpan w:val="2"/>
            <w:tcBorders>
              <w:top w:val="nil"/>
              <w:left w:val="nil"/>
              <w:bottom w:val="nil"/>
              <w:right w:val="nil"/>
            </w:tcBorders>
          </w:tcPr>
          <w:p w:rsidR="00547AE6" w:rsidRPr="0020466D" w:rsidRDefault="00547AE6">
            <w:pPr>
              <w:spacing w:before="0" w:line="160" w:lineRule="exact"/>
              <w:jc w:val="center"/>
              <w:rPr>
                <w:sz w:val="14"/>
              </w:rPr>
            </w:pPr>
            <w:r w:rsidRPr="0020466D">
              <w:rPr>
                <w:sz w:val="14"/>
              </w:rPr>
              <w:t>X</w:t>
            </w:r>
          </w:p>
        </w:tc>
        <w:tc>
          <w:tcPr>
            <w:tcW w:w="426" w:type="dxa"/>
            <w:gridSpan w:val="2"/>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gridSpan w:val="2"/>
            <w:tcBorders>
              <w:top w:val="nil"/>
              <w:left w:val="nil"/>
              <w:bottom w:val="nil"/>
              <w:right w:val="nil"/>
            </w:tcBorders>
          </w:tcPr>
          <w:p w:rsidR="00547AE6" w:rsidRPr="0020466D" w:rsidRDefault="00547AE6">
            <w:pPr>
              <w:spacing w:before="0" w:line="160" w:lineRule="exact"/>
              <w:jc w:val="center"/>
              <w:rPr>
                <w:sz w:val="14"/>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p>
        </w:tc>
        <w:tc>
          <w:tcPr>
            <w:tcW w:w="425" w:type="dxa"/>
            <w:gridSpan w:val="2"/>
            <w:tcBorders>
              <w:top w:val="nil"/>
              <w:left w:val="nil"/>
              <w:bottom w:val="nil"/>
              <w:right w:val="nil"/>
            </w:tcBorders>
          </w:tcPr>
          <w:p w:rsidR="00547AE6" w:rsidRPr="0020466D" w:rsidRDefault="00547AE6">
            <w:pPr>
              <w:spacing w:before="0" w:line="160" w:lineRule="exact"/>
              <w:jc w:val="center"/>
              <w:rPr>
                <w:sz w:val="14"/>
              </w:rPr>
            </w:pPr>
          </w:p>
        </w:tc>
        <w:tc>
          <w:tcPr>
            <w:tcW w:w="426" w:type="dxa"/>
            <w:gridSpan w:val="2"/>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gridSpan w:val="2"/>
            <w:tcBorders>
              <w:top w:val="nil"/>
              <w:left w:val="nil"/>
              <w:bottom w:val="nil"/>
              <w:right w:val="nil"/>
            </w:tcBorders>
          </w:tcPr>
          <w:p w:rsidR="00547AE6" w:rsidRPr="0020466D" w:rsidRDefault="00547AE6">
            <w:pPr>
              <w:spacing w:before="0" w:line="160" w:lineRule="exact"/>
              <w:jc w:val="center"/>
              <w:rPr>
                <w:sz w:val="14"/>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gridSpan w:val="2"/>
            <w:tcBorders>
              <w:top w:val="nil"/>
              <w:left w:val="nil"/>
              <w:bottom w:val="nil"/>
              <w:right w:val="nil"/>
            </w:tcBorders>
          </w:tcPr>
          <w:p w:rsidR="00547AE6" w:rsidRPr="0020466D" w:rsidRDefault="00547AE6">
            <w:pPr>
              <w:spacing w:before="0" w:line="160" w:lineRule="exact"/>
              <w:jc w:val="center"/>
              <w:rPr>
                <w:sz w:val="14"/>
              </w:rPr>
            </w:pPr>
            <w:r w:rsidRPr="0020466D">
              <w:rPr>
                <w:sz w:val="14"/>
              </w:rPr>
              <w:t>X</w:t>
            </w:r>
          </w:p>
        </w:tc>
        <w:tc>
          <w:tcPr>
            <w:tcW w:w="426" w:type="dxa"/>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p>
        </w:tc>
        <w:tc>
          <w:tcPr>
            <w:tcW w:w="425" w:type="dxa"/>
            <w:tcBorders>
              <w:top w:val="nil"/>
              <w:left w:val="nil"/>
              <w:bottom w:val="nil"/>
              <w:right w:val="nil"/>
            </w:tcBorders>
          </w:tcPr>
          <w:p w:rsidR="00547AE6" w:rsidRPr="0020466D" w:rsidRDefault="00547AE6">
            <w:pPr>
              <w:spacing w:before="0" w:line="16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p>
        </w:tc>
      </w:tr>
      <w:tr w:rsidR="00000000" w:rsidRPr="0020466D">
        <w:tblPrEx>
          <w:tblCellMar>
            <w:top w:w="0" w:type="dxa"/>
            <w:bottom w:w="0" w:type="dxa"/>
          </w:tblCellMar>
        </w:tblPrEx>
        <w:trPr>
          <w:cantSplit/>
        </w:trPr>
        <w:tc>
          <w:tcPr>
            <w:tcW w:w="1560" w:type="dxa"/>
            <w:gridSpan w:val="4"/>
            <w:tcBorders>
              <w:top w:val="nil"/>
              <w:left w:val="nil"/>
              <w:bottom w:val="nil"/>
              <w:right w:val="nil"/>
            </w:tcBorders>
          </w:tcPr>
          <w:p w:rsidR="00547AE6" w:rsidRPr="0020466D" w:rsidRDefault="00547AE6">
            <w:pPr>
              <w:spacing w:before="0" w:line="160" w:lineRule="exact"/>
              <w:jc w:val="right"/>
              <w:rPr>
                <w:sz w:val="14"/>
              </w:rPr>
            </w:pPr>
            <w:r w:rsidRPr="0020466D">
              <w:rPr>
                <w:sz w:val="14"/>
              </w:rPr>
              <w:t>Lithuania</w:t>
            </w:r>
          </w:p>
        </w:tc>
        <w:tc>
          <w:tcPr>
            <w:tcW w:w="425" w:type="dxa"/>
            <w:gridSpan w:val="2"/>
            <w:tcBorders>
              <w:top w:val="nil"/>
              <w:left w:val="single" w:sz="4" w:space="0" w:color="auto"/>
              <w:bottom w:val="nil"/>
              <w:right w:val="nil"/>
            </w:tcBorders>
          </w:tcPr>
          <w:p w:rsidR="00547AE6" w:rsidRPr="0020466D" w:rsidRDefault="00547AE6">
            <w:pPr>
              <w:spacing w:before="0" w:line="160" w:lineRule="exact"/>
              <w:jc w:val="center"/>
              <w:rPr>
                <w:sz w:val="14"/>
              </w:rPr>
            </w:pPr>
            <w:r w:rsidRPr="0020466D">
              <w:rPr>
                <w:sz w:val="14"/>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gridSpan w:val="2"/>
            <w:tcBorders>
              <w:top w:val="nil"/>
              <w:left w:val="nil"/>
              <w:bottom w:val="nil"/>
              <w:right w:val="nil"/>
            </w:tcBorders>
          </w:tcPr>
          <w:p w:rsidR="00547AE6" w:rsidRPr="0020466D" w:rsidRDefault="00547AE6">
            <w:pPr>
              <w:spacing w:before="0" w:line="160" w:lineRule="exact"/>
              <w:jc w:val="center"/>
              <w:rPr>
                <w:sz w:val="14"/>
              </w:rPr>
            </w:pPr>
            <w:r w:rsidRPr="0020466D">
              <w:rPr>
                <w:sz w:val="14"/>
              </w:rPr>
              <w:t>X</w:t>
            </w:r>
          </w:p>
        </w:tc>
        <w:tc>
          <w:tcPr>
            <w:tcW w:w="426" w:type="dxa"/>
            <w:gridSpan w:val="2"/>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p>
        </w:tc>
        <w:tc>
          <w:tcPr>
            <w:tcW w:w="425" w:type="dxa"/>
            <w:gridSpan w:val="2"/>
            <w:tcBorders>
              <w:top w:val="nil"/>
              <w:left w:val="nil"/>
              <w:bottom w:val="nil"/>
              <w:right w:val="nil"/>
            </w:tcBorders>
          </w:tcPr>
          <w:p w:rsidR="00547AE6" w:rsidRPr="0020466D" w:rsidRDefault="00547AE6">
            <w:pPr>
              <w:spacing w:before="0" w:line="160" w:lineRule="exact"/>
              <w:jc w:val="center"/>
              <w:rPr>
                <w:sz w:val="14"/>
              </w:rPr>
            </w:pPr>
            <w:r w:rsidRPr="0020466D">
              <w:rPr>
                <w:sz w:val="14"/>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p>
        </w:tc>
        <w:tc>
          <w:tcPr>
            <w:tcW w:w="425" w:type="dxa"/>
            <w:gridSpan w:val="2"/>
            <w:tcBorders>
              <w:top w:val="nil"/>
              <w:left w:val="nil"/>
              <w:bottom w:val="nil"/>
              <w:right w:val="nil"/>
            </w:tcBorders>
          </w:tcPr>
          <w:p w:rsidR="00547AE6" w:rsidRPr="0020466D" w:rsidRDefault="00547AE6">
            <w:pPr>
              <w:spacing w:before="0" w:line="160" w:lineRule="exact"/>
              <w:jc w:val="center"/>
              <w:rPr>
                <w:sz w:val="14"/>
              </w:rPr>
            </w:pPr>
          </w:p>
        </w:tc>
        <w:tc>
          <w:tcPr>
            <w:tcW w:w="426" w:type="dxa"/>
            <w:gridSpan w:val="2"/>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gridSpan w:val="2"/>
            <w:tcBorders>
              <w:top w:val="nil"/>
              <w:left w:val="nil"/>
              <w:bottom w:val="nil"/>
              <w:right w:val="nil"/>
            </w:tcBorders>
          </w:tcPr>
          <w:p w:rsidR="00547AE6" w:rsidRPr="0020466D" w:rsidRDefault="00547AE6">
            <w:pPr>
              <w:spacing w:before="0" w:line="160" w:lineRule="exact"/>
              <w:jc w:val="center"/>
              <w:rPr>
                <w:sz w:val="14"/>
              </w:rPr>
            </w:pPr>
            <w:r w:rsidRPr="0020466D">
              <w:rPr>
                <w:sz w:val="14"/>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gridSpan w:val="2"/>
            <w:tcBorders>
              <w:top w:val="nil"/>
              <w:left w:val="nil"/>
              <w:bottom w:val="nil"/>
              <w:right w:val="nil"/>
            </w:tcBorders>
          </w:tcPr>
          <w:p w:rsidR="00547AE6" w:rsidRPr="0020466D" w:rsidRDefault="00547AE6">
            <w:pPr>
              <w:spacing w:before="0" w:line="160" w:lineRule="exact"/>
              <w:jc w:val="center"/>
              <w:rPr>
                <w:sz w:val="14"/>
              </w:rPr>
            </w:pPr>
            <w:r w:rsidRPr="0020466D">
              <w:rPr>
                <w:sz w:val="14"/>
              </w:rPr>
              <w:t>X</w:t>
            </w:r>
          </w:p>
        </w:tc>
        <w:tc>
          <w:tcPr>
            <w:tcW w:w="426" w:type="dxa"/>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p>
        </w:tc>
        <w:tc>
          <w:tcPr>
            <w:tcW w:w="425" w:type="dxa"/>
            <w:tcBorders>
              <w:top w:val="nil"/>
              <w:left w:val="nil"/>
              <w:bottom w:val="nil"/>
              <w:right w:val="nil"/>
            </w:tcBorders>
          </w:tcPr>
          <w:p w:rsidR="00547AE6" w:rsidRPr="0020466D" w:rsidRDefault="00547AE6">
            <w:pPr>
              <w:spacing w:before="0" w:line="16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p>
        </w:tc>
      </w:tr>
      <w:tr w:rsidR="00000000" w:rsidRPr="0020466D">
        <w:tblPrEx>
          <w:tblCellMar>
            <w:top w:w="0" w:type="dxa"/>
            <w:bottom w:w="0" w:type="dxa"/>
          </w:tblCellMar>
        </w:tblPrEx>
        <w:trPr>
          <w:cantSplit/>
        </w:trPr>
        <w:tc>
          <w:tcPr>
            <w:tcW w:w="1560" w:type="dxa"/>
            <w:gridSpan w:val="4"/>
            <w:tcBorders>
              <w:top w:val="nil"/>
              <w:left w:val="nil"/>
              <w:bottom w:val="nil"/>
              <w:right w:val="nil"/>
            </w:tcBorders>
          </w:tcPr>
          <w:p w:rsidR="00547AE6" w:rsidRPr="0020466D" w:rsidRDefault="00547AE6">
            <w:pPr>
              <w:spacing w:before="0" w:line="160" w:lineRule="exact"/>
              <w:jc w:val="right"/>
              <w:rPr>
                <w:sz w:val="14"/>
              </w:rPr>
            </w:pPr>
            <w:r w:rsidRPr="0020466D">
              <w:rPr>
                <w:sz w:val="14"/>
              </w:rPr>
              <w:t>Luxembourg</w:t>
            </w:r>
          </w:p>
        </w:tc>
        <w:tc>
          <w:tcPr>
            <w:tcW w:w="425" w:type="dxa"/>
            <w:gridSpan w:val="2"/>
            <w:tcBorders>
              <w:top w:val="nil"/>
              <w:left w:val="single" w:sz="4" w:space="0" w:color="auto"/>
              <w:bottom w:val="nil"/>
              <w:right w:val="nil"/>
            </w:tcBorders>
          </w:tcPr>
          <w:p w:rsidR="00547AE6" w:rsidRPr="0020466D" w:rsidRDefault="00547AE6">
            <w:pPr>
              <w:spacing w:before="0" w:line="160" w:lineRule="exact"/>
              <w:jc w:val="center"/>
              <w:rPr>
                <w:sz w:val="14"/>
              </w:rPr>
            </w:pPr>
            <w:r w:rsidRPr="0020466D">
              <w:rPr>
                <w:sz w:val="14"/>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r w:rsidRPr="0020466D">
              <w:rPr>
                <w:sz w:val="14"/>
              </w:rPr>
              <w:t>X</w:t>
            </w:r>
            <w:r w:rsidRPr="0020466D">
              <w:rPr>
                <w:sz w:val="14"/>
                <w:vertAlign w:val="superscript"/>
              </w:rPr>
              <w:t>a</w:t>
            </w:r>
          </w:p>
        </w:tc>
        <w:tc>
          <w:tcPr>
            <w:tcW w:w="425" w:type="dxa"/>
            <w:gridSpan w:val="2"/>
            <w:tcBorders>
              <w:top w:val="nil"/>
              <w:left w:val="nil"/>
              <w:bottom w:val="nil"/>
              <w:right w:val="nil"/>
            </w:tcBorders>
          </w:tcPr>
          <w:p w:rsidR="00547AE6" w:rsidRPr="0020466D" w:rsidRDefault="00547AE6">
            <w:pPr>
              <w:spacing w:before="0" w:line="160" w:lineRule="exact"/>
              <w:jc w:val="center"/>
              <w:rPr>
                <w:sz w:val="14"/>
              </w:rPr>
            </w:pPr>
            <w:r w:rsidRPr="0020466D">
              <w:rPr>
                <w:sz w:val="14"/>
              </w:rPr>
              <w:t>X</w:t>
            </w:r>
          </w:p>
        </w:tc>
        <w:tc>
          <w:tcPr>
            <w:tcW w:w="426" w:type="dxa"/>
            <w:gridSpan w:val="2"/>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gridSpan w:val="2"/>
            <w:tcBorders>
              <w:top w:val="nil"/>
              <w:left w:val="nil"/>
              <w:bottom w:val="nil"/>
              <w:right w:val="nil"/>
            </w:tcBorders>
          </w:tcPr>
          <w:p w:rsidR="00547AE6" w:rsidRPr="0020466D" w:rsidRDefault="00547AE6">
            <w:pPr>
              <w:spacing w:before="0" w:line="160" w:lineRule="exact"/>
              <w:jc w:val="center"/>
              <w:rPr>
                <w:sz w:val="14"/>
              </w:rPr>
            </w:pPr>
            <w:r w:rsidRPr="0020466D">
              <w:rPr>
                <w:sz w:val="14"/>
              </w:rPr>
              <w:t>X</w:t>
            </w:r>
            <w:r w:rsidRPr="0020466D">
              <w:rPr>
                <w:sz w:val="14"/>
                <w:vertAlign w:val="superscript"/>
              </w:rPr>
              <w:t>b</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p>
        </w:tc>
        <w:tc>
          <w:tcPr>
            <w:tcW w:w="425" w:type="dxa"/>
            <w:gridSpan w:val="2"/>
            <w:tcBorders>
              <w:top w:val="nil"/>
              <w:left w:val="nil"/>
              <w:bottom w:val="nil"/>
              <w:right w:val="nil"/>
            </w:tcBorders>
          </w:tcPr>
          <w:p w:rsidR="00547AE6" w:rsidRPr="0020466D" w:rsidRDefault="00547AE6">
            <w:pPr>
              <w:spacing w:before="0" w:line="160" w:lineRule="exact"/>
              <w:jc w:val="center"/>
              <w:rPr>
                <w:sz w:val="14"/>
              </w:rPr>
            </w:pPr>
          </w:p>
        </w:tc>
        <w:tc>
          <w:tcPr>
            <w:tcW w:w="426" w:type="dxa"/>
            <w:gridSpan w:val="2"/>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gridSpan w:val="2"/>
            <w:tcBorders>
              <w:top w:val="nil"/>
              <w:left w:val="nil"/>
              <w:bottom w:val="nil"/>
              <w:right w:val="nil"/>
            </w:tcBorders>
          </w:tcPr>
          <w:p w:rsidR="00547AE6" w:rsidRPr="0020466D" w:rsidRDefault="00547AE6">
            <w:pPr>
              <w:spacing w:before="0" w:line="160" w:lineRule="exact"/>
              <w:jc w:val="center"/>
              <w:rPr>
                <w:sz w:val="14"/>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gridSpan w:val="2"/>
            <w:tcBorders>
              <w:top w:val="nil"/>
              <w:left w:val="nil"/>
              <w:bottom w:val="nil"/>
              <w:right w:val="nil"/>
            </w:tcBorders>
          </w:tcPr>
          <w:p w:rsidR="00547AE6" w:rsidRPr="0020466D" w:rsidRDefault="00547AE6">
            <w:pPr>
              <w:spacing w:before="0" w:line="160" w:lineRule="exact"/>
              <w:jc w:val="center"/>
              <w:rPr>
                <w:sz w:val="14"/>
              </w:rPr>
            </w:pPr>
            <w:r w:rsidRPr="0020466D">
              <w:rPr>
                <w:sz w:val="14"/>
              </w:rPr>
              <w:t>X</w:t>
            </w:r>
          </w:p>
        </w:tc>
        <w:tc>
          <w:tcPr>
            <w:tcW w:w="426" w:type="dxa"/>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tcBorders>
              <w:top w:val="nil"/>
              <w:left w:val="nil"/>
              <w:bottom w:val="nil"/>
              <w:right w:val="nil"/>
            </w:tcBorders>
          </w:tcPr>
          <w:p w:rsidR="00547AE6" w:rsidRPr="0020466D" w:rsidRDefault="00547AE6">
            <w:pPr>
              <w:spacing w:before="0" w:line="160" w:lineRule="exact"/>
              <w:jc w:val="center"/>
              <w:rPr>
                <w:sz w:val="14"/>
              </w:rPr>
            </w:pPr>
            <w:r w:rsidRPr="0020466D">
              <w:rPr>
                <w:sz w:val="14"/>
              </w:rPr>
              <w:t>X</w:t>
            </w:r>
          </w:p>
        </w:tc>
        <w:tc>
          <w:tcPr>
            <w:tcW w:w="425" w:type="dxa"/>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p>
        </w:tc>
      </w:tr>
      <w:tr w:rsidR="00000000" w:rsidRPr="0020466D">
        <w:tblPrEx>
          <w:tblCellMar>
            <w:top w:w="0" w:type="dxa"/>
            <w:bottom w:w="0" w:type="dxa"/>
          </w:tblCellMar>
        </w:tblPrEx>
        <w:trPr>
          <w:cantSplit/>
        </w:trPr>
        <w:tc>
          <w:tcPr>
            <w:tcW w:w="1560" w:type="dxa"/>
            <w:gridSpan w:val="4"/>
            <w:tcBorders>
              <w:top w:val="nil"/>
              <w:left w:val="nil"/>
              <w:bottom w:val="nil"/>
              <w:right w:val="nil"/>
            </w:tcBorders>
          </w:tcPr>
          <w:p w:rsidR="00547AE6" w:rsidRPr="0020466D" w:rsidRDefault="00547AE6">
            <w:pPr>
              <w:spacing w:before="0" w:line="160" w:lineRule="exact"/>
              <w:jc w:val="right"/>
              <w:rPr>
                <w:sz w:val="14"/>
              </w:rPr>
            </w:pPr>
          </w:p>
        </w:tc>
        <w:tc>
          <w:tcPr>
            <w:tcW w:w="425" w:type="dxa"/>
            <w:gridSpan w:val="2"/>
            <w:tcBorders>
              <w:top w:val="nil"/>
              <w:left w:val="single" w:sz="4" w:space="0" w:color="auto"/>
              <w:bottom w:val="nil"/>
              <w:right w:val="nil"/>
            </w:tcBorders>
          </w:tcPr>
          <w:p w:rsidR="00547AE6" w:rsidRPr="0020466D" w:rsidRDefault="00547AE6">
            <w:pPr>
              <w:spacing w:before="0" w:line="160" w:lineRule="exact"/>
              <w:jc w:val="center"/>
              <w:rPr>
                <w:sz w:val="14"/>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p>
        </w:tc>
        <w:tc>
          <w:tcPr>
            <w:tcW w:w="425" w:type="dxa"/>
            <w:gridSpan w:val="2"/>
            <w:tcBorders>
              <w:top w:val="nil"/>
              <w:left w:val="nil"/>
              <w:bottom w:val="nil"/>
              <w:right w:val="nil"/>
            </w:tcBorders>
          </w:tcPr>
          <w:p w:rsidR="00547AE6" w:rsidRPr="0020466D" w:rsidRDefault="00547AE6">
            <w:pPr>
              <w:spacing w:before="0" w:line="160" w:lineRule="exact"/>
              <w:jc w:val="center"/>
              <w:rPr>
                <w:sz w:val="14"/>
              </w:rPr>
            </w:pPr>
          </w:p>
        </w:tc>
        <w:tc>
          <w:tcPr>
            <w:tcW w:w="426" w:type="dxa"/>
            <w:gridSpan w:val="2"/>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p>
        </w:tc>
        <w:tc>
          <w:tcPr>
            <w:tcW w:w="425" w:type="dxa"/>
            <w:gridSpan w:val="2"/>
            <w:tcBorders>
              <w:top w:val="nil"/>
              <w:left w:val="nil"/>
              <w:bottom w:val="nil"/>
              <w:right w:val="nil"/>
            </w:tcBorders>
          </w:tcPr>
          <w:p w:rsidR="00547AE6" w:rsidRPr="0020466D" w:rsidRDefault="00547AE6">
            <w:pPr>
              <w:spacing w:before="0" w:line="160" w:lineRule="exact"/>
              <w:jc w:val="center"/>
              <w:rPr>
                <w:sz w:val="14"/>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p>
        </w:tc>
        <w:tc>
          <w:tcPr>
            <w:tcW w:w="425" w:type="dxa"/>
            <w:gridSpan w:val="2"/>
            <w:tcBorders>
              <w:top w:val="nil"/>
              <w:left w:val="nil"/>
              <w:bottom w:val="nil"/>
              <w:right w:val="nil"/>
            </w:tcBorders>
          </w:tcPr>
          <w:p w:rsidR="00547AE6" w:rsidRPr="0020466D" w:rsidRDefault="00547AE6">
            <w:pPr>
              <w:spacing w:before="0" w:line="160" w:lineRule="exact"/>
              <w:jc w:val="center"/>
              <w:rPr>
                <w:sz w:val="14"/>
              </w:rPr>
            </w:pPr>
          </w:p>
        </w:tc>
        <w:tc>
          <w:tcPr>
            <w:tcW w:w="426" w:type="dxa"/>
            <w:gridSpan w:val="2"/>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p>
        </w:tc>
        <w:tc>
          <w:tcPr>
            <w:tcW w:w="425" w:type="dxa"/>
            <w:gridSpan w:val="2"/>
            <w:tcBorders>
              <w:top w:val="nil"/>
              <w:left w:val="nil"/>
              <w:bottom w:val="nil"/>
              <w:right w:val="nil"/>
            </w:tcBorders>
          </w:tcPr>
          <w:p w:rsidR="00547AE6" w:rsidRPr="0020466D" w:rsidRDefault="00547AE6">
            <w:pPr>
              <w:spacing w:before="0" w:line="160" w:lineRule="exact"/>
              <w:jc w:val="center"/>
              <w:rPr>
                <w:sz w:val="14"/>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p>
        </w:tc>
        <w:tc>
          <w:tcPr>
            <w:tcW w:w="425" w:type="dxa"/>
            <w:gridSpan w:val="2"/>
            <w:tcBorders>
              <w:top w:val="nil"/>
              <w:left w:val="nil"/>
              <w:bottom w:val="nil"/>
              <w:right w:val="nil"/>
            </w:tcBorders>
          </w:tcPr>
          <w:p w:rsidR="00547AE6" w:rsidRPr="0020466D" w:rsidRDefault="00547AE6">
            <w:pPr>
              <w:spacing w:before="0" w:line="160" w:lineRule="exact"/>
              <w:jc w:val="center"/>
              <w:rPr>
                <w:sz w:val="14"/>
              </w:rPr>
            </w:pPr>
          </w:p>
        </w:tc>
        <w:tc>
          <w:tcPr>
            <w:tcW w:w="426" w:type="dxa"/>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p>
        </w:tc>
        <w:tc>
          <w:tcPr>
            <w:tcW w:w="425" w:type="dxa"/>
            <w:tcBorders>
              <w:top w:val="nil"/>
              <w:left w:val="nil"/>
              <w:bottom w:val="nil"/>
              <w:right w:val="nil"/>
            </w:tcBorders>
          </w:tcPr>
          <w:p w:rsidR="00547AE6" w:rsidRPr="0020466D" w:rsidRDefault="00547AE6">
            <w:pPr>
              <w:spacing w:before="0" w:line="16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p>
        </w:tc>
      </w:tr>
      <w:tr w:rsidR="00000000" w:rsidRPr="0020466D">
        <w:tblPrEx>
          <w:tblCellMar>
            <w:top w:w="0" w:type="dxa"/>
            <w:bottom w:w="0" w:type="dxa"/>
          </w:tblCellMar>
        </w:tblPrEx>
        <w:trPr>
          <w:cantSplit/>
        </w:trPr>
        <w:tc>
          <w:tcPr>
            <w:tcW w:w="1560" w:type="dxa"/>
            <w:gridSpan w:val="4"/>
            <w:tcBorders>
              <w:top w:val="nil"/>
              <w:left w:val="nil"/>
              <w:bottom w:val="nil"/>
              <w:right w:val="nil"/>
            </w:tcBorders>
          </w:tcPr>
          <w:p w:rsidR="00547AE6" w:rsidRPr="0020466D" w:rsidRDefault="00547AE6">
            <w:pPr>
              <w:spacing w:before="0" w:line="160" w:lineRule="exact"/>
              <w:jc w:val="right"/>
              <w:rPr>
                <w:sz w:val="14"/>
              </w:rPr>
            </w:pPr>
            <w:r w:rsidRPr="0020466D">
              <w:rPr>
                <w:sz w:val="14"/>
              </w:rPr>
              <w:t>Madagascar</w:t>
            </w:r>
          </w:p>
        </w:tc>
        <w:tc>
          <w:tcPr>
            <w:tcW w:w="425" w:type="dxa"/>
            <w:gridSpan w:val="2"/>
            <w:tcBorders>
              <w:top w:val="nil"/>
              <w:left w:val="single" w:sz="4" w:space="0" w:color="auto"/>
              <w:bottom w:val="nil"/>
              <w:right w:val="nil"/>
            </w:tcBorders>
          </w:tcPr>
          <w:p w:rsidR="00547AE6" w:rsidRPr="0020466D" w:rsidRDefault="00547AE6">
            <w:pPr>
              <w:spacing w:before="0" w:line="160" w:lineRule="exact"/>
              <w:jc w:val="center"/>
              <w:rPr>
                <w:sz w:val="14"/>
              </w:rPr>
            </w:pPr>
            <w:r w:rsidRPr="0020466D">
              <w:rPr>
                <w:sz w:val="14"/>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gridSpan w:val="2"/>
            <w:tcBorders>
              <w:top w:val="nil"/>
              <w:left w:val="nil"/>
              <w:bottom w:val="nil"/>
              <w:right w:val="nil"/>
            </w:tcBorders>
          </w:tcPr>
          <w:p w:rsidR="00547AE6" w:rsidRPr="0020466D" w:rsidRDefault="00547AE6">
            <w:pPr>
              <w:spacing w:before="0" w:line="160" w:lineRule="exact"/>
              <w:jc w:val="center"/>
              <w:rPr>
                <w:sz w:val="14"/>
              </w:rPr>
            </w:pPr>
            <w:r w:rsidRPr="0020466D">
              <w:rPr>
                <w:sz w:val="14"/>
              </w:rPr>
              <w:t>X</w:t>
            </w:r>
          </w:p>
        </w:tc>
        <w:tc>
          <w:tcPr>
            <w:tcW w:w="426" w:type="dxa"/>
            <w:gridSpan w:val="2"/>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p>
        </w:tc>
        <w:tc>
          <w:tcPr>
            <w:tcW w:w="425" w:type="dxa"/>
            <w:gridSpan w:val="2"/>
            <w:tcBorders>
              <w:top w:val="nil"/>
              <w:left w:val="nil"/>
              <w:bottom w:val="nil"/>
              <w:right w:val="nil"/>
            </w:tcBorders>
          </w:tcPr>
          <w:p w:rsidR="00547AE6" w:rsidRPr="0020466D" w:rsidRDefault="00547AE6">
            <w:pPr>
              <w:spacing w:before="0" w:line="160" w:lineRule="exact"/>
              <w:jc w:val="center"/>
              <w:rPr>
                <w:sz w:val="14"/>
              </w:rPr>
            </w:pPr>
            <w:r w:rsidRPr="0020466D">
              <w:rPr>
                <w:sz w:val="14"/>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gridSpan w:val="2"/>
            <w:tcBorders>
              <w:top w:val="nil"/>
              <w:left w:val="nil"/>
              <w:bottom w:val="nil"/>
              <w:right w:val="nil"/>
            </w:tcBorders>
          </w:tcPr>
          <w:p w:rsidR="00547AE6" w:rsidRPr="0020466D" w:rsidRDefault="00547AE6">
            <w:pPr>
              <w:spacing w:before="0" w:line="160" w:lineRule="exact"/>
              <w:jc w:val="center"/>
              <w:rPr>
                <w:sz w:val="14"/>
              </w:rPr>
            </w:pPr>
            <w:r w:rsidRPr="0020466D">
              <w:rPr>
                <w:sz w:val="14"/>
              </w:rPr>
              <w:t>S</w:t>
            </w:r>
          </w:p>
        </w:tc>
        <w:tc>
          <w:tcPr>
            <w:tcW w:w="426" w:type="dxa"/>
            <w:gridSpan w:val="2"/>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p>
        </w:tc>
        <w:tc>
          <w:tcPr>
            <w:tcW w:w="425" w:type="dxa"/>
            <w:gridSpan w:val="2"/>
            <w:tcBorders>
              <w:top w:val="nil"/>
              <w:left w:val="nil"/>
              <w:bottom w:val="nil"/>
              <w:right w:val="nil"/>
            </w:tcBorders>
          </w:tcPr>
          <w:p w:rsidR="00547AE6" w:rsidRPr="0020466D" w:rsidRDefault="00547AE6">
            <w:pPr>
              <w:spacing w:before="0" w:line="160" w:lineRule="exact"/>
              <w:jc w:val="center"/>
              <w:rPr>
                <w:sz w:val="14"/>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gridSpan w:val="2"/>
            <w:tcBorders>
              <w:top w:val="nil"/>
              <w:left w:val="nil"/>
              <w:bottom w:val="nil"/>
              <w:right w:val="nil"/>
            </w:tcBorders>
          </w:tcPr>
          <w:p w:rsidR="00547AE6" w:rsidRPr="0020466D" w:rsidRDefault="00547AE6">
            <w:pPr>
              <w:spacing w:before="0" w:line="160" w:lineRule="exact"/>
              <w:jc w:val="center"/>
              <w:rPr>
                <w:sz w:val="14"/>
              </w:rPr>
            </w:pPr>
            <w:r w:rsidRPr="0020466D">
              <w:rPr>
                <w:sz w:val="14"/>
              </w:rPr>
              <w:t>X</w:t>
            </w:r>
          </w:p>
        </w:tc>
        <w:tc>
          <w:tcPr>
            <w:tcW w:w="426" w:type="dxa"/>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tcBorders>
              <w:top w:val="nil"/>
              <w:left w:val="nil"/>
              <w:bottom w:val="nil"/>
              <w:right w:val="nil"/>
            </w:tcBorders>
          </w:tcPr>
          <w:p w:rsidR="00547AE6" w:rsidRPr="0020466D" w:rsidRDefault="00547AE6">
            <w:pPr>
              <w:spacing w:before="0" w:line="16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p>
        </w:tc>
      </w:tr>
      <w:tr w:rsidR="00000000" w:rsidRPr="0020466D">
        <w:tblPrEx>
          <w:tblCellMar>
            <w:top w:w="0" w:type="dxa"/>
            <w:bottom w:w="0" w:type="dxa"/>
          </w:tblCellMar>
        </w:tblPrEx>
        <w:trPr>
          <w:cantSplit/>
        </w:trPr>
        <w:tc>
          <w:tcPr>
            <w:tcW w:w="1560" w:type="dxa"/>
            <w:gridSpan w:val="4"/>
            <w:tcBorders>
              <w:top w:val="nil"/>
              <w:left w:val="nil"/>
              <w:bottom w:val="nil"/>
              <w:right w:val="nil"/>
            </w:tcBorders>
          </w:tcPr>
          <w:p w:rsidR="00547AE6" w:rsidRPr="0020466D" w:rsidRDefault="00547AE6">
            <w:pPr>
              <w:spacing w:before="0" w:line="160" w:lineRule="exact"/>
              <w:jc w:val="right"/>
              <w:rPr>
                <w:sz w:val="14"/>
              </w:rPr>
            </w:pPr>
            <w:r w:rsidRPr="0020466D">
              <w:rPr>
                <w:sz w:val="14"/>
              </w:rPr>
              <w:t>Malawi</w:t>
            </w:r>
          </w:p>
        </w:tc>
        <w:tc>
          <w:tcPr>
            <w:tcW w:w="425" w:type="dxa"/>
            <w:gridSpan w:val="2"/>
            <w:tcBorders>
              <w:top w:val="nil"/>
              <w:left w:val="single" w:sz="4" w:space="0" w:color="auto"/>
              <w:bottom w:val="nil"/>
              <w:right w:val="nil"/>
            </w:tcBorders>
          </w:tcPr>
          <w:p w:rsidR="00547AE6" w:rsidRPr="0020466D" w:rsidRDefault="00547AE6">
            <w:pPr>
              <w:spacing w:before="0" w:line="160" w:lineRule="exact"/>
              <w:jc w:val="center"/>
              <w:rPr>
                <w:sz w:val="14"/>
              </w:rPr>
            </w:pPr>
            <w:r w:rsidRPr="0020466D">
              <w:rPr>
                <w:sz w:val="14"/>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gridSpan w:val="2"/>
            <w:tcBorders>
              <w:top w:val="nil"/>
              <w:left w:val="nil"/>
              <w:bottom w:val="nil"/>
              <w:right w:val="nil"/>
            </w:tcBorders>
          </w:tcPr>
          <w:p w:rsidR="00547AE6" w:rsidRPr="0020466D" w:rsidRDefault="00547AE6">
            <w:pPr>
              <w:spacing w:before="0" w:line="160" w:lineRule="exact"/>
              <w:jc w:val="center"/>
              <w:rPr>
                <w:sz w:val="14"/>
              </w:rPr>
            </w:pPr>
            <w:r w:rsidRPr="0020466D">
              <w:rPr>
                <w:sz w:val="14"/>
              </w:rPr>
              <w:t>X</w:t>
            </w:r>
          </w:p>
        </w:tc>
        <w:tc>
          <w:tcPr>
            <w:tcW w:w="426" w:type="dxa"/>
            <w:gridSpan w:val="2"/>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p>
        </w:tc>
        <w:tc>
          <w:tcPr>
            <w:tcW w:w="425" w:type="dxa"/>
            <w:gridSpan w:val="2"/>
            <w:tcBorders>
              <w:top w:val="nil"/>
              <w:left w:val="nil"/>
              <w:bottom w:val="nil"/>
              <w:right w:val="nil"/>
            </w:tcBorders>
          </w:tcPr>
          <w:p w:rsidR="00547AE6" w:rsidRPr="0020466D" w:rsidRDefault="00547AE6">
            <w:pPr>
              <w:spacing w:before="0" w:line="160" w:lineRule="exact"/>
              <w:jc w:val="center"/>
              <w:rPr>
                <w:sz w:val="14"/>
              </w:rPr>
            </w:pPr>
            <w:r w:rsidRPr="0020466D">
              <w:rPr>
                <w:sz w:val="14"/>
              </w:rPr>
              <w:t>X</w:t>
            </w:r>
            <w:r w:rsidRPr="0020466D">
              <w:rPr>
                <w:sz w:val="14"/>
                <w:vertAlign w:val="superscript"/>
              </w:rPr>
              <w:t>a</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p>
        </w:tc>
        <w:tc>
          <w:tcPr>
            <w:tcW w:w="425" w:type="dxa"/>
            <w:gridSpan w:val="2"/>
            <w:tcBorders>
              <w:top w:val="nil"/>
              <w:left w:val="nil"/>
              <w:bottom w:val="nil"/>
              <w:right w:val="nil"/>
            </w:tcBorders>
          </w:tcPr>
          <w:p w:rsidR="00547AE6" w:rsidRPr="0020466D" w:rsidRDefault="00547AE6">
            <w:pPr>
              <w:spacing w:before="0" w:line="160" w:lineRule="exact"/>
              <w:jc w:val="center"/>
              <w:rPr>
                <w:sz w:val="14"/>
              </w:rPr>
            </w:pPr>
          </w:p>
        </w:tc>
        <w:tc>
          <w:tcPr>
            <w:tcW w:w="426" w:type="dxa"/>
            <w:gridSpan w:val="2"/>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p>
        </w:tc>
        <w:tc>
          <w:tcPr>
            <w:tcW w:w="425" w:type="dxa"/>
            <w:gridSpan w:val="2"/>
            <w:tcBorders>
              <w:top w:val="nil"/>
              <w:left w:val="nil"/>
              <w:bottom w:val="nil"/>
              <w:right w:val="nil"/>
            </w:tcBorders>
          </w:tcPr>
          <w:p w:rsidR="00547AE6" w:rsidRPr="0020466D" w:rsidRDefault="00547AE6">
            <w:pPr>
              <w:spacing w:before="0" w:line="160" w:lineRule="exact"/>
              <w:jc w:val="center"/>
              <w:rPr>
                <w:sz w:val="14"/>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gridSpan w:val="2"/>
            <w:tcBorders>
              <w:top w:val="nil"/>
              <w:left w:val="nil"/>
              <w:bottom w:val="nil"/>
              <w:right w:val="nil"/>
            </w:tcBorders>
          </w:tcPr>
          <w:p w:rsidR="00547AE6" w:rsidRPr="0020466D" w:rsidRDefault="00547AE6">
            <w:pPr>
              <w:spacing w:before="0" w:line="160" w:lineRule="exact"/>
              <w:jc w:val="center"/>
              <w:rPr>
                <w:sz w:val="14"/>
              </w:rPr>
            </w:pPr>
            <w:r w:rsidRPr="0020466D">
              <w:rPr>
                <w:sz w:val="14"/>
              </w:rPr>
              <w:t>X</w:t>
            </w:r>
          </w:p>
        </w:tc>
        <w:tc>
          <w:tcPr>
            <w:tcW w:w="426" w:type="dxa"/>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tcBorders>
              <w:top w:val="nil"/>
              <w:left w:val="nil"/>
              <w:bottom w:val="nil"/>
              <w:right w:val="nil"/>
            </w:tcBorders>
          </w:tcPr>
          <w:p w:rsidR="00547AE6" w:rsidRPr="0020466D" w:rsidRDefault="00547AE6">
            <w:pPr>
              <w:spacing w:before="0" w:line="160" w:lineRule="exact"/>
              <w:jc w:val="center"/>
              <w:rPr>
                <w:sz w:val="14"/>
              </w:rPr>
            </w:pPr>
            <w:r w:rsidRPr="0020466D">
              <w:rPr>
                <w:sz w:val="14"/>
              </w:rPr>
              <w:t>X</w:t>
            </w:r>
          </w:p>
        </w:tc>
        <w:tc>
          <w:tcPr>
            <w:tcW w:w="425" w:type="dxa"/>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p>
        </w:tc>
      </w:tr>
      <w:tr w:rsidR="00000000" w:rsidRPr="0020466D">
        <w:tblPrEx>
          <w:tblCellMar>
            <w:top w:w="0" w:type="dxa"/>
            <w:bottom w:w="0" w:type="dxa"/>
          </w:tblCellMar>
        </w:tblPrEx>
        <w:trPr>
          <w:cantSplit/>
        </w:trPr>
        <w:tc>
          <w:tcPr>
            <w:tcW w:w="1560" w:type="dxa"/>
            <w:gridSpan w:val="4"/>
            <w:tcBorders>
              <w:top w:val="nil"/>
              <w:left w:val="nil"/>
              <w:bottom w:val="nil"/>
              <w:right w:val="nil"/>
            </w:tcBorders>
          </w:tcPr>
          <w:p w:rsidR="00547AE6" w:rsidRPr="0020466D" w:rsidRDefault="00547AE6">
            <w:pPr>
              <w:spacing w:before="0" w:line="160" w:lineRule="exact"/>
              <w:jc w:val="right"/>
              <w:rPr>
                <w:sz w:val="14"/>
              </w:rPr>
            </w:pPr>
            <w:r w:rsidRPr="0020466D">
              <w:rPr>
                <w:sz w:val="14"/>
              </w:rPr>
              <w:t>Malaysia</w:t>
            </w:r>
          </w:p>
        </w:tc>
        <w:tc>
          <w:tcPr>
            <w:tcW w:w="425" w:type="dxa"/>
            <w:gridSpan w:val="2"/>
            <w:tcBorders>
              <w:top w:val="nil"/>
              <w:left w:val="single" w:sz="4" w:space="0" w:color="auto"/>
              <w:bottom w:val="nil"/>
              <w:right w:val="nil"/>
            </w:tcBorders>
          </w:tcPr>
          <w:p w:rsidR="00547AE6" w:rsidRPr="0020466D" w:rsidRDefault="00547AE6">
            <w:pPr>
              <w:spacing w:before="0" w:line="160" w:lineRule="exact"/>
              <w:jc w:val="center"/>
              <w:rPr>
                <w:sz w:val="14"/>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p>
        </w:tc>
        <w:tc>
          <w:tcPr>
            <w:tcW w:w="425" w:type="dxa"/>
            <w:gridSpan w:val="2"/>
            <w:tcBorders>
              <w:top w:val="nil"/>
              <w:left w:val="nil"/>
              <w:bottom w:val="nil"/>
              <w:right w:val="nil"/>
            </w:tcBorders>
          </w:tcPr>
          <w:p w:rsidR="00547AE6" w:rsidRPr="0020466D" w:rsidRDefault="00547AE6">
            <w:pPr>
              <w:spacing w:before="0" w:line="160" w:lineRule="exact"/>
              <w:jc w:val="center"/>
              <w:rPr>
                <w:sz w:val="14"/>
              </w:rPr>
            </w:pPr>
          </w:p>
        </w:tc>
        <w:tc>
          <w:tcPr>
            <w:tcW w:w="426" w:type="dxa"/>
            <w:gridSpan w:val="2"/>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p>
        </w:tc>
        <w:tc>
          <w:tcPr>
            <w:tcW w:w="425" w:type="dxa"/>
            <w:gridSpan w:val="2"/>
            <w:tcBorders>
              <w:top w:val="nil"/>
              <w:left w:val="nil"/>
              <w:bottom w:val="nil"/>
              <w:right w:val="nil"/>
            </w:tcBorders>
          </w:tcPr>
          <w:p w:rsidR="00547AE6" w:rsidRPr="0020466D" w:rsidRDefault="00547AE6">
            <w:pPr>
              <w:spacing w:before="0" w:line="160" w:lineRule="exact"/>
              <w:jc w:val="center"/>
              <w:rPr>
                <w:sz w:val="14"/>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p>
        </w:tc>
        <w:tc>
          <w:tcPr>
            <w:tcW w:w="425" w:type="dxa"/>
            <w:gridSpan w:val="2"/>
            <w:tcBorders>
              <w:top w:val="nil"/>
              <w:left w:val="nil"/>
              <w:bottom w:val="nil"/>
              <w:right w:val="nil"/>
            </w:tcBorders>
          </w:tcPr>
          <w:p w:rsidR="00547AE6" w:rsidRPr="0020466D" w:rsidRDefault="00547AE6">
            <w:pPr>
              <w:spacing w:before="0" w:line="160" w:lineRule="exact"/>
              <w:jc w:val="center"/>
              <w:rPr>
                <w:sz w:val="14"/>
              </w:rPr>
            </w:pPr>
            <w:r w:rsidRPr="0020466D">
              <w:rPr>
                <w:sz w:val="14"/>
              </w:rPr>
              <w:t>S</w:t>
            </w:r>
          </w:p>
        </w:tc>
        <w:tc>
          <w:tcPr>
            <w:tcW w:w="426" w:type="dxa"/>
            <w:gridSpan w:val="2"/>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gridSpan w:val="2"/>
            <w:tcBorders>
              <w:top w:val="nil"/>
              <w:left w:val="nil"/>
              <w:bottom w:val="nil"/>
              <w:right w:val="nil"/>
            </w:tcBorders>
          </w:tcPr>
          <w:p w:rsidR="00547AE6" w:rsidRPr="0020466D" w:rsidRDefault="00547AE6">
            <w:pPr>
              <w:spacing w:before="0" w:line="160" w:lineRule="exact"/>
              <w:jc w:val="center"/>
              <w:rPr>
                <w:sz w:val="14"/>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r w:rsidRPr="0020466D">
              <w:rPr>
                <w:sz w:val="14"/>
              </w:rPr>
              <w:t>X</w:t>
            </w:r>
            <w:r w:rsidRPr="0020466D">
              <w:rPr>
                <w:sz w:val="14"/>
                <w:vertAlign w:val="superscript"/>
              </w:rPr>
              <w:t>*</w:t>
            </w:r>
          </w:p>
        </w:tc>
        <w:tc>
          <w:tcPr>
            <w:tcW w:w="425" w:type="dxa"/>
            <w:gridSpan w:val="2"/>
            <w:tcBorders>
              <w:top w:val="nil"/>
              <w:left w:val="nil"/>
              <w:bottom w:val="nil"/>
              <w:right w:val="nil"/>
            </w:tcBorders>
          </w:tcPr>
          <w:p w:rsidR="00547AE6" w:rsidRPr="0020466D" w:rsidRDefault="00547AE6">
            <w:pPr>
              <w:spacing w:before="0" w:line="160" w:lineRule="exact"/>
              <w:jc w:val="center"/>
              <w:rPr>
                <w:sz w:val="14"/>
              </w:rPr>
            </w:pPr>
            <w:r w:rsidRPr="0020466D">
              <w:rPr>
                <w:sz w:val="14"/>
              </w:rPr>
              <w:t>X</w:t>
            </w:r>
          </w:p>
        </w:tc>
        <w:tc>
          <w:tcPr>
            <w:tcW w:w="426" w:type="dxa"/>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p>
        </w:tc>
        <w:tc>
          <w:tcPr>
            <w:tcW w:w="425" w:type="dxa"/>
            <w:tcBorders>
              <w:top w:val="nil"/>
              <w:left w:val="nil"/>
              <w:bottom w:val="nil"/>
              <w:right w:val="nil"/>
            </w:tcBorders>
          </w:tcPr>
          <w:p w:rsidR="00547AE6" w:rsidRPr="0020466D" w:rsidRDefault="00547AE6">
            <w:pPr>
              <w:spacing w:before="0" w:line="160" w:lineRule="exact"/>
              <w:jc w:val="center"/>
              <w:rPr>
                <w:sz w:val="14"/>
              </w:rPr>
            </w:pPr>
            <w:r w:rsidRPr="0020466D">
              <w:rPr>
                <w:sz w:val="14"/>
              </w:rPr>
              <w:t>X</w:t>
            </w:r>
          </w:p>
        </w:tc>
        <w:tc>
          <w:tcPr>
            <w:tcW w:w="425" w:type="dxa"/>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p>
        </w:tc>
      </w:tr>
      <w:tr w:rsidR="00000000" w:rsidRPr="0020466D">
        <w:tblPrEx>
          <w:tblCellMar>
            <w:top w:w="0" w:type="dxa"/>
            <w:bottom w:w="0" w:type="dxa"/>
          </w:tblCellMar>
        </w:tblPrEx>
        <w:trPr>
          <w:cantSplit/>
        </w:trPr>
        <w:tc>
          <w:tcPr>
            <w:tcW w:w="1560" w:type="dxa"/>
            <w:gridSpan w:val="4"/>
            <w:tcBorders>
              <w:top w:val="nil"/>
              <w:left w:val="nil"/>
              <w:bottom w:val="nil"/>
              <w:right w:val="nil"/>
            </w:tcBorders>
          </w:tcPr>
          <w:p w:rsidR="00547AE6" w:rsidRPr="0020466D" w:rsidRDefault="00547AE6">
            <w:pPr>
              <w:spacing w:before="0" w:line="160" w:lineRule="exact"/>
              <w:jc w:val="right"/>
              <w:rPr>
                <w:sz w:val="14"/>
              </w:rPr>
            </w:pPr>
            <w:r w:rsidRPr="0020466D">
              <w:rPr>
                <w:sz w:val="14"/>
              </w:rPr>
              <w:t>Maldives</w:t>
            </w:r>
          </w:p>
        </w:tc>
        <w:tc>
          <w:tcPr>
            <w:tcW w:w="425" w:type="dxa"/>
            <w:gridSpan w:val="2"/>
            <w:tcBorders>
              <w:top w:val="nil"/>
              <w:left w:val="single" w:sz="4" w:space="0" w:color="auto"/>
              <w:bottom w:val="nil"/>
              <w:right w:val="nil"/>
            </w:tcBorders>
          </w:tcPr>
          <w:p w:rsidR="00547AE6" w:rsidRPr="0020466D" w:rsidRDefault="00547AE6">
            <w:pPr>
              <w:spacing w:before="0" w:line="160" w:lineRule="exact"/>
              <w:jc w:val="center"/>
              <w:rPr>
                <w:sz w:val="14"/>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p>
        </w:tc>
        <w:tc>
          <w:tcPr>
            <w:tcW w:w="425" w:type="dxa"/>
            <w:gridSpan w:val="2"/>
            <w:tcBorders>
              <w:top w:val="nil"/>
              <w:left w:val="nil"/>
              <w:bottom w:val="nil"/>
              <w:right w:val="nil"/>
            </w:tcBorders>
          </w:tcPr>
          <w:p w:rsidR="00547AE6" w:rsidRPr="0020466D" w:rsidRDefault="00547AE6">
            <w:pPr>
              <w:spacing w:before="0" w:line="160" w:lineRule="exact"/>
              <w:jc w:val="center"/>
              <w:rPr>
                <w:sz w:val="14"/>
              </w:rPr>
            </w:pPr>
          </w:p>
        </w:tc>
        <w:tc>
          <w:tcPr>
            <w:tcW w:w="426" w:type="dxa"/>
            <w:gridSpan w:val="2"/>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p>
        </w:tc>
        <w:tc>
          <w:tcPr>
            <w:tcW w:w="425" w:type="dxa"/>
            <w:gridSpan w:val="2"/>
            <w:tcBorders>
              <w:top w:val="nil"/>
              <w:left w:val="nil"/>
              <w:bottom w:val="nil"/>
              <w:right w:val="nil"/>
            </w:tcBorders>
          </w:tcPr>
          <w:p w:rsidR="00547AE6" w:rsidRPr="0020466D" w:rsidRDefault="00547AE6">
            <w:pPr>
              <w:spacing w:before="0" w:line="160" w:lineRule="exact"/>
              <w:jc w:val="center"/>
              <w:rPr>
                <w:sz w:val="14"/>
              </w:rPr>
            </w:pPr>
            <w:r w:rsidRPr="0020466D">
              <w:rPr>
                <w:sz w:val="14"/>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gridSpan w:val="2"/>
            <w:tcBorders>
              <w:top w:val="nil"/>
              <w:left w:val="nil"/>
              <w:bottom w:val="nil"/>
              <w:right w:val="nil"/>
            </w:tcBorders>
          </w:tcPr>
          <w:p w:rsidR="00547AE6" w:rsidRPr="0020466D" w:rsidRDefault="00547AE6">
            <w:pPr>
              <w:spacing w:before="0" w:line="160" w:lineRule="exact"/>
              <w:jc w:val="center"/>
              <w:rPr>
                <w:sz w:val="14"/>
              </w:rPr>
            </w:pPr>
            <w:r w:rsidRPr="0020466D">
              <w:rPr>
                <w:sz w:val="14"/>
              </w:rPr>
              <w:t>S</w:t>
            </w:r>
          </w:p>
        </w:tc>
        <w:tc>
          <w:tcPr>
            <w:tcW w:w="426" w:type="dxa"/>
            <w:gridSpan w:val="2"/>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gridSpan w:val="2"/>
            <w:tcBorders>
              <w:top w:val="nil"/>
              <w:left w:val="nil"/>
              <w:bottom w:val="nil"/>
              <w:right w:val="nil"/>
            </w:tcBorders>
          </w:tcPr>
          <w:p w:rsidR="00547AE6" w:rsidRPr="0020466D" w:rsidRDefault="00547AE6">
            <w:pPr>
              <w:spacing w:before="0" w:line="160" w:lineRule="exact"/>
              <w:jc w:val="center"/>
              <w:rPr>
                <w:sz w:val="14"/>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gridSpan w:val="2"/>
            <w:tcBorders>
              <w:top w:val="nil"/>
              <w:left w:val="nil"/>
              <w:bottom w:val="nil"/>
              <w:right w:val="nil"/>
            </w:tcBorders>
          </w:tcPr>
          <w:p w:rsidR="00547AE6" w:rsidRPr="0020466D" w:rsidRDefault="00547AE6">
            <w:pPr>
              <w:spacing w:before="0" w:line="160" w:lineRule="exact"/>
              <w:jc w:val="center"/>
              <w:rPr>
                <w:sz w:val="14"/>
              </w:rPr>
            </w:pPr>
            <w:r w:rsidRPr="0020466D">
              <w:rPr>
                <w:sz w:val="14"/>
              </w:rPr>
              <w:t>X</w:t>
            </w:r>
          </w:p>
        </w:tc>
        <w:tc>
          <w:tcPr>
            <w:tcW w:w="426" w:type="dxa"/>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p>
        </w:tc>
        <w:tc>
          <w:tcPr>
            <w:tcW w:w="425" w:type="dxa"/>
            <w:tcBorders>
              <w:top w:val="nil"/>
              <w:left w:val="nil"/>
              <w:bottom w:val="nil"/>
              <w:right w:val="nil"/>
            </w:tcBorders>
          </w:tcPr>
          <w:p w:rsidR="00547AE6" w:rsidRPr="0020466D" w:rsidRDefault="00547AE6">
            <w:pPr>
              <w:spacing w:before="0" w:line="16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p>
        </w:tc>
      </w:tr>
      <w:tr w:rsidR="00000000" w:rsidRPr="0020466D">
        <w:tblPrEx>
          <w:tblCellMar>
            <w:top w:w="0" w:type="dxa"/>
            <w:bottom w:w="0" w:type="dxa"/>
          </w:tblCellMar>
        </w:tblPrEx>
        <w:trPr>
          <w:cantSplit/>
        </w:trPr>
        <w:tc>
          <w:tcPr>
            <w:tcW w:w="1560" w:type="dxa"/>
            <w:gridSpan w:val="4"/>
            <w:tcBorders>
              <w:top w:val="nil"/>
              <w:left w:val="nil"/>
              <w:bottom w:val="nil"/>
              <w:right w:val="nil"/>
            </w:tcBorders>
          </w:tcPr>
          <w:p w:rsidR="00547AE6" w:rsidRPr="0020466D" w:rsidRDefault="00547AE6">
            <w:pPr>
              <w:spacing w:before="0" w:line="160" w:lineRule="exact"/>
              <w:jc w:val="right"/>
              <w:rPr>
                <w:sz w:val="14"/>
              </w:rPr>
            </w:pPr>
            <w:r w:rsidRPr="0020466D">
              <w:rPr>
                <w:sz w:val="14"/>
              </w:rPr>
              <w:t>Mali</w:t>
            </w:r>
          </w:p>
        </w:tc>
        <w:tc>
          <w:tcPr>
            <w:tcW w:w="425" w:type="dxa"/>
            <w:gridSpan w:val="2"/>
            <w:tcBorders>
              <w:top w:val="nil"/>
              <w:left w:val="single" w:sz="4" w:space="0" w:color="auto"/>
              <w:bottom w:val="nil"/>
              <w:right w:val="nil"/>
            </w:tcBorders>
          </w:tcPr>
          <w:p w:rsidR="00547AE6" w:rsidRPr="0020466D" w:rsidRDefault="00547AE6">
            <w:pPr>
              <w:spacing w:before="0" w:line="160" w:lineRule="exact"/>
              <w:jc w:val="center"/>
              <w:rPr>
                <w:sz w:val="14"/>
              </w:rPr>
            </w:pPr>
            <w:r w:rsidRPr="0020466D">
              <w:rPr>
                <w:sz w:val="14"/>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gridSpan w:val="2"/>
            <w:tcBorders>
              <w:top w:val="nil"/>
              <w:left w:val="nil"/>
              <w:bottom w:val="nil"/>
              <w:right w:val="nil"/>
            </w:tcBorders>
          </w:tcPr>
          <w:p w:rsidR="00547AE6" w:rsidRPr="0020466D" w:rsidRDefault="00547AE6">
            <w:pPr>
              <w:spacing w:before="0" w:line="160" w:lineRule="exact"/>
              <w:jc w:val="center"/>
              <w:rPr>
                <w:sz w:val="14"/>
              </w:rPr>
            </w:pPr>
          </w:p>
        </w:tc>
        <w:tc>
          <w:tcPr>
            <w:tcW w:w="426" w:type="dxa"/>
            <w:gridSpan w:val="2"/>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p>
        </w:tc>
        <w:tc>
          <w:tcPr>
            <w:tcW w:w="425" w:type="dxa"/>
            <w:gridSpan w:val="2"/>
            <w:tcBorders>
              <w:top w:val="nil"/>
              <w:left w:val="nil"/>
              <w:bottom w:val="nil"/>
              <w:right w:val="nil"/>
            </w:tcBorders>
          </w:tcPr>
          <w:p w:rsidR="00547AE6" w:rsidRPr="0020466D" w:rsidRDefault="00547AE6">
            <w:pPr>
              <w:spacing w:before="0" w:line="160" w:lineRule="exact"/>
              <w:jc w:val="center"/>
              <w:rPr>
                <w:sz w:val="14"/>
              </w:rPr>
            </w:pPr>
            <w:r w:rsidRPr="0020466D">
              <w:rPr>
                <w:sz w:val="14"/>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gridSpan w:val="2"/>
            <w:tcBorders>
              <w:top w:val="nil"/>
              <w:left w:val="nil"/>
              <w:bottom w:val="nil"/>
              <w:right w:val="nil"/>
            </w:tcBorders>
          </w:tcPr>
          <w:p w:rsidR="00547AE6" w:rsidRPr="0020466D" w:rsidRDefault="00547AE6">
            <w:pPr>
              <w:spacing w:before="0" w:line="160" w:lineRule="exact"/>
              <w:jc w:val="center"/>
              <w:rPr>
                <w:sz w:val="14"/>
              </w:rPr>
            </w:pPr>
            <w:r w:rsidRPr="0020466D">
              <w:rPr>
                <w:sz w:val="14"/>
              </w:rPr>
              <w:t>X</w:t>
            </w:r>
          </w:p>
        </w:tc>
        <w:tc>
          <w:tcPr>
            <w:tcW w:w="426" w:type="dxa"/>
            <w:gridSpan w:val="2"/>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gridSpan w:val="2"/>
            <w:tcBorders>
              <w:top w:val="nil"/>
              <w:left w:val="nil"/>
              <w:bottom w:val="nil"/>
              <w:right w:val="nil"/>
            </w:tcBorders>
          </w:tcPr>
          <w:p w:rsidR="00547AE6" w:rsidRPr="0020466D" w:rsidRDefault="00547AE6">
            <w:pPr>
              <w:spacing w:before="0" w:line="160" w:lineRule="exact"/>
              <w:jc w:val="center"/>
              <w:rPr>
                <w:sz w:val="14"/>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gridSpan w:val="2"/>
            <w:tcBorders>
              <w:top w:val="nil"/>
              <w:left w:val="nil"/>
              <w:bottom w:val="nil"/>
              <w:right w:val="nil"/>
            </w:tcBorders>
          </w:tcPr>
          <w:p w:rsidR="00547AE6" w:rsidRPr="0020466D" w:rsidRDefault="00547AE6">
            <w:pPr>
              <w:spacing w:before="0" w:line="160" w:lineRule="exact"/>
              <w:jc w:val="center"/>
              <w:rPr>
                <w:sz w:val="14"/>
              </w:rPr>
            </w:pPr>
            <w:r w:rsidRPr="0020466D">
              <w:rPr>
                <w:sz w:val="14"/>
              </w:rPr>
              <w:t>X</w:t>
            </w:r>
          </w:p>
        </w:tc>
        <w:tc>
          <w:tcPr>
            <w:tcW w:w="426" w:type="dxa"/>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tcBorders>
              <w:top w:val="nil"/>
              <w:left w:val="nil"/>
              <w:bottom w:val="nil"/>
              <w:right w:val="nil"/>
            </w:tcBorders>
          </w:tcPr>
          <w:p w:rsidR="00547AE6" w:rsidRPr="0020466D" w:rsidRDefault="00547AE6">
            <w:pPr>
              <w:spacing w:before="0" w:line="160" w:lineRule="exact"/>
              <w:jc w:val="center"/>
              <w:rPr>
                <w:sz w:val="14"/>
              </w:rPr>
            </w:pPr>
            <w:r w:rsidRPr="0020466D">
              <w:rPr>
                <w:sz w:val="14"/>
              </w:rPr>
              <w:t>X</w:t>
            </w:r>
          </w:p>
        </w:tc>
        <w:tc>
          <w:tcPr>
            <w:tcW w:w="425" w:type="dxa"/>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r w:rsidRPr="0020466D">
              <w:rPr>
                <w:sz w:val="14"/>
              </w:rPr>
              <w:t>X</w:t>
            </w:r>
          </w:p>
        </w:tc>
      </w:tr>
      <w:tr w:rsidR="00000000" w:rsidRPr="0020466D">
        <w:tblPrEx>
          <w:tblCellMar>
            <w:top w:w="0" w:type="dxa"/>
            <w:bottom w:w="0" w:type="dxa"/>
          </w:tblCellMar>
        </w:tblPrEx>
        <w:trPr>
          <w:cantSplit/>
        </w:trPr>
        <w:tc>
          <w:tcPr>
            <w:tcW w:w="1560" w:type="dxa"/>
            <w:gridSpan w:val="4"/>
            <w:tcBorders>
              <w:top w:val="nil"/>
              <w:left w:val="nil"/>
              <w:bottom w:val="nil"/>
              <w:right w:val="nil"/>
            </w:tcBorders>
          </w:tcPr>
          <w:p w:rsidR="00547AE6" w:rsidRPr="0020466D" w:rsidRDefault="00547AE6">
            <w:pPr>
              <w:spacing w:before="0" w:line="160" w:lineRule="exact"/>
              <w:jc w:val="right"/>
              <w:rPr>
                <w:sz w:val="14"/>
              </w:rPr>
            </w:pPr>
            <w:r w:rsidRPr="0020466D">
              <w:rPr>
                <w:sz w:val="14"/>
              </w:rPr>
              <w:t>Malta</w:t>
            </w:r>
          </w:p>
        </w:tc>
        <w:tc>
          <w:tcPr>
            <w:tcW w:w="425" w:type="dxa"/>
            <w:gridSpan w:val="2"/>
            <w:tcBorders>
              <w:top w:val="nil"/>
              <w:left w:val="single" w:sz="4" w:space="0" w:color="auto"/>
              <w:bottom w:val="nil"/>
              <w:right w:val="nil"/>
            </w:tcBorders>
          </w:tcPr>
          <w:p w:rsidR="00547AE6" w:rsidRPr="0020466D" w:rsidRDefault="00547AE6">
            <w:pPr>
              <w:spacing w:before="0" w:line="160" w:lineRule="exact"/>
              <w:jc w:val="center"/>
              <w:rPr>
                <w:sz w:val="14"/>
              </w:rPr>
            </w:pPr>
            <w:r w:rsidRPr="0020466D">
              <w:rPr>
                <w:sz w:val="14"/>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r w:rsidRPr="0020466D">
              <w:rPr>
                <w:sz w:val="14"/>
              </w:rPr>
              <w:t>X</w:t>
            </w:r>
            <w:r w:rsidRPr="0020466D">
              <w:rPr>
                <w:sz w:val="14"/>
                <w:vertAlign w:val="superscript"/>
              </w:rPr>
              <w:t>a</w:t>
            </w:r>
          </w:p>
        </w:tc>
        <w:tc>
          <w:tcPr>
            <w:tcW w:w="425" w:type="dxa"/>
            <w:gridSpan w:val="2"/>
            <w:tcBorders>
              <w:top w:val="nil"/>
              <w:left w:val="nil"/>
              <w:bottom w:val="nil"/>
              <w:right w:val="nil"/>
            </w:tcBorders>
          </w:tcPr>
          <w:p w:rsidR="00547AE6" w:rsidRPr="0020466D" w:rsidRDefault="00547AE6">
            <w:pPr>
              <w:spacing w:before="0" w:line="160" w:lineRule="exact"/>
              <w:jc w:val="center"/>
              <w:rPr>
                <w:sz w:val="14"/>
              </w:rPr>
            </w:pPr>
            <w:r w:rsidRPr="0020466D">
              <w:rPr>
                <w:sz w:val="14"/>
              </w:rPr>
              <w:t>X</w:t>
            </w:r>
          </w:p>
        </w:tc>
        <w:tc>
          <w:tcPr>
            <w:tcW w:w="426" w:type="dxa"/>
            <w:gridSpan w:val="2"/>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gridSpan w:val="2"/>
            <w:tcBorders>
              <w:top w:val="nil"/>
              <w:left w:val="nil"/>
              <w:bottom w:val="nil"/>
              <w:right w:val="nil"/>
            </w:tcBorders>
          </w:tcPr>
          <w:p w:rsidR="00547AE6" w:rsidRPr="0020466D" w:rsidRDefault="00547AE6">
            <w:pPr>
              <w:spacing w:before="0" w:line="160" w:lineRule="exact"/>
              <w:jc w:val="center"/>
              <w:rPr>
                <w:sz w:val="14"/>
              </w:rPr>
            </w:pPr>
            <w:r w:rsidRPr="0020466D">
              <w:rPr>
                <w:sz w:val="14"/>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p>
        </w:tc>
        <w:tc>
          <w:tcPr>
            <w:tcW w:w="425" w:type="dxa"/>
            <w:gridSpan w:val="2"/>
            <w:tcBorders>
              <w:top w:val="nil"/>
              <w:left w:val="nil"/>
              <w:bottom w:val="nil"/>
              <w:right w:val="nil"/>
            </w:tcBorders>
          </w:tcPr>
          <w:p w:rsidR="00547AE6" w:rsidRPr="0020466D" w:rsidRDefault="00547AE6">
            <w:pPr>
              <w:spacing w:before="0" w:line="160" w:lineRule="exact"/>
              <w:jc w:val="center"/>
              <w:rPr>
                <w:sz w:val="14"/>
              </w:rPr>
            </w:pPr>
          </w:p>
        </w:tc>
        <w:tc>
          <w:tcPr>
            <w:tcW w:w="426" w:type="dxa"/>
            <w:gridSpan w:val="2"/>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p>
        </w:tc>
        <w:tc>
          <w:tcPr>
            <w:tcW w:w="425" w:type="dxa"/>
            <w:gridSpan w:val="2"/>
            <w:tcBorders>
              <w:top w:val="nil"/>
              <w:left w:val="nil"/>
              <w:bottom w:val="nil"/>
              <w:right w:val="nil"/>
            </w:tcBorders>
          </w:tcPr>
          <w:p w:rsidR="00547AE6" w:rsidRPr="0020466D" w:rsidRDefault="00547AE6">
            <w:pPr>
              <w:spacing w:before="0" w:line="160" w:lineRule="exact"/>
              <w:jc w:val="center"/>
              <w:rPr>
                <w:sz w:val="14"/>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gridSpan w:val="2"/>
            <w:tcBorders>
              <w:top w:val="nil"/>
              <w:left w:val="nil"/>
              <w:bottom w:val="nil"/>
              <w:right w:val="nil"/>
            </w:tcBorders>
          </w:tcPr>
          <w:p w:rsidR="00547AE6" w:rsidRPr="0020466D" w:rsidRDefault="00547AE6">
            <w:pPr>
              <w:spacing w:before="0" w:line="160" w:lineRule="exact"/>
              <w:jc w:val="center"/>
              <w:rPr>
                <w:sz w:val="14"/>
              </w:rPr>
            </w:pPr>
            <w:r w:rsidRPr="0020466D">
              <w:rPr>
                <w:sz w:val="14"/>
              </w:rPr>
              <w:t>X</w:t>
            </w:r>
          </w:p>
        </w:tc>
        <w:tc>
          <w:tcPr>
            <w:tcW w:w="426" w:type="dxa"/>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tcBorders>
              <w:top w:val="nil"/>
              <w:left w:val="nil"/>
              <w:bottom w:val="nil"/>
              <w:right w:val="nil"/>
            </w:tcBorders>
          </w:tcPr>
          <w:p w:rsidR="00547AE6" w:rsidRPr="0020466D" w:rsidRDefault="00547AE6">
            <w:pPr>
              <w:spacing w:before="0" w:line="160" w:lineRule="exact"/>
              <w:jc w:val="center"/>
              <w:rPr>
                <w:sz w:val="14"/>
              </w:rPr>
            </w:pPr>
            <w:r w:rsidRPr="0020466D">
              <w:rPr>
                <w:sz w:val="14"/>
              </w:rPr>
              <w:t>X</w:t>
            </w:r>
          </w:p>
        </w:tc>
        <w:tc>
          <w:tcPr>
            <w:tcW w:w="425" w:type="dxa"/>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p>
        </w:tc>
      </w:tr>
      <w:tr w:rsidR="00000000" w:rsidRPr="0020466D">
        <w:tblPrEx>
          <w:tblCellMar>
            <w:top w:w="0" w:type="dxa"/>
            <w:bottom w:w="0" w:type="dxa"/>
          </w:tblCellMar>
        </w:tblPrEx>
        <w:trPr>
          <w:cantSplit/>
        </w:trPr>
        <w:tc>
          <w:tcPr>
            <w:tcW w:w="1560" w:type="dxa"/>
            <w:gridSpan w:val="4"/>
            <w:tcBorders>
              <w:top w:val="nil"/>
              <w:left w:val="nil"/>
              <w:bottom w:val="nil"/>
              <w:right w:val="nil"/>
            </w:tcBorders>
          </w:tcPr>
          <w:p w:rsidR="00547AE6" w:rsidRPr="0020466D" w:rsidRDefault="00547AE6">
            <w:pPr>
              <w:spacing w:before="0" w:line="160" w:lineRule="exact"/>
              <w:jc w:val="right"/>
              <w:rPr>
                <w:sz w:val="14"/>
              </w:rPr>
            </w:pPr>
            <w:r w:rsidRPr="0020466D">
              <w:rPr>
                <w:sz w:val="14"/>
              </w:rPr>
              <w:t>Marshall Islands</w:t>
            </w:r>
          </w:p>
        </w:tc>
        <w:tc>
          <w:tcPr>
            <w:tcW w:w="425" w:type="dxa"/>
            <w:gridSpan w:val="2"/>
            <w:tcBorders>
              <w:top w:val="nil"/>
              <w:left w:val="single" w:sz="4" w:space="0" w:color="auto"/>
              <w:bottom w:val="nil"/>
              <w:right w:val="nil"/>
            </w:tcBorders>
          </w:tcPr>
          <w:p w:rsidR="00547AE6" w:rsidRPr="0020466D" w:rsidRDefault="00547AE6">
            <w:pPr>
              <w:spacing w:before="0" w:line="160" w:lineRule="exact"/>
              <w:jc w:val="center"/>
              <w:rPr>
                <w:sz w:val="14"/>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p>
        </w:tc>
        <w:tc>
          <w:tcPr>
            <w:tcW w:w="425" w:type="dxa"/>
            <w:gridSpan w:val="2"/>
            <w:tcBorders>
              <w:top w:val="nil"/>
              <w:left w:val="nil"/>
              <w:bottom w:val="nil"/>
              <w:right w:val="nil"/>
            </w:tcBorders>
          </w:tcPr>
          <w:p w:rsidR="00547AE6" w:rsidRPr="0020466D" w:rsidRDefault="00547AE6">
            <w:pPr>
              <w:spacing w:before="0" w:line="160" w:lineRule="exact"/>
              <w:jc w:val="center"/>
              <w:rPr>
                <w:sz w:val="14"/>
              </w:rPr>
            </w:pPr>
          </w:p>
        </w:tc>
        <w:tc>
          <w:tcPr>
            <w:tcW w:w="426" w:type="dxa"/>
            <w:gridSpan w:val="2"/>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p>
        </w:tc>
        <w:tc>
          <w:tcPr>
            <w:tcW w:w="425" w:type="dxa"/>
            <w:gridSpan w:val="2"/>
            <w:tcBorders>
              <w:top w:val="nil"/>
              <w:left w:val="nil"/>
              <w:bottom w:val="nil"/>
              <w:right w:val="nil"/>
            </w:tcBorders>
          </w:tcPr>
          <w:p w:rsidR="00547AE6" w:rsidRPr="0020466D" w:rsidRDefault="00547AE6">
            <w:pPr>
              <w:spacing w:before="0" w:line="160" w:lineRule="exact"/>
              <w:jc w:val="center"/>
              <w:rPr>
                <w:sz w:val="14"/>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p>
        </w:tc>
        <w:tc>
          <w:tcPr>
            <w:tcW w:w="425" w:type="dxa"/>
            <w:gridSpan w:val="2"/>
            <w:tcBorders>
              <w:top w:val="nil"/>
              <w:left w:val="nil"/>
              <w:bottom w:val="nil"/>
              <w:right w:val="nil"/>
            </w:tcBorders>
          </w:tcPr>
          <w:p w:rsidR="00547AE6" w:rsidRPr="0020466D" w:rsidRDefault="00547AE6">
            <w:pPr>
              <w:spacing w:before="0" w:line="160" w:lineRule="exact"/>
              <w:jc w:val="center"/>
              <w:rPr>
                <w:sz w:val="14"/>
              </w:rPr>
            </w:pPr>
          </w:p>
        </w:tc>
        <w:tc>
          <w:tcPr>
            <w:tcW w:w="426" w:type="dxa"/>
            <w:gridSpan w:val="2"/>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p>
        </w:tc>
        <w:tc>
          <w:tcPr>
            <w:tcW w:w="425" w:type="dxa"/>
            <w:gridSpan w:val="2"/>
            <w:tcBorders>
              <w:top w:val="nil"/>
              <w:left w:val="nil"/>
              <w:bottom w:val="nil"/>
              <w:right w:val="nil"/>
            </w:tcBorders>
          </w:tcPr>
          <w:p w:rsidR="00547AE6" w:rsidRPr="0020466D" w:rsidRDefault="00547AE6">
            <w:pPr>
              <w:spacing w:before="0" w:line="160" w:lineRule="exact"/>
              <w:jc w:val="center"/>
              <w:rPr>
                <w:sz w:val="14"/>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gridSpan w:val="2"/>
            <w:tcBorders>
              <w:top w:val="nil"/>
              <w:left w:val="nil"/>
              <w:bottom w:val="nil"/>
              <w:right w:val="nil"/>
            </w:tcBorders>
          </w:tcPr>
          <w:p w:rsidR="00547AE6" w:rsidRPr="0020466D" w:rsidRDefault="00547AE6">
            <w:pPr>
              <w:spacing w:before="0" w:line="160" w:lineRule="exact"/>
              <w:jc w:val="center"/>
              <w:rPr>
                <w:sz w:val="14"/>
              </w:rPr>
            </w:pPr>
          </w:p>
        </w:tc>
        <w:tc>
          <w:tcPr>
            <w:tcW w:w="426" w:type="dxa"/>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p>
        </w:tc>
        <w:tc>
          <w:tcPr>
            <w:tcW w:w="425" w:type="dxa"/>
            <w:tcBorders>
              <w:top w:val="nil"/>
              <w:left w:val="nil"/>
              <w:bottom w:val="nil"/>
              <w:right w:val="nil"/>
            </w:tcBorders>
          </w:tcPr>
          <w:p w:rsidR="00547AE6" w:rsidRPr="0020466D" w:rsidRDefault="00547AE6">
            <w:pPr>
              <w:spacing w:before="0" w:line="16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p>
        </w:tc>
      </w:tr>
      <w:tr w:rsidR="00000000" w:rsidRPr="0020466D">
        <w:tblPrEx>
          <w:tblCellMar>
            <w:top w:w="0" w:type="dxa"/>
            <w:bottom w:w="0" w:type="dxa"/>
          </w:tblCellMar>
        </w:tblPrEx>
        <w:trPr>
          <w:cantSplit/>
        </w:trPr>
        <w:tc>
          <w:tcPr>
            <w:tcW w:w="1560" w:type="dxa"/>
            <w:gridSpan w:val="4"/>
            <w:tcBorders>
              <w:top w:val="nil"/>
              <w:left w:val="nil"/>
              <w:bottom w:val="nil"/>
              <w:right w:val="nil"/>
            </w:tcBorders>
          </w:tcPr>
          <w:p w:rsidR="00547AE6" w:rsidRPr="0020466D" w:rsidRDefault="00547AE6">
            <w:pPr>
              <w:spacing w:before="0" w:line="160" w:lineRule="exact"/>
              <w:jc w:val="right"/>
              <w:rPr>
                <w:sz w:val="14"/>
              </w:rPr>
            </w:pPr>
            <w:r w:rsidRPr="0020466D">
              <w:rPr>
                <w:sz w:val="14"/>
              </w:rPr>
              <w:t>Mauritania</w:t>
            </w:r>
          </w:p>
        </w:tc>
        <w:tc>
          <w:tcPr>
            <w:tcW w:w="425" w:type="dxa"/>
            <w:gridSpan w:val="2"/>
            <w:tcBorders>
              <w:top w:val="nil"/>
              <w:left w:val="single" w:sz="4" w:space="0" w:color="auto"/>
              <w:bottom w:val="nil"/>
              <w:right w:val="nil"/>
            </w:tcBorders>
          </w:tcPr>
          <w:p w:rsidR="00547AE6" w:rsidRPr="0020466D" w:rsidRDefault="00547AE6">
            <w:pPr>
              <w:spacing w:before="0" w:line="160" w:lineRule="exact"/>
              <w:jc w:val="center"/>
              <w:rPr>
                <w:sz w:val="14"/>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p>
        </w:tc>
        <w:tc>
          <w:tcPr>
            <w:tcW w:w="425" w:type="dxa"/>
            <w:gridSpan w:val="2"/>
            <w:tcBorders>
              <w:top w:val="nil"/>
              <w:left w:val="nil"/>
              <w:bottom w:val="nil"/>
              <w:right w:val="nil"/>
            </w:tcBorders>
          </w:tcPr>
          <w:p w:rsidR="00547AE6" w:rsidRPr="0020466D" w:rsidRDefault="00547AE6">
            <w:pPr>
              <w:spacing w:before="0" w:line="160" w:lineRule="exact"/>
              <w:jc w:val="center"/>
              <w:rPr>
                <w:sz w:val="14"/>
              </w:rPr>
            </w:pPr>
          </w:p>
        </w:tc>
        <w:tc>
          <w:tcPr>
            <w:tcW w:w="426" w:type="dxa"/>
            <w:gridSpan w:val="2"/>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p>
        </w:tc>
        <w:tc>
          <w:tcPr>
            <w:tcW w:w="425" w:type="dxa"/>
            <w:gridSpan w:val="2"/>
            <w:tcBorders>
              <w:top w:val="nil"/>
              <w:left w:val="nil"/>
              <w:bottom w:val="nil"/>
              <w:right w:val="nil"/>
            </w:tcBorders>
          </w:tcPr>
          <w:p w:rsidR="00547AE6" w:rsidRPr="0020466D" w:rsidRDefault="00547AE6">
            <w:pPr>
              <w:spacing w:before="0" w:line="160" w:lineRule="exact"/>
              <w:jc w:val="center"/>
              <w:rPr>
                <w:sz w:val="14"/>
              </w:rPr>
            </w:pPr>
            <w:r w:rsidRPr="0020466D">
              <w:rPr>
                <w:sz w:val="14"/>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gridSpan w:val="2"/>
            <w:tcBorders>
              <w:top w:val="nil"/>
              <w:left w:val="nil"/>
              <w:bottom w:val="nil"/>
              <w:right w:val="nil"/>
            </w:tcBorders>
          </w:tcPr>
          <w:p w:rsidR="00547AE6" w:rsidRPr="0020466D" w:rsidRDefault="00547AE6">
            <w:pPr>
              <w:spacing w:before="0" w:line="160" w:lineRule="exact"/>
              <w:jc w:val="center"/>
              <w:rPr>
                <w:sz w:val="14"/>
              </w:rPr>
            </w:pPr>
            <w:r w:rsidRPr="0020466D">
              <w:rPr>
                <w:sz w:val="14"/>
              </w:rPr>
              <w:t>X</w:t>
            </w:r>
          </w:p>
        </w:tc>
        <w:tc>
          <w:tcPr>
            <w:tcW w:w="426" w:type="dxa"/>
            <w:gridSpan w:val="2"/>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p>
        </w:tc>
        <w:tc>
          <w:tcPr>
            <w:tcW w:w="425" w:type="dxa"/>
            <w:gridSpan w:val="2"/>
            <w:tcBorders>
              <w:top w:val="nil"/>
              <w:left w:val="nil"/>
              <w:bottom w:val="nil"/>
              <w:right w:val="nil"/>
            </w:tcBorders>
          </w:tcPr>
          <w:p w:rsidR="00547AE6" w:rsidRPr="0020466D" w:rsidRDefault="00547AE6">
            <w:pPr>
              <w:spacing w:before="0" w:line="160" w:lineRule="exact"/>
              <w:jc w:val="center"/>
              <w:rPr>
                <w:sz w:val="14"/>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gridSpan w:val="2"/>
            <w:tcBorders>
              <w:top w:val="nil"/>
              <w:left w:val="nil"/>
              <w:bottom w:val="nil"/>
              <w:right w:val="nil"/>
            </w:tcBorders>
          </w:tcPr>
          <w:p w:rsidR="00547AE6" w:rsidRPr="0020466D" w:rsidRDefault="00547AE6">
            <w:pPr>
              <w:spacing w:before="0" w:line="160" w:lineRule="exact"/>
              <w:jc w:val="center"/>
              <w:rPr>
                <w:sz w:val="14"/>
              </w:rPr>
            </w:pPr>
          </w:p>
        </w:tc>
        <w:tc>
          <w:tcPr>
            <w:tcW w:w="426" w:type="dxa"/>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tcBorders>
              <w:top w:val="nil"/>
              <w:left w:val="nil"/>
              <w:bottom w:val="nil"/>
              <w:right w:val="nil"/>
            </w:tcBorders>
          </w:tcPr>
          <w:p w:rsidR="00547AE6" w:rsidRPr="0020466D" w:rsidRDefault="00547AE6">
            <w:pPr>
              <w:spacing w:before="0" w:line="16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p>
        </w:tc>
      </w:tr>
      <w:tr w:rsidR="00000000" w:rsidRPr="0020466D">
        <w:tblPrEx>
          <w:tblCellMar>
            <w:top w:w="0" w:type="dxa"/>
            <w:bottom w:w="0" w:type="dxa"/>
          </w:tblCellMar>
        </w:tblPrEx>
        <w:trPr>
          <w:cantSplit/>
        </w:trPr>
        <w:tc>
          <w:tcPr>
            <w:tcW w:w="1560" w:type="dxa"/>
            <w:gridSpan w:val="4"/>
            <w:tcBorders>
              <w:top w:val="nil"/>
              <w:left w:val="nil"/>
              <w:bottom w:val="nil"/>
              <w:right w:val="nil"/>
            </w:tcBorders>
          </w:tcPr>
          <w:p w:rsidR="00547AE6" w:rsidRPr="0020466D" w:rsidRDefault="00547AE6">
            <w:pPr>
              <w:spacing w:before="0" w:line="160" w:lineRule="exact"/>
              <w:jc w:val="right"/>
              <w:rPr>
                <w:sz w:val="14"/>
              </w:rPr>
            </w:pPr>
            <w:r w:rsidRPr="0020466D">
              <w:rPr>
                <w:sz w:val="14"/>
              </w:rPr>
              <w:t>Mauritius</w:t>
            </w:r>
          </w:p>
        </w:tc>
        <w:tc>
          <w:tcPr>
            <w:tcW w:w="425" w:type="dxa"/>
            <w:gridSpan w:val="2"/>
            <w:tcBorders>
              <w:top w:val="nil"/>
              <w:left w:val="single" w:sz="4" w:space="0" w:color="auto"/>
              <w:bottom w:val="nil"/>
              <w:right w:val="nil"/>
            </w:tcBorders>
          </w:tcPr>
          <w:p w:rsidR="00547AE6" w:rsidRPr="0020466D" w:rsidRDefault="00547AE6">
            <w:pPr>
              <w:spacing w:before="0" w:line="160" w:lineRule="exact"/>
              <w:jc w:val="center"/>
              <w:rPr>
                <w:sz w:val="14"/>
              </w:rPr>
            </w:pPr>
            <w:r w:rsidRPr="0020466D">
              <w:rPr>
                <w:sz w:val="14"/>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gridSpan w:val="2"/>
            <w:tcBorders>
              <w:top w:val="nil"/>
              <w:left w:val="nil"/>
              <w:bottom w:val="nil"/>
              <w:right w:val="nil"/>
            </w:tcBorders>
          </w:tcPr>
          <w:p w:rsidR="00547AE6" w:rsidRPr="0020466D" w:rsidRDefault="00547AE6">
            <w:pPr>
              <w:spacing w:before="0" w:line="160" w:lineRule="exact"/>
              <w:jc w:val="center"/>
              <w:rPr>
                <w:sz w:val="14"/>
              </w:rPr>
            </w:pPr>
            <w:r w:rsidRPr="0020466D">
              <w:rPr>
                <w:sz w:val="14"/>
              </w:rPr>
              <w:t>X</w:t>
            </w:r>
          </w:p>
        </w:tc>
        <w:tc>
          <w:tcPr>
            <w:tcW w:w="426" w:type="dxa"/>
            <w:gridSpan w:val="2"/>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p>
        </w:tc>
        <w:tc>
          <w:tcPr>
            <w:tcW w:w="425" w:type="dxa"/>
            <w:gridSpan w:val="2"/>
            <w:tcBorders>
              <w:top w:val="nil"/>
              <w:left w:val="nil"/>
              <w:bottom w:val="nil"/>
              <w:right w:val="nil"/>
            </w:tcBorders>
          </w:tcPr>
          <w:p w:rsidR="00547AE6" w:rsidRPr="0020466D" w:rsidRDefault="00547AE6">
            <w:pPr>
              <w:spacing w:before="0" w:line="160" w:lineRule="exact"/>
              <w:jc w:val="center"/>
              <w:rPr>
                <w:sz w:val="14"/>
              </w:rPr>
            </w:pPr>
            <w:r w:rsidRPr="0020466D">
              <w:rPr>
                <w:sz w:val="14"/>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p>
        </w:tc>
        <w:tc>
          <w:tcPr>
            <w:tcW w:w="425" w:type="dxa"/>
            <w:gridSpan w:val="2"/>
            <w:tcBorders>
              <w:top w:val="nil"/>
              <w:left w:val="nil"/>
              <w:bottom w:val="nil"/>
              <w:right w:val="nil"/>
            </w:tcBorders>
          </w:tcPr>
          <w:p w:rsidR="00547AE6" w:rsidRPr="0020466D" w:rsidRDefault="00547AE6">
            <w:pPr>
              <w:spacing w:before="0" w:line="160" w:lineRule="exact"/>
              <w:jc w:val="center"/>
              <w:rPr>
                <w:sz w:val="14"/>
              </w:rPr>
            </w:pPr>
            <w:r w:rsidRPr="0020466D">
              <w:rPr>
                <w:sz w:val="14"/>
              </w:rPr>
              <w:t>X</w:t>
            </w:r>
          </w:p>
        </w:tc>
        <w:tc>
          <w:tcPr>
            <w:tcW w:w="426" w:type="dxa"/>
            <w:gridSpan w:val="2"/>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p>
        </w:tc>
        <w:tc>
          <w:tcPr>
            <w:tcW w:w="425" w:type="dxa"/>
            <w:gridSpan w:val="2"/>
            <w:tcBorders>
              <w:top w:val="nil"/>
              <w:left w:val="nil"/>
              <w:bottom w:val="nil"/>
              <w:right w:val="nil"/>
            </w:tcBorders>
          </w:tcPr>
          <w:p w:rsidR="00547AE6" w:rsidRPr="0020466D" w:rsidRDefault="00547AE6">
            <w:pPr>
              <w:spacing w:before="0" w:line="160" w:lineRule="exact"/>
              <w:jc w:val="center"/>
              <w:rPr>
                <w:sz w:val="14"/>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gridSpan w:val="2"/>
            <w:tcBorders>
              <w:top w:val="nil"/>
              <w:left w:val="nil"/>
              <w:bottom w:val="nil"/>
              <w:right w:val="nil"/>
            </w:tcBorders>
          </w:tcPr>
          <w:p w:rsidR="00547AE6" w:rsidRPr="0020466D" w:rsidRDefault="00547AE6">
            <w:pPr>
              <w:spacing w:before="0" w:line="160" w:lineRule="exact"/>
              <w:jc w:val="center"/>
              <w:rPr>
                <w:sz w:val="14"/>
              </w:rPr>
            </w:pPr>
            <w:r w:rsidRPr="0020466D">
              <w:rPr>
                <w:sz w:val="14"/>
              </w:rPr>
              <w:t>X</w:t>
            </w:r>
          </w:p>
        </w:tc>
        <w:tc>
          <w:tcPr>
            <w:tcW w:w="426" w:type="dxa"/>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tcBorders>
              <w:top w:val="nil"/>
              <w:left w:val="nil"/>
              <w:bottom w:val="nil"/>
              <w:right w:val="nil"/>
            </w:tcBorders>
          </w:tcPr>
          <w:p w:rsidR="00547AE6" w:rsidRPr="0020466D" w:rsidRDefault="00547AE6">
            <w:pPr>
              <w:spacing w:before="0" w:line="160" w:lineRule="exact"/>
              <w:jc w:val="center"/>
              <w:rPr>
                <w:sz w:val="14"/>
              </w:rPr>
            </w:pPr>
            <w:r w:rsidRPr="0020466D">
              <w:rPr>
                <w:sz w:val="14"/>
              </w:rPr>
              <w:t>X</w:t>
            </w:r>
          </w:p>
        </w:tc>
        <w:tc>
          <w:tcPr>
            <w:tcW w:w="425" w:type="dxa"/>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p>
        </w:tc>
      </w:tr>
      <w:tr w:rsidR="00000000" w:rsidRPr="0020466D">
        <w:tblPrEx>
          <w:tblCellMar>
            <w:top w:w="0" w:type="dxa"/>
            <w:bottom w:w="0" w:type="dxa"/>
          </w:tblCellMar>
        </w:tblPrEx>
        <w:trPr>
          <w:cantSplit/>
        </w:trPr>
        <w:tc>
          <w:tcPr>
            <w:tcW w:w="1560" w:type="dxa"/>
            <w:gridSpan w:val="4"/>
            <w:tcBorders>
              <w:top w:val="nil"/>
              <w:left w:val="nil"/>
              <w:bottom w:val="nil"/>
              <w:right w:val="nil"/>
            </w:tcBorders>
          </w:tcPr>
          <w:p w:rsidR="00547AE6" w:rsidRPr="0020466D" w:rsidRDefault="00547AE6">
            <w:pPr>
              <w:spacing w:before="0" w:line="160" w:lineRule="exact"/>
              <w:jc w:val="right"/>
              <w:rPr>
                <w:sz w:val="14"/>
              </w:rPr>
            </w:pPr>
            <w:r w:rsidRPr="0020466D">
              <w:rPr>
                <w:sz w:val="14"/>
              </w:rPr>
              <w:t>Mexico</w:t>
            </w:r>
          </w:p>
        </w:tc>
        <w:tc>
          <w:tcPr>
            <w:tcW w:w="425" w:type="dxa"/>
            <w:gridSpan w:val="2"/>
            <w:tcBorders>
              <w:top w:val="nil"/>
              <w:left w:val="single" w:sz="4" w:space="0" w:color="auto"/>
              <w:bottom w:val="nil"/>
              <w:right w:val="nil"/>
            </w:tcBorders>
          </w:tcPr>
          <w:p w:rsidR="00547AE6" w:rsidRPr="0020466D" w:rsidRDefault="00547AE6">
            <w:pPr>
              <w:spacing w:before="0" w:line="160" w:lineRule="exact"/>
              <w:jc w:val="center"/>
              <w:rPr>
                <w:sz w:val="14"/>
              </w:rPr>
            </w:pPr>
            <w:r w:rsidRPr="0020466D">
              <w:rPr>
                <w:sz w:val="14"/>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gridSpan w:val="2"/>
            <w:tcBorders>
              <w:top w:val="nil"/>
              <w:left w:val="nil"/>
              <w:bottom w:val="nil"/>
              <w:right w:val="nil"/>
            </w:tcBorders>
          </w:tcPr>
          <w:p w:rsidR="00547AE6" w:rsidRPr="0020466D" w:rsidRDefault="00547AE6">
            <w:pPr>
              <w:spacing w:before="0" w:line="160" w:lineRule="exact"/>
              <w:jc w:val="center"/>
              <w:rPr>
                <w:sz w:val="14"/>
              </w:rPr>
            </w:pPr>
          </w:p>
        </w:tc>
        <w:tc>
          <w:tcPr>
            <w:tcW w:w="426" w:type="dxa"/>
            <w:gridSpan w:val="2"/>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p>
        </w:tc>
        <w:tc>
          <w:tcPr>
            <w:tcW w:w="425" w:type="dxa"/>
            <w:gridSpan w:val="2"/>
            <w:tcBorders>
              <w:top w:val="nil"/>
              <w:left w:val="nil"/>
              <w:bottom w:val="nil"/>
              <w:right w:val="nil"/>
            </w:tcBorders>
          </w:tcPr>
          <w:p w:rsidR="00547AE6" w:rsidRPr="0020466D" w:rsidRDefault="00547AE6">
            <w:pPr>
              <w:spacing w:before="0" w:line="160" w:lineRule="exact"/>
              <w:jc w:val="center"/>
              <w:rPr>
                <w:sz w:val="14"/>
              </w:rPr>
            </w:pPr>
            <w:r w:rsidRPr="0020466D">
              <w:rPr>
                <w:sz w:val="14"/>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gridSpan w:val="2"/>
            <w:tcBorders>
              <w:top w:val="nil"/>
              <w:left w:val="nil"/>
              <w:bottom w:val="nil"/>
              <w:right w:val="nil"/>
            </w:tcBorders>
          </w:tcPr>
          <w:p w:rsidR="00547AE6" w:rsidRPr="0020466D" w:rsidRDefault="00547AE6">
            <w:pPr>
              <w:spacing w:before="0" w:line="160" w:lineRule="exact"/>
              <w:jc w:val="center"/>
              <w:rPr>
                <w:sz w:val="14"/>
              </w:rPr>
            </w:pPr>
            <w:r w:rsidRPr="0020466D">
              <w:rPr>
                <w:sz w:val="14"/>
              </w:rPr>
              <w:t>X</w:t>
            </w:r>
          </w:p>
        </w:tc>
        <w:tc>
          <w:tcPr>
            <w:tcW w:w="426" w:type="dxa"/>
            <w:gridSpan w:val="2"/>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gridSpan w:val="2"/>
            <w:tcBorders>
              <w:top w:val="nil"/>
              <w:left w:val="nil"/>
              <w:bottom w:val="nil"/>
              <w:right w:val="nil"/>
            </w:tcBorders>
          </w:tcPr>
          <w:p w:rsidR="00547AE6" w:rsidRPr="0020466D" w:rsidRDefault="00547AE6">
            <w:pPr>
              <w:spacing w:before="0" w:line="160" w:lineRule="exact"/>
              <w:jc w:val="center"/>
              <w:rPr>
                <w:sz w:val="14"/>
              </w:rPr>
            </w:pPr>
            <w:r w:rsidRPr="0020466D">
              <w:rPr>
                <w:sz w:val="14"/>
              </w:rPr>
              <w:t>S</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gridSpan w:val="2"/>
            <w:tcBorders>
              <w:top w:val="nil"/>
              <w:left w:val="nil"/>
              <w:bottom w:val="nil"/>
              <w:right w:val="nil"/>
            </w:tcBorders>
          </w:tcPr>
          <w:p w:rsidR="00547AE6" w:rsidRPr="0020466D" w:rsidRDefault="00547AE6">
            <w:pPr>
              <w:spacing w:before="0" w:line="160" w:lineRule="exact"/>
              <w:jc w:val="center"/>
              <w:rPr>
                <w:sz w:val="14"/>
              </w:rPr>
            </w:pPr>
            <w:r w:rsidRPr="0020466D">
              <w:rPr>
                <w:sz w:val="14"/>
              </w:rPr>
              <w:t>X</w:t>
            </w:r>
          </w:p>
        </w:tc>
        <w:tc>
          <w:tcPr>
            <w:tcW w:w="426" w:type="dxa"/>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tcBorders>
              <w:top w:val="nil"/>
              <w:left w:val="nil"/>
              <w:bottom w:val="nil"/>
              <w:right w:val="nil"/>
            </w:tcBorders>
          </w:tcPr>
          <w:p w:rsidR="00547AE6" w:rsidRPr="0020466D" w:rsidRDefault="00547AE6">
            <w:pPr>
              <w:spacing w:before="0" w:line="160" w:lineRule="exact"/>
              <w:jc w:val="center"/>
              <w:rPr>
                <w:sz w:val="14"/>
              </w:rPr>
            </w:pPr>
            <w:r w:rsidRPr="0020466D">
              <w:rPr>
                <w:sz w:val="14"/>
              </w:rPr>
              <w:t>X</w:t>
            </w:r>
          </w:p>
        </w:tc>
        <w:tc>
          <w:tcPr>
            <w:tcW w:w="425" w:type="dxa"/>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r w:rsidRPr="0020466D">
              <w:rPr>
                <w:sz w:val="14"/>
              </w:rPr>
              <w:t>X</w:t>
            </w:r>
          </w:p>
        </w:tc>
      </w:tr>
      <w:tr w:rsidR="00000000" w:rsidRPr="0020466D">
        <w:tblPrEx>
          <w:tblCellMar>
            <w:top w:w="0" w:type="dxa"/>
            <w:bottom w:w="0" w:type="dxa"/>
          </w:tblCellMar>
        </w:tblPrEx>
        <w:trPr>
          <w:cantSplit/>
        </w:trPr>
        <w:tc>
          <w:tcPr>
            <w:tcW w:w="1560" w:type="dxa"/>
            <w:gridSpan w:val="4"/>
            <w:tcBorders>
              <w:top w:val="nil"/>
              <w:left w:val="nil"/>
              <w:bottom w:val="nil"/>
              <w:right w:val="nil"/>
            </w:tcBorders>
          </w:tcPr>
          <w:p w:rsidR="00547AE6" w:rsidRPr="0020466D" w:rsidRDefault="00547AE6">
            <w:pPr>
              <w:spacing w:before="0" w:line="160" w:lineRule="exact"/>
              <w:jc w:val="right"/>
              <w:rPr>
                <w:sz w:val="14"/>
              </w:rPr>
            </w:pPr>
            <w:r w:rsidRPr="0020466D">
              <w:rPr>
                <w:sz w:val="14"/>
              </w:rPr>
              <w:t>Monaco</w:t>
            </w:r>
          </w:p>
        </w:tc>
        <w:tc>
          <w:tcPr>
            <w:tcW w:w="425" w:type="dxa"/>
            <w:gridSpan w:val="2"/>
            <w:tcBorders>
              <w:top w:val="nil"/>
              <w:left w:val="single" w:sz="4" w:space="0" w:color="auto"/>
              <w:bottom w:val="nil"/>
              <w:right w:val="nil"/>
            </w:tcBorders>
          </w:tcPr>
          <w:p w:rsidR="00547AE6" w:rsidRPr="0020466D" w:rsidRDefault="00547AE6">
            <w:pPr>
              <w:spacing w:before="0" w:line="160" w:lineRule="exact"/>
              <w:jc w:val="center"/>
              <w:rPr>
                <w:sz w:val="14"/>
              </w:rPr>
            </w:pPr>
            <w:r w:rsidRPr="0020466D">
              <w:rPr>
                <w:sz w:val="14"/>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gridSpan w:val="2"/>
            <w:tcBorders>
              <w:top w:val="nil"/>
              <w:left w:val="nil"/>
              <w:bottom w:val="nil"/>
              <w:right w:val="nil"/>
            </w:tcBorders>
          </w:tcPr>
          <w:p w:rsidR="00547AE6" w:rsidRPr="0020466D" w:rsidRDefault="00547AE6">
            <w:pPr>
              <w:spacing w:before="0" w:line="160" w:lineRule="exact"/>
              <w:jc w:val="center"/>
              <w:rPr>
                <w:sz w:val="14"/>
              </w:rPr>
            </w:pPr>
          </w:p>
        </w:tc>
        <w:tc>
          <w:tcPr>
            <w:tcW w:w="426" w:type="dxa"/>
            <w:gridSpan w:val="2"/>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p>
        </w:tc>
        <w:tc>
          <w:tcPr>
            <w:tcW w:w="425" w:type="dxa"/>
            <w:gridSpan w:val="2"/>
            <w:tcBorders>
              <w:top w:val="nil"/>
              <w:left w:val="nil"/>
              <w:bottom w:val="nil"/>
              <w:right w:val="nil"/>
            </w:tcBorders>
          </w:tcPr>
          <w:p w:rsidR="00547AE6" w:rsidRPr="0020466D" w:rsidRDefault="00547AE6">
            <w:pPr>
              <w:spacing w:before="0" w:line="160" w:lineRule="exact"/>
              <w:jc w:val="center"/>
              <w:rPr>
                <w:sz w:val="14"/>
              </w:rPr>
            </w:pPr>
            <w:r w:rsidRPr="0020466D">
              <w:rPr>
                <w:sz w:val="14"/>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p>
        </w:tc>
        <w:tc>
          <w:tcPr>
            <w:tcW w:w="425" w:type="dxa"/>
            <w:gridSpan w:val="2"/>
            <w:tcBorders>
              <w:top w:val="nil"/>
              <w:left w:val="nil"/>
              <w:bottom w:val="nil"/>
              <w:right w:val="nil"/>
            </w:tcBorders>
          </w:tcPr>
          <w:p w:rsidR="00547AE6" w:rsidRPr="0020466D" w:rsidRDefault="00547AE6">
            <w:pPr>
              <w:spacing w:before="0" w:line="160" w:lineRule="exact"/>
              <w:jc w:val="center"/>
              <w:rPr>
                <w:sz w:val="14"/>
              </w:rPr>
            </w:pPr>
          </w:p>
        </w:tc>
        <w:tc>
          <w:tcPr>
            <w:tcW w:w="426" w:type="dxa"/>
            <w:gridSpan w:val="2"/>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gridSpan w:val="2"/>
            <w:tcBorders>
              <w:top w:val="nil"/>
              <w:left w:val="nil"/>
              <w:bottom w:val="nil"/>
              <w:right w:val="nil"/>
            </w:tcBorders>
          </w:tcPr>
          <w:p w:rsidR="00547AE6" w:rsidRPr="0020466D" w:rsidRDefault="00547AE6">
            <w:pPr>
              <w:spacing w:before="0" w:line="160" w:lineRule="exact"/>
              <w:jc w:val="center"/>
              <w:rPr>
                <w:sz w:val="14"/>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gridSpan w:val="2"/>
            <w:tcBorders>
              <w:top w:val="nil"/>
              <w:left w:val="nil"/>
              <w:bottom w:val="nil"/>
              <w:right w:val="nil"/>
            </w:tcBorders>
          </w:tcPr>
          <w:p w:rsidR="00547AE6" w:rsidRPr="0020466D" w:rsidRDefault="00547AE6">
            <w:pPr>
              <w:spacing w:before="0" w:line="160" w:lineRule="exact"/>
              <w:jc w:val="center"/>
              <w:rPr>
                <w:sz w:val="14"/>
              </w:rPr>
            </w:pPr>
          </w:p>
        </w:tc>
        <w:tc>
          <w:tcPr>
            <w:tcW w:w="426" w:type="dxa"/>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p>
        </w:tc>
        <w:tc>
          <w:tcPr>
            <w:tcW w:w="425" w:type="dxa"/>
            <w:tcBorders>
              <w:top w:val="nil"/>
              <w:left w:val="nil"/>
              <w:bottom w:val="nil"/>
              <w:right w:val="nil"/>
            </w:tcBorders>
          </w:tcPr>
          <w:p w:rsidR="00547AE6" w:rsidRPr="0020466D" w:rsidRDefault="00547AE6">
            <w:pPr>
              <w:spacing w:before="0" w:line="16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p>
        </w:tc>
      </w:tr>
      <w:tr w:rsidR="00000000" w:rsidRPr="0020466D">
        <w:tblPrEx>
          <w:tblCellMar>
            <w:top w:w="0" w:type="dxa"/>
            <w:bottom w:w="0" w:type="dxa"/>
          </w:tblCellMar>
        </w:tblPrEx>
        <w:trPr>
          <w:cantSplit/>
        </w:trPr>
        <w:tc>
          <w:tcPr>
            <w:tcW w:w="1560" w:type="dxa"/>
            <w:gridSpan w:val="4"/>
            <w:tcBorders>
              <w:top w:val="nil"/>
              <w:left w:val="nil"/>
              <w:bottom w:val="nil"/>
              <w:right w:val="nil"/>
            </w:tcBorders>
          </w:tcPr>
          <w:p w:rsidR="00547AE6" w:rsidRPr="0020466D" w:rsidRDefault="00547AE6">
            <w:pPr>
              <w:spacing w:before="0" w:line="160" w:lineRule="exact"/>
              <w:jc w:val="right"/>
              <w:rPr>
                <w:sz w:val="14"/>
              </w:rPr>
            </w:pPr>
            <w:r w:rsidRPr="0020466D">
              <w:rPr>
                <w:sz w:val="14"/>
              </w:rPr>
              <w:t>Mongolia</w:t>
            </w:r>
          </w:p>
        </w:tc>
        <w:tc>
          <w:tcPr>
            <w:tcW w:w="425" w:type="dxa"/>
            <w:gridSpan w:val="2"/>
            <w:tcBorders>
              <w:top w:val="nil"/>
              <w:left w:val="single" w:sz="4" w:space="0" w:color="auto"/>
              <w:bottom w:val="nil"/>
              <w:right w:val="nil"/>
            </w:tcBorders>
          </w:tcPr>
          <w:p w:rsidR="00547AE6" w:rsidRPr="0020466D" w:rsidRDefault="00547AE6">
            <w:pPr>
              <w:spacing w:before="0" w:line="160" w:lineRule="exact"/>
              <w:jc w:val="center"/>
              <w:rPr>
                <w:sz w:val="14"/>
              </w:rPr>
            </w:pPr>
            <w:r w:rsidRPr="0020466D">
              <w:rPr>
                <w:sz w:val="14"/>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gridSpan w:val="2"/>
            <w:tcBorders>
              <w:top w:val="nil"/>
              <w:left w:val="nil"/>
              <w:bottom w:val="nil"/>
              <w:right w:val="nil"/>
            </w:tcBorders>
          </w:tcPr>
          <w:p w:rsidR="00547AE6" w:rsidRPr="0020466D" w:rsidRDefault="00547AE6">
            <w:pPr>
              <w:spacing w:before="0" w:line="160" w:lineRule="exact"/>
              <w:jc w:val="center"/>
              <w:rPr>
                <w:sz w:val="14"/>
              </w:rPr>
            </w:pPr>
            <w:r w:rsidRPr="0020466D">
              <w:rPr>
                <w:sz w:val="14"/>
              </w:rPr>
              <w:t>X</w:t>
            </w:r>
          </w:p>
        </w:tc>
        <w:tc>
          <w:tcPr>
            <w:tcW w:w="426" w:type="dxa"/>
            <w:gridSpan w:val="2"/>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p>
        </w:tc>
        <w:tc>
          <w:tcPr>
            <w:tcW w:w="425" w:type="dxa"/>
            <w:gridSpan w:val="2"/>
            <w:tcBorders>
              <w:top w:val="nil"/>
              <w:left w:val="nil"/>
              <w:bottom w:val="nil"/>
              <w:right w:val="nil"/>
            </w:tcBorders>
          </w:tcPr>
          <w:p w:rsidR="00547AE6" w:rsidRPr="0020466D" w:rsidRDefault="00547AE6">
            <w:pPr>
              <w:spacing w:before="0" w:line="160" w:lineRule="exact"/>
              <w:jc w:val="center"/>
              <w:rPr>
                <w:sz w:val="14"/>
              </w:rPr>
            </w:pPr>
            <w:r w:rsidRPr="0020466D">
              <w:rPr>
                <w:sz w:val="14"/>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gridSpan w:val="2"/>
            <w:tcBorders>
              <w:top w:val="nil"/>
              <w:left w:val="nil"/>
              <w:bottom w:val="nil"/>
              <w:right w:val="nil"/>
            </w:tcBorders>
          </w:tcPr>
          <w:p w:rsidR="00547AE6" w:rsidRPr="0020466D" w:rsidRDefault="00547AE6">
            <w:pPr>
              <w:spacing w:before="0" w:line="160" w:lineRule="exact"/>
              <w:jc w:val="center"/>
              <w:rPr>
                <w:sz w:val="14"/>
              </w:rPr>
            </w:pPr>
            <w:r w:rsidRPr="0020466D">
              <w:rPr>
                <w:sz w:val="14"/>
              </w:rPr>
              <w:t>X</w:t>
            </w:r>
          </w:p>
        </w:tc>
        <w:tc>
          <w:tcPr>
            <w:tcW w:w="426" w:type="dxa"/>
            <w:gridSpan w:val="2"/>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gridSpan w:val="2"/>
            <w:tcBorders>
              <w:top w:val="nil"/>
              <w:left w:val="nil"/>
              <w:bottom w:val="nil"/>
              <w:right w:val="nil"/>
            </w:tcBorders>
          </w:tcPr>
          <w:p w:rsidR="00547AE6" w:rsidRPr="0020466D" w:rsidRDefault="00547AE6">
            <w:pPr>
              <w:spacing w:before="0" w:line="160" w:lineRule="exact"/>
              <w:jc w:val="center"/>
              <w:rPr>
                <w:sz w:val="14"/>
              </w:rPr>
            </w:pPr>
            <w:r w:rsidRPr="0020466D">
              <w:rPr>
                <w:sz w:val="14"/>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gridSpan w:val="2"/>
            <w:tcBorders>
              <w:top w:val="nil"/>
              <w:left w:val="nil"/>
              <w:bottom w:val="nil"/>
              <w:right w:val="nil"/>
            </w:tcBorders>
          </w:tcPr>
          <w:p w:rsidR="00547AE6" w:rsidRPr="0020466D" w:rsidRDefault="00547AE6">
            <w:pPr>
              <w:spacing w:before="0" w:line="160" w:lineRule="exact"/>
              <w:jc w:val="center"/>
              <w:rPr>
                <w:sz w:val="14"/>
              </w:rPr>
            </w:pPr>
            <w:r w:rsidRPr="0020466D">
              <w:rPr>
                <w:sz w:val="14"/>
              </w:rPr>
              <w:t>X</w:t>
            </w:r>
          </w:p>
        </w:tc>
        <w:tc>
          <w:tcPr>
            <w:tcW w:w="426" w:type="dxa"/>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tcBorders>
              <w:top w:val="nil"/>
              <w:left w:val="nil"/>
              <w:bottom w:val="nil"/>
              <w:right w:val="nil"/>
            </w:tcBorders>
          </w:tcPr>
          <w:p w:rsidR="00547AE6" w:rsidRPr="0020466D" w:rsidRDefault="00547AE6">
            <w:pPr>
              <w:spacing w:before="0" w:line="16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r w:rsidRPr="0020466D">
              <w:rPr>
                <w:sz w:val="14"/>
              </w:rPr>
              <w:t>X</w:t>
            </w:r>
          </w:p>
        </w:tc>
      </w:tr>
      <w:tr w:rsidR="00000000" w:rsidRPr="0020466D">
        <w:tblPrEx>
          <w:tblCellMar>
            <w:top w:w="0" w:type="dxa"/>
            <w:bottom w:w="0" w:type="dxa"/>
          </w:tblCellMar>
        </w:tblPrEx>
        <w:trPr>
          <w:cantSplit/>
        </w:trPr>
        <w:tc>
          <w:tcPr>
            <w:tcW w:w="1560" w:type="dxa"/>
            <w:gridSpan w:val="4"/>
            <w:tcBorders>
              <w:top w:val="nil"/>
              <w:left w:val="nil"/>
              <w:bottom w:val="nil"/>
              <w:right w:val="nil"/>
            </w:tcBorders>
          </w:tcPr>
          <w:p w:rsidR="00547AE6" w:rsidRPr="0020466D" w:rsidRDefault="00547AE6">
            <w:pPr>
              <w:spacing w:before="0" w:line="160" w:lineRule="exact"/>
              <w:jc w:val="right"/>
              <w:rPr>
                <w:sz w:val="14"/>
              </w:rPr>
            </w:pPr>
            <w:r w:rsidRPr="0020466D">
              <w:rPr>
                <w:sz w:val="14"/>
              </w:rPr>
              <w:t>Morocco</w:t>
            </w:r>
          </w:p>
        </w:tc>
        <w:tc>
          <w:tcPr>
            <w:tcW w:w="425" w:type="dxa"/>
            <w:gridSpan w:val="2"/>
            <w:tcBorders>
              <w:top w:val="nil"/>
              <w:left w:val="single" w:sz="4" w:space="0" w:color="auto"/>
              <w:bottom w:val="nil"/>
              <w:right w:val="nil"/>
            </w:tcBorders>
          </w:tcPr>
          <w:p w:rsidR="00547AE6" w:rsidRPr="0020466D" w:rsidRDefault="00547AE6">
            <w:pPr>
              <w:spacing w:before="0" w:line="160" w:lineRule="exact"/>
              <w:jc w:val="center"/>
              <w:rPr>
                <w:sz w:val="14"/>
              </w:rPr>
            </w:pPr>
            <w:r w:rsidRPr="0020466D">
              <w:rPr>
                <w:sz w:val="14"/>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gridSpan w:val="2"/>
            <w:tcBorders>
              <w:top w:val="nil"/>
              <w:left w:val="nil"/>
              <w:bottom w:val="nil"/>
              <w:right w:val="nil"/>
            </w:tcBorders>
          </w:tcPr>
          <w:p w:rsidR="00547AE6" w:rsidRPr="0020466D" w:rsidRDefault="00547AE6">
            <w:pPr>
              <w:spacing w:before="0" w:line="160" w:lineRule="exact"/>
              <w:jc w:val="center"/>
              <w:rPr>
                <w:sz w:val="14"/>
              </w:rPr>
            </w:pPr>
          </w:p>
        </w:tc>
        <w:tc>
          <w:tcPr>
            <w:tcW w:w="426" w:type="dxa"/>
            <w:gridSpan w:val="2"/>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p>
        </w:tc>
        <w:tc>
          <w:tcPr>
            <w:tcW w:w="425" w:type="dxa"/>
            <w:gridSpan w:val="2"/>
            <w:tcBorders>
              <w:top w:val="nil"/>
              <w:left w:val="nil"/>
              <w:bottom w:val="nil"/>
              <w:right w:val="nil"/>
            </w:tcBorders>
          </w:tcPr>
          <w:p w:rsidR="00547AE6" w:rsidRPr="0020466D" w:rsidRDefault="00547AE6">
            <w:pPr>
              <w:spacing w:before="0" w:line="160" w:lineRule="exact"/>
              <w:jc w:val="center"/>
              <w:rPr>
                <w:sz w:val="14"/>
              </w:rPr>
            </w:pPr>
            <w:r w:rsidRPr="0020466D">
              <w:rPr>
                <w:sz w:val="14"/>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p>
        </w:tc>
        <w:tc>
          <w:tcPr>
            <w:tcW w:w="425" w:type="dxa"/>
            <w:gridSpan w:val="2"/>
            <w:tcBorders>
              <w:top w:val="nil"/>
              <w:left w:val="nil"/>
              <w:bottom w:val="nil"/>
              <w:right w:val="nil"/>
            </w:tcBorders>
          </w:tcPr>
          <w:p w:rsidR="00547AE6" w:rsidRPr="0020466D" w:rsidRDefault="00547AE6">
            <w:pPr>
              <w:spacing w:before="0" w:line="160" w:lineRule="exact"/>
              <w:jc w:val="center"/>
              <w:rPr>
                <w:sz w:val="14"/>
              </w:rPr>
            </w:pPr>
            <w:r w:rsidRPr="0020466D">
              <w:rPr>
                <w:sz w:val="14"/>
              </w:rPr>
              <w:t>S</w:t>
            </w:r>
          </w:p>
        </w:tc>
        <w:tc>
          <w:tcPr>
            <w:tcW w:w="426" w:type="dxa"/>
            <w:gridSpan w:val="2"/>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gridSpan w:val="2"/>
            <w:tcBorders>
              <w:top w:val="nil"/>
              <w:left w:val="nil"/>
              <w:bottom w:val="nil"/>
              <w:right w:val="nil"/>
            </w:tcBorders>
          </w:tcPr>
          <w:p w:rsidR="00547AE6" w:rsidRPr="0020466D" w:rsidRDefault="00547AE6">
            <w:pPr>
              <w:spacing w:before="0" w:line="160" w:lineRule="exact"/>
              <w:jc w:val="center"/>
              <w:rPr>
                <w:sz w:val="14"/>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gridSpan w:val="2"/>
            <w:tcBorders>
              <w:top w:val="nil"/>
              <w:left w:val="nil"/>
              <w:bottom w:val="nil"/>
              <w:right w:val="nil"/>
            </w:tcBorders>
          </w:tcPr>
          <w:p w:rsidR="00547AE6" w:rsidRPr="0020466D" w:rsidRDefault="00547AE6">
            <w:pPr>
              <w:spacing w:before="0" w:line="160" w:lineRule="exact"/>
              <w:jc w:val="center"/>
              <w:rPr>
                <w:sz w:val="14"/>
              </w:rPr>
            </w:pPr>
            <w:r w:rsidRPr="0020466D">
              <w:rPr>
                <w:sz w:val="14"/>
              </w:rPr>
              <w:t>X</w:t>
            </w:r>
          </w:p>
        </w:tc>
        <w:tc>
          <w:tcPr>
            <w:tcW w:w="426" w:type="dxa"/>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tcBorders>
              <w:top w:val="nil"/>
              <w:left w:val="nil"/>
              <w:bottom w:val="nil"/>
              <w:right w:val="nil"/>
            </w:tcBorders>
          </w:tcPr>
          <w:p w:rsidR="00547AE6" w:rsidRPr="0020466D" w:rsidRDefault="00547AE6">
            <w:pPr>
              <w:spacing w:before="0" w:line="16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p>
        </w:tc>
      </w:tr>
      <w:tr w:rsidR="00000000" w:rsidRPr="0020466D">
        <w:tblPrEx>
          <w:tblCellMar>
            <w:top w:w="0" w:type="dxa"/>
            <w:bottom w:w="0" w:type="dxa"/>
          </w:tblCellMar>
        </w:tblPrEx>
        <w:trPr>
          <w:cantSplit/>
        </w:trPr>
        <w:tc>
          <w:tcPr>
            <w:tcW w:w="1560" w:type="dxa"/>
            <w:gridSpan w:val="4"/>
            <w:tcBorders>
              <w:top w:val="nil"/>
              <w:left w:val="nil"/>
              <w:bottom w:val="nil"/>
              <w:right w:val="nil"/>
            </w:tcBorders>
          </w:tcPr>
          <w:p w:rsidR="00547AE6" w:rsidRPr="0020466D" w:rsidRDefault="00547AE6">
            <w:pPr>
              <w:spacing w:before="0" w:line="160" w:lineRule="exact"/>
              <w:jc w:val="right"/>
              <w:rPr>
                <w:sz w:val="14"/>
              </w:rPr>
            </w:pPr>
            <w:r w:rsidRPr="0020466D">
              <w:rPr>
                <w:sz w:val="14"/>
              </w:rPr>
              <w:t>Mozambique</w:t>
            </w:r>
          </w:p>
        </w:tc>
        <w:tc>
          <w:tcPr>
            <w:tcW w:w="425" w:type="dxa"/>
            <w:gridSpan w:val="2"/>
            <w:tcBorders>
              <w:top w:val="nil"/>
              <w:left w:val="single" w:sz="4" w:space="0" w:color="auto"/>
              <w:bottom w:val="nil"/>
              <w:right w:val="nil"/>
            </w:tcBorders>
          </w:tcPr>
          <w:p w:rsidR="00547AE6" w:rsidRPr="0020466D" w:rsidRDefault="00547AE6">
            <w:pPr>
              <w:spacing w:before="0" w:line="160" w:lineRule="exact"/>
              <w:jc w:val="center"/>
              <w:rPr>
                <w:sz w:val="14"/>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gridSpan w:val="2"/>
            <w:tcBorders>
              <w:top w:val="nil"/>
              <w:left w:val="nil"/>
              <w:bottom w:val="nil"/>
              <w:right w:val="nil"/>
            </w:tcBorders>
          </w:tcPr>
          <w:p w:rsidR="00547AE6" w:rsidRPr="0020466D" w:rsidRDefault="00547AE6">
            <w:pPr>
              <w:spacing w:before="0" w:line="160" w:lineRule="exact"/>
              <w:jc w:val="center"/>
              <w:rPr>
                <w:sz w:val="14"/>
              </w:rPr>
            </w:pPr>
          </w:p>
        </w:tc>
        <w:tc>
          <w:tcPr>
            <w:tcW w:w="426" w:type="dxa"/>
            <w:gridSpan w:val="2"/>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gridSpan w:val="2"/>
            <w:tcBorders>
              <w:top w:val="nil"/>
              <w:left w:val="nil"/>
              <w:bottom w:val="nil"/>
              <w:right w:val="nil"/>
            </w:tcBorders>
          </w:tcPr>
          <w:p w:rsidR="00547AE6" w:rsidRPr="0020466D" w:rsidRDefault="00547AE6">
            <w:pPr>
              <w:spacing w:before="0" w:line="160" w:lineRule="exact"/>
              <w:jc w:val="center"/>
              <w:rPr>
                <w:sz w:val="14"/>
              </w:rPr>
            </w:pPr>
            <w:r w:rsidRPr="0020466D">
              <w:rPr>
                <w:sz w:val="14"/>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gridSpan w:val="2"/>
            <w:tcBorders>
              <w:top w:val="nil"/>
              <w:left w:val="nil"/>
              <w:bottom w:val="nil"/>
              <w:right w:val="nil"/>
            </w:tcBorders>
          </w:tcPr>
          <w:p w:rsidR="00547AE6" w:rsidRPr="0020466D" w:rsidRDefault="00547AE6">
            <w:pPr>
              <w:spacing w:before="0" w:line="160" w:lineRule="exact"/>
              <w:jc w:val="center"/>
              <w:rPr>
                <w:sz w:val="14"/>
              </w:rPr>
            </w:pPr>
          </w:p>
        </w:tc>
        <w:tc>
          <w:tcPr>
            <w:tcW w:w="426" w:type="dxa"/>
            <w:gridSpan w:val="2"/>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gridSpan w:val="2"/>
            <w:tcBorders>
              <w:top w:val="nil"/>
              <w:left w:val="nil"/>
              <w:bottom w:val="nil"/>
              <w:right w:val="nil"/>
            </w:tcBorders>
          </w:tcPr>
          <w:p w:rsidR="00547AE6" w:rsidRPr="0020466D" w:rsidRDefault="00547AE6">
            <w:pPr>
              <w:spacing w:before="0" w:line="160" w:lineRule="exact"/>
              <w:jc w:val="center"/>
              <w:rPr>
                <w:sz w:val="14"/>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gridSpan w:val="2"/>
            <w:tcBorders>
              <w:top w:val="nil"/>
              <w:left w:val="nil"/>
              <w:bottom w:val="nil"/>
              <w:right w:val="nil"/>
            </w:tcBorders>
          </w:tcPr>
          <w:p w:rsidR="00547AE6" w:rsidRPr="0020466D" w:rsidRDefault="00547AE6">
            <w:pPr>
              <w:spacing w:before="0" w:line="160" w:lineRule="exact"/>
              <w:jc w:val="center"/>
              <w:rPr>
                <w:sz w:val="14"/>
              </w:rPr>
            </w:pPr>
            <w:r w:rsidRPr="0020466D">
              <w:rPr>
                <w:sz w:val="14"/>
              </w:rPr>
              <w:t>X</w:t>
            </w:r>
          </w:p>
        </w:tc>
        <w:tc>
          <w:tcPr>
            <w:tcW w:w="426" w:type="dxa"/>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p>
        </w:tc>
        <w:tc>
          <w:tcPr>
            <w:tcW w:w="425" w:type="dxa"/>
            <w:tcBorders>
              <w:top w:val="nil"/>
              <w:left w:val="nil"/>
              <w:bottom w:val="nil"/>
              <w:right w:val="nil"/>
            </w:tcBorders>
          </w:tcPr>
          <w:p w:rsidR="00547AE6" w:rsidRPr="0020466D" w:rsidRDefault="00547AE6">
            <w:pPr>
              <w:spacing w:before="0" w:line="16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p>
        </w:tc>
      </w:tr>
      <w:tr w:rsidR="00000000" w:rsidRPr="0020466D">
        <w:tblPrEx>
          <w:tblCellMar>
            <w:top w:w="0" w:type="dxa"/>
            <w:bottom w:w="0" w:type="dxa"/>
          </w:tblCellMar>
        </w:tblPrEx>
        <w:trPr>
          <w:cantSplit/>
        </w:trPr>
        <w:tc>
          <w:tcPr>
            <w:tcW w:w="1560" w:type="dxa"/>
            <w:gridSpan w:val="4"/>
            <w:tcBorders>
              <w:top w:val="nil"/>
              <w:left w:val="nil"/>
              <w:bottom w:val="nil"/>
              <w:right w:val="nil"/>
            </w:tcBorders>
          </w:tcPr>
          <w:p w:rsidR="00547AE6" w:rsidRPr="0020466D" w:rsidRDefault="00547AE6">
            <w:pPr>
              <w:spacing w:before="0" w:line="160" w:lineRule="exact"/>
              <w:jc w:val="right"/>
              <w:rPr>
                <w:sz w:val="14"/>
              </w:rPr>
            </w:pPr>
            <w:r w:rsidRPr="0020466D">
              <w:rPr>
                <w:sz w:val="14"/>
              </w:rPr>
              <w:t>Myanmar</w:t>
            </w:r>
          </w:p>
        </w:tc>
        <w:tc>
          <w:tcPr>
            <w:tcW w:w="425" w:type="dxa"/>
            <w:gridSpan w:val="2"/>
            <w:tcBorders>
              <w:top w:val="nil"/>
              <w:left w:val="single" w:sz="4" w:space="0" w:color="auto"/>
              <w:bottom w:val="nil"/>
              <w:right w:val="nil"/>
            </w:tcBorders>
          </w:tcPr>
          <w:p w:rsidR="00547AE6" w:rsidRPr="0020466D" w:rsidRDefault="00547AE6">
            <w:pPr>
              <w:spacing w:before="0" w:line="160" w:lineRule="exact"/>
              <w:jc w:val="center"/>
              <w:rPr>
                <w:sz w:val="14"/>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p>
        </w:tc>
        <w:tc>
          <w:tcPr>
            <w:tcW w:w="425" w:type="dxa"/>
            <w:gridSpan w:val="2"/>
            <w:tcBorders>
              <w:top w:val="nil"/>
              <w:left w:val="nil"/>
              <w:bottom w:val="nil"/>
              <w:right w:val="nil"/>
            </w:tcBorders>
          </w:tcPr>
          <w:p w:rsidR="00547AE6" w:rsidRPr="0020466D" w:rsidRDefault="00547AE6">
            <w:pPr>
              <w:spacing w:before="0" w:line="160" w:lineRule="exact"/>
              <w:jc w:val="center"/>
              <w:rPr>
                <w:sz w:val="14"/>
              </w:rPr>
            </w:pPr>
          </w:p>
        </w:tc>
        <w:tc>
          <w:tcPr>
            <w:tcW w:w="426" w:type="dxa"/>
            <w:gridSpan w:val="2"/>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p>
        </w:tc>
        <w:tc>
          <w:tcPr>
            <w:tcW w:w="425" w:type="dxa"/>
            <w:gridSpan w:val="2"/>
            <w:tcBorders>
              <w:top w:val="nil"/>
              <w:left w:val="nil"/>
              <w:bottom w:val="nil"/>
              <w:right w:val="nil"/>
            </w:tcBorders>
          </w:tcPr>
          <w:p w:rsidR="00547AE6" w:rsidRPr="0020466D" w:rsidRDefault="00547AE6">
            <w:pPr>
              <w:spacing w:before="0" w:line="160" w:lineRule="exact"/>
              <w:jc w:val="center"/>
              <w:rPr>
                <w:sz w:val="14"/>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p>
        </w:tc>
        <w:tc>
          <w:tcPr>
            <w:tcW w:w="425" w:type="dxa"/>
            <w:gridSpan w:val="2"/>
            <w:tcBorders>
              <w:top w:val="nil"/>
              <w:left w:val="nil"/>
              <w:bottom w:val="nil"/>
              <w:right w:val="nil"/>
            </w:tcBorders>
          </w:tcPr>
          <w:p w:rsidR="00547AE6" w:rsidRPr="0020466D" w:rsidRDefault="00547AE6">
            <w:pPr>
              <w:spacing w:before="0" w:line="160" w:lineRule="exact"/>
              <w:jc w:val="center"/>
              <w:rPr>
                <w:sz w:val="14"/>
              </w:rPr>
            </w:pPr>
          </w:p>
        </w:tc>
        <w:tc>
          <w:tcPr>
            <w:tcW w:w="426" w:type="dxa"/>
            <w:gridSpan w:val="2"/>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gridSpan w:val="2"/>
            <w:tcBorders>
              <w:top w:val="nil"/>
              <w:left w:val="nil"/>
              <w:bottom w:val="nil"/>
              <w:right w:val="nil"/>
            </w:tcBorders>
          </w:tcPr>
          <w:p w:rsidR="00547AE6" w:rsidRPr="0020466D" w:rsidRDefault="00547AE6">
            <w:pPr>
              <w:spacing w:before="0" w:line="160" w:lineRule="exact"/>
              <w:jc w:val="center"/>
              <w:rPr>
                <w:sz w:val="14"/>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gridSpan w:val="2"/>
            <w:tcBorders>
              <w:top w:val="nil"/>
              <w:left w:val="nil"/>
              <w:bottom w:val="nil"/>
              <w:right w:val="nil"/>
            </w:tcBorders>
          </w:tcPr>
          <w:p w:rsidR="00547AE6" w:rsidRPr="0020466D" w:rsidRDefault="00547AE6">
            <w:pPr>
              <w:spacing w:before="0" w:line="160" w:lineRule="exact"/>
              <w:jc w:val="center"/>
              <w:rPr>
                <w:sz w:val="14"/>
              </w:rPr>
            </w:pPr>
            <w:r w:rsidRPr="0020466D">
              <w:rPr>
                <w:sz w:val="14"/>
              </w:rPr>
              <w:t>X</w:t>
            </w:r>
          </w:p>
        </w:tc>
        <w:tc>
          <w:tcPr>
            <w:tcW w:w="426" w:type="dxa"/>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r w:rsidRPr="0020466D">
              <w:rPr>
                <w:sz w:val="14"/>
              </w:rPr>
              <w:t>S</w:t>
            </w:r>
          </w:p>
        </w:tc>
        <w:tc>
          <w:tcPr>
            <w:tcW w:w="425" w:type="dxa"/>
            <w:tcBorders>
              <w:top w:val="nil"/>
              <w:left w:val="nil"/>
              <w:bottom w:val="nil"/>
              <w:right w:val="nil"/>
            </w:tcBorders>
          </w:tcPr>
          <w:p w:rsidR="00547AE6" w:rsidRPr="0020466D" w:rsidRDefault="00547AE6">
            <w:pPr>
              <w:spacing w:before="0" w:line="16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p>
        </w:tc>
      </w:tr>
      <w:tr w:rsidR="00000000" w:rsidRPr="0020466D">
        <w:tblPrEx>
          <w:tblCellMar>
            <w:top w:w="0" w:type="dxa"/>
            <w:bottom w:w="0" w:type="dxa"/>
          </w:tblCellMar>
        </w:tblPrEx>
        <w:trPr>
          <w:cantSplit/>
        </w:trPr>
        <w:tc>
          <w:tcPr>
            <w:tcW w:w="1560" w:type="dxa"/>
            <w:gridSpan w:val="4"/>
            <w:tcBorders>
              <w:top w:val="nil"/>
              <w:left w:val="nil"/>
              <w:bottom w:val="nil"/>
              <w:right w:val="nil"/>
            </w:tcBorders>
          </w:tcPr>
          <w:p w:rsidR="00547AE6" w:rsidRPr="0020466D" w:rsidRDefault="00547AE6">
            <w:pPr>
              <w:spacing w:before="0" w:line="160" w:lineRule="exact"/>
              <w:jc w:val="right"/>
              <w:rPr>
                <w:sz w:val="14"/>
              </w:rPr>
            </w:pPr>
          </w:p>
        </w:tc>
        <w:tc>
          <w:tcPr>
            <w:tcW w:w="425" w:type="dxa"/>
            <w:gridSpan w:val="2"/>
            <w:tcBorders>
              <w:top w:val="nil"/>
              <w:left w:val="single" w:sz="4" w:space="0" w:color="auto"/>
              <w:bottom w:val="nil"/>
              <w:right w:val="nil"/>
            </w:tcBorders>
          </w:tcPr>
          <w:p w:rsidR="00547AE6" w:rsidRPr="0020466D" w:rsidRDefault="00547AE6">
            <w:pPr>
              <w:spacing w:before="0" w:line="160" w:lineRule="exact"/>
              <w:jc w:val="center"/>
              <w:rPr>
                <w:sz w:val="14"/>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p>
        </w:tc>
        <w:tc>
          <w:tcPr>
            <w:tcW w:w="425" w:type="dxa"/>
            <w:gridSpan w:val="2"/>
            <w:tcBorders>
              <w:top w:val="nil"/>
              <w:left w:val="nil"/>
              <w:bottom w:val="nil"/>
              <w:right w:val="nil"/>
            </w:tcBorders>
          </w:tcPr>
          <w:p w:rsidR="00547AE6" w:rsidRPr="0020466D" w:rsidRDefault="00547AE6">
            <w:pPr>
              <w:spacing w:before="0" w:line="160" w:lineRule="exact"/>
              <w:jc w:val="center"/>
              <w:rPr>
                <w:sz w:val="14"/>
              </w:rPr>
            </w:pPr>
          </w:p>
        </w:tc>
        <w:tc>
          <w:tcPr>
            <w:tcW w:w="426" w:type="dxa"/>
            <w:gridSpan w:val="2"/>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p>
        </w:tc>
        <w:tc>
          <w:tcPr>
            <w:tcW w:w="425" w:type="dxa"/>
            <w:gridSpan w:val="2"/>
            <w:tcBorders>
              <w:top w:val="nil"/>
              <w:left w:val="nil"/>
              <w:bottom w:val="nil"/>
              <w:right w:val="nil"/>
            </w:tcBorders>
          </w:tcPr>
          <w:p w:rsidR="00547AE6" w:rsidRPr="0020466D" w:rsidRDefault="00547AE6">
            <w:pPr>
              <w:spacing w:before="0" w:line="160" w:lineRule="exact"/>
              <w:jc w:val="center"/>
              <w:rPr>
                <w:sz w:val="14"/>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p>
        </w:tc>
        <w:tc>
          <w:tcPr>
            <w:tcW w:w="425" w:type="dxa"/>
            <w:gridSpan w:val="2"/>
            <w:tcBorders>
              <w:top w:val="nil"/>
              <w:left w:val="nil"/>
              <w:bottom w:val="nil"/>
              <w:right w:val="nil"/>
            </w:tcBorders>
          </w:tcPr>
          <w:p w:rsidR="00547AE6" w:rsidRPr="0020466D" w:rsidRDefault="00547AE6">
            <w:pPr>
              <w:spacing w:before="0" w:line="160" w:lineRule="exact"/>
              <w:jc w:val="center"/>
              <w:rPr>
                <w:sz w:val="14"/>
              </w:rPr>
            </w:pPr>
          </w:p>
        </w:tc>
        <w:tc>
          <w:tcPr>
            <w:tcW w:w="426" w:type="dxa"/>
            <w:gridSpan w:val="2"/>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p>
        </w:tc>
        <w:tc>
          <w:tcPr>
            <w:tcW w:w="425" w:type="dxa"/>
            <w:gridSpan w:val="2"/>
            <w:tcBorders>
              <w:top w:val="nil"/>
              <w:left w:val="nil"/>
              <w:bottom w:val="nil"/>
              <w:right w:val="nil"/>
            </w:tcBorders>
          </w:tcPr>
          <w:p w:rsidR="00547AE6" w:rsidRPr="0020466D" w:rsidRDefault="00547AE6">
            <w:pPr>
              <w:spacing w:before="0" w:line="160" w:lineRule="exact"/>
              <w:jc w:val="center"/>
              <w:rPr>
                <w:sz w:val="14"/>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p>
        </w:tc>
        <w:tc>
          <w:tcPr>
            <w:tcW w:w="425" w:type="dxa"/>
            <w:gridSpan w:val="2"/>
            <w:tcBorders>
              <w:top w:val="nil"/>
              <w:left w:val="nil"/>
              <w:bottom w:val="nil"/>
              <w:right w:val="nil"/>
            </w:tcBorders>
          </w:tcPr>
          <w:p w:rsidR="00547AE6" w:rsidRPr="0020466D" w:rsidRDefault="00547AE6">
            <w:pPr>
              <w:spacing w:before="0" w:line="160" w:lineRule="exact"/>
              <w:jc w:val="center"/>
              <w:rPr>
                <w:sz w:val="14"/>
              </w:rPr>
            </w:pPr>
          </w:p>
        </w:tc>
        <w:tc>
          <w:tcPr>
            <w:tcW w:w="426" w:type="dxa"/>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p>
        </w:tc>
        <w:tc>
          <w:tcPr>
            <w:tcW w:w="425" w:type="dxa"/>
            <w:tcBorders>
              <w:top w:val="nil"/>
              <w:left w:val="nil"/>
              <w:bottom w:val="nil"/>
              <w:right w:val="nil"/>
            </w:tcBorders>
          </w:tcPr>
          <w:p w:rsidR="00547AE6" w:rsidRPr="0020466D" w:rsidRDefault="00547AE6">
            <w:pPr>
              <w:spacing w:before="0" w:line="16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p>
        </w:tc>
      </w:tr>
      <w:tr w:rsidR="00000000" w:rsidRPr="0020466D">
        <w:tblPrEx>
          <w:tblCellMar>
            <w:top w:w="0" w:type="dxa"/>
            <w:bottom w:w="0" w:type="dxa"/>
          </w:tblCellMar>
        </w:tblPrEx>
        <w:trPr>
          <w:cantSplit/>
        </w:trPr>
        <w:tc>
          <w:tcPr>
            <w:tcW w:w="1560" w:type="dxa"/>
            <w:gridSpan w:val="4"/>
            <w:tcBorders>
              <w:top w:val="nil"/>
              <w:left w:val="nil"/>
              <w:bottom w:val="nil"/>
              <w:right w:val="nil"/>
            </w:tcBorders>
          </w:tcPr>
          <w:p w:rsidR="00547AE6" w:rsidRPr="0020466D" w:rsidRDefault="00547AE6">
            <w:pPr>
              <w:spacing w:before="0" w:line="160" w:lineRule="exact"/>
              <w:jc w:val="right"/>
              <w:rPr>
                <w:sz w:val="14"/>
              </w:rPr>
            </w:pPr>
            <w:r w:rsidRPr="0020466D">
              <w:rPr>
                <w:sz w:val="14"/>
              </w:rPr>
              <w:t>Namibia</w:t>
            </w:r>
          </w:p>
        </w:tc>
        <w:tc>
          <w:tcPr>
            <w:tcW w:w="425" w:type="dxa"/>
            <w:gridSpan w:val="2"/>
            <w:tcBorders>
              <w:top w:val="nil"/>
              <w:left w:val="single" w:sz="4" w:space="0" w:color="auto"/>
              <w:bottom w:val="nil"/>
              <w:right w:val="nil"/>
            </w:tcBorders>
          </w:tcPr>
          <w:p w:rsidR="00547AE6" w:rsidRPr="0020466D" w:rsidRDefault="00547AE6">
            <w:pPr>
              <w:spacing w:before="0" w:line="160" w:lineRule="exact"/>
              <w:jc w:val="center"/>
              <w:rPr>
                <w:sz w:val="14"/>
              </w:rPr>
            </w:pPr>
            <w:r w:rsidRPr="0020466D">
              <w:rPr>
                <w:sz w:val="14"/>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gridSpan w:val="2"/>
            <w:tcBorders>
              <w:top w:val="nil"/>
              <w:left w:val="nil"/>
              <w:bottom w:val="nil"/>
              <w:right w:val="nil"/>
            </w:tcBorders>
          </w:tcPr>
          <w:p w:rsidR="00547AE6" w:rsidRPr="0020466D" w:rsidRDefault="00547AE6">
            <w:pPr>
              <w:spacing w:before="0" w:line="160" w:lineRule="exact"/>
              <w:jc w:val="center"/>
              <w:rPr>
                <w:sz w:val="14"/>
              </w:rPr>
            </w:pPr>
            <w:r w:rsidRPr="0020466D">
              <w:rPr>
                <w:sz w:val="14"/>
              </w:rPr>
              <w:t>X</w:t>
            </w:r>
          </w:p>
        </w:tc>
        <w:tc>
          <w:tcPr>
            <w:tcW w:w="426" w:type="dxa"/>
            <w:gridSpan w:val="2"/>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gridSpan w:val="2"/>
            <w:tcBorders>
              <w:top w:val="nil"/>
              <w:left w:val="nil"/>
              <w:bottom w:val="nil"/>
              <w:right w:val="nil"/>
            </w:tcBorders>
          </w:tcPr>
          <w:p w:rsidR="00547AE6" w:rsidRPr="0020466D" w:rsidRDefault="00547AE6">
            <w:pPr>
              <w:spacing w:before="0" w:line="160" w:lineRule="exact"/>
              <w:jc w:val="center"/>
              <w:rPr>
                <w:sz w:val="14"/>
              </w:rPr>
            </w:pPr>
            <w:r w:rsidRPr="0020466D">
              <w:rPr>
                <w:sz w:val="14"/>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gridSpan w:val="2"/>
            <w:tcBorders>
              <w:top w:val="nil"/>
              <w:left w:val="nil"/>
              <w:bottom w:val="nil"/>
              <w:right w:val="nil"/>
            </w:tcBorders>
          </w:tcPr>
          <w:p w:rsidR="00547AE6" w:rsidRPr="0020466D" w:rsidRDefault="00547AE6">
            <w:pPr>
              <w:spacing w:before="0" w:line="160" w:lineRule="exact"/>
              <w:jc w:val="center"/>
              <w:rPr>
                <w:sz w:val="14"/>
              </w:rPr>
            </w:pPr>
          </w:p>
        </w:tc>
        <w:tc>
          <w:tcPr>
            <w:tcW w:w="426" w:type="dxa"/>
            <w:gridSpan w:val="2"/>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gridSpan w:val="2"/>
            <w:tcBorders>
              <w:top w:val="nil"/>
              <w:left w:val="nil"/>
              <w:bottom w:val="nil"/>
              <w:right w:val="nil"/>
            </w:tcBorders>
          </w:tcPr>
          <w:p w:rsidR="00547AE6" w:rsidRPr="0020466D" w:rsidRDefault="00547AE6">
            <w:pPr>
              <w:spacing w:before="0" w:line="160" w:lineRule="exact"/>
              <w:jc w:val="center"/>
              <w:rPr>
                <w:sz w:val="14"/>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gridSpan w:val="2"/>
            <w:tcBorders>
              <w:top w:val="nil"/>
              <w:left w:val="nil"/>
              <w:bottom w:val="nil"/>
              <w:right w:val="nil"/>
            </w:tcBorders>
          </w:tcPr>
          <w:p w:rsidR="00547AE6" w:rsidRPr="0020466D" w:rsidRDefault="00547AE6">
            <w:pPr>
              <w:spacing w:before="0" w:line="160" w:lineRule="exact"/>
              <w:jc w:val="center"/>
              <w:rPr>
                <w:sz w:val="14"/>
              </w:rPr>
            </w:pPr>
            <w:r w:rsidRPr="0020466D">
              <w:rPr>
                <w:sz w:val="14"/>
              </w:rPr>
              <w:t>X</w:t>
            </w:r>
          </w:p>
        </w:tc>
        <w:tc>
          <w:tcPr>
            <w:tcW w:w="426" w:type="dxa"/>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p>
        </w:tc>
        <w:tc>
          <w:tcPr>
            <w:tcW w:w="425" w:type="dxa"/>
            <w:tcBorders>
              <w:top w:val="nil"/>
              <w:left w:val="nil"/>
              <w:bottom w:val="nil"/>
              <w:right w:val="nil"/>
            </w:tcBorders>
          </w:tcPr>
          <w:p w:rsidR="00547AE6" w:rsidRPr="0020466D" w:rsidRDefault="00547AE6">
            <w:pPr>
              <w:spacing w:before="0" w:line="16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p>
        </w:tc>
      </w:tr>
      <w:tr w:rsidR="00000000" w:rsidRPr="0020466D">
        <w:tblPrEx>
          <w:tblCellMar>
            <w:top w:w="0" w:type="dxa"/>
            <w:bottom w:w="0" w:type="dxa"/>
          </w:tblCellMar>
        </w:tblPrEx>
        <w:trPr>
          <w:cantSplit/>
        </w:trPr>
        <w:tc>
          <w:tcPr>
            <w:tcW w:w="1560" w:type="dxa"/>
            <w:gridSpan w:val="4"/>
            <w:tcBorders>
              <w:top w:val="nil"/>
              <w:left w:val="nil"/>
              <w:bottom w:val="nil"/>
              <w:right w:val="nil"/>
            </w:tcBorders>
          </w:tcPr>
          <w:p w:rsidR="00547AE6" w:rsidRPr="0020466D" w:rsidRDefault="00547AE6">
            <w:pPr>
              <w:spacing w:before="0" w:line="160" w:lineRule="exact"/>
              <w:jc w:val="right"/>
              <w:rPr>
                <w:sz w:val="14"/>
              </w:rPr>
            </w:pPr>
            <w:r w:rsidRPr="0020466D">
              <w:rPr>
                <w:sz w:val="14"/>
              </w:rPr>
              <w:t>Nauru</w:t>
            </w:r>
          </w:p>
        </w:tc>
        <w:tc>
          <w:tcPr>
            <w:tcW w:w="425" w:type="dxa"/>
            <w:gridSpan w:val="2"/>
            <w:tcBorders>
              <w:top w:val="nil"/>
              <w:left w:val="single" w:sz="4" w:space="0" w:color="auto"/>
              <w:bottom w:val="nil"/>
              <w:right w:val="nil"/>
            </w:tcBorders>
          </w:tcPr>
          <w:p w:rsidR="00547AE6" w:rsidRPr="0020466D" w:rsidRDefault="00547AE6">
            <w:pPr>
              <w:spacing w:before="0" w:line="160" w:lineRule="exact"/>
              <w:jc w:val="center"/>
              <w:rPr>
                <w:sz w:val="14"/>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p>
        </w:tc>
        <w:tc>
          <w:tcPr>
            <w:tcW w:w="425" w:type="dxa"/>
            <w:gridSpan w:val="2"/>
            <w:tcBorders>
              <w:top w:val="nil"/>
              <w:left w:val="nil"/>
              <w:bottom w:val="nil"/>
              <w:right w:val="nil"/>
            </w:tcBorders>
          </w:tcPr>
          <w:p w:rsidR="00547AE6" w:rsidRPr="0020466D" w:rsidRDefault="00547AE6">
            <w:pPr>
              <w:spacing w:before="0" w:line="160" w:lineRule="exact"/>
              <w:jc w:val="center"/>
              <w:rPr>
                <w:sz w:val="14"/>
              </w:rPr>
            </w:pPr>
          </w:p>
        </w:tc>
        <w:tc>
          <w:tcPr>
            <w:tcW w:w="426" w:type="dxa"/>
            <w:gridSpan w:val="2"/>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p>
        </w:tc>
        <w:tc>
          <w:tcPr>
            <w:tcW w:w="425" w:type="dxa"/>
            <w:gridSpan w:val="2"/>
            <w:tcBorders>
              <w:top w:val="nil"/>
              <w:left w:val="nil"/>
              <w:bottom w:val="nil"/>
              <w:right w:val="nil"/>
            </w:tcBorders>
          </w:tcPr>
          <w:p w:rsidR="00547AE6" w:rsidRPr="0020466D" w:rsidRDefault="00547AE6">
            <w:pPr>
              <w:spacing w:before="0" w:line="160" w:lineRule="exact"/>
              <w:jc w:val="center"/>
              <w:rPr>
                <w:sz w:val="14"/>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p>
        </w:tc>
        <w:tc>
          <w:tcPr>
            <w:tcW w:w="425" w:type="dxa"/>
            <w:gridSpan w:val="2"/>
            <w:tcBorders>
              <w:top w:val="nil"/>
              <w:left w:val="nil"/>
              <w:bottom w:val="nil"/>
              <w:right w:val="nil"/>
            </w:tcBorders>
          </w:tcPr>
          <w:p w:rsidR="00547AE6" w:rsidRPr="0020466D" w:rsidRDefault="00547AE6">
            <w:pPr>
              <w:spacing w:before="0" w:line="160" w:lineRule="exact"/>
              <w:jc w:val="center"/>
              <w:rPr>
                <w:sz w:val="14"/>
              </w:rPr>
            </w:pPr>
          </w:p>
        </w:tc>
        <w:tc>
          <w:tcPr>
            <w:tcW w:w="426" w:type="dxa"/>
            <w:gridSpan w:val="2"/>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p>
        </w:tc>
        <w:tc>
          <w:tcPr>
            <w:tcW w:w="425" w:type="dxa"/>
            <w:gridSpan w:val="2"/>
            <w:tcBorders>
              <w:top w:val="nil"/>
              <w:left w:val="nil"/>
              <w:bottom w:val="nil"/>
              <w:right w:val="nil"/>
            </w:tcBorders>
          </w:tcPr>
          <w:p w:rsidR="00547AE6" w:rsidRPr="0020466D" w:rsidRDefault="00547AE6">
            <w:pPr>
              <w:spacing w:before="0" w:line="160" w:lineRule="exact"/>
              <w:jc w:val="center"/>
              <w:rPr>
                <w:sz w:val="14"/>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gridSpan w:val="2"/>
            <w:tcBorders>
              <w:top w:val="nil"/>
              <w:left w:val="nil"/>
              <w:bottom w:val="nil"/>
              <w:right w:val="nil"/>
            </w:tcBorders>
          </w:tcPr>
          <w:p w:rsidR="00547AE6" w:rsidRPr="0020466D" w:rsidRDefault="00547AE6">
            <w:pPr>
              <w:spacing w:before="0" w:line="160" w:lineRule="exact"/>
              <w:jc w:val="center"/>
              <w:rPr>
                <w:sz w:val="14"/>
              </w:rPr>
            </w:pPr>
          </w:p>
        </w:tc>
        <w:tc>
          <w:tcPr>
            <w:tcW w:w="426" w:type="dxa"/>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p>
        </w:tc>
        <w:tc>
          <w:tcPr>
            <w:tcW w:w="425" w:type="dxa"/>
            <w:tcBorders>
              <w:top w:val="nil"/>
              <w:left w:val="nil"/>
              <w:bottom w:val="nil"/>
              <w:right w:val="nil"/>
            </w:tcBorders>
          </w:tcPr>
          <w:p w:rsidR="00547AE6" w:rsidRPr="0020466D" w:rsidRDefault="00547AE6">
            <w:pPr>
              <w:spacing w:before="0" w:line="16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p>
        </w:tc>
      </w:tr>
      <w:tr w:rsidR="00000000" w:rsidRPr="0020466D">
        <w:tblPrEx>
          <w:tblCellMar>
            <w:top w:w="0" w:type="dxa"/>
            <w:bottom w:w="0" w:type="dxa"/>
          </w:tblCellMar>
        </w:tblPrEx>
        <w:trPr>
          <w:cantSplit/>
        </w:trPr>
        <w:tc>
          <w:tcPr>
            <w:tcW w:w="1560" w:type="dxa"/>
            <w:gridSpan w:val="4"/>
            <w:tcBorders>
              <w:top w:val="nil"/>
              <w:left w:val="nil"/>
              <w:bottom w:val="nil"/>
              <w:right w:val="nil"/>
            </w:tcBorders>
          </w:tcPr>
          <w:p w:rsidR="00547AE6" w:rsidRPr="0020466D" w:rsidRDefault="00547AE6">
            <w:pPr>
              <w:spacing w:before="0" w:line="160" w:lineRule="exact"/>
              <w:jc w:val="right"/>
              <w:rPr>
                <w:sz w:val="14"/>
              </w:rPr>
            </w:pPr>
            <w:r w:rsidRPr="0020466D">
              <w:rPr>
                <w:sz w:val="14"/>
              </w:rPr>
              <w:t>Nepal</w:t>
            </w:r>
          </w:p>
        </w:tc>
        <w:tc>
          <w:tcPr>
            <w:tcW w:w="425" w:type="dxa"/>
            <w:gridSpan w:val="2"/>
            <w:tcBorders>
              <w:top w:val="nil"/>
              <w:left w:val="single" w:sz="4" w:space="0" w:color="auto"/>
              <w:bottom w:val="nil"/>
              <w:right w:val="nil"/>
            </w:tcBorders>
          </w:tcPr>
          <w:p w:rsidR="00547AE6" w:rsidRPr="0020466D" w:rsidRDefault="00547AE6">
            <w:pPr>
              <w:spacing w:before="0" w:line="160" w:lineRule="exact"/>
              <w:jc w:val="center"/>
              <w:rPr>
                <w:sz w:val="14"/>
              </w:rPr>
            </w:pPr>
            <w:r w:rsidRPr="0020466D">
              <w:rPr>
                <w:sz w:val="14"/>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gridSpan w:val="2"/>
            <w:tcBorders>
              <w:top w:val="nil"/>
              <w:left w:val="nil"/>
              <w:bottom w:val="nil"/>
              <w:right w:val="nil"/>
            </w:tcBorders>
          </w:tcPr>
          <w:p w:rsidR="00547AE6" w:rsidRPr="0020466D" w:rsidRDefault="00547AE6">
            <w:pPr>
              <w:spacing w:before="0" w:line="160" w:lineRule="exact"/>
              <w:jc w:val="center"/>
              <w:rPr>
                <w:sz w:val="14"/>
              </w:rPr>
            </w:pPr>
            <w:r w:rsidRPr="0020466D">
              <w:rPr>
                <w:sz w:val="14"/>
              </w:rPr>
              <w:t>X</w:t>
            </w:r>
          </w:p>
        </w:tc>
        <w:tc>
          <w:tcPr>
            <w:tcW w:w="426" w:type="dxa"/>
            <w:gridSpan w:val="2"/>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gridSpan w:val="2"/>
            <w:tcBorders>
              <w:top w:val="nil"/>
              <w:left w:val="nil"/>
              <w:bottom w:val="nil"/>
              <w:right w:val="nil"/>
            </w:tcBorders>
          </w:tcPr>
          <w:p w:rsidR="00547AE6" w:rsidRPr="0020466D" w:rsidRDefault="00547AE6">
            <w:pPr>
              <w:spacing w:before="0" w:line="160" w:lineRule="exact"/>
              <w:jc w:val="center"/>
              <w:rPr>
                <w:sz w:val="14"/>
              </w:rPr>
            </w:pPr>
            <w:r w:rsidRPr="0020466D">
              <w:rPr>
                <w:sz w:val="14"/>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gridSpan w:val="2"/>
            <w:tcBorders>
              <w:top w:val="nil"/>
              <w:left w:val="nil"/>
              <w:bottom w:val="nil"/>
              <w:right w:val="nil"/>
            </w:tcBorders>
          </w:tcPr>
          <w:p w:rsidR="00547AE6" w:rsidRPr="0020466D" w:rsidRDefault="00547AE6">
            <w:pPr>
              <w:spacing w:before="0" w:line="160" w:lineRule="exact"/>
              <w:jc w:val="center"/>
              <w:rPr>
                <w:sz w:val="14"/>
              </w:rPr>
            </w:pPr>
            <w:r w:rsidRPr="0020466D">
              <w:rPr>
                <w:sz w:val="14"/>
              </w:rPr>
              <w:t>X</w:t>
            </w:r>
          </w:p>
        </w:tc>
        <w:tc>
          <w:tcPr>
            <w:tcW w:w="426" w:type="dxa"/>
            <w:gridSpan w:val="2"/>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gridSpan w:val="2"/>
            <w:tcBorders>
              <w:top w:val="nil"/>
              <w:left w:val="nil"/>
              <w:bottom w:val="nil"/>
              <w:right w:val="nil"/>
            </w:tcBorders>
          </w:tcPr>
          <w:p w:rsidR="00547AE6" w:rsidRPr="0020466D" w:rsidRDefault="00547AE6">
            <w:pPr>
              <w:spacing w:before="0" w:line="160" w:lineRule="exact"/>
              <w:jc w:val="center"/>
              <w:rPr>
                <w:sz w:val="14"/>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gridSpan w:val="2"/>
            <w:tcBorders>
              <w:top w:val="nil"/>
              <w:left w:val="nil"/>
              <w:bottom w:val="nil"/>
              <w:right w:val="nil"/>
            </w:tcBorders>
          </w:tcPr>
          <w:p w:rsidR="00547AE6" w:rsidRPr="0020466D" w:rsidRDefault="00547AE6">
            <w:pPr>
              <w:spacing w:before="0" w:line="160" w:lineRule="exact"/>
              <w:jc w:val="center"/>
              <w:rPr>
                <w:sz w:val="14"/>
              </w:rPr>
            </w:pPr>
            <w:r w:rsidRPr="0020466D">
              <w:rPr>
                <w:sz w:val="14"/>
              </w:rPr>
              <w:t>X</w:t>
            </w:r>
          </w:p>
        </w:tc>
        <w:tc>
          <w:tcPr>
            <w:tcW w:w="426" w:type="dxa"/>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tcBorders>
              <w:top w:val="nil"/>
              <w:left w:val="nil"/>
              <w:bottom w:val="nil"/>
              <w:right w:val="nil"/>
            </w:tcBorders>
          </w:tcPr>
          <w:p w:rsidR="00547AE6" w:rsidRPr="0020466D" w:rsidRDefault="00547AE6">
            <w:pPr>
              <w:spacing w:before="0" w:line="16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p>
        </w:tc>
      </w:tr>
      <w:tr w:rsidR="00000000" w:rsidRPr="0020466D">
        <w:tblPrEx>
          <w:tblCellMar>
            <w:top w:w="0" w:type="dxa"/>
            <w:bottom w:w="0" w:type="dxa"/>
          </w:tblCellMar>
        </w:tblPrEx>
        <w:trPr>
          <w:cantSplit/>
        </w:trPr>
        <w:tc>
          <w:tcPr>
            <w:tcW w:w="1560" w:type="dxa"/>
            <w:gridSpan w:val="4"/>
            <w:tcBorders>
              <w:top w:val="nil"/>
              <w:left w:val="nil"/>
              <w:bottom w:val="nil"/>
              <w:right w:val="nil"/>
            </w:tcBorders>
          </w:tcPr>
          <w:p w:rsidR="00547AE6" w:rsidRPr="0020466D" w:rsidRDefault="00547AE6">
            <w:pPr>
              <w:spacing w:before="0" w:line="160" w:lineRule="exact"/>
              <w:jc w:val="right"/>
              <w:rPr>
                <w:sz w:val="14"/>
              </w:rPr>
            </w:pPr>
            <w:r w:rsidRPr="0020466D">
              <w:rPr>
                <w:sz w:val="14"/>
              </w:rPr>
              <w:t>Netherlands</w:t>
            </w:r>
          </w:p>
        </w:tc>
        <w:tc>
          <w:tcPr>
            <w:tcW w:w="425" w:type="dxa"/>
            <w:gridSpan w:val="2"/>
            <w:tcBorders>
              <w:top w:val="nil"/>
              <w:left w:val="single" w:sz="4" w:space="0" w:color="auto"/>
              <w:bottom w:val="nil"/>
              <w:right w:val="nil"/>
            </w:tcBorders>
          </w:tcPr>
          <w:p w:rsidR="00547AE6" w:rsidRPr="0020466D" w:rsidRDefault="00547AE6">
            <w:pPr>
              <w:spacing w:before="0" w:line="160" w:lineRule="exact"/>
              <w:jc w:val="center"/>
              <w:rPr>
                <w:sz w:val="14"/>
              </w:rPr>
            </w:pPr>
            <w:r w:rsidRPr="0020466D">
              <w:rPr>
                <w:sz w:val="14"/>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r w:rsidRPr="0020466D">
              <w:rPr>
                <w:sz w:val="14"/>
              </w:rPr>
              <w:t>X</w:t>
            </w:r>
            <w:r w:rsidRPr="0020466D">
              <w:rPr>
                <w:sz w:val="14"/>
                <w:vertAlign w:val="superscript"/>
              </w:rPr>
              <w:t>a</w:t>
            </w:r>
          </w:p>
        </w:tc>
        <w:tc>
          <w:tcPr>
            <w:tcW w:w="425" w:type="dxa"/>
            <w:gridSpan w:val="2"/>
            <w:tcBorders>
              <w:top w:val="nil"/>
              <w:left w:val="nil"/>
              <w:bottom w:val="nil"/>
              <w:right w:val="nil"/>
            </w:tcBorders>
          </w:tcPr>
          <w:p w:rsidR="00547AE6" w:rsidRPr="0020466D" w:rsidRDefault="00547AE6">
            <w:pPr>
              <w:spacing w:before="0" w:line="160" w:lineRule="exact"/>
              <w:jc w:val="center"/>
              <w:rPr>
                <w:sz w:val="14"/>
              </w:rPr>
            </w:pPr>
            <w:r w:rsidRPr="0020466D">
              <w:rPr>
                <w:sz w:val="14"/>
              </w:rPr>
              <w:t>X</w:t>
            </w:r>
          </w:p>
        </w:tc>
        <w:tc>
          <w:tcPr>
            <w:tcW w:w="426" w:type="dxa"/>
            <w:gridSpan w:val="2"/>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gridSpan w:val="2"/>
            <w:tcBorders>
              <w:top w:val="nil"/>
              <w:left w:val="nil"/>
              <w:bottom w:val="nil"/>
              <w:right w:val="nil"/>
            </w:tcBorders>
          </w:tcPr>
          <w:p w:rsidR="00547AE6" w:rsidRPr="0020466D" w:rsidRDefault="00547AE6">
            <w:pPr>
              <w:spacing w:before="0" w:line="160" w:lineRule="exact"/>
              <w:jc w:val="center"/>
              <w:rPr>
                <w:sz w:val="14"/>
              </w:rPr>
            </w:pPr>
            <w:r w:rsidRPr="0020466D">
              <w:rPr>
                <w:sz w:val="14"/>
              </w:rPr>
              <w:t>X</w:t>
            </w:r>
            <w:r w:rsidRPr="0020466D">
              <w:rPr>
                <w:sz w:val="14"/>
                <w:vertAlign w:val="superscript"/>
              </w:rPr>
              <w:t>a,b</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p>
        </w:tc>
        <w:tc>
          <w:tcPr>
            <w:tcW w:w="425" w:type="dxa"/>
            <w:gridSpan w:val="2"/>
            <w:tcBorders>
              <w:top w:val="nil"/>
              <w:left w:val="nil"/>
              <w:bottom w:val="nil"/>
              <w:right w:val="nil"/>
            </w:tcBorders>
          </w:tcPr>
          <w:p w:rsidR="00547AE6" w:rsidRPr="0020466D" w:rsidRDefault="00547AE6">
            <w:pPr>
              <w:spacing w:before="0" w:line="160" w:lineRule="exact"/>
              <w:jc w:val="center"/>
              <w:rPr>
                <w:sz w:val="14"/>
              </w:rPr>
            </w:pPr>
          </w:p>
        </w:tc>
        <w:tc>
          <w:tcPr>
            <w:tcW w:w="426" w:type="dxa"/>
            <w:gridSpan w:val="2"/>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gridSpan w:val="2"/>
            <w:tcBorders>
              <w:top w:val="nil"/>
              <w:left w:val="nil"/>
              <w:bottom w:val="nil"/>
              <w:right w:val="nil"/>
            </w:tcBorders>
          </w:tcPr>
          <w:p w:rsidR="00547AE6" w:rsidRPr="0020466D" w:rsidRDefault="00547AE6">
            <w:pPr>
              <w:spacing w:before="0" w:line="160" w:lineRule="exact"/>
              <w:jc w:val="center"/>
              <w:rPr>
                <w:sz w:val="14"/>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gridSpan w:val="2"/>
            <w:tcBorders>
              <w:top w:val="nil"/>
              <w:left w:val="nil"/>
              <w:bottom w:val="nil"/>
              <w:right w:val="nil"/>
            </w:tcBorders>
          </w:tcPr>
          <w:p w:rsidR="00547AE6" w:rsidRPr="0020466D" w:rsidRDefault="00547AE6">
            <w:pPr>
              <w:spacing w:before="0" w:line="160" w:lineRule="exact"/>
              <w:jc w:val="center"/>
              <w:rPr>
                <w:sz w:val="14"/>
              </w:rPr>
            </w:pPr>
            <w:r w:rsidRPr="0020466D">
              <w:rPr>
                <w:sz w:val="14"/>
              </w:rPr>
              <w:t>X</w:t>
            </w:r>
          </w:p>
        </w:tc>
        <w:tc>
          <w:tcPr>
            <w:tcW w:w="426" w:type="dxa"/>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tcBorders>
              <w:top w:val="nil"/>
              <w:left w:val="nil"/>
              <w:bottom w:val="nil"/>
              <w:right w:val="nil"/>
            </w:tcBorders>
          </w:tcPr>
          <w:p w:rsidR="00547AE6" w:rsidRPr="0020466D" w:rsidRDefault="00547AE6">
            <w:pPr>
              <w:spacing w:before="0" w:line="16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r w:rsidRPr="0020466D">
              <w:rPr>
                <w:sz w:val="14"/>
              </w:rPr>
              <w:t>X</w:t>
            </w:r>
          </w:p>
        </w:tc>
      </w:tr>
      <w:tr w:rsidR="00000000" w:rsidRPr="0020466D">
        <w:tblPrEx>
          <w:tblCellMar>
            <w:top w:w="0" w:type="dxa"/>
            <w:bottom w:w="0" w:type="dxa"/>
          </w:tblCellMar>
        </w:tblPrEx>
        <w:trPr>
          <w:cantSplit/>
        </w:trPr>
        <w:tc>
          <w:tcPr>
            <w:tcW w:w="1560" w:type="dxa"/>
            <w:gridSpan w:val="4"/>
            <w:tcBorders>
              <w:top w:val="nil"/>
              <w:left w:val="nil"/>
              <w:bottom w:val="nil"/>
              <w:right w:val="nil"/>
            </w:tcBorders>
          </w:tcPr>
          <w:p w:rsidR="00547AE6" w:rsidRPr="0020466D" w:rsidRDefault="00547AE6">
            <w:pPr>
              <w:spacing w:before="0" w:line="160" w:lineRule="exact"/>
              <w:jc w:val="right"/>
              <w:rPr>
                <w:sz w:val="14"/>
              </w:rPr>
            </w:pPr>
            <w:r w:rsidRPr="0020466D">
              <w:rPr>
                <w:sz w:val="14"/>
              </w:rPr>
              <w:t>New Zealand</w:t>
            </w:r>
          </w:p>
        </w:tc>
        <w:tc>
          <w:tcPr>
            <w:tcW w:w="425" w:type="dxa"/>
            <w:gridSpan w:val="2"/>
            <w:tcBorders>
              <w:top w:val="nil"/>
              <w:left w:val="single" w:sz="4" w:space="0" w:color="auto"/>
              <w:bottom w:val="nil"/>
              <w:right w:val="nil"/>
            </w:tcBorders>
          </w:tcPr>
          <w:p w:rsidR="00547AE6" w:rsidRPr="0020466D" w:rsidRDefault="00547AE6">
            <w:pPr>
              <w:spacing w:before="0" w:line="160" w:lineRule="exact"/>
              <w:jc w:val="center"/>
              <w:rPr>
                <w:sz w:val="14"/>
              </w:rPr>
            </w:pPr>
            <w:r w:rsidRPr="0020466D">
              <w:rPr>
                <w:sz w:val="14"/>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r w:rsidRPr="0020466D">
              <w:rPr>
                <w:sz w:val="14"/>
              </w:rPr>
              <w:t>X</w:t>
            </w:r>
            <w:r w:rsidRPr="0020466D">
              <w:rPr>
                <w:sz w:val="14"/>
                <w:vertAlign w:val="superscript"/>
              </w:rPr>
              <w:t>a</w:t>
            </w:r>
          </w:p>
        </w:tc>
        <w:tc>
          <w:tcPr>
            <w:tcW w:w="425" w:type="dxa"/>
            <w:gridSpan w:val="2"/>
            <w:tcBorders>
              <w:top w:val="nil"/>
              <w:left w:val="nil"/>
              <w:bottom w:val="nil"/>
              <w:right w:val="nil"/>
            </w:tcBorders>
          </w:tcPr>
          <w:p w:rsidR="00547AE6" w:rsidRPr="0020466D" w:rsidRDefault="00547AE6">
            <w:pPr>
              <w:spacing w:before="0" w:line="160" w:lineRule="exact"/>
              <w:jc w:val="center"/>
              <w:rPr>
                <w:sz w:val="14"/>
              </w:rPr>
            </w:pPr>
            <w:r w:rsidRPr="0020466D">
              <w:rPr>
                <w:sz w:val="14"/>
              </w:rPr>
              <w:t>X</w:t>
            </w:r>
          </w:p>
        </w:tc>
        <w:tc>
          <w:tcPr>
            <w:tcW w:w="426" w:type="dxa"/>
            <w:gridSpan w:val="2"/>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gridSpan w:val="2"/>
            <w:tcBorders>
              <w:top w:val="nil"/>
              <w:left w:val="nil"/>
              <w:bottom w:val="nil"/>
              <w:right w:val="nil"/>
            </w:tcBorders>
          </w:tcPr>
          <w:p w:rsidR="00547AE6" w:rsidRPr="0020466D" w:rsidRDefault="00547AE6">
            <w:pPr>
              <w:spacing w:before="0" w:line="160" w:lineRule="exact"/>
              <w:jc w:val="center"/>
              <w:rPr>
                <w:sz w:val="14"/>
              </w:rPr>
            </w:pPr>
            <w:r w:rsidRPr="0020466D">
              <w:rPr>
                <w:sz w:val="14"/>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p>
        </w:tc>
        <w:tc>
          <w:tcPr>
            <w:tcW w:w="425" w:type="dxa"/>
            <w:gridSpan w:val="2"/>
            <w:tcBorders>
              <w:top w:val="nil"/>
              <w:left w:val="nil"/>
              <w:bottom w:val="nil"/>
              <w:right w:val="nil"/>
            </w:tcBorders>
          </w:tcPr>
          <w:p w:rsidR="00547AE6" w:rsidRPr="0020466D" w:rsidRDefault="00547AE6">
            <w:pPr>
              <w:spacing w:before="0" w:line="160" w:lineRule="exact"/>
              <w:jc w:val="center"/>
              <w:rPr>
                <w:sz w:val="14"/>
              </w:rPr>
            </w:pPr>
          </w:p>
        </w:tc>
        <w:tc>
          <w:tcPr>
            <w:tcW w:w="426" w:type="dxa"/>
            <w:gridSpan w:val="2"/>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gridSpan w:val="2"/>
            <w:tcBorders>
              <w:top w:val="nil"/>
              <w:left w:val="nil"/>
              <w:bottom w:val="nil"/>
              <w:right w:val="nil"/>
            </w:tcBorders>
          </w:tcPr>
          <w:p w:rsidR="00547AE6" w:rsidRPr="0020466D" w:rsidRDefault="00547AE6">
            <w:pPr>
              <w:spacing w:before="0" w:line="160" w:lineRule="exact"/>
              <w:jc w:val="center"/>
              <w:rPr>
                <w:sz w:val="14"/>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gridSpan w:val="2"/>
            <w:tcBorders>
              <w:top w:val="nil"/>
              <w:left w:val="nil"/>
              <w:bottom w:val="nil"/>
              <w:right w:val="nil"/>
            </w:tcBorders>
          </w:tcPr>
          <w:p w:rsidR="00547AE6" w:rsidRPr="0020466D" w:rsidRDefault="00547AE6">
            <w:pPr>
              <w:spacing w:before="0" w:line="160" w:lineRule="exact"/>
              <w:jc w:val="center"/>
              <w:rPr>
                <w:sz w:val="14"/>
              </w:rPr>
            </w:pPr>
            <w:r w:rsidRPr="0020466D">
              <w:rPr>
                <w:sz w:val="14"/>
              </w:rPr>
              <w:t>X</w:t>
            </w:r>
          </w:p>
        </w:tc>
        <w:tc>
          <w:tcPr>
            <w:tcW w:w="426" w:type="dxa"/>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tcBorders>
              <w:top w:val="nil"/>
              <w:left w:val="nil"/>
              <w:bottom w:val="nil"/>
              <w:right w:val="nil"/>
            </w:tcBorders>
          </w:tcPr>
          <w:p w:rsidR="00547AE6" w:rsidRPr="0020466D" w:rsidRDefault="00547AE6">
            <w:pPr>
              <w:spacing w:before="0" w:line="160" w:lineRule="exact"/>
              <w:jc w:val="center"/>
              <w:rPr>
                <w:sz w:val="14"/>
              </w:rPr>
            </w:pPr>
            <w:r w:rsidRPr="0020466D">
              <w:rPr>
                <w:sz w:val="14"/>
              </w:rPr>
              <w:t>X</w:t>
            </w:r>
          </w:p>
        </w:tc>
        <w:tc>
          <w:tcPr>
            <w:tcW w:w="425" w:type="dxa"/>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r w:rsidRPr="0020466D">
              <w:rPr>
                <w:sz w:val="14"/>
              </w:rPr>
              <w:t>X</w:t>
            </w:r>
          </w:p>
        </w:tc>
      </w:tr>
      <w:tr w:rsidR="00000000" w:rsidRPr="0020466D">
        <w:tblPrEx>
          <w:tblCellMar>
            <w:top w:w="0" w:type="dxa"/>
            <w:bottom w:w="0" w:type="dxa"/>
          </w:tblCellMar>
        </w:tblPrEx>
        <w:trPr>
          <w:cantSplit/>
        </w:trPr>
        <w:tc>
          <w:tcPr>
            <w:tcW w:w="1560" w:type="dxa"/>
            <w:gridSpan w:val="4"/>
            <w:tcBorders>
              <w:top w:val="nil"/>
              <w:left w:val="nil"/>
              <w:bottom w:val="nil"/>
              <w:right w:val="nil"/>
            </w:tcBorders>
          </w:tcPr>
          <w:p w:rsidR="00547AE6" w:rsidRPr="0020466D" w:rsidRDefault="00547AE6">
            <w:pPr>
              <w:spacing w:before="0" w:line="160" w:lineRule="exact"/>
              <w:jc w:val="right"/>
              <w:rPr>
                <w:sz w:val="14"/>
              </w:rPr>
            </w:pPr>
            <w:r w:rsidRPr="0020466D">
              <w:rPr>
                <w:sz w:val="14"/>
              </w:rPr>
              <w:t>Nicaragua</w:t>
            </w:r>
          </w:p>
        </w:tc>
        <w:tc>
          <w:tcPr>
            <w:tcW w:w="425" w:type="dxa"/>
            <w:gridSpan w:val="2"/>
            <w:tcBorders>
              <w:top w:val="nil"/>
              <w:left w:val="single" w:sz="4" w:space="0" w:color="auto"/>
              <w:bottom w:val="nil"/>
              <w:right w:val="nil"/>
            </w:tcBorders>
          </w:tcPr>
          <w:p w:rsidR="00547AE6" w:rsidRPr="0020466D" w:rsidRDefault="00547AE6">
            <w:pPr>
              <w:spacing w:before="0" w:line="160" w:lineRule="exact"/>
              <w:jc w:val="center"/>
              <w:rPr>
                <w:sz w:val="14"/>
              </w:rPr>
            </w:pPr>
            <w:r w:rsidRPr="0020466D">
              <w:rPr>
                <w:sz w:val="14"/>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gridSpan w:val="2"/>
            <w:tcBorders>
              <w:top w:val="nil"/>
              <w:left w:val="nil"/>
              <w:bottom w:val="nil"/>
              <w:right w:val="nil"/>
            </w:tcBorders>
          </w:tcPr>
          <w:p w:rsidR="00547AE6" w:rsidRPr="0020466D" w:rsidRDefault="00547AE6">
            <w:pPr>
              <w:spacing w:before="0" w:line="160" w:lineRule="exact"/>
              <w:jc w:val="center"/>
              <w:rPr>
                <w:sz w:val="14"/>
              </w:rPr>
            </w:pPr>
            <w:r w:rsidRPr="0020466D">
              <w:rPr>
                <w:sz w:val="14"/>
              </w:rPr>
              <w:t>X</w:t>
            </w:r>
          </w:p>
        </w:tc>
        <w:tc>
          <w:tcPr>
            <w:tcW w:w="426" w:type="dxa"/>
            <w:gridSpan w:val="2"/>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r w:rsidRPr="0020466D">
              <w:rPr>
                <w:sz w:val="14"/>
              </w:rPr>
              <w:t>S</w:t>
            </w:r>
          </w:p>
        </w:tc>
        <w:tc>
          <w:tcPr>
            <w:tcW w:w="425" w:type="dxa"/>
            <w:gridSpan w:val="2"/>
            <w:tcBorders>
              <w:top w:val="nil"/>
              <w:left w:val="nil"/>
              <w:bottom w:val="nil"/>
              <w:right w:val="nil"/>
            </w:tcBorders>
          </w:tcPr>
          <w:p w:rsidR="00547AE6" w:rsidRPr="0020466D" w:rsidRDefault="00547AE6">
            <w:pPr>
              <w:spacing w:before="0" w:line="160" w:lineRule="exact"/>
              <w:jc w:val="center"/>
              <w:rPr>
                <w:sz w:val="14"/>
              </w:rPr>
            </w:pPr>
            <w:r w:rsidRPr="0020466D">
              <w:rPr>
                <w:sz w:val="14"/>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gridSpan w:val="2"/>
            <w:tcBorders>
              <w:top w:val="nil"/>
              <w:left w:val="nil"/>
              <w:bottom w:val="nil"/>
              <w:right w:val="nil"/>
            </w:tcBorders>
          </w:tcPr>
          <w:p w:rsidR="00547AE6" w:rsidRPr="0020466D" w:rsidRDefault="00547AE6">
            <w:pPr>
              <w:spacing w:before="0" w:line="160" w:lineRule="exact"/>
              <w:jc w:val="center"/>
              <w:rPr>
                <w:sz w:val="14"/>
              </w:rPr>
            </w:pPr>
            <w:r w:rsidRPr="0020466D">
              <w:rPr>
                <w:sz w:val="14"/>
              </w:rPr>
              <w:t>S</w:t>
            </w:r>
          </w:p>
        </w:tc>
        <w:tc>
          <w:tcPr>
            <w:tcW w:w="426" w:type="dxa"/>
            <w:gridSpan w:val="2"/>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gridSpan w:val="2"/>
            <w:tcBorders>
              <w:top w:val="nil"/>
              <w:left w:val="nil"/>
              <w:bottom w:val="nil"/>
              <w:right w:val="nil"/>
            </w:tcBorders>
          </w:tcPr>
          <w:p w:rsidR="00547AE6" w:rsidRPr="0020466D" w:rsidRDefault="00547AE6">
            <w:pPr>
              <w:spacing w:before="0" w:line="160" w:lineRule="exact"/>
              <w:jc w:val="center"/>
              <w:rPr>
                <w:sz w:val="14"/>
              </w:rPr>
            </w:pPr>
            <w:r w:rsidRPr="0020466D">
              <w:rPr>
                <w:sz w:val="14"/>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gridSpan w:val="2"/>
            <w:tcBorders>
              <w:top w:val="nil"/>
              <w:left w:val="nil"/>
              <w:bottom w:val="nil"/>
              <w:right w:val="nil"/>
            </w:tcBorders>
          </w:tcPr>
          <w:p w:rsidR="00547AE6" w:rsidRPr="0020466D" w:rsidRDefault="00547AE6">
            <w:pPr>
              <w:spacing w:before="0" w:line="160" w:lineRule="exact"/>
              <w:jc w:val="center"/>
              <w:rPr>
                <w:sz w:val="14"/>
              </w:rPr>
            </w:pPr>
            <w:r w:rsidRPr="0020466D">
              <w:rPr>
                <w:sz w:val="14"/>
              </w:rPr>
              <w:t>X</w:t>
            </w:r>
          </w:p>
        </w:tc>
        <w:tc>
          <w:tcPr>
            <w:tcW w:w="426" w:type="dxa"/>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tcBorders>
              <w:top w:val="nil"/>
              <w:left w:val="nil"/>
              <w:bottom w:val="nil"/>
              <w:right w:val="nil"/>
            </w:tcBorders>
          </w:tcPr>
          <w:p w:rsidR="00547AE6" w:rsidRPr="0020466D" w:rsidRDefault="00547AE6">
            <w:pPr>
              <w:spacing w:before="0" w:line="160" w:lineRule="exact"/>
              <w:jc w:val="center"/>
              <w:rPr>
                <w:sz w:val="14"/>
              </w:rPr>
            </w:pPr>
            <w:r w:rsidRPr="0020466D">
              <w:rPr>
                <w:sz w:val="14"/>
              </w:rPr>
              <w:t>X</w:t>
            </w:r>
          </w:p>
        </w:tc>
        <w:tc>
          <w:tcPr>
            <w:tcW w:w="425" w:type="dxa"/>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p>
        </w:tc>
      </w:tr>
      <w:tr w:rsidR="00000000" w:rsidRPr="0020466D">
        <w:tblPrEx>
          <w:tblCellMar>
            <w:top w:w="0" w:type="dxa"/>
            <w:bottom w:w="0" w:type="dxa"/>
          </w:tblCellMar>
        </w:tblPrEx>
        <w:trPr>
          <w:cantSplit/>
        </w:trPr>
        <w:tc>
          <w:tcPr>
            <w:tcW w:w="1560" w:type="dxa"/>
            <w:gridSpan w:val="4"/>
            <w:tcBorders>
              <w:top w:val="nil"/>
              <w:left w:val="nil"/>
              <w:bottom w:val="nil"/>
              <w:right w:val="nil"/>
            </w:tcBorders>
          </w:tcPr>
          <w:p w:rsidR="00547AE6" w:rsidRPr="0020466D" w:rsidRDefault="00547AE6">
            <w:pPr>
              <w:spacing w:before="0" w:line="160" w:lineRule="exact"/>
              <w:jc w:val="right"/>
              <w:rPr>
                <w:sz w:val="14"/>
              </w:rPr>
            </w:pPr>
            <w:r w:rsidRPr="0020466D">
              <w:rPr>
                <w:sz w:val="14"/>
              </w:rPr>
              <w:t>Niger</w:t>
            </w:r>
          </w:p>
        </w:tc>
        <w:tc>
          <w:tcPr>
            <w:tcW w:w="425" w:type="dxa"/>
            <w:gridSpan w:val="2"/>
            <w:tcBorders>
              <w:top w:val="nil"/>
              <w:left w:val="single" w:sz="4" w:space="0" w:color="auto"/>
              <w:bottom w:val="nil"/>
              <w:right w:val="nil"/>
            </w:tcBorders>
          </w:tcPr>
          <w:p w:rsidR="00547AE6" w:rsidRPr="0020466D" w:rsidRDefault="00547AE6">
            <w:pPr>
              <w:spacing w:before="0" w:line="160" w:lineRule="exact"/>
              <w:jc w:val="center"/>
              <w:rPr>
                <w:sz w:val="14"/>
              </w:rPr>
            </w:pPr>
            <w:r w:rsidRPr="0020466D">
              <w:rPr>
                <w:sz w:val="14"/>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gridSpan w:val="2"/>
            <w:tcBorders>
              <w:top w:val="nil"/>
              <w:left w:val="nil"/>
              <w:bottom w:val="nil"/>
              <w:right w:val="nil"/>
            </w:tcBorders>
          </w:tcPr>
          <w:p w:rsidR="00547AE6" w:rsidRPr="0020466D" w:rsidRDefault="00547AE6">
            <w:pPr>
              <w:spacing w:before="0" w:line="160" w:lineRule="exact"/>
              <w:jc w:val="center"/>
              <w:rPr>
                <w:sz w:val="14"/>
              </w:rPr>
            </w:pPr>
            <w:r w:rsidRPr="0020466D">
              <w:rPr>
                <w:sz w:val="14"/>
              </w:rPr>
              <w:t>X</w:t>
            </w:r>
          </w:p>
        </w:tc>
        <w:tc>
          <w:tcPr>
            <w:tcW w:w="426" w:type="dxa"/>
            <w:gridSpan w:val="2"/>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p>
        </w:tc>
        <w:tc>
          <w:tcPr>
            <w:tcW w:w="425" w:type="dxa"/>
            <w:gridSpan w:val="2"/>
            <w:tcBorders>
              <w:top w:val="nil"/>
              <w:left w:val="nil"/>
              <w:bottom w:val="nil"/>
              <w:right w:val="nil"/>
            </w:tcBorders>
          </w:tcPr>
          <w:p w:rsidR="00547AE6" w:rsidRPr="0020466D" w:rsidRDefault="00547AE6">
            <w:pPr>
              <w:spacing w:before="0" w:line="160" w:lineRule="exact"/>
              <w:jc w:val="center"/>
              <w:rPr>
                <w:sz w:val="14"/>
              </w:rPr>
            </w:pPr>
            <w:r w:rsidRPr="0020466D">
              <w:rPr>
                <w:sz w:val="14"/>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gridSpan w:val="2"/>
            <w:tcBorders>
              <w:top w:val="nil"/>
              <w:left w:val="nil"/>
              <w:bottom w:val="nil"/>
              <w:right w:val="nil"/>
            </w:tcBorders>
          </w:tcPr>
          <w:p w:rsidR="00547AE6" w:rsidRPr="0020466D" w:rsidRDefault="00547AE6">
            <w:pPr>
              <w:spacing w:before="0" w:line="160" w:lineRule="exact"/>
              <w:jc w:val="center"/>
              <w:rPr>
                <w:sz w:val="14"/>
              </w:rPr>
            </w:pPr>
            <w:r w:rsidRPr="0020466D">
              <w:rPr>
                <w:sz w:val="14"/>
              </w:rPr>
              <w:t>X</w:t>
            </w:r>
          </w:p>
        </w:tc>
        <w:tc>
          <w:tcPr>
            <w:tcW w:w="426" w:type="dxa"/>
            <w:gridSpan w:val="2"/>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p>
        </w:tc>
        <w:tc>
          <w:tcPr>
            <w:tcW w:w="425" w:type="dxa"/>
            <w:gridSpan w:val="2"/>
            <w:tcBorders>
              <w:top w:val="nil"/>
              <w:left w:val="nil"/>
              <w:bottom w:val="nil"/>
              <w:right w:val="nil"/>
            </w:tcBorders>
          </w:tcPr>
          <w:p w:rsidR="00547AE6" w:rsidRPr="0020466D" w:rsidRDefault="00547AE6">
            <w:pPr>
              <w:spacing w:before="0" w:line="160" w:lineRule="exact"/>
              <w:jc w:val="center"/>
              <w:rPr>
                <w:sz w:val="14"/>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gridSpan w:val="2"/>
            <w:tcBorders>
              <w:top w:val="nil"/>
              <w:left w:val="nil"/>
              <w:bottom w:val="nil"/>
              <w:right w:val="nil"/>
            </w:tcBorders>
          </w:tcPr>
          <w:p w:rsidR="00547AE6" w:rsidRPr="0020466D" w:rsidRDefault="00547AE6">
            <w:pPr>
              <w:spacing w:before="0" w:line="160" w:lineRule="exact"/>
              <w:jc w:val="center"/>
              <w:rPr>
                <w:sz w:val="14"/>
              </w:rPr>
            </w:pPr>
            <w:r w:rsidRPr="0020466D">
              <w:rPr>
                <w:sz w:val="14"/>
              </w:rPr>
              <w:t>X</w:t>
            </w:r>
          </w:p>
        </w:tc>
        <w:tc>
          <w:tcPr>
            <w:tcW w:w="426" w:type="dxa"/>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tcBorders>
              <w:top w:val="nil"/>
              <w:left w:val="nil"/>
              <w:bottom w:val="nil"/>
              <w:right w:val="nil"/>
            </w:tcBorders>
          </w:tcPr>
          <w:p w:rsidR="00547AE6" w:rsidRPr="0020466D" w:rsidRDefault="00547AE6">
            <w:pPr>
              <w:spacing w:before="0" w:line="16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r w:rsidRPr="0020466D">
              <w:rPr>
                <w:sz w:val="14"/>
              </w:rPr>
              <w:t>X</w:t>
            </w:r>
          </w:p>
        </w:tc>
      </w:tr>
      <w:tr w:rsidR="00000000" w:rsidRPr="0020466D">
        <w:tblPrEx>
          <w:tblCellMar>
            <w:top w:w="0" w:type="dxa"/>
            <w:bottom w:w="0" w:type="dxa"/>
          </w:tblCellMar>
        </w:tblPrEx>
        <w:trPr>
          <w:cantSplit/>
        </w:trPr>
        <w:tc>
          <w:tcPr>
            <w:tcW w:w="1560" w:type="dxa"/>
            <w:gridSpan w:val="4"/>
            <w:tcBorders>
              <w:top w:val="nil"/>
              <w:left w:val="nil"/>
              <w:bottom w:val="nil"/>
              <w:right w:val="nil"/>
            </w:tcBorders>
          </w:tcPr>
          <w:p w:rsidR="00547AE6" w:rsidRPr="0020466D" w:rsidRDefault="00547AE6">
            <w:pPr>
              <w:spacing w:before="0" w:line="160" w:lineRule="exact"/>
              <w:jc w:val="right"/>
              <w:rPr>
                <w:sz w:val="14"/>
              </w:rPr>
            </w:pPr>
            <w:r w:rsidRPr="0020466D">
              <w:rPr>
                <w:sz w:val="14"/>
              </w:rPr>
              <w:t>Nigeria</w:t>
            </w:r>
          </w:p>
        </w:tc>
        <w:tc>
          <w:tcPr>
            <w:tcW w:w="425" w:type="dxa"/>
            <w:gridSpan w:val="2"/>
            <w:tcBorders>
              <w:top w:val="nil"/>
              <w:left w:val="single" w:sz="4" w:space="0" w:color="auto"/>
              <w:bottom w:val="nil"/>
              <w:right w:val="nil"/>
            </w:tcBorders>
          </w:tcPr>
          <w:p w:rsidR="00547AE6" w:rsidRPr="0020466D" w:rsidRDefault="00547AE6">
            <w:pPr>
              <w:spacing w:before="0" w:line="160" w:lineRule="exact"/>
              <w:jc w:val="center"/>
              <w:rPr>
                <w:sz w:val="14"/>
              </w:rPr>
            </w:pPr>
            <w:r w:rsidRPr="0020466D">
              <w:rPr>
                <w:sz w:val="14"/>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gridSpan w:val="2"/>
            <w:tcBorders>
              <w:top w:val="nil"/>
              <w:left w:val="nil"/>
              <w:bottom w:val="nil"/>
              <w:right w:val="nil"/>
            </w:tcBorders>
          </w:tcPr>
          <w:p w:rsidR="00547AE6" w:rsidRPr="0020466D" w:rsidRDefault="00547AE6">
            <w:pPr>
              <w:spacing w:before="0" w:line="160" w:lineRule="exact"/>
              <w:jc w:val="center"/>
              <w:rPr>
                <w:sz w:val="14"/>
              </w:rPr>
            </w:pPr>
          </w:p>
        </w:tc>
        <w:tc>
          <w:tcPr>
            <w:tcW w:w="426" w:type="dxa"/>
            <w:gridSpan w:val="2"/>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p>
        </w:tc>
        <w:tc>
          <w:tcPr>
            <w:tcW w:w="425" w:type="dxa"/>
            <w:gridSpan w:val="2"/>
            <w:tcBorders>
              <w:top w:val="nil"/>
              <w:left w:val="nil"/>
              <w:bottom w:val="nil"/>
              <w:right w:val="nil"/>
            </w:tcBorders>
          </w:tcPr>
          <w:p w:rsidR="00547AE6" w:rsidRPr="0020466D" w:rsidRDefault="00547AE6">
            <w:pPr>
              <w:spacing w:before="0" w:line="160" w:lineRule="exact"/>
              <w:jc w:val="center"/>
              <w:rPr>
                <w:sz w:val="14"/>
              </w:rPr>
            </w:pPr>
            <w:r w:rsidRPr="0020466D">
              <w:rPr>
                <w:sz w:val="14"/>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gridSpan w:val="2"/>
            <w:tcBorders>
              <w:top w:val="nil"/>
              <w:left w:val="nil"/>
              <w:bottom w:val="nil"/>
              <w:right w:val="nil"/>
            </w:tcBorders>
          </w:tcPr>
          <w:p w:rsidR="00547AE6" w:rsidRPr="0020466D" w:rsidRDefault="00547AE6">
            <w:pPr>
              <w:spacing w:before="0" w:line="160" w:lineRule="exact"/>
              <w:jc w:val="center"/>
              <w:rPr>
                <w:sz w:val="14"/>
              </w:rPr>
            </w:pPr>
            <w:r w:rsidRPr="0020466D">
              <w:rPr>
                <w:sz w:val="14"/>
              </w:rPr>
              <w:t>X</w:t>
            </w:r>
          </w:p>
        </w:tc>
        <w:tc>
          <w:tcPr>
            <w:tcW w:w="426" w:type="dxa"/>
            <w:gridSpan w:val="2"/>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p>
        </w:tc>
        <w:tc>
          <w:tcPr>
            <w:tcW w:w="425" w:type="dxa"/>
            <w:gridSpan w:val="2"/>
            <w:tcBorders>
              <w:top w:val="nil"/>
              <w:left w:val="nil"/>
              <w:bottom w:val="nil"/>
              <w:right w:val="nil"/>
            </w:tcBorders>
          </w:tcPr>
          <w:p w:rsidR="00547AE6" w:rsidRPr="0020466D" w:rsidRDefault="00547AE6">
            <w:pPr>
              <w:spacing w:before="0" w:line="160" w:lineRule="exact"/>
              <w:jc w:val="center"/>
              <w:rPr>
                <w:sz w:val="14"/>
              </w:rPr>
            </w:pPr>
            <w:r w:rsidRPr="0020466D">
              <w:rPr>
                <w:sz w:val="14"/>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gridSpan w:val="2"/>
            <w:tcBorders>
              <w:top w:val="nil"/>
              <w:left w:val="nil"/>
              <w:bottom w:val="nil"/>
              <w:right w:val="nil"/>
            </w:tcBorders>
          </w:tcPr>
          <w:p w:rsidR="00547AE6" w:rsidRPr="0020466D" w:rsidRDefault="00547AE6">
            <w:pPr>
              <w:spacing w:before="0" w:line="160" w:lineRule="exact"/>
              <w:jc w:val="center"/>
              <w:rPr>
                <w:sz w:val="14"/>
              </w:rPr>
            </w:pPr>
            <w:r w:rsidRPr="0020466D">
              <w:rPr>
                <w:sz w:val="14"/>
              </w:rPr>
              <w:t>X</w:t>
            </w:r>
          </w:p>
        </w:tc>
        <w:tc>
          <w:tcPr>
            <w:tcW w:w="426" w:type="dxa"/>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tcBorders>
              <w:top w:val="nil"/>
              <w:left w:val="nil"/>
              <w:bottom w:val="nil"/>
              <w:right w:val="nil"/>
            </w:tcBorders>
          </w:tcPr>
          <w:p w:rsidR="00547AE6" w:rsidRPr="0020466D" w:rsidRDefault="00547AE6">
            <w:pPr>
              <w:spacing w:before="0" w:line="16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p>
        </w:tc>
      </w:tr>
      <w:tr w:rsidR="00000000" w:rsidRPr="0020466D">
        <w:tblPrEx>
          <w:tblCellMar>
            <w:top w:w="0" w:type="dxa"/>
            <w:bottom w:w="0" w:type="dxa"/>
          </w:tblCellMar>
        </w:tblPrEx>
        <w:trPr>
          <w:cantSplit/>
        </w:trPr>
        <w:tc>
          <w:tcPr>
            <w:tcW w:w="1560" w:type="dxa"/>
            <w:gridSpan w:val="4"/>
            <w:tcBorders>
              <w:top w:val="nil"/>
              <w:left w:val="nil"/>
              <w:bottom w:val="nil"/>
              <w:right w:val="nil"/>
            </w:tcBorders>
          </w:tcPr>
          <w:p w:rsidR="00547AE6" w:rsidRPr="0020466D" w:rsidRDefault="00547AE6">
            <w:pPr>
              <w:spacing w:before="0" w:line="160" w:lineRule="exact"/>
              <w:jc w:val="right"/>
              <w:rPr>
                <w:sz w:val="14"/>
              </w:rPr>
            </w:pPr>
            <w:r w:rsidRPr="0020466D">
              <w:rPr>
                <w:sz w:val="14"/>
              </w:rPr>
              <w:t>Niue</w:t>
            </w:r>
          </w:p>
        </w:tc>
        <w:tc>
          <w:tcPr>
            <w:tcW w:w="425" w:type="dxa"/>
            <w:gridSpan w:val="2"/>
            <w:tcBorders>
              <w:top w:val="nil"/>
              <w:left w:val="single" w:sz="4" w:space="0" w:color="auto"/>
              <w:bottom w:val="nil"/>
              <w:right w:val="nil"/>
            </w:tcBorders>
          </w:tcPr>
          <w:p w:rsidR="00547AE6" w:rsidRPr="0020466D" w:rsidRDefault="00547AE6">
            <w:pPr>
              <w:spacing w:before="0" w:line="160" w:lineRule="exact"/>
              <w:jc w:val="center"/>
              <w:rPr>
                <w:sz w:val="14"/>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p>
        </w:tc>
        <w:tc>
          <w:tcPr>
            <w:tcW w:w="425" w:type="dxa"/>
            <w:gridSpan w:val="2"/>
            <w:tcBorders>
              <w:top w:val="nil"/>
              <w:left w:val="nil"/>
              <w:bottom w:val="nil"/>
              <w:right w:val="nil"/>
            </w:tcBorders>
          </w:tcPr>
          <w:p w:rsidR="00547AE6" w:rsidRPr="0020466D" w:rsidRDefault="00547AE6">
            <w:pPr>
              <w:spacing w:before="0" w:line="160" w:lineRule="exact"/>
              <w:jc w:val="center"/>
              <w:rPr>
                <w:sz w:val="14"/>
              </w:rPr>
            </w:pPr>
          </w:p>
        </w:tc>
        <w:tc>
          <w:tcPr>
            <w:tcW w:w="426" w:type="dxa"/>
            <w:gridSpan w:val="2"/>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p>
        </w:tc>
        <w:tc>
          <w:tcPr>
            <w:tcW w:w="425" w:type="dxa"/>
            <w:gridSpan w:val="2"/>
            <w:tcBorders>
              <w:top w:val="nil"/>
              <w:left w:val="nil"/>
              <w:bottom w:val="nil"/>
              <w:right w:val="nil"/>
            </w:tcBorders>
          </w:tcPr>
          <w:p w:rsidR="00547AE6" w:rsidRPr="0020466D" w:rsidRDefault="00547AE6">
            <w:pPr>
              <w:spacing w:before="0" w:line="160" w:lineRule="exact"/>
              <w:jc w:val="center"/>
              <w:rPr>
                <w:sz w:val="14"/>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p>
        </w:tc>
        <w:tc>
          <w:tcPr>
            <w:tcW w:w="425" w:type="dxa"/>
            <w:gridSpan w:val="2"/>
            <w:tcBorders>
              <w:top w:val="nil"/>
              <w:left w:val="nil"/>
              <w:bottom w:val="nil"/>
              <w:right w:val="nil"/>
            </w:tcBorders>
          </w:tcPr>
          <w:p w:rsidR="00547AE6" w:rsidRPr="0020466D" w:rsidRDefault="00547AE6">
            <w:pPr>
              <w:spacing w:before="0" w:line="160" w:lineRule="exact"/>
              <w:jc w:val="center"/>
              <w:rPr>
                <w:sz w:val="14"/>
              </w:rPr>
            </w:pPr>
          </w:p>
        </w:tc>
        <w:tc>
          <w:tcPr>
            <w:tcW w:w="426" w:type="dxa"/>
            <w:gridSpan w:val="2"/>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p>
        </w:tc>
        <w:tc>
          <w:tcPr>
            <w:tcW w:w="425" w:type="dxa"/>
            <w:gridSpan w:val="2"/>
            <w:tcBorders>
              <w:top w:val="nil"/>
              <w:left w:val="nil"/>
              <w:bottom w:val="nil"/>
              <w:right w:val="nil"/>
            </w:tcBorders>
          </w:tcPr>
          <w:p w:rsidR="00547AE6" w:rsidRPr="0020466D" w:rsidRDefault="00547AE6">
            <w:pPr>
              <w:spacing w:before="0" w:line="160" w:lineRule="exact"/>
              <w:jc w:val="center"/>
              <w:rPr>
                <w:sz w:val="14"/>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gridSpan w:val="2"/>
            <w:tcBorders>
              <w:top w:val="nil"/>
              <w:left w:val="nil"/>
              <w:bottom w:val="nil"/>
              <w:right w:val="nil"/>
            </w:tcBorders>
          </w:tcPr>
          <w:p w:rsidR="00547AE6" w:rsidRPr="0020466D" w:rsidRDefault="00547AE6">
            <w:pPr>
              <w:spacing w:before="0" w:line="160" w:lineRule="exact"/>
              <w:jc w:val="center"/>
              <w:rPr>
                <w:sz w:val="14"/>
              </w:rPr>
            </w:pPr>
          </w:p>
        </w:tc>
        <w:tc>
          <w:tcPr>
            <w:tcW w:w="426" w:type="dxa"/>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p>
        </w:tc>
        <w:tc>
          <w:tcPr>
            <w:tcW w:w="425" w:type="dxa"/>
            <w:tcBorders>
              <w:top w:val="nil"/>
              <w:left w:val="nil"/>
              <w:bottom w:val="nil"/>
              <w:right w:val="nil"/>
            </w:tcBorders>
          </w:tcPr>
          <w:p w:rsidR="00547AE6" w:rsidRPr="0020466D" w:rsidRDefault="00547AE6">
            <w:pPr>
              <w:spacing w:before="0" w:line="16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p>
        </w:tc>
      </w:tr>
      <w:tr w:rsidR="00000000" w:rsidRPr="0020466D">
        <w:tblPrEx>
          <w:tblCellMar>
            <w:top w:w="0" w:type="dxa"/>
            <w:bottom w:w="0" w:type="dxa"/>
          </w:tblCellMar>
        </w:tblPrEx>
        <w:trPr>
          <w:cantSplit/>
        </w:trPr>
        <w:tc>
          <w:tcPr>
            <w:tcW w:w="1560" w:type="dxa"/>
            <w:gridSpan w:val="4"/>
            <w:tcBorders>
              <w:top w:val="nil"/>
              <w:left w:val="nil"/>
              <w:bottom w:val="nil"/>
              <w:right w:val="nil"/>
            </w:tcBorders>
          </w:tcPr>
          <w:p w:rsidR="00547AE6" w:rsidRPr="0020466D" w:rsidRDefault="00547AE6">
            <w:pPr>
              <w:spacing w:before="0" w:line="160" w:lineRule="exact"/>
              <w:jc w:val="right"/>
              <w:rPr>
                <w:sz w:val="14"/>
              </w:rPr>
            </w:pPr>
            <w:r w:rsidRPr="0020466D">
              <w:rPr>
                <w:sz w:val="14"/>
              </w:rPr>
              <w:t>Norway</w:t>
            </w:r>
          </w:p>
        </w:tc>
        <w:tc>
          <w:tcPr>
            <w:tcW w:w="425" w:type="dxa"/>
            <w:gridSpan w:val="2"/>
            <w:tcBorders>
              <w:top w:val="nil"/>
              <w:left w:val="single" w:sz="4" w:space="0" w:color="auto"/>
              <w:bottom w:val="nil"/>
              <w:right w:val="nil"/>
            </w:tcBorders>
          </w:tcPr>
          <w:p w:rsidR="00547AE6" w:rsidRPr="0020466D" w:rsidRDefault="00547AE6">
            <w:pPr>
              <w:spacing w:before="0" w:line="160" w:lineRule="exact"/>
              <w:jc w:val="center"/>
              <w:rPr>
                <w:sz w:val="14"/>
              </w:rPr>
            </w:pPr>
            <w:r w:rsidRPr="0020466D">
              <w:rPr>
                <w:sz w:val="14"/>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r w:rsidRPr="0020466D">
              <w:rPr>
                <w:sz w:val="14"/>
              </w:rPr>
              <w:t>X</w:t>
            </w:r>
            <w:r w:rsidRPr="0020466D">
              <w:rPr>
                <w:sz w:val="14"/>
                <w:vertAlign w:val="superscript"/>
              </w:rPr>
              <w:t>a</w:t>
            </w:r>
          </w:p>
        </w:tc>
        <w:tc>
          <w:tcPr>
            <w:tcW w:w="425" w:type="dxa"/>
            <w:gridSpan w:val="2"/>
            <w:tcBorders>
              <w:top w:val="nil"/>
              <w:left w:val="nil"/>
              <w:bottom w:val="nil"/>
              <w:right w:val="nil"/>
            </w:tcBorders>
          </w:tcPr>
          <w:p w:rsidR="00547AE6" w:rsidRPr="0020466D" w:rsidRDefault="00547AE6">
            <w:pPr>
              <w:spacing w:before="0" w:line="160" w:lineRule="exact"/>
              <w:jc w:val="center"/>
              <w:rPr>
                <w:sz w:val="14"/>
              </w:rPr>
            </w:pPr>
            <w:r w:rsidRPr="0020466D">
              <w:rPr>
                <w:sz w:val="14"/>
              </w:rPr>
              <w:t>X</w:t>
            </w:r>
          </w:p>
        </w:tc>
        <w:tc>
          <w:tcPr>
            <w:tcW w:w="426" w:type="dxa"/>
            <w:gridSpan w:val="2"/>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gridSpan w:val="2"/>
            <w:tcBorders>
              <w:top w:val="nil"/>
              <w:left w:val="nil"/>
              <w:bottom w:val="nil"/>
              <w:right w:val="nil"/>
            </w:tcBorders>
          </w:tcPr>
          <w:p w:rsidR="00547AE6" w:rsidRPr="0020466D" w:rsidRDefault="00547AE6">
            <w:pPr>
              <w:spacing w:before="0" w:line="160" w:lineRule="exact"/>
              <w:jc w:val="center"/>
              <w:rPr>
                <w:sz w:val="14"/>
              </w:rPr>
            </w:pPr>
            <w:r w:rsidRPr="0020466D">
              <w:rPr>
                <w:sz w:val="14"/>
              </w:rPr>
              <w:t>X</w:t>
            </w:r>
            <w:r w:rsidRPr="0020466D">
              <w:rPr>
                <w:sz w:val="14"/>
                <w:vertAlign w:val="superscript"/>
              </w:rPr>
              <w:t>a,b</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p>
        </w:tc>
        <w:tc>
          <w:tcPr>
            <w:tcW w:w="425" w:type="dxa"/>
            <w:gridSpan w:val="2"/>
            <w:tcBorders>
              <w:top w:val="nil"/>
              <w:left w:val="nil"/>
              <w:bottom w:val="nil"/>
              <w:right w:val="nil"/>
            </w:tcBorders>
          </w:tcPr>
          <w:p w:rsidR="00547AE6" w:rsidRPr="0020466D" w:rsidRDefault="00547AE6">
            <w:pPr>
              <w:spacing w:before="0" w:line="160" w:lineRule="exact"/>
              <w:jc w:val="center"/>
              <w:rPr>
                <w:sz w:val="14"/>
              </w:rPr>
            </w:pPr>
          </w:p>
        </w:tc>
        <w:tc>
          <w:tcPr>
            <w:tcW w:w="426" w:type="dxa"/>
            <w:gridSpan w:val="2"/>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gridSpan w:val="2"/>
            <w:tcBorders>
              <w:top w:val="nil"/>
              <w:left w:val="nil"/>
              <w:bottom w:val="nil"/>
              <w:right w:val="nil"/>
            </w:tcBorders>
          </w:tcPr>
          <w:p w:rsidR="00547AE6" w:rsidRPr="0020466D" w:rsidRDefault="00547AE6">
            <w:pPr>
              <w:spacing w:before="0" w:line="160" w:lineRule="exact"/>
              <w:jc w:val="center"/>
              <w:rPr>
                <w:sz w:val="14"/>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gridSpan w:val="2"/>
            <w:tcBorders>
              <w:top w:val="nil"/>
              <w:left w:val="nil"/>
              <w:bottom w:val="nil"/>
              <w:right w:val="nil"/>
            </w:tcBorders>
          </w:tcPr>
          <w:p w:rsidR="00547AE6" w:rsidRPr="0020466D" w:rsidRDefault="00547AE6">
            <w:pPr>
              <w:spacing w:before="0" w:line="160" w:lineRule="exact"/>
              <w:jc w:val="center"/>
              <w:rPr>
                <w:sz w:val="14"/>
              </w:rPr>
            </w:pPr>
            <w:r w:rsidRPr="0020466D">
              <w:rPr>
                <w:sz w:val="14"/>
              </w:rPr>
              <w:t>X</w:t>
            </w:r>
          </w:p>
        </w:tc>
        <w:tc>
          <w:tcPr>
            <w:tcW w:w="426" w:type="dxa"/>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r w:rsidRPr="0020466D">
              <w:rPr>
                <w:sz w:val="14"/>
              </w:rPr>
              <w:t>X</w:t>
            </w:r>
          </w:p>
        </w:tc>
        <w:tc>
          <w:tcPr>
            <w:tcW w:w="425" w:type="dxa"/>
            <w:tcBorders>
              <w:top w:val="nil"/>
              <w:left w:val="nil"/>
              <w:bottom w:val="nil"/>
              <w:right w:val="nil"/>
            </w:tcBorders>
          </w:tcPr>
          <w:p w:rsidR="00547AE6" w:rsidRPr="0020466D" w:rsidRDefault="00547AE6">
            <w:pPr>
              <w:spacing w:before="0" w:line="160" w:lineRule="exact"/>
              <w:jc w:val="center"/>
              <w:rPr>
                <w:sz w:val="14"/>
              </w:rPr>
            </w:pPr>
            <w:r w:rsidRPr="0020466D">
              <w:rPr>
                <w:sz w:val="14"/>
              </w:rPr>
              <w:t>X</w:t>
            </w:r>
          </w:p>
        </w:tc>
        <w:tc>
          <w:tcPr>
            <w:tcW w:w="425" w:type="dxa"/>
            <w:tcBorders>
              <w:top w:val="nil"/>
              <w:left w:val="single" w:sz="4" w:space="0" w:color="auto"/>
              <w:bottom w:val="nil"/>
              <w:right w:val="single" w:sz="4" w:space="0" w:color="auto"/>
            </w:tcBorders>
          </w:tcPr>
          <w:p w:rsidR="00547AE6" w:rsidRPr="0020466D" w:rsidRDefault="00547AE6">
            <w:pPr>
              <w:spacing w:before="0" w:line="160" w:lineRule="exact"/>
              <w:jc w:val="center"/>
              <w:rPr>
                <w:sz w:val="14"/>
              </w:rPr>
            </w:pPr>
            <w:r w:rsidRPr="0020466D">
              <w:rPr>
                <w:sz w:val="14"/>
              </w:rPr>
              <w:t>X</w:t>
            </w:r>
          </w:p>
        </w:tc>
      </w:tr>
      <w:tr w:rsidR="00000000" w:rsidRPr="002046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Height w:val="3313"/>
        </w:trPr>
        <w:tc>
          <w:tcPr>
            <w:tcW w:w="426" w:type="dxa"/>
            <w:tcBorders>
              <w:top w:val="single" w:sz="4" w:space="0" w:color="auto"/>
              <w:left w:val="single" w:sz="4" w:space="0" w:color="auto"/>
              <w:right w:val="single" w:sz="4" w:space="0" w:color="auto"/>
            </w:tcBorders>
            <w:textDirection w:val="btLr"/>
          </w:tcPr>
          <w:p w:rsidR="00547AE6" w:rsidRPr="0020466D" w:rsidRDefault="00547AE6">
            <w:pPr>
              <w:spacing w:before="0" w:line="120" w:lineRule="exact"/>
              <w:ind w:left="57" w:right="57"/>
              <w:jc w:val="left"/>
              <w:rPr>
                <w:i/>
                <w:sz w:val="16"/>
              </w:rPr>
            </w:pPr>
            <w:r w:rsidRPr="0020466D">
              <w:rPr>
                <w:i/>
                <w:sz w:val="16"/>
              </w:rPr>
              <w:t>Convention against Torture and Other Cruel, Inhuman or Degrading Treatment or Punishment</w:t>
            </w:r>
          </w:p>
        </w:tc>
        <w:tc>
          <w:tcPr>
            <w:tcW w:w="425" w:type="dxa"/>
            <w:tcBorders>
              <w:top w:val="single" w:sz="4" w:space="0" w:color="auto"/>
              <w:left w:val="single" w:sz="4" w:space="0" w:color="auto"/>
              <w:right w:val="single" w:sz="4" w:space="0" w:color="auto"/>
            </w:tcBorders>
            <w:textDirection w:val="btLr"/>
          </w:tcPr>
          <w:p w:rsidR="00547AE6" w:rsidRPr="0020466D" w:rsidRDefault="00547AE6">
            <w:pPr>
              <w:spacing w:before="0" w:line="120" w:lineRule="exact"/>
              <w:ind w:left="57" w:right="57"/>
              <w:jc w:val="left"/>
              <w:rPr>
                <w:i/>
                <w:sz w:val="16"/>
              </w:rPr>
            </w:pPr>
            <w:r w:rsidRPr="0020466D">
              <w:rPr>
                <w:i/>
                <w:sz w:val="16"/>
              </w:rPr>
              <w:t>Slavery Convention of 1926</w:t>
            </w:r>
          </w:p>
        </w:tc>
        <w:tc>
          <w:tcPr>
            <w:tcW w:w="425" w:type="dxa"/>
            <w:tcBorders>
              <w:top w:val="single" w:sz="4" w:space="0" w:color="auto"/>
              <w:left w:val="single" w:sz="4" w:space="0" w:color="auto"/>
              <w:right w:val="single" w:sz="4" w:space="0" w:color="auto"/>
            </w:tcBorders>
            <w:textDirection w:val="btLr"/>
          </w:tcPr>
          <w:p w:rsidR="00547AE6" w:rsidRPr="0020466D" w:rsidRDefault="00547AE6">
            <w:pPr>
              <w:spacing w:before="0" w:line="120" w:lineRule="exact"/>
              <w:ind w:left="57" w:right="57"/>
              <w:jc w:val="left"/>
              <w:rPr>
                <w:i/>
                <w:sz w:val="16"/>
              </w:rPr>
            </w:pPr>
            <w:r w:rsidRPr="0020466D">
              <w:rPr>
                <w:i/>
                <w:sz w:val="16"/>
              </w:rPr>
              <w:t xml:space="preserve">1953 Protocol amending the 1926 Convention </w:t>
            </w:r>
          </w:p>
        </w:tc>
        <w:tc>
          <w:tcPr>
            <w:tcW w:w="425" w:type="dxa"/>
            <w:gridSpan w:val="2"/>
            <w:tcBorders>
              <w:top w:val="single" w:sz="4" w:space="0" w:color="auto"/>
              <w:left w:val="single" w:sz="4" w:space="0" w:color="auto"/>
              <w:right w:val="single" w:sz="4" w:space="0" w:color="auto"/>
            </w:tcBorders>
            <w:textDirection w:val="btLr"/>
          </w:tcPr>
          <w:p w:rsidR="00547AE6" w:rsidRPr="0020466D" w:rsidRDefault="00547AE6">
            <w:pPr>
              <w:spacing w:before="0" w:line="120" w:lineRule="exact"/>
              <w:ind w:left="57" w:right="57"/>
              <w:jc w:val="left"/>
              <w:rPr>
                <w:i/>
                <w:sz w:val="16"/>
              </w:rPr>
            </w:pPr>
            <w:r w:rsidRPr="0020466D">
              <w:rPr>
                <w:i/>
                <w:sz w:val="16"/>
              </w:rPr>
              <w:t>Slavery Convention of 1926 as amended</w:t>
            </w:r>
          </w:p>
        </w:tc>
        <w:tc>
          <w:tcPr>
            <w:tcW w:w="426" w:type="dxa"/>
            <w:gridSpan w:val="2"/>
            <w:tcBorders>
              <w:top w:val="single" w:sz="4" w:space="0" w:color="auto"/>
              <w:left w:val="single" w:sz="4" w:space="0" w:color="auto"/>
              <w:right w:val="single" w:sz="4" w:space="0" w:color="auto"/>
            </w:tcBorders>
            <w:textDirection w:val="btLr"/>
          </w:tcPr>
          <w:p w:rsidR="00547AE6" w:rsidRPr="0020466D" w:rsidRDefault="00547AE6">
            <w:pPr>
              <w:spacing w:before="0" w:line="120" w:lineRule="exact"/>
              <w:ind w:left="57" w:right="57"/>
              <w:jc w:val="left"/>
              <w:rPr>
                <w:i/>
                <w:sz w:val="16"/>
              </w:rPr>
            </w:pPr>
            <w:r w:rsidRPr="0020466D">
              <w:rPr>
                <w:i/>
                <w:sz w:val="16"/>
              </w:rPr>
              <w:t>Supplementary Convention on the Abolition of Slavery, the Slave Trade, and Institutions and Practices Similar to Slavery</w:t>
            </w:r>
          </w:p>
          <w:p w:rsidR="00547AE6" w:rsidRPr="0020466D" w:rsidRDefault="00547AE6">
            <w:pPr>
              <w:spacing w:before="0" w:line="120" w:lineRule="exact"/>
              <w:ind w:left="57" w:right="57"/>
              <w:jc w:val="left"/>
              <w:rPr>
                <w:i/>
                <w:sz w:val="16"/>
              </w:rPr>
            </w:pPr>
            <w:r w:rsidRPr="0020466D">
              <w:rPr>
                <w:i/>
                <w:sz w:val="16"/>
              </w:rPr>
              <w:t xml:space="preserve"> </w:t>
            </w:r>
          </w:p>
        </w:tc>
        <w:tc>
          <w:tcPr>
            <w:tcW w:w="425" w:type="dxa"/>
            <w:gridSpan w:val="2"/>
            <w:tcBorders>
              <w:top w:val="single" w:sz="4" w:space="0" w:color="auto"/>
              <w:left w:val="single" w:sz="4" w:space="0" w:color="auto"/>
              <w:right w:val="single" w:sz="4" w:space="0" w:color="auto"/>
            </w:tcBorders>
            <w:textDirection w:val="btLr"/>
          </w:tcPr>
          <w:p w:rsidR="00547AE6" w:rsidRPr="0020466D" w:rsidRDefault="00547AE6">
            <w:pPr>
              <w:spacing w:before="0" w:line="120" w:lineRule="exact"/>
              <w:ind w:left="57" w:right="57"/>
              <w:jc w:val="left"/>
              <w:rPr>
                <w:i/>
                <w:sz w:val="16"/>
              </w:rPr>
            </w:pPr>
            <w:r w:rsidRPr="0020466D">
              <w:rPr>
                <w:i/>
                <w:sz w:val="16"/>
              </w:rPr>
              <w:t>Convention for the Suppression of the Traffic in Persons and of the Exploitation of the Prostit</w:t>
            </w:r>
            <w:r w:rsidRPr="0020466D">
              <w:rPr>
                <w:i/>
                <w:sz w:val="16"/>
              </w:rPr>
              <w:t>u</w:t>
            </w:r>
            <w:r w:rsidRPr="0020466D">
              <w:rPr>
                <w:i/>
                <w:sz w:val="16"/>
              </w:rPr>
              <w:t>tion of Others</w:t>
            </w:r>
          </w:p>
        </w:tc>
        <w:tc>
          <w:tcPr>
            <w:tcW w:w="425" w:type="dxa"/>
            <w:gridSpan w:val="2"/>
            <w:tcBorders>
              <w:top w:val="single" w:sz="4" w:space="0" w:color="auto"/>
              <w:left w:val="single" w:sz="4" w:space="0" w:color="auto"/>
              <w:right w:val="single" w:sz="4" w:space="0" w:color="auto"/>
            </w:tcBorders>
            <w:textDirection w:val="btLr"/>
          </w:tcPr>
          <w:p w:rsidR="00547AE6" w:rsidRPr="0020466D" w:rsidRDefault="00547AE6">
            <w:pPr>
              <w:spacing w:before="0" w:line="120" w:lineRule="exact"/>
              <w:ind w:left="57" w:right="57"/>
              <w:jc w:val="left"/>
              <w:rPr>
                <w:i/>
                <w:sz w:val="16"/>
              </w:rPr>
            </w:pPr>
            <w:r w:rsidRPr="0020466D">
              <w:rPr>
                <w:i/>
                <w:sz w:val="16"/>
              </w:rPr>
              <w:t>Convention on the Reduction of Statelessness</w:t>
            </w:r>
          </w:p>
        </w:tc>
        <w:tc>
          <w:tcPr>
            <w:tcW w:w="425" w:type="dxa"/>
            <w:gridSpan w:val="2"/>
            <w:tcBorders>
              <w:top w:val="single" w:sz="4" w:space="0" w:color="auto"/>
              <w:left w:val="single" w:sz="4" w:space="0" w:color="auto"/>
              <w:right w:val="single" w:sz="4" w:space="0" w:color="auto"/>
            </w:tcBorders>
            <w:textDirection w:val="btLr"/>
          </w:tcPr>
          <w:p w:rsidR="00547AE6" w:rsidRPr="0020466D" w:rsidRDefault="00547AE6">
            <w:pPr>
              <w:spacing w:before="0" w:line="120" w:lineRule="exact"/>
              <w:ind w:left="57" w:right="57"/>
              <w:jc w:val="left"/>
              <w:rPr>
                <w:i/>
                <w:sz w:val="16"/>
              </w:rPr>
            </w:pPr>
            <w:r w:rsidRPr="0020466D">
              <w:rPr>
                <w:i/>
                <w:sz w:val="16"/>
              </w:rPr>
              <w:t>Convention relating to the Status of Stateless Persons</w:t>
            </w:r>
          </w:p>
        </w:tc>
        <w:tc>
          <w:tcPr>
            <w:tcW w:w="443" w:type="dxa"/>
            <w:gridSpan w:val="2"/>
            <w:tcBorders>
              <w:top w:val="single" w:sz="4" w:space="0" w:color="auto"/>
              <w:left w:val="single" w:sz="4" w:space="0" w:color="auto"/>
              <w:right w:val="single" w:sz="4" w:space="0" w:color="auto"/>
            </w:tcBorders>
            <w:textDirection w:val="btLr"/>
          </w:tcPr>
          <w:p w:rsidR="00547AE6" w:rsidRPr="0020466D" w:rsidRDefault="00547AE6">
            <w:pPr>
              <w:spacing w:before="0" w:line="120" w:lineRule="exact"/>
              <w:ind w:left="57" w:right="57"/>
              <w:jc w:val="left"/>
              <w:rPr>
                <w:i/>
                <w:sz w:val="16"/>
              </w:rPr>
            </w:pPr>
            <w:r w:rsidRPr="0020466D">
              <w:rPr>
                <w:i/>
                <w:sz w:val="16"/>
              </w:rPr>
              <w:t>Convention relating to the Status of Refugees</w:t>
            </w:r>
          </w:p>
        </w:tc>
        <w:tc>
          <w:tcPr>
            <w:tcW w:w="408" w:type="dxa"/>
            <w:gridSpan w:val="2"/>
            <w:tcBorders>
              <w:top w:val="single" w:sz="4" w:space="0" w:color="auto"/>
              <w:left w:val="single" w:sz="4" w:space="0" w:color="auto"/>
              <w:right w:val="single" w:sz="4" w:space="0" w:color="auto"/>
            </w:tcBorders>
            <w:textDirection w:val="btLr"/>
          </w:tcPr>
          <w:p w:rsidR="00547AE6" w:rsidRPr="0020466D" w:rsidRDefault="00547AE6">
            <w:pPr>
              <w:spacing w:before="0" w:line="120" w:lineRule="exact"/>
              <w:ind w:left="57" w:right="57"/>
              <w:jc w:val="left"/>
              <w:rPr>
                <w:i/>
                <w:sz w:val="16"/>
              </w:rPr>
            </w:pPr>
            <w:r w:rsidRPr="0020466D">
              <w:rPr>
                <w:i/>
                <w:sz w:val="16"/>
              </w:rPr>
              <w:t>Protocol relating to the Status of Refugees</w:t>
            </w:r>
          </w:p>
        </w:tc>
        <w:tc>
          <w:tcPr>
            <w:tcW w:w="425" w:type="dxa"/>
            <w:gridSpan w:val="2"/>
            <w:tcBorders>
              <w:top w:val="single" w:sz="4" w:space="0" w:color="auto"/>
              <w:left w:val="single" w:sz="4" w:space="0" w:color="auto"/>
              <w:right w:val="single" w:sz="4" w:space="0" w:color="auto"/>
            </w:tcBorders>
            <w:textDirection w:val="btLr"/>
          </w:tcPr>
          <w:p w:rsidR="00547AE6" w:rsidRPr="0020466D" w:rsidRDefault="00547AE6">
            <w:pPr>
              <w:spacing w:before="0" w:line="120" w:lineRule="exact"/>
              <w:ind w:left="57" w:right="57"/>
              <w:jc w:val="left"/>
              <w:rPr>
                <w:i/>
                <w:sz w:val="16"/>
              </w:rPr>
            </w:pPr>
            <w:r w:rsidRPr="0020466D">
              <w:rPr>
                <w:i/>
                <w:sz w:val="16"/>
              </w:rPr>
              <w:t>Convention on the rights of migrant wokers and the members of their families</w:t>
            </w:r>
          </w:p>
        </w:tc>
        <w:tc>
          <w:tcPr>
            <w:tcW w:w="444" w:type="dxa"/>
            <w:gridSpan w:val="2"/>
            <w:tcBorders>
              <w:top w:val="single" w:sz="4" w:space="0" w:color="auto"/>
              <w:left w:val="single" w:sz="4" w:space="0" w:color="auto"/>
              <w:right w:val="single" w:sz="4" w:space="0" w:color="auto"/>
            </w:tcBorders>
          </w:tcPr>
          <w:p w:rsidR="00547AE6" w:rsidRPr="0020466D" w:rsidRDefault="00547AE6">
            <w:pPr>
              <w:spacing w:before="0" w:line="110" w:lineRule="exact"/>
              <w:ind w:left="113" w:right="113"/>
              <w:jc w:val="left"/>
              <w:rPr>
                <w:sz w:val="16"/>
              </w:rPr>
            </w:pPr>
          </w:p>
        </w:tc>
        <w:tc>
          <w:tcPr>
            <w:tcW w:w="407" w:type="dxa"/>
            <w:gridSpan w:val="2"/>
            <w:tcBorders>
              <w:top w:val="single" w:sz="4" w:space="0" w:color="auto"/>
              <w:left w:val="single" w:sz="4" w:space="0" w:color="auto"/>
              <w:right w:val="single" w:sz="4" w:space="0" w:color="auto"/>
            </w:tcBorders>
          </w:tcPr>
          <w:p w:rsidR="00547AE6" w:rsidRPr="0020466D" w:rsidRDefault="00547AE6">
            <w:pPr>
              <w:spacing w:before="0" w:line="110" w:lineRule="exact"/>
              <w:ind w:left="113" w:right="113"/>
              <w:jc w:val="left"/>
              <w:rPr>
                <w:sz w:val="16"/>
              </w:rPr>
            </w:pPr>
          </w:p>
        </w:tc>
        <w:tc>
          <w:tcPr>
            <w:tcW w:w="425" w:type="dxa"/>
            <w:gridSpan w:val="2"/>
            <w:tcBorders>
              <w:top w:val="single" w:sz="4" w:space="0" w:color="auto"/>
              <w:left w:val="single" w:sz="4" w:space="0" w:color="auto"/>
              <w:right w:val="single" w:sz="4" w:space="0" w:color="auto"/>
            </w:tcBorders>
          </w:tcPr>
          <w:p w:rsidR="00547AE6" w:rsidRPr="0020466D" w:rsidRDefault="00547AE6">
            <w:pPr>
              <w:spacing w:before="0" w:line="110" w:lineRule="exact"/>
              <w:ind w:left="113" w:right="113"/>
              <w:jc w:val="left"/>
              <w:rPr>
                <w:sz w:val="16"/>
              </w:rPr>
            </w:pPr>
          </w:p>
        </w:tc>
        <w:tc>
          <w:tcPr>
            <w:tcW w:w="1559" w:type="dxa"/>
            <w:gridSpan w:val="4"/>
            <w:tcBorders>
              <w:top w:val="single" w:sz="4" w:space="0" w:color="auto"/>
              <w:left w:val="single" w:sz="4" w:space="0" w:color="auto"/>
            </w:tcBorders>
          </w:tcPr>
          <w:p w:rsidR="00547AE6" w:rsidRPr="0020466D" w:rsidRDefault="00547AE6">
            <w:pPr>
              <w:rPr>
                <w:sz w:val="16"/>
              </w:rPr>
            </w:pPr>
          </w:p>
        </w:tc>
      </w:tr>
      <w:tr w:rsidR="00000000" w:rsidRPr="002046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Pr>
        <w:tc>
          <w:tcPr>
            <w:tcW w:w="426" w:type="dxa"/>
            <w:tcBorders>
              <w:left w:val="single" w:sz="4" w:space="0" w:color="auto"/>
              <w:bottom w:val="single" w:sz="4" w:space="0" w:color="auto"/>
              <w:right w:val="single" w:sz="4" w:space="0" w:color="auto"/>
            </w:tcBorders>
          </w:tcPr>
          <w:p w:rsidR="00547AE6" w:rsidRPr="0020466D" w:rsidRDefault="00547AE6">
            <w:pPr>
              <w:spacing w:before="0"/>
              <w:jc w:val="center"/>
              <w:rPr>
                <w:i/>
                <w:sz w:val="16"/>
              </w:rPr>
            </w:pPr>
            <w:r w:rsidRPr="0020466D">
              <w:rPr>
                <w:i/>
                <w:sz w:val="16"/>
              </w:rPr>
              <w:t>15</w:t>
            </w:r>
          </w:p>
        </w:tc>
        <w:tc>
          <w:tcPr>
            <w:tcW w:w="425" w:type="dxa"/>
            <w:tcBorders>
              <w:left w:val="single" w:sz="4" w:space="0" w:color="auto"/>
              <w:bottom w:val="single" w:sz="4" w:space="0" w:color="auto"/>
              <w:right w:val="single" w:sz="4" w:space="0" w:color="auto"/>
            </w:tcBorders>
          </w:tcPr>
          <w:p w:rsidR="00547AE6" w:rsidRPr="0020466D" w:rsidRDefault="00547AE6">
            <w:pPr>
              <w:spacing w:before="0"/>
              <w:jc w:val="center"/>
              <w:rPr>
                <w:i/>
                <w:sz w:val="16"/>
              </w:rPr>
            </w:pPr>
            <w:r w:rsidRPr="0020466D">
              <w:rPr>
                <w:i/>
                <w:sz w:val="16"/>
              </w:rPr>
              <w:t>16</w:t>
            </w:r>
          </w:p>
        </w:tc>
        <w:tc>
          <w:tcPr>
            <w:tcW w:w="425" w:type="dxa"/>
            <w:tcBorders>
              <w:left w:val="single" w:sz="4" w:space="0" w:color="auto"/>
              <w:bottom w:val="single" w:sz="4" w:space="0" w:color="auto"/>
              <w:right w:val="single" w:sz="4" w:space="0" w:color="auto"/>
            </w:tcBorders>
          </w:tcPr>
          <w:p w:rsidR="00547AE6" w:rsidRPr="0020466D" w:rsidRDefault="00547AE6">
            <w:pPr>
              <w:spacing w:before="0"/>
              <w:jc w:val="center"/>
              <w:rPr>
                <w:i/>
                <w:sz w:val="16"/>
              </w:rPr>
            </w:pPr>
            <w:r w:rsidRPr="0020466D">
              <w:rPr>
                <w:i/>
                <w:sz w:val="16"/>
              </w:rPr>
              <w:t>17</w:t>
            </w:r>
          </w:p>
        </w:tc>
        <w:tc>
          <w:tcPr>
            <w:tcW w:w="425" w:type="dxa"/>
            <w:gridSpan w:val="2"/>
            <w:tcBorders>
              <w:left w:val="single" w:sz="4" w:space="0" w:color="auto"/>
              <w:bottom w:val="single" w:sz="4" w:space="0" w:color="auto"/>
              <w:right w:val="single" w:sz="4" w:space="0" w:color="auto"/>
            </w:tcBorders>
          </w:tcPr>
          <w:p w:rsidR="00547AE6" w:rsidRPr="0020466D" w:rsidRDefault="00547AE6">
            <w:pPr>
              <w:spacing w:before="0"/>
              <w:jc w:val="center"/>
              <w:rPr>
                <w:i/>
                <w:sz w:val="16"/>
              </w:rPr>
            </w:pPr>
            <w:r w:rsidRPr="0020466D">
              <w:rPr>
                <w:i/>
                <w:sz w:val="16"/>
              </w:rPr>
              <w:t>18</w:t>
            </w:r>
          </w:p>
        </w:tc>
        <w:tc>
          <w:tcPr>
            <w:tcW w:w="426" w:type="dxa"/>
            <w:gridSpan w:val="2"/>
            <w:tcBorders>
              <w:left w:val="single" w:sz="4" w:space="0" w:color="auto"/>
              <w:bottom w:val="single" w:sz="4" w:space="0" w:color="auto"/>
              <w:right w:val="single" w:sz="4" w:space="0" w:color="auto"/>
            </w:tcBorders>
          </w:tcPr>
          <w:p w:rsidR="00547AE6" w:rsidRPr="0020466D" w:rsidRDefault="00547AE6">
            <w:pPr>
              <w:spacing w:before="0"/>
              <w:jc w:val="center"/>
              <w:rPr>
                <w:i/>
                <w:sz w:val="16"/>
              </w:rPr>
            </w:pPr>
            <w:r w:rsidRPr="0020466D">
              <w:rPr>
                <w:i/>
                <w:sz w:val="16"/>
              </w:rPr>
              <w:t>19</w:t>
            </w:r>
          </w:p>
        </w:tc>
        <w:tc>
          <w:tcPr>
            <w:tcW w:w="425" w:type="dxa"/>
            <w:gridSpan w:val="2"/>
            <w:tcBorders>
              <w:left w:val="single" w:sz="4" w:space="0" w:color="auto"/>
              <w:bottom w:val="single" w:sz="4" w:space="0" w:color="auto"/>
              <w:right w:val="single" w:sz="4" w:space="0" w:color="auto"/>
            </w:tcBorders>
          </w:tcPr>
          <w:p w:rsidR="00547AE6" w:rsidRPr="0020466D" w:rsidRDefault="00547AE6">
            <w:pPr>
              <w:spacing w:before="0"/>
              <w:jc w:val="center"/>
              <w:rPr>
                <w:i/>
                <w:sz w:val="16"/>
              </w:rPr>
            </w:pPr>
            <w:r w:rsidRPr="0020466D">
              <w:rPr>
                <w:i/>
                <w:sz w:val="16"/>
              </w:rPr>
              <w:t>20</w:t>
            </w:r>
          </w:p>
        </w:tc>
        <w:tc>
          <w:tcPr>
            <w:tcW w:w="425" w:type="dxa"/>
            <w:gridSpan w:val="2"/>
            <w:tcBorders>
              <w:left w:val="single" w:sz="4" w:space="0" w:color="auto"/>
              <w:bottom w:val="single" w:sz="4" w:space="0" w:color="auto"/>
              <w:right w:val="single" w:sz="4" w:space="0" w:color="auto"/>
            </w:tcBorders>
          </w:tcPr>
          <w:p w:rsidR="00547AE6" w:rsidRPr="0020466D" w:rsidRDefault="00547AE6">
            <w:pPr>
              <w:spacing w:before="0"/>
              <w:jc w:val="center"/>
              <w:rPr>
                <w:i/>
                <w:sz w:val="16"/>
              </w:rPr>
            </w:pPr>
            <w:r w:rsidRPr="0020466D">
              <w:rPr>
                <w:i/>
                <w:sz w:val="16"/>
              </w:rPr>
              <w:t>21</w:t>
            </w:r>
          </w:p>
        </w:tc>
        <w:tc>
          <w:tcPr>
            <w:tcW w:w="425" w:type="dxa"/>
            <w:gridSpan w:val="2"/>
            <w:tcBorders>
              <w:left w:val="single" w:sz="4" w:space="0" w:color="auto"/>
              <w:bottom w:val="single" w:sz="4" w:space="0" w:color="auto"/>
              <w:right w:val="single" w:sz="4" w:space="0" w:color="auto"/>
            </w:tcBorders>
          </w:tcPr>
          <w:p w:rsidR="00547AE6" w:rsidRPr="0020466D" w:rsidRDefault="00547AE6">
            <w:pPr>
              <w:spacing w:before="0"/>
              <w:jc w:val="center"/>
              <w:rPr>
                <w:i/>
                <w:sz w:val="16"/>
              </w:rPr>
            </w:pPr>
            <w:r w:rsidRPr="0020466D">
              <w:rPr>
                <w:i/>
                <w:sz w:val="16"/>
              </w:rPr>
              <w:t>22</w:t>
            </w:r>
          </w:p>
        </w:tc>
        <w:tc>
          <w:tcPr>
            <w:tcW w:w="443" w:type="dxa"/>
            <w:gridSpan w:val="2"/>
            <w:tcBorders>
              <w:left w:val="single" w:sz="4" w:space="0" w:color="auto"/>
              <w:bottom w:val="single" w:sz="4" w:space="0" w:color="auto"/>
              <w:right w:val="single" w:sz="4" w:space="0" w:color="auto"/>
            </w:tcBorders>
          </w:tcPr>
          <w:p w:rsidR="00547AE6" w:rsidRPr="0020466D" w:rsidRDefault="00547AE6">
            <w:pPr>
              <w:spacing w:before="0"/>
              <w:jc w:val="center"/>
              <w:rPr>
                <w:i/>
                <w:sz w:val="16"/>
              </w:rPr>
            </w:pPr>
            <w:r w:rsidRPr="0020466D">
              <w:rPr>
                <w:i/>
                <w:sz w:val="16"/>
              </w:rPr>
              <w:t>23</w:t>
            </w:r>
          </w:p>
        </w:tc>
        <w:tc>
          <w:tcPr>
            <w:tcW w:w="408" w:type="dxa"/>
            <w:gridSpan w:val="2"/>
            <w:tcBorders>
              <w:left w:val="single" w:sz="4" w:space="0" w:color="auto"/>
              <w:bottom w:val="single" w:sz="4" w:space="0" w:color="auto"/>
              <w:right w:val="single" w:sz="4" w:space="0" w:color="auto"/>
            </w:tcBorders>
          </w:tcPr>
          <w:p w:rsidR="00547AE6" w:rsidRPr="0020466D" w:rsidRDefault="00547AE6">
            <w:pPr>
              <w:spacing w:before="0"/>
              <w:jc w:val="center"/>
              <w:rPr>
                <w:i/>
                <w:sz w:val="16"/>
              </w:rPr>
            </w:pPr>
            <w:r w:rsidRPr="0020466D">
              <w:rPr>
                <w:i/>
                <w:sz w:val="16"/>
              </w:rPr>
              <w:t>24</w:t>
            </w:r>
          </w:p>
        </w:tc>
        <w:tc>
          <w:tcPr>
            <w:tcW w:w="425" w:type="dxa"/>
            <w:gridSpan w:val="2"/>
            <w:tcBorders>
              <w:left w:val="single" w:sz="4" w:space="0" w:color="auto"/>
              <w:bottom w:val="single" w:sz="4" w:space="0" w:color="auto"/>
              <w:right w:val="single" w:sz="4" w:space="0" w:color="auto"/>
            </w:tcBorders>
          </w:tcPr>
          <w:p w:rsidR="00547AE6" w:rsidRPr="0020466D" w:rsidRDefault="00547AE6">
            <w:pPr>
              <w:spacing w:before="0"/>
              <w:jc w:val="center"/>
              <w:rPr>
                <w:i/>
                <w:sz w:val="16"/>
              </w:rPr>
            </w:pPr>
            <w:r w:rsidRPr="0020466D">
              <w:rPr>
                <w:i/>
                <w:sz w:val="16"/>
              </w:rPr>
              <w:t>25</w:t>
            </w:r>
          </w:p>
        </w:tc>
        <w:tc>
          <w:tcPr>
            <w:tcW w:w="444" w:type="dxa"/>
            <w:gridSpan w:val="2"/>
            <w:tcBorders>
              <w:left w:val="single" w:sz="4" w:space="0" w:color="auto"/>
              <w:bottom w:val="single" w:sz="4" w:space="0" w:color="auto"/>
              <w:right w:val="single" w:sz="4" w:space="0" w:color="auto"/>
            </w:tcBorders>
          </w:tcPr>
          <w:p w:rsidR="00547AE6" w:rsidRPr="0020466D" w:rsidRDefault="00547AE6">
            <w:pPr>
              <w:spacing w:before="0"/>
              <w:jc w:val="center"/>
              <w:rPr>
                <w:i/>
                <w:sz w:val="16"/>
              </w:rPr>
            </w:pPr>
            <w:r w:rsidRPr="0020466D">
              <w:rPr>
                <w:i/>
                <w:sz w:val="16"/>
              </w:rPr>
              <w:t>26</w:t>
            </w:r>
          </w:p>
        </w:tc>
        <w:tc>
          <w:tcPr>
            <w:tcW w:w="407" w:type="dxa"/>
            <w:gridSpan w:val="2"/>
            <w:tcBorders>
              <w:left w:val="single" w:sz="4" w:space="0" w:color="auto"/>
              <w:bottom w:val="single" w:sz="4" w:space="0" w:color="auto"/>
              <w:right w:val="single" w:sz="4" w:space="0" w:color="auto"/>
            </w:tcBorders>
          </w:tcPr>
          <w:p w:rsidR="00547AE6" w:rsidRPr="0020466D" w:rsidRDefault="00547AE6">
            <w:pPr>
              <w:spacing w:before="0"/>
              <w:jc w:val="center"/>
              <w:rPr>
                <w:i/>
                <w:sz w:val="16"/>
              </w:rPr>
            </w:pPr>
            <w:r w:rsidRPr="0020466D">
              <w:rPr>
                <w:i/>
                <w:sz w:val="16"/>
              </w:rPr>
              <w:t>27</w:t>
            </w:r>
          </w:p>
        </w:tc>
        <w:tc>
          <w:tcPr>
            <w:tcW w:w="425" w:type="dxa"/>
            <w:gridSpan w:val="2"/>
            <w:tcBorders>
              <w:left w:val="single" w:sz="4" w:space="0" w:color="auto"/>
              <w:bottom w:val="single" w:sz="4" w:space="0" w:color="auto"/>
              <w:right w:val="single" w:sz="4" w:space="0" w:color="auto"/>
            </w:tcBorders>
          </w:tcPr>
          <w:p w:rsidR="00547AE6" w:rsidRPr="0020466D" w:rsidRDefault="00547AE6">
            <w:pPr>
              <w:spacing w:before="0"/>
              <w:jc w:val="center"/>
              <w:rPr>
                <w:i/>
                <w:sz w:val="16"/>
              </w:rPr>
            </w:pPr>
            <w:r w:rsidRPr="0020466D">
              <w:rPr>
                <w:i/>
                <w:sz w:val="16"/>
              </w:rPr>
              <w:t>28</w:t>
            </w:r>
          </w:p>
        </w:tc>
        <w:tc>
          <w:tcPr>
            <w:tcW w:w="1559" w:type="dxa"/>
            <w:gridSpan w:val="4"/>
            <w:tcBorders>
              <w:left w:val="single" w:sz="4" w:space="0" w:color="auto"/>
              <w:bottom w:val="single" w:sz="4" w:space="0" w:color="auto"/>
            </w:tcBorders>
          </w:tcPr>
          <w:p w:rsidR="00547AE6" w:rsidRPr="0020466D" w:rsidRDefault="00547AE6">
            <w:pPr>
              <w:spacing w:before="0"/>
              <w:rPr>
                <w:b/>
                <w:i/>
                <w:sz w:val="16"/>
              </w:rPr>
            </w:pPr>
            <w:r w:rsidRPr="0020466D">
              <w:rPr>
                <w:b/>
                <w:i/>
                <w:sz w:val="16"/>
              </w:rPr>
              <w:t>States</w:t>
            </w:r>
          </w:p>
        </w:tc>
      </w:tr>
      <w:tr w:rsidR="00000000" w:rsidRPr="002046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Pr>
        <w:tc>
          <w:tcPr>
            <w:tcW w:w="426" w:type="dxa"/>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5" w:type="dxa"/>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5" w:type="dxa"/>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6"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43"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08"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44"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07"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1559" w:type="dxa"/>
            <w:gridSpan w:val="4"/>
            <w:tcBorders>
              <w:left w:val="single" w:sz="4" w:space="0" w:color="auto"/>
            </w:tcBorders>
          </w:tcPr>
          <w:p w:rsidR="00547AE6" w:rsidRPr="0020466D" w:rsidRDefault="00547AE6">
            <w:pPr>
              <w:spacing w:before="0" w:line="150" w:lineRule="exact"/>
              <w:jc w:val="left"/>
              <w:rPr>
                <w:sz w:val="14"/>
              </w:rPr>
            </w:pPr>
            <w:r w:rsidRPr="0020466D">
              <w:rPr>
                <w:sz w:val="14"/>
              </w:rPr>
              <w:t>Jamaica</w:t>
            </w:r>
          </w:p>
        </w:tc>
      </w:tr>
      <w:tr w:rsidR="00000000" w:rsidRPr="002046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Pr>
        <w:tc>
          <w:tcPr>
            <w:tcW w:w="426" w:type="dxa"/>
            <w:tcBorders>
              <w:left w:val="single" w:sz="4" w:space="0" w:color="auto"/>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5" w:type="dxa"/>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6"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43"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08"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44"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07"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1559" w:type="dxa"/>
            <w:gridSpan w:val="4"/>
            <w:tcBorders>
              <w:left w:val="single" w:sz="4" w:space="0" w:color="auto"/>
            </w:tcBorders>
          </w:tcPr>
          <w:p w:rsidR="00547AE6" w:rsidRPr="0020466D" w:rsidRDefault="00547AE6">
            <w:pPr>
              <w:spacing w:before="0" w:line="150" w:lineRule="exact"/>
              <w:jc w:val="left"/>
              <w:rPr>
                <w:sz w:val="14"/>
              </w:rPr>
            </w:pPr>
            <w:r w:rsidRPr="0020466D">
              <w:rPr>
                <w:sz w:val="14"/>
              </w:rPr>
              <w:t>Japan</w:t>
            </w:r>
          </w:p>
        </w:tc>
      </w:tr>
      <w:tr w:rsidR="00000000" w:rsidRPr="002046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Pr>
        <w:tc>
          <w:tcPr>
            <w:tcW w:w="426" w:type="dxa"/>
            <w:tcBorders>
              <w:left w:val="single" w:sz="4" w:space="0" w:color="auto"/>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5" w:type="dxa"/>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6"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43"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08"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44"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07"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1559" w:type="dxa"/>
            <w:gridSpan w:val="4"/>
            <w:tcBorders>
              <w:left w:val="single" w:sz="4" w:space="0" w:color="auto"/>
            </w:tcBorders>
          </w:tcPr>
          <w:p w:rsidR="00547AE6" w:rsidRPr="0020466D" w:rsidRDefault="00547AE6">
            <w:pPr>
              <w:spacing w:before="0" w:line="150" w:lineRule="exact"/>
              <w:jc w:val="left"/>
              <w:rPr>
                <w:sz w:val="14"/>
              </w:rPr>
            </w:pPr>
            <w:r w:rsidRPr="0020466D">
              <w:rPr>
                <w:sz w:val="14"/>
              </w:rPr>
              <w:t>Jordan</w:t>
            </w:r>
          </w:p>
        </w:tc>
      </w:tr>
      <w:tr w:rsidR="00000000" w:rsidRPr="002046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Pr>
        <w:tc>
          <w:tcPr>
            <w:tcW w:w="426" w:type="dxa"/>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5" w:type="dxa"/>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5" w:type="dxa"/>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6"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43"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08"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44"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07"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1559" w:type="dxa"/>
            <w:gridSpan w:val="4"/>
            <w:tcBorders>
              <w:left w:val="single" w:sz="4" w:space="0" w:color="auto"/>
            </w:tcBorders>
          </w:tcPr>
          <w:p w:rsidR="00547AE6" w:rsidRPr="0020466D" w:rsidRDefault="00547AE6">
            <w:pPr>
              <w:spacing w:before="0" w:line="150" w:lineRule="exact"/>
              <w:jc w:val="left"/>
              <w:rPr>
                <w:sz w:val="14"/>
              </w:rPr>
            </w:pPr>
          </w:p>
        </w:tc>
      </w:tr>
      <w:tr w:rsidR="00000000" w:rsidRPr="002046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Pr>
        <w:tc>
          <w:tcPr>
            <w:tcW w:w="426" w:type="dxa"/>
            <w:tcBorders>
              <w:left w:val="single" w:sz="4" w:space="0" w:color="auto"/>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5" w:type="dxa"/>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6"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43"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08"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44"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07"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1559" w:type="dxa"/>
            <w:gridSpan w:val="4"/>
            <w:tcBorders>
              <w:left w:val="single" w:sz="4" w:space="0" w:color="auto"/>
            </w:tcBorders>
          </w:tcPr>
          <w:p w:rsidR="00547AE6" w:rsidRPr="0020466D" w:rsidRDefault="00547AE6">
            <w:pPr>
              <w:spacing w:before="0" w:line="150" w:lineRule="exact"/>
              <w:jc w:val="left"/>
              <w:rPr>
                <w:sz w:val="14"/>
              </w:rPr>
            </w:pPr>
            <w:r w:rsidRPr="0020466D">
              <w:rPr>
                <w:sz w:val="14"/>
              </w:rPr>
              <w:t>Kazakstan</w:t>
            </w:r>
          </w:p>
        </w:tc>
      </w:tr>
      <w:tr w:rsidR="00000000" w:rsidRPr="002046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Pr>
        <w:tc>
          <w:tcPr>
            <w:tcW w:w="426" w:type="dxa"/>
            <w:tcBorders>
              <w:left w:val="single" w:sz="4" w:space="0" w:color="auto"/>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5" w:type="dxa"/>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6"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43"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08"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44"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07"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1559" w:type="dxa"/>
            <w:gridSpan w:val="4"/>
            <w:tcBorders>
              <w:left w:val="single" w:sz="4" w:space="0" w:color="auto"/>
            </w:tcBorders>
          </w:tcPr>
          <w:p w:rsidR="00547AE6" w:rsidRPr="0020466D" w:rsidRDefault="00547AE6">
            <w:pPr>
              <w:spacing w:before="0" w:line="150" w:lineRule="exact"/>
              <w:jc w:val="left"/>
              <w:rPr>
                <w:sz w:val="14"/>
              </w:rPr>
            </w:pPr>
            <w:r w:rsidRPr="0020466D">
              <w:rPr>
                <w:sz w:val="14"/>
              </w:rPr>
              <w:t>Kenya</w:t>
            </w:r>
          </w:p>
        </w:tc>
      </w:tr>
      <w:tr w:rsidR="00000000" w:rsidRPr="002046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Pr>
        <w:tc>
          <w:tcPr>
            <w:tcW w:w="426" w:type="dxa"/>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5" w:type="dxa"/>
            <w:tcBorders>
              <w:left w:val="single" w:sz="4" w:space="0" w:color="auto"/>
              <w:right w:val="single" w:sz="4" w:space="0" w:color="auto"/>
            </w:tcBorders>
          </w:tcPr>
          <w:p w:rsidR="00547AE6" w:rsidRPr="0020466D" w:rsidRDefault="00547AE6">
            <w:pPr>
              <w:spacing w:before="0" w:line="150" w:lineRule="exact"/>
              <w:jc w:val="center"/>
              <w:rPr>
                <w:sz w:val="14"/>
                <w:vertAlign w:val="superscript"/>
              </w:rPr>
            </w:pPr>
          </w:p>
        </w:tc>
        <w:tc>
          <w:tcPr>
            <w:tcW w:w="425" w:type="dxa"/>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6"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43"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08"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44"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07"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1559" w:type="dxa"/>
            <w:gridSpan w:val="4"/>
            <w:tcBorders>
              <w:left w:val="single" w:sz="4" w:space="0" w:color="auto"/>
            </w:tcBorders>
          </w:tcPr>
          <w:p w:rsidR="00547AE6" w:rsidRPr="0020466D" w:rsidRDefault="00547AE6">
            <w:pPr>
              <w:spacing w:before="0" w:line="150" w:lineRule="exact"/>
              <w:jc w:val="left"/>
              <w:rPr>
                <w:sz w:val="14"/>
              </w:rPr>
            </w:pPr>
            <w:r w:rsidRPr="0020466D">
              <w:rPr>
                <w:sz w:val="14"/>
              </w:rPr>
              <w:t>Kiribati</w:t>
            </w:r>
          </w:p>
        </w:tc>
      </w:tr>
      <w:tr w:rsidR="00000000" w:rsidRPr="002046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Pr>
        <w:tc>
          <w:tcPr>
            <w:tcW w:w="426" w:type="dxa"/>
            <w:tcBorders>
              <w:left w:val="single" w:sz="4" w:space="0" w:color="auto"/>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5" w:type="dxa"/>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6"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43"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08"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44"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07"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1559" w:type="dxa"/>
            <w:gridSpan w:val="4"/>
            <w:tcBorders>
              <w:left w:val="single" w:sz="4" w:space="0" w:color="auto"/>
            </w:tcBorders>
          </w:tcPr>
          <w:p w:rsidR="00547AE6" w:rsidRPr="0020466D" w:rsidRDefault="00547AE6">
            <w:pPr>
              <w:spacing w:before="0" w:line="150" w:lineRule="exact"/>
              <w:jc w:val="left"/>
              <w:rPr>
                <w:sz w:val="14"/>
              </w:rPr>
            </w:pPr>
            <w:r w:rsidRPr="0020466D">
              <w:rPr>
                <w:sz w:val="14"/>
              </w:rPr>
              <w:t>Kuwait</w:t>
            </w:r>
          </w:p>
        </w:tc>
      </w:tr>
      <w:tr w:rsidR="00000000" w:rsidRPr="002046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Pr>
        <w:tc>
          <w:tcPr>
            <w:tcW w:w="426" w:type="dxa"/>
            <w:tcBorders>
              <w:left w:val="single" w:sz="4" w:space="0" w:color="auto"/>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5" w:type="dxa"/>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6"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43"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08"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44"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07"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1559" w:type="dxa"/>
            <w:gridSpan w:val="4"/>
            <w:tcBorders>
              <w:left w:val="single" w:sz="4" w:space="0" w:color="auto"/>
            </w:tcBorders>
          </w:tcPr>
          <w:p w:rsidR="00547AE6" w:rsidRPr="0020466D" w:rsidRDefault="00547AE6">
            <w:pPr>
              <w:spacing w:before="0" w:line="150" w:lineRule="exact"/>
              <w:jc w:val="left"/>
              <w:rPr>
                <w:sz w:val="14"/>
              </w:rPr>
            </w:pPr>
            <w:r w:rsidRPr="0020466D">
              <w:rPr>
                <w:sz w:val="14"/>
              </w:rPr>
              <w:t>Kyrgyzstan</w:t>
            </w:r>
          </w:p>
        </w:tc>
      </w:tr>
      <w:tr w:rsidR="00000000" w:rsidRPr="002046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Pr>
        <w:tc>
          <w:tcPr>
            <w:tcW w:w="426" w:type="dxa"/>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5" w:type="dxa"/>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5" w:type="dxa"/>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6"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43"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08"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44"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07"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1559" w:type="dxa"/>
            <w:gridSpan w:val="4"/>
            <w:tcBorders>
              <w:left w:val="single" w:sz="4" w:space="0" w:color="auto"/>
            </w:tcBorders>
          </w:tcPr>
          <w:p w:rsidR="00547AE6" w:rsidRPr="0020466D" w:rsidRDefault="00547AE6">
            <w:pPr>
              <w:spacing w:before="0" w:line="150" w:lineRule="exact"/>
              <w:jc w:val="left"/>
              <w:rPr>
                <w:sz w:val="14"/>
              </w:rPr>
            </w:pPr>
          </w:p>
        </w:tc>
      </w:tr>
      <w:tr w:rsidR="00000000" w:rsidRPr="002046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Pr>
        <w:tc>
          <w:tcPr>
            <w:tcW w:w="426" w:type="dxa"/>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5" w:type="dxa"/>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5" w:type="dxa"/>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6"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43"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08"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44"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07"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1559" w:type="dxa"/>
            <w:gridSpan w:val="4"/>
            <w:tcBorders>
              <w:left w:val="single" w:sz="4" w:space="0" w:color="auto"/>
            </w:tcBorders>
          </w:tcPr>
          <w:p w:rsidR="00547AE6" w:rsidRPr="0020466D" w:rsidRDefault="00547AE6">
            <w:pPr>
              <w:spacing w:before="0" w:line="150" w:lineRule="exact"/>
              <w:jc w:val="left"/>
              <w:rPr>
                <w:sz w:val="14"/>
              </w:rPr>
            </w:pPr>
            <w:r w:rsidRPr="0020466D">
              <w:rPr>
                <w:sz w:val="14"/>
              </w:rPr>
              <w:t>Lao People´s Dem. Rep.</w:t>
            </w:r>
          </w:p>
        </w:tc>
      </w:tr>
      <w:tr w:rsidR="00000000" w:rsidRPr="002046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Pr>
        <w:tc>
          <w:tcPr>
            <w:tcW w:w="426" w:type="dxa"/>
            <w:tcBorders>
              <w:left w:val="single" w:sz="4" w:space="0" w:color="auto"/>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5" w:type="dxa"/>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6"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43"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08"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44"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07"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1559" w:type="dxa"/>
            <w:gridSpan w:val="4"/>
            <w:tcBorders>
              <w:left w:val="single" w:sz="4" w:space="0" w:color="auto"/>
            </w:tcBorders>
          </w:tcPr>
          <w:p w:rsidR="00547AE6" w:rsidRPr="0020466D" w:rsidRDefault="00547AE6">
            <w:pPr>
              <w:spacing w:before="0" w:line="150" w:lineRule="exact"/>
              <w:jc w:val="left"/>
              <w:rPr>
                <w:sz w:val="14"/>
              </w:rPr>
            </w:pPr>
            <w:r w:rsidRPr="0020466D">
              <w:rPr>
                <w:sz w:val="14"/>
              </w:rPr>
              <w:t>Latvia</w:t>
            </w:r>
          </w:p>
        </w:tc>
      </w:tr>
      <w:tr w:rsidR="00000000" w:rsidRPr="002046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Pr>
        <w:tc>
          <w:tcPr>
            <w:tcW w:w="426" w:type="dxa"/>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5" w:type="dxa"/>
            <w:tcBorders>
              <w:left w:val="single" w:sz="4" w:space="0" w:color="auto"/>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6"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43"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08"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44"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07"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1559" w:type="dxa"/>
            <w:gridSpan w:val="4"/>
            <w:tcBorders>
              <w:left w:val="single" w:sz="4" w:space="0" w:color="auto"/>
            </w:tcBorders>
          </w:tcPr>
          <w:p w:rsidR="00547AE6" w:rsidRPr="0020466D" w:rsidRDefault="00547AE6">
            <w:pPr>
              <w:spacing w:before="0" w:line="150" w:lineRule="exact"/>
              <w:jc w:val="left"/>
              <w:rPr>
                <w:sz w:val="14"/>
              </w:rPr>
            </w:pPr>
            <w:r w:rsidRPr="0020466D">
              <w:rPr>
                <w:sz w:val="14"/>
              </w:rPr>
              <w:t>Lebanon</w:t>
            </w:r>
          </w:p>
        </w:tc>
      </w:tr>
      <w:tr w:rsidR="00000000" w:rsidRPr="002046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Pr>
        <w:tc>
          <w:tcPr>
            <w:tcW w:w="426" w:type="dxa"/>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5" w:type="dxa"/>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5" w:type="dxa"/>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6"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43"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08"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44"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07"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1559" w:type="dxa"/>
            <w:gridSpan w:val="4"/>
            <w:tcBorders>
              <w:left w:val="single" w:sz="4" w:space="0" w:color="auto"/>
            </w:tcBorders>
          </w:tcPr>
          <w:p w:rsidR="00547AE6" w:rsidRPr="0020466D" w:rsidRDefault="00547AE6">
            <w:pPr>
              <w:spacing w:before="0" w:line="150" w:lineRule="exact"/>
              <w:jc w:val="left"/>
              <w:rPr>
                <w:sz w:val="14"/>
              </w:rPr>
            </w:pPr>
            <w:r w:rsidRPr="0020466D">
              <w:rPr>
                <w:sz w:val="14"/>
              </w:rPr>
              <w:t>Lesotho</w:t>
            </w:r>
          </w:p>
        </w:tc>
      </w:tr>
      <w:tr w:rsidR="00000000" w:rsidRPr="002046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Pr>
        <w:tc>
          <w:tcPr>
            <w:tcW w:w="426" w:type="dxa"/>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5" w:type="dxa"/>
            <w:tcBorders>
              <w:left w:val="single" w:sz="4" w:space="0" w:color="auto"/>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tcBorders>
              <w:left w:val="single" w:sz="4" w:space="0" w:color="auto"/>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6"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r w:rsidRPr="0020466D">
              <w:rPr>
                <w:sz w:val="14"/>
              </w:rPr>
              <w:t>S</w:t>
            </w: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r w:rsidRPr="0020466D">
              <w:rPr>
                <w:sz w:val="14"/>
              </w:rPr>
              <w:t>S</w:t>
            </w: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43"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08"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44"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07"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1559" w:type="dxa"/>
            <w:gridSpan w:val="4"/>
            <w:tcBorders>
              <w:left w:val="single" w:sz="4" w:space="0" w:color="auto"/>
            </w:tcBorders>
          </w:tcPr>
          <w:p w:rsidR="00547AE6" w:rsidRPr="0020466D" w:rsidRDefault="00547AE6">
            <w:pPr>
              <w:spacing w:before="0" w:line="150" w:lineRule="exact"/>
              <w:jc w:val="left"/>
              <w:rPr>
                <w:sz w:val="14"/>
              </w:rPr>
            </w:pPr>
            <w:r w:rsidRPr="0020466D">
              <w:rPr>
                <w:sz w:val="14"/>
              </w:rPr>
              <w:t>Liberia</w:t>
            </w:r>
          </w:p>
        </w:tc>
      </w:tr>
      <w:tr w:rsidR="00000000" w:rsidRPr="002046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Pr>
        <w:tc>
          <w:tcPr>
            <w:tcW w:w="426" w:type="dxa"/>
            <w:tcBorders>
              <w:left w:val="single" w:sz="4" w:space="0" w:color="auto"/>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5" w:type="dxa"/>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6"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43"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08"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44"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07"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1559" w:type="dxa"/>
            <w:gridSpan w:val="4"/>
            <w:tcBorders>
              <w:left w:val="single" w:sz="4" w:space="0" w:color="auto"/>
            </w:tcBorders>
          </w:tcPr>
          <w:p w:rsidR="00547AE6" w:rsidRPr="0020466D" w:rsidRDefault="00547AE6">
            <w:pPr>
              <w:spacing w:before="0" w:line="150" w:lineRule="exact"/>
              <w:jc w:val="left"/>
              <w:rPr>
                <w:sz w:val="14"/>
              </w:rPr>
            </w:pPr>
            <w:r w:rsidRPr="0020466D">
              <w:rPr>
                <w:sz w:val="14"/>
              </w:rPr>
              <w:t>Libyan Arab Jamahiriya</w:t>
            </w:r>
          </w:p>
        </w:tc>
      </w:tr>
      <w:tr w:rsidR="00000000" w:rsidRPr="002046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Pr>
        <w:tc>
          <w:tcPr>
            <w:tcW w:w="426" w:type="dxa"/>
            <w:tcBorders>
              <w:left w:val="single" w:sz="4" w:space="0" w:color="auto"/>
              <w:right w:val="single" w:sz="4" w:space="0" w:color="auto"/>
            </w:tcBorders>
          </w:tcPr>
          <w:p w:rsidR="00547AE6" w:rsidRPr="0020466D" w:rsidRDefault="00547AE6">
            <w:pPr>
              <w:spacing w:before="0" w:line="150" w:lineRule="exact"/>
              <w:jc w:val="center"/>
              <w:rPr>
                <w:sz w:val="14"/>
              </w:rPr>
            </w:pPr>
            <w:r w:rsidRPr="0020466D">
              <w:rPr>
                <w:sz w:val="14"/>
              </w:rPr>
              <w:t>X</w:t>
            </w:r>
            <w:r w:rsidRPr="0020466D">
              <w:rPr>
                <w:sz w:val="14"/>
                <w:vertAlign w:val="superscript"/>
              </w:rPr>
              <w:t>c</w:t>
            </w:r>
          </w:p>
        </w:tc>
        <w:tc>
          <w:tcPr>
            <w:tcW w:w="425" w:type="dxa"/>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5" w:type="dxa"/>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6"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r w:rsidRPr="0020466D">
              <w:rPr>
                <w:sz w:val="14"/>
              </w:rPr>
              <w:t>S</w:t>
            </w:r>
          </w:p>
        </w:tc>
        <w:tc>
          <w:tcPr>
            <w:tcW w:w="443"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08"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44"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07"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1559" w:type="dxa"/>
            <w:gridSpan w:val="4"/>
            <w:tcBorders>
              <w:left w:val="single" w:sz="4" w:space="0" w:color="auto"/>
            </w:tcBorders>
          </w:tcPr>
          <w:p w:rsidR="00547AE6" w:rsidRPr="0020466D" w:rsidRDefault="00547AE6">
            <w:pPr>
              <w:spacing w:before="0" w:line="150" w:lineRule="exact"/>
              <w:jc w:val="left"/>
              <w:rPr>
                <w:sz w:val="14"/>
              </w:rPr>
            </w:pPr>
            <w:r w:rsidRPr="0020466D">
              <w:rPr>
                <w:sz w:val="14"/>
              </w:rPr>
              <w:t>Liechte</w:t>
            </w:r>
            <w:r w:rsidRPr="0020466D">
              <w:rPr>
                <w:sz w:val="14"/>
              </w:rPr>
              <w:t>n</w:t>
            </w:r>
            <w:r w:rsidRPr="0020466D">
              <w:rPr>
                <w:sz w:val="14"/>
              </w:rPr>
              <w:t>stein</w:t>
            </w:r>
          </w:p>
        </w:tc>
      </w:tr>
      <w:tr w:rsidR="00000000" w:rsidRPr="002046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Pr>
        <w:tc>
          <w:tcPr>
            <w:tcW w:w="426" w:type="dxa"/>
            <w:tcBorders>
              <w:left w:val="single" w:sz="4" w:space="0" w:color="auto"/>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5" w:type="dxa"/>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6"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43"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08"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44"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07"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1559" w:type="dxa"/>
            <w:gridSpan w:val="4"/>
            <w:tcBorders>
              <w:left w:val="single" w:sz="4" w:space="0" w:color="auto"/>
            </w:tcBorders>
          </w:tcPr>
          <w:p w:rsidR="00547AE6" w:rsidRPr="0020466D" w:rsidRDefault="00547AE6">
            <w:pPr>
              <w:spacing w:before="0" w:line="150" w:lineRule="exact"/>
              <w:jc w:val="left"/>
              <w:rPr>
                <w:sz w:val="14"/>
              </w:rPr>
            </w:pPr>
            <w:r w:rsidRPr="0020466D">
              <w:rPr>
                <w:sz w:val="14"/>
              </w:rPr>
              <w:t>Lithuania</w:t>
            </w:r>
          </w:p>
        </w:tc>
      </w:tr>
      <w:tr w:rsidR="00000000" w:rsidRPr="002046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Pr>
        <w:tc>
          <w:tcPr>
            <w:tcW w:w="426" w:type="dxa"/>
            <w:tcBorders>
              <w:left w:val="single" w:sz="4" w:space="0" w:color="auto"/>
              <w:right w:val="single" w:sz="4" w:space="0" w:color="auto"/>
            </w:tcBorders>
          </w:tcPr>
          <w:p w:rsidR="00547AE6" w:rsidRPr="0020466D" w:rsidRDefault="00547AE6">
            <w:pPr>
              <w:spacing w:before="0" w:line="150" w:lineRule="exact"/>
              <w:jc w:val="center"/>
              <w:rPr>
                <w:sz w:val="14"/>
              </w:rPr>
            </w:pPr>
            <w:r w:rsidRPr="0020466D">
              <w:rPr>
                <w:sz w:val="14"/>
              </w:rPr>
              <w:t>X</w:t>
            </w:r>
            <w:r w:rsidRPr="0020466D">
              <w:rPr>
                <w:sz w:val="14"/>
                <w:vertAlign w:val="superscript"/>
              </w:rPr>
              <w:t>c</w:t>
            </w:r>
          </w:p>
        </w:tc>
        <w:tc>
          <w:tcPr>
            <w:tcW w:w="425" w:type="dxa"/>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5" w:type="dxa"/>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6"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43"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08"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44"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07"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1559" w:type="dxa"/>
            <w:gridSpan w:val="4"/>
            <w:tcBorders>
              <w:left w:val="single" w:sz="4" w:space="0" w:color="auto"/>
            </w:tcBorders>
          </w:tcPr>
          <w:p w:rsidR="00547AE6" w:rsidRPr="0020466D" w:rsidRDefault="00547AE6">
            <w:pPr>
              <w:spacing w:before="0" w:line="150" w:lineRule="exact"/>
              <w:jc w:val="left"/>
              <w:rPr>
                <w:sz w:val="14"/>
              </w:rPr>
            </w:pPr>
            <w:r w:rsidRPr="0020466D">
              <w:rPr>
                <w:sz w:val="14"/>
              </w:rPr>
              <w:t>Luxembourg</w:t>
            </w:r>
          </w:p>
        </w:tc>
      </w:tr>
      <w:tr w:rsidR="00000000" w:rsidRPr="002046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Pr>
        <w:tc>
          <w:tcPr>
            <w:tcW w:w="426" w:type="dxa"/>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5" w:type="dxa"/>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5" w:type="dxa"/>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6"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43"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08"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44"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07"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1559" w:type="dxa"/>
            <w:gridSpan w:val="4"/>
            <w:tcBorders>
              <w:left w:val="single" w:sz="4" w:space="0" w:color="auto"/>
            </w:tcBorders>
          </w:tcPr>
          <w:p w:rsidR="00547AE6" w:rsidRPr="0020466D" w:rsidRDefault="00547AE6">
            <w:pPr>
              <w:spacing w:before="0" w:line="150" w:lineRule="exact"/>
              <w:jc w:val="left"/>
              <w:rPr>
                <w:sz w:val="14"/>
              </w:rPr>
            </w:pPr>
          </w:p>
        </w:tc>
      </w:tr>
      <w:tr w:rsidR="00000000" w:rsidRPr="002046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Pr>
        <w:tc>
          <w:tcPr>
            <w:tcW w:w="426" w:type="dxa"/>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5" w:type="dxa"/>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5" w:type="dxa"/>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6"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43"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08"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44"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07"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1559" w:type="dxa"/>
            <w:gridSpan w:val="4"/>
            <w:tcBorders>
              <w:left w:val="single" w:sz="4" w:space="0" w:color="auto"/>
            </w:tcBorders>
          </w:tcPr>
          <w:p w:rsidR="00547AE6" w:rsidRPr="0020466D" w:rsidRDefault="00547AE6">
            <w:pPr>
              <w:spacing w:before="0" w:line="150" w:lineRule="exact"/>
              <w:jc w:val="left"/>
              <w:rPr>
                <w:sz w:val="14"/>
              </w:rPr>
            </w:pPr>
            <w:r w:rsidRPr="0020466D">
              <w:rPr>
                <w:sz w:val="14"/>
              </w:rPr>
              <w:t>Madagascar</w:t>
            </w:r>
          </w:p>
        </w:tc>
      </w:tr>
      <w:tr w:rsidR="00000000" w:rsidRPr="002046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Pr>
        <w:tc>
          <w:tcPr>
            <w:tcW w:w="426" w:type="dxa"/>
            <w:tcBorders>
              <w:left w:val="single" w:sz="4" w:space="0" w:color="auto"/>
              <w:right w:val="single" w:sz="4" w:space="0" w:color="auto"/>
            </w:tcBorders>
          </w:tcPr>
          <w:p w:rsidR="00547AE6" w:rsidRPr="0020466D" w:rsidRDefault="00547AE6">
            <w:pPr>
              <w:spacing w:before="0" w:line="150" w:lineRule="exact"/>
              <w:jc w:val="center"/>
              <w:rPr>
                <w:sz w:val="14"/>
              </w:rPr>
            </w:pPr>
            <w:r w:rsidRPr="0020466D">
              <w:rPr>
                <w:sz w:val="14"/>
              </w:rPr>
              <w:t>X</w:t>
            </w:r>
            <w:r w:rsidRPr="0020466D">
              <w:rPr>
                <w:sz w:val="14"/>
                <w:vertAlign w:val="superscript"/>
              </w:rPr>
              <w:t>a</w:t>
            </w:r>
          </w:p>
        </w:tc>
        <w:tc>
          <w:tcPr>
            <w:tcW w:w="425" w:type="dxa"/>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5" w:type="dxa"/>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6"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43"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08"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44"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07"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1559" w:type="dxa"/>
            <w:gridSpan w:val="4"/>
            <w:tcBorders>
              <w:left w:val="single" w:sz="4" w:space="0" w:color="auto"/>
            </w:tcBorders>
          </w:tcPr>
          <w:p w:rsidR="00547AE6" w:rsidRPr="0020466D" w:rsidRDefault="00547AE6">
            <w:pPr>
              <w:spacing w:before="0" w:line="150" w:lineRule="exact"/>
              <w:jc w:val="left"/>
              <w:rPr>
                <w:sz w:val="14"/>
              </w:rPr>
            </w:pPr>
            <w:r w:rsidRPr="0020466D">
              <w:rPr>
                <w:sz w:val="14"/>
              </w:rPr>
              <w:t>Malawi</w:t>
            </w:r>
          </w:p>
        </w:tc>
      </w:tr>
      <w:tr w:rsidR="00000000" w:rsidRPr="002046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Pr>
        <w:tc>
          <w:tcPr>
            <w:tcW w:w="426" w:type="dxa"/>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5" w:type="dxa"/>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5" w:type="dxa"/>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6"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43"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08"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44"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07"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1559" w:type="dxa"/>
            <w:gridSpan w:val="4"/>
            <w:tcBorders>
              <w:left w:val="single" w:sz="4" w:space="0" w:color="auto"/>
            </w:tcBorders>
          </w:tcPr>
          <w:p w:rsidR="00547AE6" w:rsidRPr="0020466D" w:rsidRDefault="00547AE6">
            <w:pPr>
              <w:spacing w:before="0" w:line="150" w:lineRule="exact"/>
              <w:jc w:val="left"/>
              <w:rPr>
                <w:sz w:val="14"/>
              </w:rPr>
            </w:pPr>
            <w:r w:rsidRPr="0020466D">
              <w:rPr>
                <w:sz w:val="14"/>
              </w:rPr>
              <w:t>Malaysia</w:t>
            </w:r>
          </w:p>
        </w:tc>
      </w:tr>
      <w:tr w:rsidR="00000000" w:rsidRPr="002046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Pr>
        <w:tc>
          <w:tcPr>
            <w:tcW w:w="426" w:type="dxa"/>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5" w:type="dxa"/>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5" w:type="dxa"/>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6"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43"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08"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44"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07"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1559" w:type="dxa"/>
            <w:gridSpan w:val="4"/>
            <w:tcBorders>
              <w:left w:val="single" w:sz="4" w:space="0" w:color="auto"/>
            </w:tcBorders>
          </w:tcPr>
          <w:p w:rsidR="00547AE6" w:rsidRPr="0020466D" w:rsidRDefault="00547AE6">
            <w:pPr>
              <w:spacing w:before="0" w:line="150" w:lineRule="exact"/>
              <w:jc w:val="left"/>
              <w:rPr>
                <w:sz w:val="14"/>
              </w:rPr>
            </w:pPr>
            <w:r w:rsidRPr="0020466D">
              <w:rPr>
                <w:sz w:val="14"/>
              </w:rPr>
              <w:t>Maldives</w:t>
            </w:r>
          </w:p>
        </w:tc>
      </w:tr>
      <w:tr w:rsidR="00000000" w:rsidRPr="002046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Pr>
        <w:tc>
          <w:tcPr>
            <w:tcW w:w="426" w:type="dxa"/>
            <w:tcBorders>
              <w:left w:val="single" w:sz="4" w:space="0" w:color="auto"/>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tcBorders>
              <w:left w:val="single" w:sz="4" w:space="0" w:color="auto"/>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tcBorders>
              <w:left w:val="single" w:sz="4" w:space="0" w:color="auto"/>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6"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43"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08"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44"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07"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1559" w:type="dxa"/>
            <w:gridSpan w:val="4"/>
            <w:tcBorders>
              <w:left w:val="single" w:sz="4" w:space="0" w:color="auto"/>
            </w:tcBorders>
          </w:tcPr>
          <w:p w:rsidR="00547AE6" w:rsidRPr="0020466D" w:rsidRDefault="00547AE6">
            <w:pPr>
              <w:spacing w:before="0" w:line="150" w:lineRule="exact"/>
              <w:jc w:val="left"/>
              <w:rPr>
                <w:sz w:val="14"/>
              </w:rPr>
            </w:pPr>
            <w:r w:rsidRPr="0020466D">
              <w:rPr>
                <w:sz w:val="14"/>
              </w:rPr>
              <w:t>Mali</w:t>
            </w:r>
          </w:p>
        </w:tc>
      </w:tr>
      <w:tr w:rsidR="00000000" w:rsidRPr="002046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Pr>
        <w:tc>
          <w:tcPr>
            <w:tcW w:w="426" w:type="dxa"/>
            <w:tcBorders>
              <w:left w:val="single" w:sz="4" w:space="0" w:color="auto"/>
              <w:right w:val="single" w:sz="4" w:space="0" w:color="auto"/>
            </w:tcBorders>
          </w:tcPr>
          <w:p w:rsidR="00547AE6" w:rsidRPr="0020466D" w:rsidRDefault="00547AE6">
            <w:pPr>
              <w:spacing w:before="0" w:line="150" w:lineRule="exact"/>
              <w:jc w:val="center"/>
              <w:rPr>
                <w:sz w:val="14"/>
              </w:rPr>
            </w:pPr>
            <w:r w:rsidRPr="0020466D">
              <w:rPr>
                <w:sz w:val="14"/>
              </w:rPr>
              <w:t>X</w:t>
            </w:r>
            <w:r w:rsidRPr="0020466D">
              <w:rPr>
                <w:sz w:val="14"/>
                <w:vertAlign w:val="superscript"/>
              </w:rPr>
              <w:t>c</w:t>
            </w:r>
          </w:p>
        </w:tc>
        <w:tc>
          <w:tcPr>
            <w:tcW w:w="425" w:type="dxa"/>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5" w:type="dxa"/>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6"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43"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08"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44"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07"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1559" w:type="dxa"/>
            <w:gridSpan w:val="4"/>
            <w:tcBorders>
              <w:left w:val="single" w:sz="4" w:space="0" w:color="auto"/>
            </w:tcBorders>
          </w:tcPr>
          <w:p w:rsidR="00547AE6" w:rsidRPr="0020466D" w:rsidRDefault="00547AE6">
            <w:pPr>
              <w:spacing w:before="0" w:line="150" w:lineRule="exact"/>
              <w:jc w:val="left"/>
              <w:rPr>
                <w:sz w:val="14"/>
              </w:rPr>
            </w:pPr>
            <w:r w:rsidRPr="0020466D">
              <w:rPr>
                <w:sz w:val="14"/>
              </w:rPr>
              <w:t>Malta</w:t>
            </w:r>
          </w:p>
        </w:tc>
      </w:tr>
      <w:tr w:rsidR="00000000" w:rsidRPr="002046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Pr>
        <w:tc>
          <w:tcPr>
            <w:tcW w:w="426" w:type="dxa"/>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5" w:type="dxa"/>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5" w:type="dxa"/>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6"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43"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08"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44"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07"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1559" w:type="dxa"/>
            <w:gridSpan w:val="4"/>
            <w:tcBorders>
              <w:left w:val="single" w:sz="4" w:space="0" w:color="auto"/>
            </w:tcBorders>
          </w:tcPr>
          <w:p w:rsidR="00547AE6" w:rsidRPr="0020466D" w:rsidRDefault="00547AE6">
            <w:pPr>
              <w:spacing w:before="0" w:line="150" w:lineRule="exact"/>
              <w:jc w:val="left"/>
              <w:rPr>
                <w:sz w:val="14"/>
              </w:rPr>
            </w:pPr>
            <w:r w:rsidRPr="0020466D">
              <w:rPr>
                <w:sz w:val="14"/>
              </w:rPr>
              <w:t>Marshall Islands</w:t>
            </w:r>
          </w:p>
        </w:tc>
      </w:tr>
      <w:tr w:rsidR="00000000" w:rsidRPr="002046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Pr>
        <w:tc>
          <w:tcPr>
            <w:tcW w:w="426" w:type="dxa"/>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5" w:type="dxa"/>
            <w:tcBorders>
              <w:left w:val="single" w:sz="4" w:space="0" w:color="auto"/>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tcBorders>
              <w:left w:val="single" w:sz="4" w:space="0" w:color="auto"/>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6"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43"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08"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44"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07"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1559" w:type="dxa"/>
            <w:gridSpan w:val="4"/>
            <w:tcBorders>
              <w:left w:val="single" w:sz="4" w:space="0" w:color="auto"/>
            </w:tcBorders>
          </w:tcPr>
          <w:p w:rsidR="00547AE6" w:rsidRPr="0020466D" w:rsidRDefault="00547AE6">
            <w:pPr>
              <w:spacing w:before="0" w:line="150" w:lineRule="exact"/>
              <w:jc w:val="left"/>
              <w:rPr>
                <w:sz w:val="14"/>
              </w:rPr>
            </w:pPr>
            <w:r w:rsidRPr="0020466D">
              <w:rPr>
                <w:sz w:val="14"/>
              </w:rPr>
              <w:t>Mauritania</w:t>
            </w:r>
          </w:p>
        </w:tc>
      </w:tr>
      <w:tr w:rsidR="00000000" w:rsidRPr="002046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Pr>
        <w:tc>
          <w:tcPr>
            <w:tcW w:w="426" w:type="dxa"/>
            <w:tcBorders>
              <w:left w:val="single" w:sz="4" w:space="0" w:color="auto"/>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5" w:type="dxa"/>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6"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43"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08"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44"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07"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1559" w:type="dxa"/>
            <w:gridSpan w:val="4"/>
            <w:tcBorders>
              <w:left w:val="single" w:sz="4" w:space="0" w:color="auto"/>
            </w:tcBorders>
          </w:tcPr>
          <w:p w:rsidR="00547AE6" w:rsidRPr="0020466D" w:rsidRDefault="00547AE6">
            <w:pPr>
              <w:spacing w:before="0" w:line="150" w:lineRule="exact"/>
              <w:jc w:val="left"/>
              <w:rPr>
                <w:sz w:val="14"/>
              </w:rPr>
            </w:pPr>
            <w:r w:rsidRPr="0020466D">
              <w:rPr>
                <w:sz w:val="14"/>
              </w:rPr>
              <w:t>Mauritius</w:t>
            </w:r>
          </w:p>
        </w:tc>
      </w:tr>
      <w:tr w:rsidR="00000000" w:rsidRPr="002046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Pr>
        <w:tc>
          <w:tcPr>
            <w:tcW w:w="426" w:type="dxa"/>
            <w:tcBorders>
              <w:left w:val="single" w:sz="4" w:space="0" w:color="auto"/>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tcBorders>
              <w:left w:val="single" w:sz="4" w:space="0" w:color="auto"/>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tcBorders>
              <w:left w:val="single" w:sz="4" w:space="0" w:color="auto"/>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6"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43"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08"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44"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07"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1559" w:type="dxa"/>
            <w:gridSpan w:val="4"/>
            <w:tcBorders>
              <w:left w:val="single" w:sz="4" w:space="0" w:color="auto"/>
            </w:tcBorders>
          </w:tcPr>
          <w:p w:rsidR="00547AE6" w:rsidRPr="0020466D" w:rsidRDefault="00547AE6">
            <w:pPr>
              <w:spacing w:before="0" w:line="150" w:lineRule="exact"/>
              <w:jc w:val="left"/>
              <w:rPr>
                <w:sz w:val="14"/>
              </w:rPr>
            </w:pPr>
            <w:r w:rsidRPr="0020466D">
              <w:rPr>
                <w:sz w:val="14"/>
              </w:rPr>
              <w:t>Mexico</w:t>
            </w:r>
          </w:p>
        </w:tc>
      </w:tr>
      <w:tr w:rsidR="00000000" w:rsidRPr="002046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Pr>
        <w:tc>
          <w:tcPr>
            <w:tcW w:w="426" w:type="dxa"/>
            <w:tcBorders>
              <w:left w:val="single" w:sz="4" w:space="0" w:color="auto"/>
              <w:right w:val="single" w:sz="4" w:space="0" w:color="auto"/>
            </w:tcBorders>
          </w:tcPr>
          <w:p w:rsidR="00547AE6" w:rsidRPr="0020466D" w:rsidRDefault="00547AE6">
            <w:pPr>
              <w:spacing w:before="0" w:line="150" w:lineRule="exact"/>
              <w:jc w:val="center"/>
              <w:rPr>
                <w:sz w:val="14"/>
              </w:rPr>
            </w:pPr>
            <w:r w:rsidRPr="0020466D">
              <w:rPr>
                <w:sz w:val="14"/>
              </w:rPr>
              <w:t>X</w:t>
            </w:r>
            <w:r w:rsidRPr="0020466D">
              <w:rPr>
                <w:sz w:val="14"/>
                <w:vertAlign w:val="superscript"/>
              </w:rPr>
              <w:t>c</w:t>
            </w:r>
          </w:p>
        </w:tc>
        <w:tc>
          <w:tcPr>
            <w:tcW w:w="425" w:type="dxa"/>
            <w:tcBorders>
              <w:left w:val="single" w:sz="4" w:space="0" w:color="auto"/>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tcBorders>
              <w:left w:val="single" w:sz="4" w:space="0" w:color="auto"/>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6"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43"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08"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44"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07"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1559" w:type="dxa"/>
            <w:gridSpan w:val="4"/>
            <w:tcBorders>
              <w:left w:val="single" w:sz="4" w:space="0" w:color="auto"/>
            </w:tcBorders>
          </w:tcPr>
          <w:p w:rsidR="00547AE6" w:rsidRPr="0020466D" w:rsidRDefault="00547AE6">
            <w:pPr>
              <w:spacing w:before="0" w:line="150" w:lineRule="exact"/>
              <w:jc w:val="left"/>
              <w:rPr>
                <w:sz w:val="14"/>
              </w:rPr>
            </w:pPr>
            <w:r w:rsidRPr="0020466D">
              <w:rPr>
                <w:sz w:val="14"/>
              </w:rPr>
              <w:t>Monaco</w:t>
            </w:r>
          </w:p>
        </w:tc>
      </w:tr>
      <w:tr w:rsidR="00000000" w:rsidRPr="002046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Pr>
        <w:tc>
          <w:tcPr>
            <w:tcW w:w="426" w:type="dxa"/>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5" w:type="dxa"/>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5" w:type="dxa"/>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6"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43"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08"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44"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07"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1559" w:type="dxa"/>
            <w:gridSpan w:val="4"/>
            <w:tcBorders>
              <w:left w:val="single" w:sz="4" w:space="0" w:color="auto"/>
            </w:tcBorders>
          </w:tcPr>
          <w:p w:rsidR="00547AE6" w:rsidRPr="0020466D" w:rsidRDefault="00547AE6">
            <w:pPr>
              <w:spacing w:before="0" w:line="150" w:lineRule="exact"/>
              <w:jc w:val="left"/>
              <w:rPr>
                <w:sz w:val="14"/>
              </w:rPr>
            </w:pPr>
            <w:r w:rsidRPr="0020466D">
              <w:rPr>
                <w:sz w:val="14"/>
              </w:rPr>
              <w:t>Mongolia</w:t>
            </w:r>
          </w:p>
        </w:tc>
      </w:tr>
      <w:tr w:rsidR="00000000" w:rsidRPr="002046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Pr>
        <w:tc>
          <w:tcPr>
            <w:tcW w:w="426" w:type="dxa"/>
            <w:tcBorders>
              <w:left w:val="single" w:sz="4" w:space="0" w:color="auto"/>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tcBorders>
              <w:left w:val="single" w:sz="4" w:space="0" w:color="auto"/>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tcBorders>
              <w:left w:val="single" w:sz="4" w:space="0" w:color="auto"/>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6"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43"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08"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44"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07"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1559" w:type="dxa"/>
            <w:gridSpan w:val="4"/>
            <w:tcBorders>
              <w:left w:val="single" w:sz="4" w:space="0" w:color="auto"/>
            </w:tcBorders>
          </w:tcPr>
          <w:p w:rsidR="00547AE6" w:rsidRPr="0020466D" w:rsidRDefault="00547AE6">
            <w:pPr>
              <w:spacing w:before="0" w:line="150" w:lineRule="exact"/>
              <w:jc w:val="left"/>
              <w:rPr>
                <w:sz w:val="14"/>
              </w:rPr>
            </w:pPr>
            <w:r w:rsidRPr="0020466D">
              <w:rPr>
                <w:sz w:val="14"/>
              </w:rPr>
              <w:t>Morocco</w:t>
            </w:r>
          </w:p>
        </w:tc>
      </w:tr>
      <w:tr w:rsidR="00000000" w:rsidRPr="002046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Pr>
        <w:tc>
          <w:tcPr>
            <w:tcW w:w="426" w:type="dxa"/>
            <w:tcBorders>
              <w:left w:val="single" w:sz="4" w:space="0" w:color="auto"/>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5" w:type="dxa"/>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6"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43"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08"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44"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07"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1559" w:type="dxa"/>
            <w:gridSpan w:val="4"/>
            <w:tcBorders>
              <w:left w:val="single" w:sz="4" w:space="0" w:color="auto"/>
            </w:tcBorders>
          </w:tcPr>
          <w:p w:rsidR="00547AE6" w:rsidRPr="0020466D" w:rsidRDefault="00547AE6">
            <w:pPr>
              <w:spacing w:before="0" w:line="150" w:lineRule="exact"/>
              <w:jc w:val="left"/>
              <w:rPr>
                <w:sz w:val="14"/>
              </w:rPr>
            </w:pPr>
            <w:r w:rsidRPr="0020466D">
              <w:rPr>
                <w:sz w:val="14"/>
              </w:rPr>
              <w:t>Moza</w:t>
            </w:r>
            <w:r w:rsidRPr="0020466D">
              <w:rPr>
                <w:sz w:val="14"/>
              </w:rPr>
              <w:t>m</w:t>
            </w:r>
            <w:r w:rsidRPr="0020466D">
              <w:rPr>
                <w:sz w:val="14"/>
              </w:rPr>
              <w:t>bique</w:t>
            </w:r>
          </w:p>
        </w:tc>
      </w:tr>
      <w:tr w:rsidR="00000000" w:rsidRPr="002046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Pr>
        <w:tc>
          <w:tcPr>
            <w:tcW w:w="426" w:type="dxa"/>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5" w:type="dxa"/>
            <w:tcBorders>
              <w:left w:val="single" w:sz="4" w:space="0" w:color="auto"/>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tcBorders>
              <w:left w:val="single" w:sz="4" w:space="0" w:color="auto"/>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6"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r w:rsidRPr="0020466D">
              <w:rPr>
                <w:sz w:val="14"/>
              </w:rPr>
              <w:t>S</w:t>
            </w: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43"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08"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44"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07"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1559" w:type="dxa"/>
            <w:gridSpan w:val="4"/>
            <w:tcBorders>
              <w:left w:val="single" w:sz="4" w:space="0" w:color="auto"/>
            </w:tcBorders>
          </w:tcPr>
          <w:p w:rsidR="00547AE6" w:rsidRPr="0020466D" w:rsidRDefault="00547AE6">
            <w:pPr>
              <w:spacing w:before="0" w:line="150" w:lineRule="exact"/>
              <w:jc w:val="left"/>
              <w:rPr>
                <w:sz w:val="14"/>
              </w:rPr>
            </w:pPr>
            <w:r w:rsidRPr="0020466D">
              <w:rPr>
                <w:sz w:val="14"/>
              </w:rPr>
              <w:t>Myanmar</w:t>
            </w:r>
          </w:p>
        </w:tc>
      </w:tr>
      <w:tr w:rsidR="00000000" w:rsidRPr="002046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Pr>
        <w:tc>
          <w:tcPr>
            <w:tcW w:w="426" w:type="dxa"/>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5" w:type="dxa"/>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5" w:type="dxa"/>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6"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43"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08"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44"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07"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1559" w:type="dxa"/>
            <w:gridSpan w:val="4"/>
            <w:tcBorders>
              <w:left w:val="single" w:sz="4" w:space="0" w:color="auto"/>
            </w:tcBorders>
          </w:tcPr>
          <w:p w:rsidR="00547AE6" w:rsidRPr="0020466D" w:rsidRDefault="00547AE6">
            <w:pPr>
              <w:spacing w:before="0" w:line="150" w:lineRule="exact"/>
              <w:jc w:val="left"/>
              <w:rPr>
                <w:sz w:val="14"/>
              </w:rPr>
            </w:pPr>
          </w:p>
        </w:tc>
      </w:tr>
      <w:tr w:rsidR="00000000" w:rsidRPr="002046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Pr>
        <w:tc>
          <w:tcPr>
            <w:tcW w:w="426" w:type="dxa"/>
            <w:tcBorders>
              <w:left w:val="single" w:sz="4" w:space="0" w:color="auto"/>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5" w:type="dxa"/>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6"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43"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08"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44"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07"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1559" w:type="dxa"/>
            <w:gridSpan w:val="4"/>
            <w:tcBorders>
              <w:left w:val="single" w:sz="4" w:space="0" w:color="auto"/>
            </w:tcBorders>
          </w:tcPr>
          <w:p w:rsidR="00547AE6" w:rsidRPr="0020466D" w:rsidRDefault="00547AE6">
            <w:pPr>
              <w:spacing w:before="0" w:line="150" w:lineRule="exact"/>
              <w:jc w:val="left"/>
              <w:rPr>
                <w:sz w:val="14"/>
              </w:rPr>
            </w:pPr>
            <w:r w:rsidRPr="0020466D">
              <w:rPr>
                <w:sz w:val="14"/>
              </w:rPr>
              <w:t>Namibia</w:t>
            </w:r>
          </w:p>
        </w:tc>
      </w:tr>
      <w:tr w:rsidR="00000000" w:rsidRPr="002046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Pr>
        <w:tc>
          <w:tcPr>
            <w:tcW w:w="426" w:type="dxa"/>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5" w:type="dxa"/>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5" w:type="dxa"/>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6"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43"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08"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44"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07"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1559" w:type="dxa"/>
            <w:gridSpan w:val="4"/>
            <w:tcBorders>
              <w:left w:val="single" w:sz="4" w:space="0" w:color="auto"/>
            </w:tcBorders>
          </w:tcPr>
          <w:p w:rsidR="00547AE6" w:rsidRPr="0020466D" w:rsidRDefault="00547AE6">
            <w:pPr>
              <w:spacing w:before="0" w:line="150" w:lineRule="exact"/>
              <w:jc w:val="left"/>
              <w:rPr>
                <w:sz w:val="14"/>
              </w:rPr>
            </w:pPr>
            <w:r w:rsidRPr="0020466D">
              <w:rPr>
                <w:sz w:val="14"/>
              </w:rPr>
              <w:t>Nauru</w:t>
            </w:r>
          </w:p>
        </w:tc>
      </w:tr>
      <w:tr w:rsidR="00000000" w:rsidRPr="002046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Pr>
        <w:tc>
          <w:tcPr>
            <w:tcW w:w="426" w:type="dxa"/>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5" w:type="dxa"/>
            <w:tcBorders>
              <w:left w:val="single" w:sz="4" w:space="0" w:color="auto"/>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6"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43"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08"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44"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07"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1559" w:type="dxa"/>
            <w:gridSpan w:val="4"/>
            <w:tcBorders>
              <w:left w:val="single" w:sz="4" w:space="0" w:color="auto"/>
            </w:tcBorders>
          </w:tcPr>
          <w:p w:rsidR="00547AE6" w:rsidRPr="0020466D" w:rsidRDefault="00547AE6">
            <w:pPr>
              <w:spacing w:before="0" w:line="150" w:lineRule="exact"/>
              <w:jc w:val="left"/>
              <w:rPr>
                <w:sz w:val="14"/>
              </w:rPr>
            </w:pPr>
            <w:r w:rsidRPr="0020466D">
              <w:rPr>
                <w:sz w:val="14"/>
              </w:rPr>
              <w:t>Nepal</w:t>
            </w:r>
          </w:p>
        </w:tc>
      </w:tr>
      <w:tr w:rsidR="00000000" w:rsidRPr="002046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Pr>
        <w:tc>
          <w:tcPr>
            <w:tcW w:w="426" w:type="dxa"/>
            <w:tcBorders>
              <w:left w:val="single" w:sz="4" w:space="0" w:color="auto"/>
              <w:right w:val="single" w:sz="4" w:space="0" w:color="auto"/>
            </w:tcBorders>
          </w:tcPr>
          <w:p w:rsidR="00547AE6" w:rsidRPr="0020466D" w:rsidRDefault="00547AE6">
            <w:pPr>
              <w:spacing w:before="0" w:line="150" w:lineRule="exact"/>
              <w:jc w:val="center"/>
              <w:rPr>
                <w:sz w:val="14"/>
              </w:rPr>
            </w:pPr>
            <w:r w:rsidRPr="0020466D">
              <w:rPr>
                <w:sz w:val="14"/>
              </w:rPr>
              <w:t>X</w:t>
            </w:r>
            <w:r w:rsidRPr="0020466D">
              <w:rPr>
                <w:sz w:val="14"/>
                <w:vertAlign w:val="superscript"/>
              </w:rPr>
              <w:t>c</w:t>
            </w:r>
          </w:p>
        </w:tc>
        <w:tc>
          <w:tcPr>
            <w:tcW w:w="425" w:type="dxa"/>
            <w:tcBorders>
              <w:left w:val="single" w:sz="4" w:space="0" w:color="auto"/>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tcBorders>
              <w:left w:val="single" w:sz="4" w:space="0" w:color="auto"/>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6"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43"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08"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44"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07"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1559" w:type="dxa"/>
            <w:gridSpan w:val="4"/>
            <w:tcBorders>
              <w:left w:val="single" w:sz="4" w:space="0" w:color="auto"/>
            </w:tcBorders>
          </w:tcPr>
          <w:p w:rsidR="00547AE6" w:rsidRPr="0020466D" w:rsidRDefault="00547AE6">
            <w:pPr>
              <w:spacing w:before="0" w:line="150" w:lineRule="exact"/>
              <w:jc w:val="left"/>
              <w:rPr>
                <w:sz w:val="14"/>
              </w:rPr>
            </w:pPr>
            <w:r w:rsidRPr="0020466D">
              <w:rPr>
                <w:sz w:val="14"/>
              </w:rPr>
              <w:t>Netherlands</w:t>
            </w:r>
          </w:p>
        </w:tc>
      </w:tr>
      <w:tr w:rsidR="00000000" w:rsidRPr="002046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Pr>
        <w:tc>
          <w:tcPr>
            <w:tcW w:w="426" w:type="dxa"/>
            <w:tcBorders>
              <w:left w:val="single" w:sz="4" w:space="0" w:color="auto"/>
              <w:right w:val="single" w:sz="4" w:space="0" w:color="auto"/>
            </w:tcBorders>
          </w:tcPr>
          <w:p w:rsidR="00547AE6" w:rsidRPr="0020466D" w:rsidRDefault="00547AE6">
            <w:pPr>
              <w:spacing w:before="0" w:line="150" w:lineRule="exact"/>
              <w:jc w:val="center"/>
              <w:rPr>
                <w:sz w:val="14"/>
              </w:rPr>
            </w:pPr>
            <w:r w:rsidRPr="0020466D">
              <w:rPr>
                <w:sz w:val="14"/>
              </w:rPr>
              <w:t>X</w:t>
            </w:r>
            <w:r w:rsidRPr="0020466D">
              <w:rPr>
                <w:sz w:val="14"/>
                <w:vertAlign w:val="superscript"/>
              </w:rPr>
              <w:t>c</w:t>
            </w:r>
          </w:p>
        </w:tc>
        <w:tc>
          <w:tcPr>
            <w:tcW w:w="425" w:type="dxa"/>
            <w:tcBorders>
              <w:left w:val="single" w:sz="4" w:space="0" w:color="auto"/>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tcBorders>
              <w:left w:val="single" w:sz="4" w:space="0" w:color="auto"/>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6"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43"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08"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44"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07"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1559" w:type="dxa"/>
            <w:gridSpan w:val="4"/>
            <w:tcBorders>
              <w:left w:val="single" w:sz="4" w:space="0" w:color="auto"/>
            </w:tcBorders>
          </w:tcPr>
          <w:p w:rsidR="00547AE6" w:rsidRPr="0020466D" w:rsidRDefault="00547AE6">
            <w:pPr>
              <w:spacing w:before="0" w:line="150" w:lineRule="exact"/>
              <w:jc w:val="left"/>
              <w:rPr>
                <w:sz w:val="14"/>
              </w:rPr>
            </w:pPr>
            <w:r w:rsidRPr="0020466D">
              <w:rPr>
                <w:sz w:val="14"/>
              </w:rPr>
              <w:t>New Ze</w:t>
            </w:r>
            <w:r w:rsidRPr="0020466D">
              <w:rPr>
                <w:sz w:val="14"/>
              </w:rPr>
              <w:t>a</w:t>
            </w:r>
            <w:r w:rsidRPr="0020466D">
              <w:rPr>
                <w:sz w:val="14"/>
              </w:rPr>
              <w:t>land</w:t>
            </w:r>
          </w:p>
        </w:tc>
      </w:tr>
      <w:tr w:rsidR="00000000" w:rsidRPr="002046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Pr>
        <w:tc>
          <w:tcPr>
            <w:tcW w:w="426" w:type="dxa"/>
            <w:tcBorders>
              <w:left w:val="single" w:sz="4" w:space="0" w:color="auto"/>
              <w:right w:val="single" w:sz="4" w:space="0" w:color="auto"/>
            </w:tcBorders>
          </w:tcPr>
          <w:p w:rsidR="00547AE6" w:rsidRPr="0020466D" w:rsidRDefault="00547AE6">
            <w:pPr>
              <w:spacing w:before="0" w:line="150" w:lineRule="exact"/>
              <w:jc w:val="center"/>
              <w:rPr>
                <w:sz w:val="14"/>
              </w:rPr>
            </w:pPr>
            <w:r w:rsidRPr="0020466D">
              <w:rPr>
                <w:sz w:val="14"/>
              </w:rPr>
              <w:t>S</w:t>
            </w:r>
          </w:p>
        </w:tc>
        <w:tc>
          <w:tcPr>
            <w:tcW w:w="425" w:type="dxa"/>
            <w:tcBorders>
              <w:left w:val="single" w:sz="4" w:space="0" w:color="auto"/>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tcBorders>
              <w:left w:val="single" w:sz="4" w:space="0" w:color="auto"/>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6"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43"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08"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44"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07"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1559" w:type="dxa"/>
            <w:gridSpan w:val="4"/>
            <w:tcBorders>
              <w:left w:val="single" w:sz="4" w:space="0" w:color="auto"/>
            </w:tcBorders>
          </w:tcPr>
          <w:p w:rsidR="00547AE6" w:rsidRPr="0020466D" w:rsidRDefault="00547AE6">
            <w:pPr>
              <w:spacing w:before="0" w:line="150" w:lineRule="exact"/>
              <w:jc w:val="left"/>
              <w:rPr>
                <w:sz w:val="14"/>
              </w:rPr>
            </w:pPr>
            <w:r w:rsidRPr="0020466D">
              <w:rPr>
                <w:sz w:val="14"/>
              </w:rPr>
              <w:t>Nicaragua</w:t>
            </w:r>
          </w:p>
        </w:tc>
      </w:tr>
      <w:tr w:rsidR="00000000" w:rsidRPr="002046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Pr>
        <w:tc>
          <w:tcPr>
            <w:tcW w:w="426" w:type="dxa"/>
            <w:tcBorders>
              <w:left w:val="single" w:sz="4" w:space="0" w:color="auto"/>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tcBorders>
              <w:left w:val="single" w:sz="4" w:space="0" w:color="auto"/>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tcBorders>
              <w:left w:val="single" w:sz="4" w:space="0" w:color="auto"/>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6"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43"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08"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44"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07"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1559" w:type="dxa"/>
            <w:gridSpan w:val="4"/>
            <w:tcBorders>
              <w:left w:val="single" w:sz="4" w:space="0" w:color="auto"/>
            </w:tcBorders>
          </w:tcPr>
          <w:p w:rsidR="00547AE6" w:rsidRPr="0020466D" w:rsidRDefault="00547AE6">
            <w:pPr>
              <w:spacing w:before="0" w:line="150" w:lineRule="exact"/>
              <w:jc w:val="left"/>
              <w:rPr>
                <w:sz w:val="14"/>
              </w:rPr>
            </w:pPr>
            <w:r w:rsidRPr="0020466D">
              <w:rPr>
                <w:sz w:val="14"/>
              </w:rPr>
              <w:t>Niger</w:t>
            </w:r>
          </w:p>
        </w:tc>
      </w:tr>
      <w:tr w:rsidR="00000000" w:rsidRPr="002046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Pr>
        <w:tc>
          <w:tcPr>
            <w:tcW w:w="426" w:type="dxa"/>
            <w:tcBorders>
              <w:left w:val="single" w:sz="4" w:space="0" w:color="auto"/>
              <w:right w:val="single" w:sz="4" w:space="0" w:color="auto"/>
            </w:tcBorders>
          </w:tcPr>
          <w:p w:rsidR="00547AE6" w:rsidRPr="0020466D" w:rsidRDefault="00547AE6">
            <w:pPr>
              <w:spacing w:before="0" w:line="150" w:lineRule="exact"/>
              <w:jc w:val="center"/>
              <w:rPr>
                <w:sz w:val="14"/>
              </w:rPr>
            </w:pPr>
            <w:r w:rsidRPr="0020466D">
              <w:rPr>
                <w:sz w:val="14"/>
              </w:rPr>
              <w:t>S</w:t>
            </w:r>
          </w:p>
        </w:tc>
        <w:tc>
          <w:tcPr>
            <w:tcW w:w="425" w:type="dxa"/>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5" w:type="dxa"/>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6"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43"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08"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44"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07"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1559" w:type="dxa"/>
            <w:gridSpan w:val="4"/>
            <w:tcBorders>
              <w:left w:val="single" w:sz="4" w:space="0" w:color="auto"/>
            </w:tcBorders>
          </w:tcPr>
          <w:p w:rsidR="00547AE6" w:rsidRPr="0020466D" w:rsidRDefault="00547AE6">
            <w:pPr>
              <w:spacing w:before="0" w:line="150" w:lineRule="exact"/>
              <w:jc w:val="left"/>
              <w:rPr>
                <w:sz w:val="14"/>
              </w:rPr>
            </w:pPr>
            <w:r w:rsidRPr="0020466D">
              <w:rPr>
                <w:sz w:val="14"/>
              </w:rPr>
              <w:t>Nigeria</w:t>
            </w:r>
          </w:p>
        </w:tc>
      </w:tr>
      <w:tr w:rsidR="00000000" w:rsidRPr="002046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Pr>
        <w:tc>
          <w:tcPr>
            <w:tcW w:w="426" w:type="dxa"/>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5" w:type="dxa"/>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5" w:type="dxa"/>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6"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43"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08"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44"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07"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1559" w:type="dxa"/>
            <w:gridSpan w:val="4"/>
            <w:tcBorders>
              <w:left w:val="single" w:sz="4" w:space="0" w:color="auto"/>
            </w:tcBorders>
          </w:tcPr>
          <w:p w:rsidR="00547AE6" w:rsidRPr="0020466D" w:rsidRDefault="00547AE6">
            <w:pPr>
              <w:spacing w:before="0" w:line="150" w:lineRule="exact"/>
              <w:jc w:val="left"/>
              <w:rPr>
                <w:sz w:val="14"/>
              </w:rPr>
            </w:pPr>
            <w:r w:rsidRPr="0020466D">
              <w:rPr>
                <w:sz w:val="14"/>
              </w:rPr>
              <w:t>Niue</w:t>
            </w:r>
          </w:p>
        </w:tc>
      </w:tr>
      <w:tr w:rsidR="00000000" w:rsidRPr="002046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Pr>
        <w:tc>
          <w:tcPr>
            <w:tcW w:w="426" w:type="dxa"/>
            <w:tcBorders>
              <w:left w:val="single" w:sz="4" w:space="0" w:color="auto"/>
              <w:right w:val="single" w:sz="4" w:space="0" w:color="auto"/>
            </w:tcBorders>
          </w:tcPr>
          <w:p w:rsidR="00547AE6" w:rsidRPr="0020466D" w:rsidRDefault="00547AE6">
            <w:pPr>
              <w:spacing w:before="0" w:line="150" w:lineRule="exact"/>
              <w:jc w:val="center"/>
              <w:rPr>
                <w:sz w:val="14"/>
              </w:rPr>
            </w:pPr>
            <w:r w:rsidRPr="0020466D">
              <w:rPr>
                <w:sz w:val="14"/>
              </w:rPr>
              <w:t>X</w:t>
            </w:r>
            <w:r w:rsidRPr="0020466D">
              <w:rPr>
                <w:sz w:val="14"/>
                <w:vertAlign w:val="superscript"/>
              </w:rPr>
              <w:t>c</w:t>
            </w:r>
          </w:p>
        </w:tc>
        <w:tc>
          <w:tcPr>
            <w:tcW w:w="425" w:type="dxa"/>
            <w:tcBorders>
              <w:left w:val="single" w:sz="4" w:space="0" w:color="auto"/>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tcBorders>
              <w:left w:val="single" w:sz="4" w:space="0" w:color="auto"/>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6"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43"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08"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44"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07"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425" w:type="dxa"/>
            <w:gridSpan w:val="2"/>
            <w:tcBorders>
              <w:left w:val="single" w:sz="4" w:space="0" w:color="auto"/>
              <w:right w:val="single" w:sz="4" w:space="0" w:color="auto"/>
            </w:tcBorders>
          </w:tcPr>
          <w:p w:rsidR="00547AE6" w:rsidRPr="0020466D" w:rsidRDefault="00547AE6">
            <w:pPr>
              <w:spacing w:before="0" w:line="150" w:lineRule="exact"/>
              <w:jc w:val="center"/>
              <w:rPr>
                <w:sz w:val="14"/>
              </w:rPr>
            </w:pPr>
          </w:p>
        </w:tc>
        <w:tc>
          <w:tcPr>
            <w:tcW w:w="1559" w:type="dxa"/>
            <w:gridSpan w:val="4"/>
            <w:tcBorders>
              <w:left w:val="single" w:sz="4" w:space="0" w:color="auto"/>
            </w:tcBorders>
          </w:tcPr>
          <w:p w:rsidR="00547AE6" w:rsidRPr="0020466D" w:rsidRDefault="00547AE6">
            <w:pPr>
              <w:spacing w:before="0" w:line="150" w:lineRule="exact"/>
              <w:jc w:val="left"/>
              <w:rPr>
                <w:sz w:val="14"/>
              </w:rPr>
            </w:pPr>
            <w:r w:rsidRPr="0020466D">
              <w:rPr>
                <w:sz w:val="14"/>
              </w:rPr>
              <w:t>Norway</w:t>
            </w:r>
          </w:p>
        </w:tc>
      </w:tr>
    </w:tbl>
    <w:p w:rsidR="00547AE6" w:rsidRPr="0020466D" w:rsidRDefault="00547AE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407"/>
        <w:gridCol w:w="443"/>
        <w:gridCol w:w="142"/>
        <w:gridCol w:w="142"/>
        <w:gridCol w:w="141"/>
        <w:gridCol w:w="142"/>
        <w:gridCol w:w="142"/>
        <w:gridCol w:w="142"/>
        <w:gridCol w:w="141"/>
        <w:gridCol w:w="142"/>
        <w:gridCol w:w="142"/>
        <w:gridCol w:w="142"/>
        <w:gridCol w:w="141"/>
        <w:gridCol w:w="142"/>
        <w:gridCol w:w="142"/>
        <w:gridCol w:w="142"/>
        <w:gridCol w:w="141"/>
        <w:gridCol w:w="142"/>
        <w:gridCol w:w="142"/>
        <w:gridCol w:w="142"/>
        <w:gridCol w:w="141"/>
        <w:gridCol w:w="142"/>
        <w:gridCol w:w="142"/>
        <w:gridCol w:w="142"/>
        <w:gridCol w:w="141"/>
        <w:gridCol w:w="142"/>
        <w:gridCol w:w="142"/>
        <w:gridCol w:w="142"/>
        <w:gridCol w:w="141"/>
        <w:gridCol w:w="142"/>
        <w:gridCol w:w="142"/>
        <w:gridCol w:w="142"/>
        <w:gridCol w:w="141"/>
        <w:gridCol w:w="142"/>
        <w:gridCol w:w="142"/>
        <w:gridCol w:w="142"/>
        <w:gridCol w:w="141"/>
        <w:gridCol w:w="284"/>
        <w:gridCol w:w="142"/>
        <w:gridCol w:w="283"/>
        <w:gridCol w:w="142"/>
        <w:gridCol w:w="283"/>
        <w:gridCol w:w="142"/>
      </w:tblGrid>
      <w:tr w:rsidR="00000000" w:rsidRPr="0020466D">
        <w:tblPrEx>
          <w:tblCellMar>
            <w:top w:w="0" w:type="dxa"/>
            <w:bottom w:w="0" w:type="dxa"/>
          </w:tblCellMar>
        </w:tblPrEx>
        <w:trPr>
          <w:gridAfter w:val="1"/>
          <w:wAfter w:w="142" w:type="dxa"/>
          <w:cantSplit/>
          <w:trHeight w:val="3391"/>
        </w:trPr>
        <w:tc>
          <w:tcPr>
            <w:tcW w:w="1418" w:type="dxa"/>
            <w:gridSpan w:val="4"/>
            <w:vMerge w:val="restart"/>
            <w:tcBorders>
              <w:left w:val="nil"/>
            </w:tcBorders>
          </w:tcPr>
          <w:p w:rsidR="00547AE6" w:rsidRPr="0020466D" w:rsidRDefault="00547AE6">
            <w:pPr>
              <w:spacing w:before="0"/>
              <w:rPr>
                <w:b/>
                <w:i/>
                <w:sz w:val="16"/>
              </w:rPr>
            </w:pPr>
            <w:r w:rsidRPr="0020466D">
              <w:rPr>
                <w:b/>
                <w:i/>
              </w:rPr>
              <w:br w:type="page"/>
            </w:r>
          </w:p>
          <w:p w:rsidR="00547AE6" w:rsidRPr="0020466D" w:rsidRDefault="00547AE6">
            <w:pPr>
              <w:spacing w:before="0"/>
              <w:rPr>
                <w:b/>
                <w:i/>
                <w:sz w:val="16"/>
              </w:rPr>
            </w:pPr>
          </w:p>
          <w:p w:rsidR="00547AE6" w:rsidRPr="0020466D" w:rsidRDefault="00547AE6">
            <w:pPr>
              <w:spacing w:before="0"/>
              <w:rPr>
                <w:b/>
                <w:i/>
                <w:sz w:val="16"/>
              </w:rPr>
            </w:pPr>
          </w:p>
          <w:p w:rsidR="00547AE6" w:rsidRPr="0020466D" w:rsidRDefault="00547AE6">
            <w:pPr>
              <w:spacing w:before="0"/>
              <w:rPr>
                <w:b/>
                <w:i/>
                <w:sz w:val="16"/>
              </w:rPr>
            </w:pPr>
          </w:p>
          <w:p w:rsidR="00547AE6" w:rsidRPr="0020466D" w:rsidRDefault="00547AE6">
            <w:pPr>
              <w:spacing w:before="0"/>
              <w:rPr>
                <w:b/>
                <w:i/>
                <w:sz w:val="16"/>
              </w:rPr>
            </w:pPr>
          </w:p>
          <w:p w:rsidR="00547AE6" w:rsidRPr="0020466D" w:rsidRDefault="00547AE6">
            <w:pPr>
              <w:spacing w:before="0"/>
              <w:rPr>
                <w:b/>
                <w:i/>
                <w:sz w:val="16"/>
              </w:rPr>
            </w:pPr>
          </w:p>
          <w:p w:rsidR="00547AE6" w:rsidRPr="0020466D" w:rsidRDefault="00547AE6">
            <w:pPr>
              <w:spacing w:before="0"/>
              <w:rPr>
                <w:b/>
                <w:i/>
                <w:sz w:val="16"/>
              </w:rPr>
            </w:pPr>
          </w:p>
          <w:p w:rsidR="00547AE6" w:rsidRPr="0020466D" w:rsidRDefault="00547AE6">
            <w:pPr>
              <w:spacing w:before="0"/>
              <w:jc w:val="right"/>
              <w:rPr>
                <w:b/>
                <w:i/>
                <w:sz w:val="16"/>
              </w:rPr>
            </w:pPr>
          </w:p>
          <w:p w:rsidR="00547AE6" w:rsidRPr="0020466D" w:rsidRDefault="00547AE6">
            <w:pPr>
              <w:spacing w:before="0"/>
              <w:jc w:val="right"/>
              <w:rPr>
                <w:b/>
                <w:i/>
                <w:sz w:val="16"/>
              </w:rPr>
            </w:pPr>
          </w:p>
          <w:p w:rsidR="00547AE6" w:rsidRPr="0020466D" w:rsidRDefault="00547AE6">
            <w:pPr>
              <w:spacing w:before="0"/>
              <w:jc w:val="right"/>
              <w:rPr>
                <w:b/>
                <w:i/>
                <w:sz w:val="16"/>
              </w:rPr>
            </w:pPr>
          </w:p>
          <w:p w:rsidR="00547AE6" w:rsidRPr="0020466D" w:rsidRDefault="00547AE6">
            <w:pPr>
              <w:spacing w:before="0"/>
              <w:jc w:val="right"/>
              <w:rPr>
                <w:b/>
                <w:i/>
                <w:sz w:val="16"/>
              </w:rPr>
            </w:pPr>
          </w:p>
          <w:p w:rsidR="00547AE6" w:rsidRPr="0020466D" w:rsidRDefault="00547AE6">
            <w:pPr>
              <w:spacing w:before="0"/>
              <w:jc w:val="right"/>
              <w:rPr>
                <w:b/>
                <w:i/>
                <w:sz w:val="16"/>
              </w:rPr>
            </w:pPr>
          </w:p>
          <w:p w:rsidR="00547AE6" w:rsidRPr="0020466D" w:rsidRDefault="00547AE6">
            <w:pPr>
              <w:spacing w:before="440"/>
              <w:jc w:val="right"/>
              <w:rPr>
                <w:b/>
                <w:i/>
                <w:sz w:val="16"/>
              </w:rPr>
            </w:pPr>
            <w:r w:rsidRPr="0020466D">
              <w:rPr>
                <w:b/>
                <w:i/>
                <w:sz w:val="16"/>
              </w:rPr>
              <w:t>States</w:t>
            </w:r>
          </w:p>
        </w:tc>
        <w:tc>
          <w:tcPr>
            <w:tcW w:w="425" w:type="dxa"/>
            <w:gridSpan w:val="3"/>
            <w:tcBorders>
              <w:bottom w:val="nil"/>
            </w:tcBorders>
            <w:textDirection w:val="btLr"/>
          </w:tcPr>
          <w:p w:rsidR="00547AE6" w:rsidRPr="0020466D" w:rsidRDefault="00547AE6">
            <w:pPr>
              <w:spacing w:before="0" w:line="120" w:lineRule="exact"/>
              <w:ind w:left="57" w:right="57"/>
              <w:jc w:val="left"/>
              <w:rPr>
                <w:i/>
                <w:sz w:val="16"/>
              </w:rPr>
            </w:pPr>
            <w:r w:rsidRPr="0020466D">
              <w:rPr>
                <w:i/>
                <w:sz w:val="16"/>
              </w:rPr>
              <w:t>International Covenant on Economic, Social and Cultural Rights</w:t>
            </w:r>
          </w:p>
        </w:tc>
        <w:tc>
          <w:tcPr>
            <w:tcW w:w="425" w:type="dxa"/>
            <w:gridSpan w:val="3"/>
            <w:tcBorders>
              <w:bottom w:val="nil"/>
            </w:tcBorders>
            <w:textDirection w:val="btLr"/>
          </w:tcPr>
          <w:p w:rsidR="00547AE6" w:rsidRPr="0020466D" w:rsidRDefault="00547AE6">
            <w:pPr>
              <w:spacing w:before="0" w:line="120" w:lineRule="exact"/>
              <w:ind w:left="57" w:right="57"/>
              <w:jc w:val="left"/>
              <w:rPr>
                <w:i/>
                <w:sz w:val="16"/>
              </w:rPr>
            </w:pPr>
            <w:r w:rsidRPr="0020466D">
              <w:rPr>
                <w:i/>
                <w:sz w:val="16"/>
              </w:rPr>
              <w:t>International Covenant on Civil and Political Rights</w:t>
            </w:r>
          </w:p>
        </w:tc>
        <w:tc>
          <w:tcPr>
            <w:tcW w:w="426" w:type="dxa"/>
            <w:gridSpan w:val="3"/>
            <w:tcBorders>
              <w:bottom w:val="nil"/>
            </w:tcBorders>
            <w:textDirection w:val="btLr"/>
          </w:tcPr>
          <w:p w:rsidR="00547AE6" w:rsidRPr="0020466D" w:rsidRDefault="00547AE6">
            <w:pPr>
              <w:spacing w:before="0" w:line="120" w:lineRule="exact"/>
              <w:ind w:left="57" w:right="57"/>
              <w:jc w:val="left"/>
              <w:rPr>
                <w:i/>
                <w:sz w:val="16"/>
              </w:rPr>
            </w:pPr>
            <w:r w:rsidRPr="0020466D">
              <w:rPr>
                <w:i/>
                <w:sz w:val="16"/>
              </w:rPr>
              <w:t>Optional Protocol to the International Convenant on Civil and Polit</w:t>
            </w:r>
            <w:r w:rsidRPr="0020466D">
              <w:rPr>
                <w:i/>
                <w:sz w:val="16"/>
              </w:rPr>
              <w:t>i</w:t>
            </w:r>
            <w:r w:rsidRPr="0020466D">
              <w:rPr>
                <w:i/>
                <w:sz w:val="16"/>
              </w:rPr>
              <w:t xml:space="preserve">cal Rights </w:t>
            </w:r>
          </w:p>
        </w:tc>
        <w:tc>
          <w:tcPr>
            <w:tcW w:w="425" w:type="dxa"/>
            <w:gridSpan w:val="3"/>
            <w:tcBorders>
              <w:bottom w:val="nil"/>
            </w:tcBorders>
            <w:textDirection w:val="btLr"/>
          </w:tcPr>
          <w:p w:rsidR="00547AE6" w:rsidRPr="0020466D" w:rsidRDefault="00547AE6">
            <w:pPr>
              <w:spacing w:before="0" w:line="120" w:lineRule="exact"/>
              <w:ind w:left="57" w:right="57"/>
              <w:jc w:val="left"/>
              <w:rPr>
                <w:i/>
                <w:sz w:val="16"/>
              </w:rPr>
            </w:pPr>
            <w:r w:rsidRPr="0020466D">
              <w:rPr>
                <w:i/>
                <w:sz w:val="16"/>
              </w:rPr>
              <w:t>Second Optional Protocol to the International Covenant on Civil and Political rights aiming at the ab</w:t>
            </w:r>
            <w:r w:rsidRPr="0020466D">
              <w:rPr>
                <w:i/>
                <w:sz w:val="16"/>
              </w:rPr>
              <w:t>o</w:t>
            </w:r>
            <w:r w:rsidRPr="0020466D">
              <w:rPr>
                <w:i/>
                <w:sz w:val="16"/>
              </w:rPr>
              <w:t>lition of the death penalty</w:t>
            </w:r>
          </w:p>
        </w:tc>
        <w:tc>
          <w:tcPr>
            <w:tcW w:w="425" w:type="dxa"/>
            <w:gridSpan w:val="3"/>
            <w:tcBorders>
              <w:bottom w:val="nil"/>
            </w:tcBorders>
            <w:textDirection w:val="btLr"/>
          </w:tcPr>
          <w:p w:rsidR="00547AE6" w:rsidRPr="0020466D" w:rsidRDefault="00547AE6">
            <w:pPr>
              <w:spacing w:before="0" w:line="120" w:lineRule="exact"/>
              <w:ind w:left="57" w:right="57"/>
              <w:jc w:val="left"/>
              <w:rPr>
                <w:i/>
                <w:sz w:val="16"/>
              </w:rPr>
            </w:pPr>
            <w:r w:rsidRPr="0020466D">
              <w:rPr>
                <w:i/>
                <w:sz w:val="16"/>
              </w:rPr>
              <w:t>International Convention on the Elimination of All Forms of Racial Discrimination</w:t>
            </w:r>
          </w:p>
        </w:tc>
        <w:tc>
          <w:tcPr>
            <w:tcW w:w="425" w:type="dxa"/>
            <w:gridSpan w:val="3"/>
            <w:tcBorders>
              <w:bottom w:val="nil"/>
            </w:tcBorders>
            <w:textDirection w:val="btLr"/>
          </w:tcPr>
          <w:p w:rsidR="00547AE6" w:rsidRPr="0020466D" w:rsidRDefault="00547AE6">
            <w:pPr>
              <w:spacing w:before="0" w:line="120" w:lineRule="exact"/>
              <w:ind w:left="57" w:right="57"/>
              <w:jc w:val="left"/>
              <w:rPr>
                <w:i/>
                <w:sz w:val="16"/>
              </w:rPr>
            </w:pPr>
            <w:r w:rsidRPr="0020466D">
              <w:rPr>
                <w:i/>
                <w:sz w:val="16"/>
              </w:rPr>
              <w:t>International Convention on the Suppression and Punishment of the Crime of Apartheid</w:t>
            </w:r>
          </w:p>
        </w:tc>
        <w:tc>
          <w:tcPr>
            <w:tcW w:w="426" w:type="dxa"/>
            <w:gridSpan w:val="3"/>
            <w:tcBorders>
              <w:bottom w:val="nil"/>
            </w:tcBorders>
            <w:textDirection w:val="btLr"/>
          </w:tcPr>
          <w:p w:rsidR="00547AE6" w:rsidRPr="0020466D" w:rsidRDefault="00547AE6">
            <w:pPr>
              <w:spacing w:before="0" w:line="120" w:lineRule="exact"/>
              <w:ind w:left="57" w:right="57"/>
              <w:jc w:val="left"/>
              <w:rPr>
                <w:i/>
                <w:sz w:val="16"/>
              </w:rPr>
            </w:pPr>
            <w:r w:rsidRPr="0020466D">
              <w:rPr>
                <w:i/>
                <w:sz w:val="16"/>
              </w:rPr>
              <w:t>International Convention against Apartheid in Sports</w:t>
            </w:r>
          </w:p>
        </w:tc>
        <w:tc>
          <w:tcPr>
            <w:tcW w:w="425" w:type="dxa"/>
            <w:gridSpan w:val="3"/>
            <w:tcBorders>
              <w:bottom w:val="nil"/>
            </w:tcBorders>
            <w:textDirection w:val="btLr"/>
          </w:tcPr>
          <w:p w:rsidR="00547AE6" w:rsidRPr="0020466D" w:rsidRDefault="00547AE6">
            <w:pPr>
              <w:spacing w:before="0" w:line="120" w:lineRule="exact"/>
              <w:ind w:left="57" w:right="57"/>
              <w:jc w:val="left"/>
              <w:rPr>
                <w:i/>
                <w:sz w:val="16"/>
              </w:rPr>
            </w:pPr>
            <w:r w:rsidRPr="0020466D">
              <w:rPr>
                <w:i/>
                <w:sz w:val="16"/>
              </w:rPr>
              <w:t>Convention on the Prevention and Punishment of the Crime of Genocide</w:t>
            </w:r>
          </w:p>
        </w:tc>
        <w:tc>
          <w:tcPr>
            <w:tcW w:w="425" w:type="dxa"/>
            <w:gridSpan w:val="3"/>
            <w:tcBorders>
              <w:bottom w:val="nil"/>
            </w:tcBorders>
            <w:textDirection w:val="btLr"/>
          </w:tcPr>
          <w:p w:rsidR="00547AE6" w:rsidRPr="0020466D" w:rsidRDefault="00547AE6">
            <w:pPr>
              <w:spacing w:before="0" w:line="120" w:lineRule="exact"/>
              <w:ind w:left="57" w:right="57"/>
              <w:jc w:val="left"/>
              <w:rPr>
                <w:i/>
                <w:sz w:val="16"/>
              </w:rPr>
            </w:pPr>
            <w:r w:rsidRPr="0020466D">
              <w:rPr>
                <w:i/>
                <w:sz w:val="16"/>
              </w:rPr>
              <w:t>Convention on the Non-Applicability of Statutory Limitations to War Crimes and Crimes against Hum</w:t>
            </w:r>
            <w:r w:rsidRPr="0020466D">
              <w:rPr>
                <w:i/>
                <w:sz w:val="16"/>
              </w:rPr>
              <w:t>a</w:t>
            </w:r>
            <w:r w:rsidRPr="0020466D">
              <w:rPr>
                <w:i/>
                <w:sz w:val="16"/>
              </w:rPr>
              <w:t>nity</w:t>
            </w:r>
          </w:p>
        </w:tc>
        <w:tc>
          <w:tcPr>
            <w:tcW w:w="425" w:type="dxa"/>
            <w:gridSpan w:val="3"/>
            <w:tcBorders>
              <w:bottom w:val="nil"/>
            </w:tcBorders>
            <w:textDirection w:val="btLr"/>
          </w:tcPr>
          <w:p w:rsidR="00547AE6" w:rsidRPr="0020466D" w:rsidRDefault="00547AE6">
            <w:pPr>
              <w:spacing w:before="0" w:line="120" w:lineRule="exact"/>
              <w:ind w:left="57" w:right="57"/>
              <w:jc w:val="left"/>
              <w:rPr>
                <w:i/>
                <w:sz w:val="16"/>
              </w:rPr>
            </w:pPr>
            <w:r w:rsidRPr="0020466D">
              <w:rPr>
                <w:i/>
                <w:sz w:val="16"/>
              </w:rPr>
              <w:t>Convention on the Rights of the Child</w:t>
            </w:r>
          </w:p>
        </w:tc>
        <w:tc>
          <w:tcPr>
            <w:tcW w:w="426" w:type="dxa"/>
            <w:gridSpan w:val="3"/>
            <w:tcBorders>
              <w:bottom w:val="nil"/>
            </w:tcBorders>
            <w:textDirection w:val="btLr"/>
          </w:tcPr>
          <w:p w:rsidR="00547AE6" w:rsidRPr="0020466D" w:rsidRDefault="00547AE6">
            <w:pPr>
              <w:spacing w:before="0" w:line="120" w:lineRule="exact"/>
              <w:ind w:left="57" w:right="57"/>
              <w:jc w:val="left"/>
              <w:rPr>
                <w:i/>
                <w:sz w:val="16"/>
              </w:rPr>
            </w:pPr>
            <w:r w:rsidRPr="0020466D">
              <w:rPr>
                <w:i/>
                <w:sz w:val="16"/>
              </w:rPr>
              <w:t>Convention on the Elimination of All Forms of Discrimination against Women</w:t>
            </w:r>
          </w:p>
        </w:tc>
        <w:tc>
          <w:tcPr>
            <w:tcW w:w="425" w:type="dxa"/>
            <w:gridSpan w:val="2"/>
            <w:tcBorders>
              <w:bottom w:val="nil"/>
            </w:tcBorders>
            <w:textDirection w:val="btLr"/>
          </w:tcPr>
          <w:p w:rsidR="00547AE6" w:rsidRPr="0020466D" w:rsidRDefault="00547AE6">
            <w:pPr>
              <w:spacing w:before="0" w:line="120" w:lineRule="exact"/>
              <w:ind w:left="57" w:right="57"/>
              <w:jc w:val="left"/>
              <w:rPr>
                <w:i/>
                <w:sz w:val="16"/>
              </w:rPr>
            </w:pPr>
            <w:r w:rsidRPr="0020466D">
              <w:rPr>
                <w:i/>
                <w:sz w:val="16"/>
              </w:rPr>
              <w:t>Convention on the Polit</w:t>
            </w:r>
            <w:r w:rsidRPr="0020466D">
              <w:rPr>
                <w:i/>
                <w:sz w:val="16"/>
              </w:rPr>
              <w:t>i</w:t>
            </w:r>
            <w:r w:rsidRPr="0020466D">
              <w:rPr>
                <w:i/>
                <w:sz w:val="16"/>
              </w:rPr>
              <w:t>cal Rights of Women</w:t>
            </w:r>
          </w:p>
        </w:tc>
        <w:tc>
          <w:tcPr>
            <w:tcW w:w="425" w:type="dxa"/>
            <w:gridSpan w:val="2"/>
            <w:tcBorders>
              <w:bottom w:val="nil"/>
            </w:tcBorders>
            <w:textDirection w:val="btLr"/>
          </w:tcPr>
          <w:p w:rsidR="00547AE6" w:rsidRPr="0020466D" w:rsidRDefault="00547AE6">
            <w:pPr>
              <w:spacing w:before="0" w:line="120" w:lineRule="exact"/>
              <w:ind w:left="57" w:right="57"/>
              <w:jc w:val="left"/>
              <w:rPr>
                <w:i/>
                <w:sz w:val="16"/>
              </w:rPr>
            </w:pPr>
            <w:r w:rsidRPr="0020466D">
              <w:rPr>
                <w:i/>
                <w:sz w:val="16"/>
              </w:rPr>
              <w:t>Convention on the Nationality of Married Women</w:t>
            </w:r>
          </w:p>
        </w:tc>
        <w:tc>
          <w:tcPr>
            <w:tcW w:w="425" w:type="dxa"/>
            <w:gridSpan w:val="2"/>
            <w:tcBorders>
              <w:bottom w:val="nil"/>
            </w:tcBorders>
            <w:textDirection w:val="btLr"/>
          </w:tcPr>
          <w:p w:rsidR="00547AE6" w:rsidRPr="0020466D" w:rsidRDefault="00547AE6">
            <w:pPr>
              <w:spacing w:before="0" w:line="120" w:lineRule="exact"/>
              <w:ind w:left="57" w:right="57"/>
              <w:jc w:val="left"/>
              <w:rPr>
                <w:i/>
                <w:sz w:val="16"/>
              </w:rPr>
            </w:pPr>
            <w:r w:rsidRPr="0020466D">
              <w:rPr>
                <w:i/>
                <w:sz w:val="16"/>
              </w:rPr>
              <w:t>Convention on Consent to Marriage, Minimum Age for Marriage and Registration of Marriages</w:t>
            </w:r>
          </w:p>
        </w:tc>
      </w:tr>
      <w:tr w:rsidR="00000000" w:rsidRPr="0020466D">
        <w:tblPrEx>
          <w:tblCellMar>
            <w:top w:w="0" w:type="dxa"/>
            <w:bottom w:w="0" w:type="dxa"/>
          </w:tblCellMar>
        </w:tblPrEx>
        <w:trPr>
          <w:gridAfter w:val="1"/>
          <w:wAfter w:w="142" w:type="dxa"/>
          <w:cantSplit/>
          <w:trHeight w:val="274"/>
        </w:trPr>
        <w:tc>
          <w:tcPr>
            <w:tcW w:w="1418" w:type="dxa"/>
            <w:gridSpan w:val="4"/>
            <w:vMerge/>
            <w:tcBorders>
              <w:left w:val="nil"/>
              <w:bottom w:val="single" w:sz="4" w:space="0" w:color="auto"/>
            </w:tcBorders>
          </w:tcPr>
          <w:p w:rsidR="00547AE6" w:rsidRPr="0020466D" w:rsidRDefault="00547AE6"/>
        </w:tc>
        <w:tc>
          <w:tcPr>
            <w:tcW w:w="425" w:type="dxa"/>
            <w:gridSpan w:val="3"/>
            <w:tcBorders>
              <w:top w:val="nil"/>
              <w:bottom w:val="nil"/>
            </w:tcBorders>
          </w:tcPr>
          <w:p w:rsidR="00547AE6" w:rsidRPr="0020466D" w:rsidRDefault="00547AE6">
            <w:pPr>
              <w:spacing w:before="0"/>
              <w:jc w:val="center"/>
              <w:rPr>
                <w:i/>
                <w:sz w:val="16"/>
              </w:rPr>
            </w:pPr>
            <w:r w:rsidRPr="0020466D">
              <w:rPr>
                <w:i/>
                <w:sz w:val="16"/>
              </w:rPr>
              <w:t>1</w:t>
            </w:r>
          </w:p>
        </w:tc>
        <w:tc>
          <w:tcPr>
            <w:tcW w:w="425" w:type="dxa"/>
            <w:gridSpan w:val="3"/>
            <w:tcBorders>
              <w:top w:val="nil"/>
              <w:bottom w:val="nil"/>
            </w:tcBorders>
          </w:tcPr>
          <w:p w:rsidR="00547AE6" w:rsidRPr="0020466D" w:rsidRDefault="00547AE6">
            <w:pPr>
              <w:spacing w:before="0"/>
              <w:jc w:val="center"/>
              <w:rPr>
                <w:i/>
                <w:sz w:val="16"/>
              </w:rPr>
            </w:pPr>
            <w:r w:rsidRPr="0020466D">
              <w:rPr>
                <w:i/>
                <w:sz w:val="16"/>
              </w:rPr>
              <w:t>2</w:t>
            </w:r>
          </w:p>
        </w:tc>
        <w:tc>
          <w:tcPr>
            <w:tcW w:w="426" w:type="dxa"/>
            <w:gridSpan w:val="3"/>
            <w:tcBorders>
              <w:top w:val="nil"/>
              <w:bottom w:val="nil"/>
            </w:tcBorders>
          </w:tcPr>
          <w:p w:rsidR="00547AE6" w:rsidRPr="0020466D" w:rsidRDefault="00547AE6">
            <w:pPr>
              <w:spacing w:before="0"/>
              <w:jc w:val="center"/>
              <w:rPr>
                <w:i/>
                <w:sz w:val="16"/>
              </w:rPr>
            </w:pPr>
            <w:r w:rsidRPr="0020466D">
              <w:rPr>
                <w:i/>
                <w:sz w:val="16"/>
              </w:rPr>
              <w:t>3</w:t>
            </w:r>
          </w:p>
        </w:tc>
        <w:tc>
          <w:tcPr>
            <w:tcW w:w="425" w:type="dxa"/>
            <w:gridSpan w:val="3"/>
            <w:tcBorders>
              <w:top w:val="nil"/>
              <w:bottom w:val="nil"/>
            </w:tcBorders>
          </w:tcPr>
          <w:p w:rsidR="00547AE6" w:rsidRPr="0020466D" w:rsidRDefault="00547AE6">
            <w:pPr>
              <w:spacing w:before="0"/>
              <w:jc w:val="center"/>
              <w:rPr>
                <w:i/>
                <w:sz w:val="16"/>
              </w:rPr>
            </w:pPr>
            <w:r w:rsidRPr="0020466D">
              <w:rPr>
                <w:i/>
                <w:sz w:val="16"/>
              </w:rPr>
              <w:t>4</w:t>
            </w:r>
          </w:p>
        </w:tc>
        <w:tc>
          <w:tcPr>
            <w:tcW w:w="425" w:type="dxa"/>
            <w:gridSpan w:val="3"/>
            <w:tcBorders>
              <w:top w:val="nil"/>
              <w:bottom w:val="nil"/>
            </w:tcBorders>
          </w:tcPr>
          <w:p w:rsidR="00547AE6" w:rsidRPr="0020466D" w:rsidRDefault="00547AE6">
            <w:pPr>
              <w:spacing w:before="0"/>
              <w:jc w:val="center"/>
              <w:rPr>
                <w:i/>
                <w:sz w:val="16"/>
              </w:rPr>
            </w:pPr>
            <w:r w:rsidRPr="0020466D">
              <w:rPr>
                <w:i/>
                <w:sz w:val="16"/>
              </w:rPr>
              <w:t>5</w:t>
            </w:r>
          </w:p>
        </w:tc>
        <w:tc>
          <w:tcPr>
            <w:tcW w:w="425" w:type="dxa"/>
            <w:gridSpan w:val="3"/>
            <w:tcBorders>
              <w:top w:val="nil"/>
              <w:bottom w:val="nil"/>
            </w:tcBorders>
          </w:tcPr>
          <w:p w:rsidR="00547AE6" w:rsidRPr="0020466D" w:rsidRDefault="00547AE6">
            <w:pPr>
              <w:spacing w:before="0"/>
              <w:jc w:val="center"/>
              <w:rPr>
                <w:i/>
                <w:sz w:val="16"/>
              </w:rPr>
            </w:pPr>
            <w:r w:rsidRPr="0020466D">
              <w:rPr>
                <w:i/>
                <w:sz w:val="16"/>
              </w:rPr>
              <w:t>6</w:t>
            </w:r>
          </w:p>
        </w:tc>
        <w:tc>
          <w:tcPr>
            <w:tcW w:w="426" w:type="dxa"/>
            <w:gridSpan w:val="3"/>
            <w:tcBorders>
              <w:top w:val="nil"/>
              <w:bottom w:val="nil"/>
            </w:tcBorders>
          </w:tcPr>
          <w:p w:rsidR="00547AE6" w:rsidRPr="0020466D" w:rsidRDefault="00547AE6">
            <w:pPr>
              <w:spacing w:before="0"/>
              <w:jc w:val="center"/>
              <w:rPr>
                <w:i/>
                <w:sz w:val="16"/>
              </w:rPr>
            </w:pPr>
            <w:r w:rsidRPr="0020466D">
              <w:rPr>
                <w:i/>
                <w:sz w:val="16"/>
              </w:rPr>
              <w:t>7</w:t>
            </w:r>
          </w:p>
        </w:tc>
        <w:tc>
          <w:tcPr>
            <w:tcW w:w="425" w:type="dxa"/>
            <w:gridSpan w:val="3"/>
            <w:tcBorders>
              <w:top w:val="nil"/>
              <w:bottom w:val="nil"/>
            </w:tcBorders>
          </w:tcPr>
          <w:p w:rsidR="00547AE6" w:rsidRPr="0020466D" w:rsidRDefault="00547AE6">
            <w:pPr>
              <w:spacing w:before="0"/>
              <w:jc w:val="center"/>
              <w:rPr>
                <w:i/>
                <w:sz w:val="16"/>
              </w:rPr>
            </w:pPr>
            <w:r w:rsidRPr="0020466D">
              <w:rPr>
                <w:i/>
                <w:sz w:val="16"/>
              </w:rPr>
              <w:t>8</w:t>
            </w:r>
          </w:p>
        </w:tc>
        <w:tc>
          <w:tcPr>
            <w:tcW w:w="425" w:type="dxa"/>
            <w:gridSpan w:val="3"/>
            <w:tcBorders>
              <w:top w:val="nil"/>
              <w:bottom w:val="nil"/>
            </w:tcBorders>
          </w:tcPr>
          <w:p w:rsidR="00547AE6" w:rsidRPr="0020466D" w:rsidRDefault="00547AE6">
            <w:pPr>
              <w:spacing w:before="0"/>
              <w:jc w:val="center"/>
              <w:rPr>
                <w:i/>
                <w:sz w:val="16"/>
              </w:rPr>
            </w:pPr>
            <w:r w:rsidRPr="0020466D">
              <w:rPr>
                <w:i/>
                <w:sz w:val="16"/>
              </w:rPr>
              <w:t>9</w:t>
            </w:r>
          </w:p>
        </w:tc>
        <w:tc>
          <w:tcPr>
            <w:tcW w:w="425" w:type="dxa"/>
            <w:gridSpan w:val="3"/>
            <w:tcBorders>
              <w:top w:val="nil"/>
              <w:bottom w:val="nil"/>
            </w:tcBorders>
          </w:tcPr>
          <w:p w:rsidR="00547AE6" w:rsidRPr="0020466D" w:rsidRDefault="00547AE6">
            <w:pPr>
              <w:spacing w:before="0"/>
              <w:jc w:val="center"/>
              <w:rPr>
                <w:i/>
                <w:sz w:val="16"/>
              </w:rPr>
            </w:pPr>
            <w:r w:rsidRPr="0020466D">
              <w:rPr>
                <w:i/>
                <w:sz w:val="16"/>
              </w:rPr>
              <w:t>10</w:t>
            </w:r>
          </w:p>
        </w:tc>
        <w:tc>
          <w:tcPr>
            <w:tcW w:w="426" w:type="dxa"/>
            <w:gridSpan w:val="3"/>
            <w:tcBorders>
              <w:top w:val="nil"/>
              <w:bottom w:val="nil"/>
            </w:tcBorders>
          </w:tcPr>
          <w:p w:rsidR="00547AE6" w:rsidRPr="0020466D" w:rsidRDefault="00547AE6">
            <w:pPr>
              <w:spacing w:before="0"/>
              <w:jc w:val="center"/>
              <w:rPr>
                <w:i/>
                <w:sz w:val="16"/>
              </w:rPr>
            </w:pPr>
            <w:r w:rsidRPr="0020466D">
              <w:rPr>
                <w:i/>
                <w:sz w:val="16"/>
              </w:rPr>
              <w:t>11</w:t>
            </w:r>
          </w:p>
        </w:tc>
        <w:tc>
          <w:tcPr>
            <w:tcW w:w="425" w:type="dxa"/>
            <w:gridSpan w:val="2"/>
            <w:tcBorders>
              <w:top w:val="nil"/>
              <w:bottom w:val="nil"/>
            </w:tcBorders>
          </w:tcPr>
          <w:p w:rsidR="00547AE6" w:rsidRPr="0020466D" w:rsidRDefault="00547AE6">
            <w:pPr>
              <w:spacing w:before="0"/>
              <w:jc w:val="center"/>
              <w:rPr>
                <w:i/>
                <w:sz w:val="16"/>
              </w:rPr>
            </w:pPr>
            <w:r w:rsidRPr="0020466D">
              <w:rPr>
                <w:i/>
                <w:sz w:val="16"/>
              </w:rPr>
              <w:t>12</w:t>
            </w:r>
          </w:p>
        </w:tc>
        <w:tc>
          <w:tcPr>
            <w:tcW w:w="425" w:type="dxa"/>
            <w:gridSpan w:val="2"/>
            <w:tcBorders>
              <w:top w:val="nil"/>
              <w:bottom w:val="nil"/>
            </w:tcBorders>
          </w:tcPr>
          <w:p w:rsidR="00547AE6" w:rsidRPr="0020466D" w:rsidRDefault="00547AE6">
            <w:pPr>
              <w:spacing w:before="0"/>
              <w:jc w:val="center"/>
              <w:rPr>
                <w:i/>
                <w:sz w:val="16"/>
              </w:rPr>
            </w:pPr>
            <w:r w:rsidRPr="0020466D">
              <w:rPr>
                <w:i/>
                <w:sz w:val="16"/>
              </w:rPr>
              <w:t>13</w:t>
            </w:r>
          </w:p>
        </w:tc>
        <w:tc>
          <w:tcPr>
            <w:tcW w:w="425" w:type="dxa"/>
            <w:gridSpan w:val="2"/>
            <w:tcBorders>
              <w:top w:val="nil"/>
              <w:bottom w:val="nil"/>
            </w:tcBorders>
          </w:tcPr>
          <w:p w:rsidR="00547AE6" w:rsidRPr="0020466D" w:rsidRDefault="00547AE6">
            <w:pPr>
              <w:spacing w:before="0"/>
              <w:jc w:val="center"/>
              <w:rPr>
                <w:i/>
                <w:sz w:val="16"/>
              </w:rPr>
            </w:pPr>
            <w:r w:rsidRPr="0020466D">
              <w:rPr>
                <w:i/>
                <w:sz w:val="16"/>
              </w:rPr>
              <w:t>14</w:t>
            </w:r>
          </w:p>
        </w:tc>
      </w:tr>
      <w:tr w:rsidR="00000000" w:rsidRPr="0020466D">
        <w:tblPrEx>
          <w:tblCellMar>
            <w:top w:w="0" w:type="dxa"/>
            <w:bottom w:w="0" w:type="dxa"/>
          </w:tblCellMar>
        </w:tblPrEx>
        <w:trPr>
          <w:gridAfter w:val="1"/>
          <w:wAfter w:w="142" w:type="dxa"/>
          <w:cantSplit/>
        </w:trPr>
        <w:tc>
          <w:tcPr>
            <w:tcW w:w="1418" w:type="dxa"/>
            <w:gridSpan w:val="4"/>
            <w:tcBorders>
              <w:top w:val="nil"/>
              <w:left w:val="nil"/>
              <w:bottom w:val="nil"/>
              <w:right w:val="nil"/>
            </w:tcBorders>
          </w:tcPr>
          <w:p w:rsidR="00547AE6" w:rsidRPr="0020466D" w:rsidRDefault="00547AE6">
            <w:pPr>
              <w:spacing w:before="0" w:line="150" w:lineRule="exact"/>
              <w:jc w:val="right"/>
              <w:rPr>
                <w:sz w:val="14"/>
              </w:rPr>
            </w:pPr>
            <w:r w:rsidRPr="0020466D">
              <w:rPr>
                <w:sz w:val="14"/>
              </w:rPr>
              <w:t>Oman</w:t>
            </w:r>
          </w:p>
        </w:tc>
        <w:tc>
          <w:tcPr>
            <w:tcW w:w="425" w:type="dxa"/>
            <w:gridSpan w:val="3"/>
            <w:tcBorders>
              <w:top w:val="single" w:sz="4" w:space="0" w:color="auto"/>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3"/>
            <w:tcBorders>
              <w:top w:val="single" w:sz="4" w:space="0" w:color="auto"/>
              <w:left w:val="nil"/>
              <w:bottom w:val="nil"/>
              <w:right w:val="nil"/>
            </w:tcBorders>
          </w:tcPr>
          <w:p w:rsidR="00547AE6" w:rsidRPr="0020466D" w:rsidRDefault="00547AE6">
            <w:pPr>
              <w:spacing w:before="0" w:line="150" w:lineRule="exact"/>
              <w:jc w:val="center"/>
              <w:rPr>
                <w:sz w:val="14"/>
              </w:rPr>
            </w:pPr>
          </w:p>
        </w:tc>
        <w:tc>
          <w:tcPr>
            <w:tcW w:w="426" w:type="dxa"/>
            <w:gridSpan w:val="3"/>
            <w:tcBorders>
              <w:top w:val="single" w:sz="4" w:space="0" w:color="auto"/>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3"/>
            <w:tcBorders>
              <w:top w:val="single" w:sz="4" w:space="0" w:color="auto"/>
              <w:left w:val="nil"/>
              <w:bottom w:val="nil"/>
              <w:right w:val="single" w:sz="4" w:space="0" w:color="auto"/>
            </w:tcBorders>
          </w:tcPr>
          <w:p w:rsidR="00547AE6" w:rsidRPr="0020466D" w:rsidRDefault="00547AE6">
            <w:pPr>
              <w:spacing w:before="0" w:line="150" w:lineRule="exact"/>
              <w:jc w:val="center"/>
              <w:rPr>
                <w:sz w:val="14"/>
              </w:rPr>
            </w:pPr>
          </w:p>
        </w:tc>
        <w:tc>
          <w:tcPr>
            <w:tcW w:w="425" w:type="dxa"/>
            <w:gridSpan w:val="3"/>
            <w:tcBorders>
              <w:top w:val="single" w:sz="4" w:space="0" w:color="auto"/>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single" w:sz="4" w:space="0" w:color="auto"/>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6" w:type="dxa"/>
            <w:gridSpan w:val="3"/>
            <w:tcBorders>
              <w:top w:val="single" w:sz="4" w:space="0" w:color="auto"/>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single" w:sz="4" w:space="0" w:color="auto"/>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3"/>
            <w:tcBorders>
              <w:top w:val="single" w:sz="4" w:space="0" w:color="auto"/>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single" w:sz="4" w:space="0" w:color="auto"/>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6" w:type="dxa"/>
            <w:gridSpan w:val="3"/>
            <w:tcBorders>
              <w:top w:val="single" w:sz="4" w:space="0" w:color="auto"/>
              <w:left w:val="nil"/>
              <w:bottom w:val="nil"/>
              <w:right w:val="nil"/>
            </w:tcBorders>
          </w:tcPr>
          <w:p w:rsidR="00547AE6" w:rsidRPr="0020466D" w:rsidRDefault="00547AE6">
            <w:pPr>
              <w:spacing w:before="0" w:line="150" w:lineRule="exact"/>
              <w:jc w:val="center"/>
              <w:rPr>
                <w:sz w:val="14"/>
              </w:rPr>
            </w:pPr>
          </w:p>
        </w:tc>
        <w:tc>
          <w:tcPr>
            <w:tcW w:w="425" w:type="dxa"/>
            <w:gridSpan w:val="2"/>
            <w:tcBorders>
              <w:top w:val="single" w:sz="4" w:space="0" w:color="auto"/>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2"/>
            <w:tcBorders>
              <w:top w:val="single" w:sz="4" w:space="0" w:color="auto"/>
              <w:left w:val="nil"/>
              <w:bottom w:val="nil"/>
              <w:right w:val="nil"/>
            </w:tcBorders>
          </w:tcPr>
          <w:p w:rsidR="00547AE6" w:rsidRPr="0020466D" w:rsidRDefault="00547AE6">
            <w:pPr>
              <w:spacing w:before="0" w:line="150" w:lineRule="exact"/>
              <w:jc w:val="center"/>
              <w:rPr>
                <w:sz w:val="14"/>
              </w:rPr>
            </w:pPr>
          </w:p>
        </w:tc>
        <w:tc>
          <w:tcPr>
            <w:tcW w:w="425" w:type="dxa"/>
            <w:gridSpan w:val="2"/>
            <w:tcBorders>
              <w:top w:val="single" w:sz="4" w:space="0" w:color="auto"/>
              <w:left w:val="single" w:sz="4" w:space="0" w:color="auto"/>
              <w:bottom w:val="nil"/>
              <w:right w:val="single" w:sz="4" w:space="0" w:color="auto"/>
            </w:tcBorders>
          </w:tcPr>
          <w:p w:rsidR="00547AE6" w:rsidRPr="0020466D" w:rsidRDefault="00547AE6">
            <w:pPr>
              <w:spacing w:before="0" w:line="150" w:lineRule="exact"/>
              <w:jc w:val="center"/>
              <w:rPr>
                <w:sz w:val="14"/>
              </w:rPr>
            </w:pPr>
          </w:p>
        </w:tc>
      </w:tr>
      <w:tr w:rsidR="00000000" w:rsidRPr="0020466D">
        <w:tblPrEx>
          <w:tblCellMar>
            <w:top w:w="0" w:type="dxa"/>
            <w:bottom w:w="0" w:type="dxa"/>
          </w:tblCellMar>
        </w:tblPrEx>
        <w:trPr>
          <w:gridAfter w:val="1"/>
          <w:wAfter w:w="142" w:type="dxa"/>
          <w:cantSplit/>
        </w:trPr>
        <w:tc>
          <w:tcPr>
            <w:tcW w:w="1418" w:type="dxa"/>
            <w:gridSpan w:val="4"/>
            <w:tcBorders>
              <w:top w:val="nil"/>
              <w:left w:val="nil"/>
              <w:bottom w:val="nil"/>
              <w:right w:val="nil"/>
            </w:tcBorders>
          </w:tcPr>
          <w:p w:rsidR="00547AE6" w:rsidRPr="0020466D" w:rsidRDefault="00547AE6">
            <w:pPr>
              <w:spacing w:before="0" w:line="150" w:lineRule="exact"/>
              <w:jc w:val="right"/>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6"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3"/>
            <w:tcBorders>
              <w:top w:val="nil"/>
              <w:left w:val="nil"/>
              <w:bottom w:val="nil"/>
              <w:right w:val="single" w:sz="4" w:space="0" w:color="auto"/>
            </w:tcBorders>
          </w:tcPr>
          <w:p w:rsidR="00547AE6" w:rsidRPr="0020466D" w:rsidRDefault="00547AE6">
            <w:pPr>
              <w:spacing w:before="0" w:line="150" w:lineRule="exact"/>
              <w:jc w:val="center"/>
              <w:rPr>
                <w:sz w:val="14"/>
              </w:rPr>
            </w:pP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2"/>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r>
      <w:tr w:rsidR="00000000" w:rsidRPr="0020466D">
        <w:tblPrEx>
          <w:tblCellMar>
            <w:top w:w="0" w:type="dxa"/>
            <w:bottom w:w="0" w:type="dxa"/>
          </w:tblCellMar>
        </w:tblPrEx>
        <w:trPr>
          <w:gridAfter w:val="1"/>
          <w:wAfter w:w="142" w:type="dxa"/>
          <w:cantSplit/>
        </w:trPr>
        <w:tc>
          <w:tcPr>
            <w:tcW w:w="1418" w:type="dxa"/>
            <w:gridSpan w:val="4"/>
            <w:tcBorders>
              <w:top w:val="nil"/>
              <w:left w:val="nil"/>
              <w:bottom w:val="nil"/>
              <w:right w:val="nil"/>
            </w:tcBorders>
          </w:tcPr>
          <w:p w:rsidR="00547AE6" w:rsidRPr="0020466D" w:rsidRDefault="00547AE6">
            <w:pPr>
              <w:spacing w:before="0" w:line="150" w:lineRule="exact"/>
              <w:jc w:val="right"/>
              <w:rPr>
                <w:sz w:val="14"/>
              </w:rPr>
            </w:pPr>
            <w:r w:rsidRPr="0020466D">
              <w:rPr>
                <w:sz w:val="14"/>
              </w:rPr>
              <w:t>Pakistan</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6"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3"/>
            <w:tcBorders>
              <w:top w:val="nil"/>
              <w:left w:val="nil"/>
              <w:bottom w:val="nil"/>
              <w:right w:val="single" w:sz="4" w:space="0" w:color="auto"/>
            </w:tcBorders>
          </w:tcPr>
          <w:p w:rsidR="00547AE6" w:rsidRPr="0020466D" w:rsidRDefault="00547AE6">
            <w:pPr>
              <w:spacing w:before="0" w:line="150" w:lineRule="exact"/>
              <w:jc w:val="center"/>
              <w:rPr>
                <w:sz w:val="14"/>
              </w:rPr>
            </w:pP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r w:rsidRPr="0020466D">
              <w:rPr>
                <w:sz w:val="14"/>
                <w:vertAlign w:val="superscript"/>
              </w:rPr>
              <w:t>a</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2"/>
            <w:tcBorders>
              <w:top w:val="nil"/>
              <w:left w:val="nil"/>
              <w:bottom w:val="nil"/>
              <w:right w:val="nil"/>
            </w:tcBorders>
          </w:tcPr>
          <w:p w:rsidR="00547AE6" w:rsidRPr="0020466D" w:rsidRDefault="00547AE6">
            <w:pPr>
              <w:spacing w:before="0" w:line="150" w:lineRule="exact"/>
              <w:jc w:val="center"/>
              <w:rPr>
                <w:sz w:val="14"/>
              </w:rPr>
            </w:pPr>
            <w:r w:rsidRPr="0020466D">
              <w:rPr>
                <w:sz w:val="14"/>
              </w:rPr>
              <w:t>S</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r>
      <w:tr w:rsidR="00000000" w:rsidRPr="0020466D">
        <w:tblPrEx>
          <w:tblCellMar>
            <w:top w:w="0" w:type="dxa"/>
            <w:bottom w:w="0" w:type="dxa"/>
          </w:tblCellMar>
        </w:tblPrEx>
        <w:trPr>
          <w:gridAfter w:val="1"/>
          <w:wAfter w:w="142" w:type="dxa"/>
          <w:cantSplit/>
        </w:trPr>
        <w:tc>
          <w:tcPr>
            <w:tcW w:w="1418" w:type="dxa"/>
            <w:gridSpan w:val="4"/>
            <w:tcBorders>
              <w:top w:val="nil"/>
              <w:left w:val="nil"/>
              <w:bottom w:val="nil"/>
              <w:right w:val="nil"/>
            </w:tcBorders>
          </w:tcPr>
          <w:p w:rsidR="00547AE6" w:rsidRPr="0020466D" w:rsidRDefault="00547AE6">
            <w:pPr>
              <w:spacing w:before="0" w:line="150" w:lineRule="exact"/>
              <w:jc w:val="right"/>
              <w:rPr>
                <w:sz w:val="14"/>
              </w:rPr>
            </w:pPr>
            <w:r w:rsidRPr="0020466D">
              <w:rPr>
                <w:sz w:val="14"/>
              </w:rPr>
              <w:t>Palau</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6"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3"/>
            <w:tcBorders>
              <w:top w:val="nil"/>
              <w:left w:val="nil"/>
              <w:bottom w:val="nil"/>
              <w:right w:val="single" w:sz="4" w:space="0" w:color="auto"/>
            </w:tcBorders>
          </w:tcPr>
          <w:p w:rsidR="00547AE6" w:rsidRPr="0020466D" w:rsidRDefault="00547AE6">
            <w:pPr>
              <w:spacing w:before="0" w:line="150" w:lineRule="exact"/>
              <w:jc w:val="center"/>
              <w:rPr>
                <w:sz w:val="14"/>
              </w:rPr>
            </w:pP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2"/>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r>
      <w:tr w:rsidR="00000000" w:rsidRPr="0020466D">
        <w:tblPrEx>
          <w:tblCellMar>
            <w:top w:w="0" w:type="dxa"/>
            <w:bottom w:w="0" w:type="dxa"/>
          </w:tblCellMar>
        </w:tblPrEx>
        <w:trPr>
          <w:gridAfter w:val="1"/>
          <w:wAfter w:w="142" w:type="dxa"/>
          <w:cantSplit/>
        </w:trPr>
        <w:tc>
          <w:tcPr>
            <w:tcW w:w="1418" w:type="dxa"/>
            <w:gridSpan w:val="4"/>
            <w:tcBorders>
              <w:top w:val="nil"/>
              <w:left w:val="nil"/>
              <w:bottom w:val="nil"/>
              <w:right w:val="nil"/>
            </w:tcBorders>
          </w:tcPr>
          <w:p w:rsidR="00547AE6" w:rsidRPr="0020466D" w:rsidRDefault="00547AE6">
            <w:pPr>
              <w:spacing w:before="0" w:line="150" w:lineRule="exact"/>
              <w:jc w:val="right"/>
              <w:rPr>
                <w:sz w:val="14"/>
              </w:rPr>
            </w:pPr>
            <w:r w:rsidRPr="0020466D">
              <w:rPr>
                <w:sz w:val="14"/>
              </w:rPr>
              <w:t>Panama</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6"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nil"/>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r w:rsidRPr="0020466D">
              <w:rPr>
                <w:sz w:val="14"/>
              </w:rPr>
              <w:t>S</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2"/>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r>
      <w:tr w:rsidR="00000000" w:rsidRPr="0020466D">
        <w:tblPrEx>
          <w:tblCellMar>
            <w:top w:w="0" w:type="dxa"/>
            <w:bottom w:w="0" w:type="dxa"/>
          </w:tblCellMar>
        </w:tblPrEx>
        <w:trPr>
          <w:gridAfter w:val="1"/>
          <w:wAfter w:w="142" w:type="dxa"/>
          <w:cantSplit/>
        </w:trPr>
        <w:tc>
          <w:tcPr>
            <w:tcW w:w="1418" w:type="dxa"/>
            <w:gridSpan w:val="4"/>
            <w:tcBorders>
              <w:top w:val="nil"/>
              <w:left w:val="nil"/>
              <w:bottom w:val="nil"/>
              <w:right w:val="nil"/>
            </w:tcBorders>
          </w:tcPr>
          <w:p w:rsidR="00547AE6" w:rsidRPr="0020466D" w:rsidRDefault="00547AE6">
            <w:pPr>
              <w:spacing w:before="0" w:line="150" w:lineRule="exact"/>
              <w:jc w:val="right"/>
              <w:rPr>
                <w:sz w:val="14"/>
              </w:rPr>
            </w:pPr>
            <w:r w:rsidRPr="0020466D">
              <w:rPr>
                <w:sz w:val="14"/>
              </w:rPr>
              <w:t>Papua New Guinea</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6"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3"/>
            <w:tcBorders>
              <w:top w:val="nil"/>
              <w:left w:val="nil"/>
              <w:bottom w:val="nil"/>
              <w:right w:val="single" w:sz="4" w:space="0" w:color="auto"/>
            </w:tcBorders>
          </w:tcPr>
          <w:p w:rsidR="00547AE6" w:rsidRPr="0020466D" w:rsidRDefault="00547AE6">
            <w:pPr>
              <w:spacing w:before="0" w:line="150" w:lineRule="exact"/>
              <w:jc w:val="center"/>
              <w:rPr>
                <w:sz w:val="14"/>
              </w:rPr>
            </w:pP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2"/>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r>
      <w:tr w:rsidR="00000000" w:rsidRPr="0020466D">
        <w:tblPrEx>
          <w:tblCellMar>
            <w:top w:w="0" w:type="dxa"/>
            <w:bottom w:w="0" w:type="dxa"/>
          </w:tblCellMar>
        </w:tblPrEx>
        <w:trPr>
          <w:gridAfter w:val="1"/>
          <w:wAfter w:w="142" w:type="dxa"/>
          <w:cantSplit/>
        </w:trPr>
        <w:tc>
          <w:tcPr>
            <w:tcW w:w="1418" w:type="dxa"/>
            <w:gridSpan w:val="4"/>
            <w:tcBorders>
              <w:top w:val="nil"/>
              <w:left w:val="nil"/>
              <w:bottom w:val="nil"/>
              <w:right w:val="nil"/>
            </w:tcBorders>
          </w:tcPr>
          <w:p w:rsidR="00547AE6" w:rsidRPr="0020466D" w:rsidRDefault="00547AE6">
            <w:pPr>
              <w:spacing w:before="0" w:line="150" w:lineRule="exact"/>
              <w:jc w:val="right"/>
              <w:rPr>
                <w:sz w:val="14"/>
              </w:rPr>
            </w:pPr>
            <w:r w:rsidRPr="0020466D">
              <w:rPr>
                <w:sz w:val="14"/>
              </w:rPr>
              <w:t>Paraguay</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6"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nil"/>
              <w:bottom w:val="nil"/>
              <w:right w:val="single" w:sz="4" w:space="0" w:color="auto"/>
            </w:tcBorders>
          </w:tcPr>
          <w:p w:rsidR="00547AE6" w:rsidRPr="0020466D" w:rsidRDefault="00547AE6">
            <w:pPr>
              <w:spacing w:before="0" w:line="150" w:lineRule="exact"/>
              <w:jc w:val="center"/>
              <w:rPr>
                <w:sz w:val="14"/>
              </w:rPr>
            </w:pP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S</w:t>
            </w: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2"/>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r>
      <w:tr w:rsidR="00000000" w:rsidRPr="0020466D">
        <w:tblPrEx>
          <w:tblCellMar>
            <w:top w:w="0" w:type="dxa"/>
            <w:bottom w:w="0" w:type="dxa"/>
          </w:tblCellMar>
        </w:tblPrEx>
        <w:trPr>
          <w:gridAfter w:val="1"/>
          <w:wAfter w:w="142" w:type="dxa"/>
          <w:cantSplit/>
        </w:trPr>
        <w:tc>
          <w:tcPr>
            <w:tcW w:w="1418" w:type="dxa"/>
            <w:gridSpan w:val="4"/>
            <w:tcBorders>
              <w:top w:val="nil"/>
              <w:left w:val="nil"/>
              <w:bottom w:val="nil"/>
              <w:right w:val="nil"/>
            </w:tcBorders>
          </w:tcPr>
          <w:p w:rsidR="00547AE6" w:rsidRPr="0020466D" w:rsidRDefault="00547AE6">
            <w:pPr>
              <w:spacing w:before="0" w:line="150" w:lineRule="exact"/>
              <w:jc w:val="right"/>
              <w:rPr>
                <w:sz w:val="14"/>
              </w:rPr>
            </w:pPr>
            <w:r w:rsidRPr="0020466D">
              <w:rPr>
                <w:sz w:val="14"/>
              </w:rPr>
              <w:t>Peru</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r w:rsidRPr="0020466D">
              <w:rPr>
                <w:sz w:val="14"/>
                <w:vertAlign w:val="superscript"/>
              </w:rPr>
              <w:t>a</w:t>
            </w:r>
          </w:p>
        </w:tc>
        <w:tc>
          <w:tcPr>
            <w:tcW w:w="426"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nil"/>
              <w:bottom w:val="nil"/>
              <w:right w:val="single" w:sz="4" w:space="0" w:color="auto"/>
            </w:tcBorders>
          </w:tcPr>
          <w:p w:rsidR="00547AE6" w:rsidRPr="0020466D" w:rsidRDefault="00547AE6">
            <w:pPr>
              <w:spacing w:before="0" w:line="150" w:lineRule="exact"/>
              <w:jc w:val="center"/>
              <w:rPr>
                <w:sz w:val="14"/>
              </w:rPr>
            </w:pP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r w:rsidRPr="0020466D">
              <w:rPr>
                <w:sz w:val="14"/>
                <w:vertAlign w:val="superscript"/>
              </w:rPr>
              <w:t>b</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2"/>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r>
      <w:tr w:rsidR="00000000" w:rsidRPr="0020466D">
        <w:tblPrEx>
          <w:tblCellMar>
            <w:top w:w="0" w:type="dxa"/>
            <w:bottom w:w="0" w:type="dxa"/>
          </w:tblCellMar>
        </w:tblPrEx>
        <w:trPr>
          <w:gridAfter w:val="1"/>
          <w:wAfter w:w="142" w:type="dxa"/>
          <w:cantSplit/>
        </w:trPr>
        <w:tc>
          <w:tcPr>
            <w:tcW w:w="1418" w:type="dxa"/>
            <w:gridSpan w:val="4"/>
            <w:tcBorders>
              <w:top w:val="nil"/>
              <w:left w:val="nil"/>
              <w:bottom w:val="nil"/>
              <w:right w:val="nil"/>
            </w:tcBorders>
          </w:tcPr>
          <w:p w:rsidR="00547AE6" w:rsidRPr="0020466D" w:rsidRDefault="00547AE6">
            <w:pPr>
              <w:spacing w:before="0" w:line="150" w:lineRule="exact"/>
              <w:jc w:val="right"/>
              <w:rPr>
                <w:sz w:val="14"/>
              </w:rPr>
            </w:pPr>
            <w:r w:rsidRPr="0020466D">
              <w:rPr>
                <w:sz w:val="14"/>
              </w:rPr>
              <w:t>Philippines</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r w:rsidRPr="0020466D">
              <w:rPr>
                <w:sz w:val="14"/>
                <w:vertAlign w:val="superscript"/>
              </w:rPr>
              <w:t>a</w:t>
            </w:r>
          </w:p>
        </w:tc>
        <w:tc>
          <w:tcPr>
            <w:tcW w:w="426"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nil"/>
              <w:bottom w:val="nil"/>
              <w:right w:val="single" w:sz="4" w:space="0" w:color="auto"/>
            </w:tcBorders>
          </w:tcPr>
          <w:p w:rsidR="00547AE6" w:rsidRPr="0020466D" w:rsidRDefault="00547AE6">
            <w:pPr>
              <w:spacing w:before="0" w:line="150" w:lineRule="exact"/>
              <w:jc w:val="center"/>
              <w:rPr>
                <w:sz w:val="14"/>
              </w:rPr>
            </w:pP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2"/>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r>
      <w:tr w:rsidR="00000000" w:rsidRPr="0020466D">
        <w:tblPrEx>
          <w:tblCellMar>
            <w:top w:w="0" w:type="dxa"/>
            <w:bottom w:w="0" w:type="dxa"/>
          </w:tblCellMar>
        </w:tblPrEx>
        <w:trPr>
          <w:gridAfter w:val="1"/>
          <w:wAfter w:w="142" w:type="dxa"/>
          <w:cantSplit/>
        </w:trPr>
        <w:tc>
          <w:tcPr>
            <w:tcW w:w="1418" w:type="dxa"/>
            <w:gridSpan w:val="4"/>
            <w:tcBorders>
              <w:top w:val="nil"/>
              <w:left w:val="nil"/>
              <w:bottom w:val="nil"/>
              <w:right w:val="nil"/>
            </w:tcBorders>
          </w:tcPr>
          <w:p w:rsidR="00547AE6" w:rsidRPr="0020466D" w:rsidRDefault="00547AE6">
            <w:pPr>
              <w:spacing w:before="0" w:line="150" w:lineRule="exact"/>
              <w:jc w:val="right"/>
              <w:rPr>
                <w:sz w:val="14"/>
              </w:rPr>
            </w:pPr>
            <w:r w:rsidRPr="0020466D">
              <w:rPr>
                <w:sz w:val="14"/>
              </w:rPr>
              <w:t>Poland</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r w:rsidRPr="0020466D">
              <w:rPr>
                <w:sz w:val="14"/>
                <w:vertAlign w:val="superscript"/>
              </w:rPr>
              <w:t>a</w:t>
            </w:r>
          </w:p>
        </w:tc>
        <w:tc>
          <w:tcPr>
            <w:tcW w:w="426"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nil"/>
              <w:bottom w:val="nil"/>
              <w:right w:val="single" w:sz="4" w:space="0" w:color="auto"/>
            </w:tcBorders>
          </w:tcPr>
          <w:p w:rsidR="00547AE6" w:rsidRPr="0020466D" w:rsidRDefault="00547AE6">
            <w:pPr>
              <w:spacing w:before="0" w:line="150" w:lineRule="exact"/>
              <w:jc w:val="center"/>
              <w:rPr>
                <w:sz w:val="14"/>
              </w:rPr>
            </w:pP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2"/>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r>
      <w:tr w:rsidR="00000000" w:rsidRPr="0020466D">
        <w:tblPrEx>
          <w:tblCellMar>
            <w:top w:w="0" w:type="dxa"/>
            <w:bottom w:w="0" w:type="dxa"/>
          </w:tblCellMar>
        </w:tblPrEx>
        <w:trPr>
          <w:gridAfter w:val="1"/>
          <w:wAfter w:w="142" w:type="dxa"/>
          <w:cantSplit/>
        </w:trPr>
        <w:tc>
          <w:tcPr>
            <w:tcW w:w="1418" w:type="dxa"/>
            <w:gridSpan w:val="4"/>
            <w:tcBorders>
              <w:top w:val="nil"/>
              <w:left w:val="nil"/>
              <w:bottom w:val="nil"/>
              <w:right w:val="nil"/>
            </w:tcBorders>
          </w:tcPr>
          <w:p w:rsidR="00547AE6" w:rsidRPr="0020466D" w:rsidRDefault="00547AE6">
            <w:pPr>
              <w:spacing w:before="0" w:line="150" w:lineRule="exact"/>
              <w:jc w:val="right"/>
              <w:rPr>
                <w:sz w:val="14"/>
              </w:rPr>
            </w:pPr>
            <w:r w:rsidRPr="0020466D">
              <w:rPr>
                <w:sz w:val="14"/>
              </w:rPr>
              <w:t>Portugal</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6"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nil"/>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2"/>
            <w:tcBorders>
              <w:top w:val="nil"/>
              <w:left w:val="nil"/>
              <w:bottom w:val="nil"/>
              <w:right w:val="nil"/>
            </w:tcBorders>
          </w:tcPr>
          <w:p w:rsidR="00547AE6" w:rsidRPr="0020466D" w:rsidRDefault="00547AE6">
            <w:pPr>
              <w:spacing w:before="0" w:line="150" w:lineRule="exact"/>
              <w:jc w:val="center"/>
              <w:rPr>
                <w:sz w:val="14"/>
              </w:rPr>
            </w:pPr>
            <w:r w:rsidRPr="0020466D">
              <w:rPr>
                <w:sz w:val="14"/>
              </w:rPr>
              <w:t>S</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r>
      <w:tr w:rsidR="00000000" w:rsidRPr="0020466D">
        <w:tblPrEx>
          <w:tblCellMar>
            <w:top w:w="0" w:type="dxa"/>
            <w:bottom w:w="0" w:type="dxa"/>
          </w:tblCellMar>
        </w:tblPrEx>
        <w:trPr>
          <w:gridAfter w:val="1"/>
          <w:wAfter w:w="142" w:type="dxa"/>
          <w:cantSplit/>
        </w:trPr>
        <w:tc>
          <w:tcPr>
            <w:tcW w:w="1418" w:type="dxa"/>
            <w:gridSpan w:val="4"/>
            <w:tcBorders>
              <w:top w:val="nil"/>
              <w:left w:val="nil"/>
              <w:bottom w:val="nil"/>
              <w:right w:val="nil"/>
            </w:tcBorders>
          </w:tcPr>
          <w:p w:rsidR="00547AE6" w:rsidRPr="0020466D" w:rsidRDefault="00547AE6">
            <w:pPr>
              <w:spacing w:before="0" w:line="150" w:lineRule="exact"/>
              <w:jc w:val="right"/>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6"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3"/>
            <w:tcBorders>
              <w:top w:val="nil"/>
              <w:left w:val="nil"/>
              <w:bottom w:val="nil"/>
              <w:right w:val="single" w:sz="4" w:space="0" w:color="auto"/>
            </w:tcBorders>
          </w:tcPr>
          <w:p w:rsidR="00547AE6" w:rsidRPr="0020466D" w:rsidRDefault="00547AE6">
            <w:pPr>
              <w:spacing w:before="0" w:line="150" w:lineRule="exact"/>
              <w:jc w:val="center"/>
              <w:rPr>
                <w:sz w:val="14"/>
              </w:rPr>
            </w:pP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2"/>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r>
      <w:tr w:rsidR="00000000" w:rsidRPr="0020466D">
        <w:tblPrEx>
          <w:tblCellMar>
            <w:top w:w="0" w:type="dxa"/>
            <w:bottom w:w="0" w:type="dxa"/>
          </w:tblCellMar>
        </w:tblPrEx>
        <w:trPr>
          <w:gridAfter w:val="1"/>
          <w:wAfter w:w="142" w:type="dxa"/>
          <w:cantSplit/>
        </w:trPr>
        <w:tc>
          <w:tcPr>
            <w:tcW w:w="1418" w:type="dxa"/>
            <w:gridSpan w:val="4"/>
            <w:tcBorders>
              <w:top w:val="nil"/>
              <w:left w:val="nil"/>
              <w:bottom w:val="nil"/>
              <w:right w:val="nil"/>
            </w:tcBorders>
          </w:tcPr>
          <w:p w:rsidR="00547AE6" w:rsidRPr="0020466D" w:rsidRDefault="00547AE6">
            <w:pPr>
              <w:spacing w:before="0" w:line="150" w:lineRule="exact"/>
              <w:jc w:val="right"/>
              <w:rPr>
                <w:sz w:val="14"/>
              </w:rPr>
            </w:pPr>
            <w:r w:rsidRPr="0020466D">
              <w:rPr>
                <w:sz w:val="14"/>
              </w:rPr>
              <w:t>Qatar</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6"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3"/>
            <w:tcBorders>
              <w:top w:val="nil"/>
              <w:left w:val="nil"/>
              <w:bottom w:val="nil"/>
              <w:right w:val="single" w:sz="4" w:space="0" w:color="auto"/>
            </w:tcBorders>
          </w:tcPr>
          <w:p w:rsidR="00547AE6" w:rsidRPr="0020466D" w:rsidRDefault="00547AE6">
            <w:pPr>
              <w:spacing w:before="0" w:line="150" w:lineRule="exact"/>
              <w:jc w:val="center"/>
              <w:rPr>
                <w:sz w:val="14"/>
              </w:rPr>
            </w:pP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r w:rsidRPr="0020466D">
              <w:rPr>
                <w:sz w:val="14"/>
                <w:vertAlign w:val="superscript"/>
              </w:rPr>
              <w:t>*</w:t>
            </w: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2"/>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r>
      <w:tr w:rsidR="00000000" w:rsidRPr="0020466D">
        <w:tblPrEx>
          <w:tblCellMar>
            <w:top w:w="0" w:type="dxa"/>
            <w:bottom w:w="0" w:type="dxa"/>
          </w:tblCellMar>
        </w:tblPrEx>
        <w:trPr>
          <w:gridAfter w:val="1"/>
          <w:wAfter w:w="142" w:type="dxa"/>
          <w:cantSplit/>
        </w:trPr>
        <w:tc>
          <w:tcPr>
            <w:tcW w:w="1418" w:type="dxa"/>
            <w:gridSpan w:val="4"/>
            <w:tcBorders>
              <w:top w:val="nil"/>
              <w:left w:val="nil"/>
              <w:bottom w:val="nil"/>
              <w:right w:val="nil"/>
            </w:tcBorders>
          </w:tcPr>
          <w:p w:rsidR="00547AE6" w:rsidRPr="0020466D" w:rsidRDefault="00547AE6">
            <w:pPr>
              <w:spacing w:before="0" w:line="150" w:lineRule="exact"/>
              <w:jc w:val="right"/>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6"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3"/>
            <w:tcBorders>
              <w:top w:val="nil"/>
              <w:left w:val="nil"/>
              <w:bottom w:val="nil"/>
              <w:right w:val="single" w:sz="4" w:space="0" w:color="auto"/>
            </w:tcBorders>
          </w:tcPr>
          <w:p w:rsidR="00547AE6" w:rsidRPr="0020466D" w:rsidRDefault="00547AE6">
            <w:pPr>
              <w:spacing w:before="0" w:line="150" w:lineRule="exact"/>
              <w:jc w:val="center"/>
              <w:rPr>
                <w:sz w:val="14"/>
              </w:rPr>
            </w:pP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2"/>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r>
      <w:tr w:rsidR="00000000" w:rsidRPr="0020466D">
        <w:tblPrEx>
          <w:tblCellMar>
            <w:top w:w="0" w:type="dxa"/>
            <w:bottom w:w="0" w:type="dxa"/>
          </w:tblCellMar>
        </w:tblPrEx>
        <w:trPr>
          <w:gridAfter w:val="1"/>
          <w:wAfter w:w="142" w:type="dxa"/>
          <w:cantSplit/>
        </w:trPr>
        <w:tc>
          <w:tcPr>
            <w:tcW w:w="1418" w:type="dxa"/>
            <w:gridSpan w:val="4"/>
            <w:tcBorders>
              <w:top w:val="nil"/>
              <w:left w:val="nil"/>
              <w:bottom w:val="nil"/>
              <w:right w:val="nil"/>
            </w:tcBorders>
          </w:tcPr>
          <w:p w:rsidR="00547AE6" w:rsidRPr="0020466D" w:rsidRDefault="00547AE6">
            <w:pPr>
              <w:spacing w:before="0" w:line="150" w:lineRule="exact"/>
              <w:jc w:val="right"/>
              <w:rPr>
                <w:sz w:val="14"/>
              </w:rPr>
            </w:pPr>
            <w:r w:rsidRPr="0020466D">
              <w:rPr>
                <w:sz w:val="14"/>
              </w:rPr>
              <w:t>Republic of Korea</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r w:rsidRPr="0020466D">
              <w:rPr>
                <w:sz w:val="14"/>
                <w:vertAlign w:val="superscript"/>
              </w:rPr>
              <w:t>a</w:t>
            </w:r>
          </w:p>
        </w:tc>
        <w:tc>
          <w:tcPr>
            <w:tcW w:w="426"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nil"/>
              <w:bottom w:val="nil"/>
              <w:right w:val="single" w:sz="4" w:space="0" w:color="auto"/>
            </w:tcBorders>
          </w:tcPr>
          <w:p w:rsidR="00547AE6" w:rsidRPr="0020466D" w:rsidRDefault="00547AE6">
            <w:pPr>
              <w:spacing w:before="0" w:line="150" w:lineRule="exact"/>
              <w:jc w:val="center"/>
              <w:rPr>
                <w:sz w:val="14"/>
              </w:rPr>
            </w:pP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r w:rsidRPr="0020466D">
              <w:rPr>
                <w:sz w:val="14"/>
                <w:vertAlign w:val="superscript"/>
              </w:rPr>
              <w:t>b</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2"/>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r>
      <w:tr w:rsidR="00000000" w:rsidRPr="0020466D">
        <w:tblPrEx>
          <w:tblCellMar>
            <w:top w:w="0" w:type="dxa"/>
            <w:bottom w:w="0" w:type="dxa"/>
          </w:tblCellMar>
        </w:tblPrEx>
        <w:trPr>
          <w:gridAfter w:val="1"/>
          <w:wAfter w:w="142" w:type="dxa"/>
          <w:cantSplit/>
        </w:trPr>
        <w:tc>
          <w:tcPr>
            <w:tcW w:w="1418" w:type="dxa"/>
            <w:gridSpan w:val="4"/>
            <w:tcBorders>
              <w:top w:val="nil"/>
              <w:left w:val="nil"/>
              <w:bottom w:val="nil"/>
              <w:right w:val="nil"/>
            </w:tcBorders>
          </w:tcPr>
          <w:p w:rsidR="00547AE6" w:rsidRPr="0020466D" w:rsidRDefault="00547AE6">
            <w:pPr>
              <w:spacing w:before="0" w:line="150" w:lineRule="exact"/>
              <w:jc w:val="right"/>
              <w:rPr>
                <w:sz w:val="14"/>
              </w:rPr>
            </w:pPr>
            <w:r w:rsidRPr="0020466D">
              <w:rPr>
                <w:sz w:val="14"/>
              </w:rPr>
              <w:t>Republic of Moldova</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6"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3"/>
            <w:tcBorders>
              <w:top w:val="nil"/>
              <w:left w:val="nil"/>
              <w:bottom w:val="nil"/>
              <w:right w:val="single" w:sz="4" w:space="0" w:color="auto"/>
            </w:tcBorders>
          </w:tcPr>
          <w:p w:rsidR="00547AE6" w:rsidRPr="0020466D" w:rsidRDefault="00547AE6">
            <w:pPr>
              <w:spacing w:before="0" w:line="150" w:lineRule="exact"/>
              <w:jc w:val="center"/>
              <w:rPr>
                <w:sz w:val="14"/>
              </w:rPr>
            </w:pP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2"/>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r>
      <w:tr w:rsidR="00000000" w:rsidRPr="0020466D">
        <w:tblPrEx>
          <w:tblCellMar>
            <w:top w:w="0" w:type="dxa"/>
            <w:bottom w:w="0" w:type="dxa"/>
          </w:tblCellMar>
        </w:tblPrEx>
        <w:trPr>
          <w:gridAfter w:val="1"/>
          <w:wAfter w:w="142" w:type="dxa"/>
          <w:cantSplit/>
        </w:trPr>
        <w:tc>
          <w:tcPr>
            <w:tcW w:w="1418" w:type="dxa"/>
            <w:gridSpan w:val="4"/>
            <w:tcBorders>
              <w:top w:val="nil"/>
              <w:left w:val="nil"/>
              <w:bottom w:val="nil"/>
              <w:right w:val="nil"/>
            </w:tcBorders>
          </w:tcPr>
          <w:p w:rsidR="00547AE6" w:rsidRPr="0020466D" w:rsidRDefault="00547AE6">
            <w:pPr>
              <w:spacing w:before="0" w:line="150" w:lineRule="exact"/>
              <w:jc w:val="right"/>
              <w:rPr>
                <w:sz w:val="14"/>
              </w:rPr>
            </w:pPr>
            <w:r w:rsidRPr="0020466D">
              <w:rPr>
                <w:sz w:val="14"/>
              </w:rPr>
              <w:t>Romania</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6"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nil"/>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2"/>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r>
      <w:tr w:rsidR="00000000" w:rsidRPr="0020466D">
        <w:tblPrEx>
          <w:tblCellMar>
            <w:top w:w="0" w:type="dxa"/>
            <w:bottom w:w="0" w:type="dxa"/>
          </w:tblCellMar>
        </w:tblPrEx>
        <w:trPr>
          <w:gridAfter w:val="1"/>
          <w:wAfter w:w="142" w:type="dxa"/>
          <w:cantSplit/>
        </w:trPr>
        <w:tc>
          <w:tcPr>
            <w:tcW w:w="1418" w:type="dxa"/>
            <w:gridSpan w:val="4"/>
            <w:tcBorders>
              <w:top w:val="nil"/>
              <w:left w:val="nil"/>
              <w:bottom w:val="nil"/>
              <w:right w:val="nil"/>
            </w:tcBorders>
          </w:tcPr>
          <w:p w:rsidR="00547AE6" w:rsidRPr="0020466D" w:rsidRDefault="00547AE6">
            <w:pPr>
              <w:spacing w:before="0" w:line="150" w:lineRule="exact"/>
              <w:jc w:val="right"/>
              <w:rPr>
                <w:sz w:val="14"/>
              </w:rPr>
            </w:pPr>
            <w:r w:rsidRPr="0020466D">
              <w:rPr>
                <w:sz w:val="14"/>
              </w:rPr>
              <w:t>Russian Federation</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r w:rsidRPr="0020466D">
              <w:rPr>
                <w:sz w:val="14"/>
                <w:vertAlign w:val="superscript"/>
              </w:rPr>
              <w:t>a</w:t>
            </w:r>
          </w:p>
        </w:tc>
        <w:tc>
          <w:tcPr>
            <w:tcW w:w="426"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nil"/>
              <w:bottom w:val="nil"/>
              <w:right w:val="single" w:sz="4" w:space="0" w:color="auto"/>
            </w:tcBorders>
          </w:tcPr>
          <w:p w:rsidR="00547AE6" w:rsidRPr="0020466D" w:rsidRDefault="00547AE6">
            <w:pPr>
              <w:spacing w:before="0" w:line="150" w:lineRule="exact"/>
              <w:jc w:val="center"/>
              <w:rPr>
                <w:sz w:val="14"/>
              </w:rPr>
            </w:pP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r w:rsidRPr="0020466D">
              <w:rPr>
                <w:sz w:val="14"/>
                <w:vertAlign w:val="superscript"/>
              </w:rPr>
              <w:t>b</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2"/>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r>
      <w:tr w:rsidR="00000000" w:rsidRPr="0020466D">
        <w:tblPrEx>
          <w:tblCellMar>
            <w:top w:w="0" w:type="dxa"/>
            <w:bottom w:w="0" w:type="dxa"/>
          </w:tblCellMar>
        </w:tblPrEx>
        <w:trPr>
          <w:gridAfter w:val="1"/>
          <w:wAfter w:w="142" w:type="dxa"/>
          <w:cantSplit/>
        </w:trPr>
        <w:tc>
          <w:tcPr>
            <w:tcW w:w="1418" w:type="dxa"/>
            <w:gridSpan w:val="4"/>
            <w:tcBorders>
              <w:top w:val="nil"/>
              <w:left w:val="nil"/>
              <w:bottom w:val="nil"/>
              <w:right w:val="nil"/>
            </w:tcBorders>
          </w:tcPr>
          <w:p w:rsidR="00547AE6" w:rsidRPr="0020466D" w:rsidRDefault="00547AE6">
            <w:pPr>
              <w:spacing w:before="0" w:line="150" w:lineRule="exact"/>
              <w:jc w:val="right"/>
              <w:rPr>
                <w:sz w:val="14"/>
              </w:rPr>
            </w:pPr>
            <w:r w:rsidRPr="0020466D">
              <w:rPr>
                <w:sz w:val="14"/>
              </w:rPr>
              <w:t>Ruwanda</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6"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3"/>
            <w:tcBorders>
              <w:top w:val="nil"/>
              <w:left w:val="nil"/>
              <w:bottom w:val="nil"/>
              <w:right w:val="single" w:sz="4" w:space="0" w:color="auto"/>
            </w:tcBorders>
          </w:tcPr>
          <w:p w:rsidR="00547AE6" w:rsidRPr="0020466D" w:rsidRDefault="00547AE6">
            <w:pPr>
              <w:spacing w:before="0" w:line="150" w:lineRule="exact"/>
              <w:jc w:val="center"/>
              <w:rPr>
                <w:sz w:val="14"/>
              </w:rPr>
            </w:pP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r w:rsidRPr="0020466D">
              <w:rPr>
                <w:sz w:val="14"/>
              </w:rPr>
              <w:t>S</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2"/>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r>
      <w:tr w:rsidR="00000000" w:rsidRPr="0020466D">
        <w:tblPrEx>
          <w:tblCellMar>
            <w:top w:w="0" w:type="dxa"/>
            <w:bottom w:w="0" w:type="dxa"/>
          </w:tblCellMar>
        </w:tblPrEx>
        <w:trPr>
          <w:gridAfter w:val="1"/>
          <w:wAfter w:w="142" w:type="dxa"/>
          <w:cantSplit/>
        </w:trPr>
        <w:tc>
          <w:tcPr>
            <w:tcW w:w="1418" w:type="dxa"/>
            <w:gridSpan w:val="4"/>
            <w:tcBorders>
              <w:top w:val="nil"/>
              <w:left w:val="nil"/>
              <w:bottom w:val="nil"/>
              <w:right w:val="nil"/>
            </w:tcBorders>
          </w:tcPr>
          <w:p w:rsidR="00547AE6" w:rsidRPr="0020466D" w:rsidRDefault="00547AE6">
            <w:pPr>
              <w:spacing w:before="0" w:line="150" w:lineRule="exact"/>
              <w:jc w:val="right"/>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6"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3"/>
            <w:tcBorders>
              <w:top w:val="nil"/>
              <w:left w:val="nil"/>
              <w:bottom w:val="nil"/>
              <w:right w:val="single" w:sz="4" w:space="0" w:color="auto"/>
            </w:tcBorders>
          </w:tcPr>
          <w:p w:rsidR="00547AE6" w:rsidRPr="0020466D" w:rsidRDefault="00547AE6">
            <w:pPr>
              <w:spacing w:before="0" w:line="150" w:lineRule="exact"/>
              <w:jc w:val="center"/>
              <w:rPr>
                <w:sz w:val="14"/>
              </w:rPr>
            </w:pP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2"/>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r>
      <w:tr w:rsidR="00000000" w:rsidRPr="0020466D">
        <w:tblPrEx>
          <w:tblCellMar>
            <w:top w:w="0" w:type="dxa"/>
            <w:bottom w:w="0" w:type="dxa"/>
          </w:tblCellMar>
        </w:tblPrEx>
        <w:trPr>
          <w:gridAfter w:val="1"/>
          <w:wAfter w:w="142" w:type="dxa"/>
          <w:cantSplit/>
        </w:trPr>
        <w:tc>
          <w:tcPr>
            <w:tcW w:w="1418" w:type="dxa"/>
            <w:gridSpan w:val="4"/>
            <w:tcBorders>
              <w:top w:val="nil"/>
              <w:left w:val="nil"/>
              <w:bottom w:val="nil"/>
              <w:right w:val="nil"/>
            </w:tcBorders>
          </w:tcPr>
          <w:p w:rsidR="00547AE6" w:rsidRPr="0020466D" w:rsidRDefault="00547AE6">
            <w:pPr>
              <w:spacing w:before="0" w:line="150" w:lineRule="exact"/>
              <w:jc w:val="right"/>
              <w:rPr>
                <w:sz w:val="14"/>
              </w:rPr>
            </w:pPr>
            <w:r w:rsidRPr="0020466D">
              <w:rPr>
                <w:sz w:val="14"/>
              </w:rPr>
              <w:t>Saint Kitts and Nevis</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6"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3"/>
            <w:tcBorders>
              <w:top w:val="nil"/>
              <w:left w:val="nil"/>
              <w:bottom w:val="nil"/>
              <w:right w:val="single" w:sz="4" w:space="0" w:color="auto"/>
            </w:tcBorders>
          </w:tcPr>
          <w:p w:rsidR="00547AE6" w:rsidRPr="0020466D" w:rsidRDefault="00547AE6">
            <w:pPr>
              <w:spacing w:before="0" w:line="150" w:lineRule="exact"/>
              <w:jc w:val="center"/>
              <w:rPr>
                <w:sz w:val="14"/>
              </w:rPr>
            </w:pP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2"/>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r>
      <w:tr w:rsidR="00000000" w:rsidRPr="0020466D">
        <w:tblPrEx>
          <w:tblCellMar>
            <w:top w:w="0" w:type="dxa"/>
            <w:bottom w:w="0" w:type="dxa"/>
          </w:tblCellMar>
        </w:tblPrEx>
        <w:trPr>
          <w:gridAfter w:val="1"/>
          <w:wAfter w:w="142" w:type="dxa"/>
          <w:cantSplit/>
        </w:trPr>
        <w:tc>
          <w:tcPr>
            <w:tcW w:w="1418" w:type="dxa"/>
            <w:gridSpan w:val="4"/>
            <w:tcBorders>
              <w:top w:val="nil"/>
              <w:left w:val="nil"/>
              <w:bottom w:val="nil"/>
              <w:right w:val="nil"/>
            </w:tcBorders>
          </w:tcPr>
          <w:p w:rsidR="00547AE6" w:rsidRPr="0020466D" w:rsidRDefault="00547AE6">
            <w:pPr>
              <w:spacing w:before="0" w:line="150" w:lineRule="exact"/>
              <w:jc w:val="right"/>
              <w:rPr>
                <w:sz w:val="14"/>
              </w:rPr>
            </w:pPr>
            <w:r w:rsidRPr="0020466D">
              <w:rPr>
                <w:sz w:val="14"/>
              </w:rPr>
              <w:t>Saint Lucia</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6"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3"/>
            <w:tcBorders>
              <w:top w:val="nil"/>
              <w:left w:val="nil"/>
              <w:bottom w:val="nil"/>
              <w:right w:val="single" w:sz="4" w:space="0" w:color="auto"/>
            </w:tcBorders>
          </w:tcPr>
          <w:p w:rsidR="00547AE6" w:rsidRPr="0020466D" w:rsidRDefault="00547AE6">
            <w:pPr>
              <w:spacing w:before="0" w:line="150" w:lineRule="exact"/>
              <w:jc w:val="center"/>
              <w:rPr>
                <w:sz w:val="14"/>
              </w:rPr>
            </w:pP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r w:rsidRPr="0020466D">
              <w:rPr>
                <w:sz w:val="14"/>
              </w:rPr>
              <w:t>S</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2"/>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r>
      <w:tr w:rsidR="00000000" w:rsidRPr="0020466D">
        <w:tblPrEx>
          <w:tblCellMar>
            <w:top w:w="0" w:type="dxa"/>
            <w:bottom w:w="0" w:type="dxa"/>
          </w:tblCellMar>
        </w:tblPrEx>
        <w:trPr>
          <w:gridAfter w:val="1"/>
          <w:wAfter w:w="142" w:type="dxa"/>
          <w:cantSplit/>
        </w:trPr>
        <w:tc>
          <w:tcPr>
            <w:tcW w:w="1418" w:type="dxa"/>
            <w:gridSpan w:val="4"/>
            <w:tcBorders>
              <w:top w:val="nil"/>
              <w:left w:val="nil"/>
              <w:bottom w:val="nil"/>
              <w:right w:val="nil"/>
            </w:tcBorders>
          </w:tcPr>
          <w:p w:rsidR="00547AE6" w:rsidRPr="0020466D" w:rsidRDefault="00547AE6">
            <w:pPr>
              <w:spacing w:before="0" w:line="150" w:lineRule="exact"/>
              <w:jc w:val="right"/>
              <w:rPr>
                <w:sz w:val="14"/>
              </w:rPr>
            </w:pPr>
            <w:r w:rsidRPr="0020466D">
              <w:rPr>
                <w:sz w:val="14"/>
              </w:rPr>
              <w:t>Saint Vincent &amp; the Gren</w:t>
            </w:r>
            <w:r w:rsidRPr="0020466D">
              <w:rPr>
                <w:sz w:val="14"/>
              </w:rPr>
              <w:t>a</w:t>
            </w:r>
            <w:r w:rsidRPr="0020466D">
              <w:rPr>
                <w:sz w:val="14"/>
              </w:rPr>
              <w:t>dines</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6"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nil"/>
              <w:bottom w:val="nil"/>
              <w:right w:val="single" w:sz="4" w:space="0" w:color="auto"/>
            </w:tcBorders>
          </w:tcPr>
          <w:p w:rsidR="00547AE6" w:rsidRPr="0020466D" w:rsidRDefault="00547AE6">
            <w:pPr>
              <w:spacing w:before="0" w:line="150" w:lineRule="exact"/>
              <w:jc w:val="center"/>
              <w:rPr>
                <w:sz w:val="14"/>
              </w:rPr>
            </w:pP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2"/>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r>
      <w:tr w:rsidR="00000000" w:rsidRPr="0020466D">
        <w:tblPrEx>
          <w:tblCellMar>
            <w:top w:w="0" w:type="dxa"/>
            <w:bottom w:w="0" w:type="dxa"/>
          </w:tblCellMar>
        </w:tblPrEx>
        <w:trPr>
          <w:gridAfter w:val="1"/>
          <w:wAfter w:w="142" w:type="dxa"/>
          <w:cantSplit/>
        </w:trPr>
        <w:tc>
          <w:tcPr>
            <w:tcW w:w="1418" w:type="dxa"/>
            <w:gridSpan w:val="4"/>
            <w:tcBorders>
              <w:top w:val="nil"/>
              <w:left w:val="nil"/>
              <w:bottom w:val="nil"/>
              <w:right w:val="nil"/>
            </w:tcBorders>
          </w:tcPr>
          <w:p w:rsidR="00547AE6" w:rsidRPr="0020466D" w:rsidRDefault="00547AE6">
            <w:pPr>
              <w:spacing w:before="0" w:line="150" w:lineRule="exact"/>
              <w:jc w:val="right"/>
              <w:rPr>
                <w:sz w:val="14"/>
              </w:rPr>
            </w:pPr>
            <w:r w:rsidRPr="0020466D">
              <w:rPr>
                <w:sz w:val="14"/>
              </w:rPr>
              <w:t>Samoa</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6"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3"/>
            <w:tcBorders>
              <w:top w:val="nil"/>
              <w:left w:val="nil"/>
              <w:bottom w:val="nil"/>
              <w:right w:val="single" w:sz="4" w:space="0" w:color="auto"/>
            </w:tcBorders>
          </w:tcPr>
          <w:p w:rsidR="00547AE6" w:rsidRPr="0020466D" w:rsidRDefault="00547AE6">
            <w:pPr>
              <w:spacing w:before="0" w:line="150" w:lineRule="exact"/>
              <w:jc w:val="center"/>
              <w:rPr>
                <w:sz w:val="14"/>
              </w:rPr>
            </w:pP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2"/>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r>
      <w:tr w:rsidR="00000000" w:rsidRPr="0020466D">
        <w:tblPrEx>
          <w:tblCellMar>
            <w:top w:w="0" w:type="dxa"/>
            <w:bottom w:w="0" w:type="dxa"/>
          </w:tblCellMar>
        </w:tblPrEx>
        <w:trPr>
          <w:gridAfter w:val="1"/>
          <w:wAfter w:w="142" w:type="dxa"/>
          <w:cantSplit/>
        </w:trPr>
        <w:tc>
          <w:tcPr>
            <w:tcW w:w="1418" w:type="dxa"/>
            <w:gridSpan w:val="4"/>
            <w:tcBorders>
              <w:top w:val="nil"/>
              <w:left w:val="nil"/>
              <w:bottom w:val="nil"/>
              <w:right w:val="nil"/>
            </w:tcBorders>
          </w:tcPr>
          <w:p w:rsidR="00547AE6" w:rsidRPr="0020466D" w:rsidRDefault="00547AE6">
            <w:pPr>
              <w:spacing w:before="0" w:line="150" w:lineRule="exact"/>
              <w:jc w:val="right"/>
              <w:rPr>
                <w:sz w:val="14"/>
              </w:rPr>
            </w:pPr>
            <w:r w:rsidRPr="0020466D">
              <w:rPr>
                <w:sz w:val="14"/>
              </w:rPr>
              <w:t>San Marino</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6"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nil"/>
              <w:bottom w:val="nil"/>
              <w:right w:val="single" w:sz="4" w:space="0" w:color="auto"/>
            </w:tcBorders>
          </w:tcPr>
          <w:p w:rsidR="00547AE6" w:rsidRPr="0020466D" w:rsidRDefault="00547AE6">
            <w:pPr>
              <w:spacing w:before="0" w:line="150" w:lineRule="exact"/>
              <w:jc w:val="center"/>
              <w:rPr>
                <w:sz w:val="14"/>
              </w:rPr>
            </w:pP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2"/>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r>
      <w:tr w:rsidR="00000000" w:rsidRPr="0020466D">
        <w:tblPrEx>
          <w:tblCellMar>
            <w:top w:w="0" w:type="dxa"/>
            <w:bottom w:w="0" w:type="dxa"/>
          </w:tblCellMar>
        </w:tblPrEx>
        <w:trPr>
          <w:gridAfter w:val="1"/>
          <w:wAfter w:w="142" w:type="dxa"/>
          <w:cantSplit/>
        </w:trPr>
        <w:tc>
          <w:tcPr>
            <w:tcW w:w="1418" w:type="dxa"/>
            <w:gridSpan w:val="4"/>
            <w:tcBorders>
              <w:top w:val="nil"/>
              <w:left w:val="nil"/>
              <w:bottom w:val="nil"/>
              <w:right w:val="nil"/>
            </w:tcBorders>
          </w:tcPr>
          <w:p w:rsidR="00547AE6" w:rsidRPr="0020466D" w:rsidRDefault="00547AE6">
            <w:pPr>
              <w:spacing w:before="0" w:line="150" w:lineRule="exact"/>
              <w:ind w:left="-70"/>
              <w:jc w:val="right"/>
              <w:rPr>
                <w:sz w:val="14"/>
              </w:rPr>
            </w:pPr>
            <w:r w:rsidRPr="0020466D">
              <w:rPr>
                <w:sz w:val="14"/>
              </w:rPr>
              <w:t>Sao Tome and Princ</w:t>
            </w:r>
            <w:r w:rsidRPr="0020466D">
              <w:rPr>
                <w:sz w:val="14"/>
              </w:rPr>
              <w:t>i</w:t>
            </w:r>
            <w:r w:rsidRPr="0020466D">
              <w:rPr>
                <w:sz w:val="14"/>
              </w:rPr>
              <w:t>pe</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S</w:t>
            </w: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r w:rsidRPr="0020466D">
              <w:rPr>
                <w:sz w:val="14"/>
              </w:rPr>
              <w:t>S</w:t>
            </w:r>
          </w:p>
        </w:tc>
        <w:tc>
          <w:tcPr>
            <w:tcW w:w="426"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3"/>
            <w:tcBorders>
              <w:top w:val="nil"/>
              <w:left w:val="nil"/>
              <w:bottom w:val="nil"/>
              <w:right w:val="single" w:sz="4" w:space="0" w:color="auto"/>
            </w:tcBorders>
          </w:tcPr>
          <w:p w:rsidR="00547AE6" w:rsidRPr="0020466D" w:rsidRDefault="00547AE6">
            <w:pPr>
              <w:spacing w:before="0" w:line="150" w:lineRule="exact"/>
              <w:jc w:val="center"/>
              <w:rPr>
                <w:sz w:val="14"/>
              </w:rPr>
            </w:pP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r w:rsidRPr="0020466D">
              <w:rPr>
                <w:sz w:val="14"/>
              </w:rPr>
              <w:t>S</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2"/>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r>
      <w:tr w:rsidR="00000000" w:rsidRPr="0020466D">
        <w:tblPrEx>
          <w:tblCellMar>
            <w:top w:w="0" w:type="dxa"/>
            <w:bottom w:w="0" w:type="dxa"/>
          </w:tblCellMar>
        </w:tblPrEx>
        <w:trPr>
          <w:gridAfter w:val="1"/>
          <w:wAfter w:w="142" w:type="dxa"/>
          <w:cantSplit/>
        </w:trPr>
        <w:tc>
          <w:tcPr>
            <w:tcW w:w="1418" w:type="dxa"/>
            <w:gridSpan w:val="4"/>
            <w:tcBorders>
              <w:top w:val="nil"/>
              <w:left w:val="nil"/>
              <w:bottom w:val="nil"/>
              <w:right w:val="nil"/>
            </w:tcBorders>
          </w:tcPr>
          <w:p w:rsidR="00547AE6" w:rsidRPr="0020466D" w:rsidRDefault="00547AE6">
            <w:pPr>
              <w:spacing w:before="0" w:line="150" w:lineRule="exact"/>
              <w:jc w:val="right"/>
              <w:rPr>
                <w:sz w:val="14"/>
              </w:rPr>
            </w:pPr>
            <w:r w:rsidRPr="0020466D">
              <w:rPr>
                <w:sz w:val="14"/>
              </w:rPr>
              <w:t>Saudi Arabia</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6"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3"/>
            <w:tcBorders>
              <w:top w:val="nil"/>
              <w:left w:val="nil"/>
              <w:bottom w:val="nil"/>
              <w:right w:val="single" w:sz="4" w:space="0" w:color="auto"/>
            </w:tcBorders>
          </w:tcPr>
          <w:p w:rsidR="00547AE6" w:rsidRPr="0020466D" w:rsidRDefault="00547AE6">
            <w:pPr>
              <w:spacing w:before="0" w:line="150" w:lineRule="exact"/>
              <w:jc w:val="center"/>
              <w:rPr>
                <w:sz w:val="14"/>
              </w:rPr>
            </w:pP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r w:rsidRPr="0020466D">
              <w:rPr>
                <w:sz w:val="14"/>
                <w:vertAlign w:val="superscript"/>
              </w:rPr>
              <w:t>a</w:t>
            </w: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2"/>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r>
      <w:tr w:rsidR="00000000" w:rsidRPr="0020466D">
        <w:tblPrEx>
          <w:tblCellMar>
            <w:top w:w="0" w:type="dxa"/>
            <w:bottom w:w="0" w:type="dxa"/>
          </w:tblCellMar>
        </w:tblPrEx>
        <w:trPr>
          <w:gridAfter w:val="1"/>
          <w:wAfter w:w="142" w:type="dxa"/>
          <w:cantSplit/>
        </w:trPr>
        <w:tc>
          <w:tcPr>
            <w:tcW w:w="1418" w:type="dxa"/>
            <w:gridSpan w:val="4"/>
            <w:tcBorders>
              <w:top w:val="nil"/>
              <w:left w:val="nil"/>
              <w:bottom w:val="nil"/>
              <w:right w:val="nil"/>
            </w:tcBorders>
          </w:tcPr>
          <w:p w:rsidR="00547AE6" w:rsidRPr="0020466D" w:rsidRDefault="00547AE6">
            <w:pPr>
              <w:spacing w:before="0" w:line="150" w:lineRule="exact"/>
              <w:jc w:val="right"/>
              <w:rPr>
                <w:sz w:val="14"/>
              </w:rPr>
            </w:pPr>
            <w:r w:rsidRPr="0020466D">
              <w:rPr>
                <w:sz w:val="14"/>
              </w:rPr>
              <w:t>Senegal</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r w:rsidRPr="0020466D">
              <w:rPr>
                <w:sz w:val="14"/>
                <w:vertAlign w:val="superscript"/>
              </w:rPr>
              <w:t>a</w:t>
            </w:r>
          </w:p>
        </w:tc>
        <w:tc>
          <w:tcPr>
            <w:tcW w:w="426"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nil"/>
              <w:bottom w:val="nil"/>
              <w:right w:val="single" w:sz="4" w:space="0" w:color="auto"/>
            </w:tcBorders>
          </w:tcPr>
          <w:p w:rsidR="00547AE6" w:rsidRPr="0020466D" w:rsidRDefault="00547AE6">
            <w:pPr>
              <w:spacing w:before="0" w:line="150" w:lineRule="exact"/>
              <w:jc w:val="center"/>
              <w:rPr>
                <w:sz w:val="14"/>
              </w:rPr>
            </w:pP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r w:rsidRPr="0020466D">
              <w:rPr>
                <w:sz w:val="14"/>
                <w:vertAlign w:val="superscript"/>
              </w:rPr>
              <w:t>b</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2"/>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r>
      <w:tr w:rsidR="00000000" w:rsidRPr="0020466D">
        <w:tblPrEx>
          <w:tblCellMar>
            <w:top w:w="0" w:type="dxa"/>
            <w:bottom w:w="0" w:type="dxa"/>
          </w:tblCellMar>
        </w:tblPrEx>
        <w:trPr>
          <w:gridAfter w:val="1"/>
          <w:wAfter w:w="142" w:type="dxa"/>
          <w:cantSplit/>
        </w:trPr>
        <w:tc>
          <w:tcPr>
            <w:tcW w:w="1418" w:type="dxa"/>
            <w:gridSpan w:val="4"/>
            <w:tcBorders>
              <w:top w:val="nil"/>
              <w:left w:val="nil"/>
              <w:bottom w:val="nil"/>
              <w:right w:val="nil"/>
            </w:tcBorders>
          </w:tcPr>
          <w:p w:rsidR="00547AE6" w:rsidRPr="0020466D" w:rsidRDefault="00547AE6">
            <w:pPr>
              <w:spacing w:before="0" w:line="150" w:lineRule="exact"/>
              <w:jc w:val="right"/>
              <w:rPr>
                <w:sz w:val="14"/>
              </w:rPr>
            </w:pPr>
            <w:r w:rsidRPr="0020466D">
              <w:rPr>
                <w:sz w:val="14"/>
              </w:rPr>
              <w:t>Seychelles</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6"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nil"/>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r w:rsidRPr="0020466D">
              <w:rPr>
                <w:sz w:val="14"/>
                <w:vertAlign w:val="superscript"/>
              </w:rPr>
              <w:t>a</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2"/>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r>
      <w:tr w:rsidR="00000000" w:rsidRPr="0020466D">
        <w:tblPrEx>
          <w:tblCellMar>
            <w:top w:w="0" w:type="dxa"/>
            <w:bottom w:w="0" w:type="dxa"/>
          </w:tblCellMar>
        </w:tblPrEx>
        <w:trPr>
          <w:gridAfter w:val="1"/>
          <w:wAfter w:w="142" w:type="dxa"/>
          <w:cantSplit/>
        </w:trPr>
        <w:tc>
          <w:tcPr>
            <w:tcW w:w="1418" w:type="dxa"/>
            <w:gridSpan w:val="4"/>
            <w:tcBorders>
              <w:top w:val="nil"/>
              <w:left w:val="nil"/>
              <w:bottom w:val="nil"/>
              <w:right w:val="nil"/>
            </w:tcBorders>
          </w:tcPr>
          <w:p w:rsidR="00547AE6" w:rsidRPr="0020466D" w:rsidRDefault="00547AE6">
            <w:pPr>
              <w:spacing w:before="0" w:line="150" w:lineRule="exact"/>
              <w:jc w:val="right"/>
              <w:rPr>
                <w:sz w:val="14"/>
              </w:rPr>
            </w:pPr>
            <w:r w:rsidRPr="0020466D">
              <w:rPr>
                <w:sz w:val="14"/>
              </w:rPr>
              <w:t>Sierra Leone</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6"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nil"/>
              <w:bottom w:val="nil"/>
              <w:right w:val="single" w:sz="4" w:space="0" w:color="auto"/>
            </w:tcBorders>
          </w:tcPr>
          <w:p w:rsidR="00547AE6" w:rsidRPr="0020466D" w:rsidRDefault="00547AE6">
            <w:pPr>
              <w:spacing w:before="0" w:line="150" w:lineRule="exact"/>
              <w:jc w:val="center"/>
              <w:rPr>
                <w:sz w:val="14"/>
              </w:rPr>
            </w:pP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r w:rsidRPr="0020466D">
              <w:rPr>
                <w:sz w:val="14"/>
              </w:rPr>
              <w:t>S</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2"/>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r>
      <w:tr w:rsidR="00000000" w:rsidRPr="0020466D">
        <w:tblPrEx>
          <w:tblCellMar>
            <w:top w:w="0" w:type="dxa"/>
            <w:bottom w:w="0" w:type="dxa"/>
          </w:tblCellMar>
        </w:tblPrEx>
        <w:trPr>
          <w:gridAfter w:val="1"/>
          <w:wAfter w:w="142" w:type="dxa"/>
          <w:cantSplit/>
        </w:trPr>
        <w:tc>
          <w:tcPr>
            <w:tcW w:w="1418" w:type="dxa"/>
            <w:gridSpan w:val="4"/>
            <w:tcBorders>
              <w:top w:val="nil"/>
              <w:left w:val="nil"/>
              <w:bottom w:val="nil"/>
              <w:right w:val="nil"/>
            </w:tcBorders>
          </w:tcPr>
          <w:p w:rsidR="00547AE6" w:rsidRPr="0020466D" w:rsidRDefault="00547AE6">
            <w:pPr>
              <w:spacing w:before="0" w:line="150" w:lineRule="exact"/>
              <w:jc w:val="right"/>
              <w:rPr>
                <w:sz w:val="14"/>
              </w:rPr>
            </w:pPr>
            <w:r w:rsidRPr="0020466D">
              <w:rPr>
                <w:sz w:val="14"/>
              </w:rPr>
              <w:t>Singapore</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6"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3"/>
            <w:tcBorders>
              <w:top w:val="nil"/>
              <w:left w:val="nil"/>
              <w:bottom w:val="nil"/>
              <w:right w:val="single" w:sz="4" w:space="0" w:color="auto"/>
            </w:tcBorders>
          </w:tcPr>
          <w:p w:rsidR="00547AE6" w:rsidRPr="0020466D" w:rsidRDefault="00547AE6">
            <w:pPr>
              <w:spacing w:before="0" w:line="150" w:lineRule="exact"/>
              <w:jc w:val="center"/>
              <w:rPr>
                <w:sz w:val="14"/>
              </w:rPr>
            </w:pP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2"/>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r>
      <w:tr w:rsidR="00000000" w:rsidRPr="0020466D">
        <w:tblPrEx>
          <w:tblCellMar>
            <w:top w:w="0" w:type="dxa"/>
            <w:bottom w:w="0" w:type="dxa"/>
          </w:tblCellMar>
        </w:tblPrEx>
        <w:trPr>
          <w:gridAfter w:val="1"/>
          <w:wAfter w:w="142" w:type="dxa"/>
          <w:cantSplit/>
        </w:trPr>
        <w:tc>
          <w:tcPr>
            <w:tcW w:w="1418" w:type="dxa"/>
            <w:gridSpan w:val="4"/>
            <w:tcBorders>
              <w:top w:val="nil"/>
              <w:left w:val="nil"/>
              <w:bottom w:val="nil"/>
              <w:right w:val="nil"/>
            </w:tcBorders>
          </w:tcPr>
          <w:p w:rsidR="00547AE6" w:rsidRPr="0020466D" w:rsidRDefault="00547AE6">
            <w:pPr>
              <w:spacing w:before="0" w:line="150" w:lineRule="exact"/>
              <w:jc w:val="right"/>
              <w:rPr>
                <w:sz w:val="14"/>
              </w:rPr>
            </w:pPr>
            <w:r w:rsidRPr="0020466D">
              <w:rPr>
                <w:sz w:val="14"/>
              </w:rPr>
              <w:t>Slovakia</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r w:rsidRPr="0020466D">
              <w:rPr>
                <w:sz w:val="14"/>
                <w:vertAlign w:val="superscript"/>
              </w:rPr>
              <w:t>a</w:t>
            </w:r>
          </w:p>
        </w:tc>
        <w:tc>
          <w:tcPr>
            <w:tcW w:w="426"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nil"/>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r w:rsidRPr="0020466D">
              <w:rPr>
                <w:sz w:val="14"/>
                <w:vertAlign w:val="superscript"/>
              </w:rPr>
              <w:t>b</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2"/>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r>
      <w:tr w:rsidR="00000000" w:rsidRPr="0020466D">
        <w:tblPrEx>
          <w:tblCellMar>
            <w:top w:w="0" w:type="dxa"/>
            <w:bottom w:w="0" w:type="dxa"/>
          </w:tblCellMar>
        </w:tblPrEx>
        <w:trPr>
          <w:gridAfter w:val="1"/>
          <w:wAfter w:w="142" w:type="dxa"/>
          <w:cantSplit/>
        </w:trPr>
        <w:tc>
          <w:tcPr>
            <w:tcW w:w="1418" w:type="dxa"/>
            <w:gridSpan w:val="4"/>
            <w:tcBorders>
              <w:top w:val="nil"/>
              <w:left w:val="nil"/>
              <w:bottom w:val="nil"/>
              <w:right w:val="nil"/>
            </w:tcBorders>
          </w:tcPr>
          <w:p w:rsidR="00547AE6" w:rsidRPr="0020466D" w:rsidRDefault="00547AE6">
            <w:pPr>
              <w:spacing w:before="0" w:line="150" w:lineRule="exact"/>
              <w:jc w:val="right"/>
              <w:rPr>
                <w:sz w:val="14"/>
              </w:rPr>
            </w:pPr>
            <w:r w:rsidRPr="0020466D">
              <w:rPr>
                <w:sz w:val="14"/>
              </w:rPr>
              <w:t>Slovenia</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r w:rsidRPr="0020466D">
              <w:rPr>
                <w:sz w:val="14"/>
                <w:vertAlign w:val="superscript"/>
              </w:rPr>
              <w:t>a</w:t>
            </w:r>
          </w:p>
        </w:tc>
        <w:tc>
          <w:tcPr>
            <w:tcW w:w="426"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nil"/>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2"/>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r>
      <w:tr w:rsidR="00000000" w:rsidRPr="0020466D">
        <w:tblPrEx>
          <w:tblCellMar>
            <w:top w:w="0" w:type="dxa"/>
            <w:bottom w:w="0" w:type="dxa"/>
          </w:tblCellMar>
        </w:tblPrEx>
        <w:trPr>
          <w:gridAfter w:val="1"/>
          <w:wAfter w:w="142" w:type="dxa"/>
          <w:cantSplit/>
        </w:trPr>
        <w:tc>
          <w:tcPr>
            <w:tcW w:w="1418" w:type="dxa"/>
            <w:gridSpan w:val="4"/>
            <w:tcBorders>
              <w:top w:val="nil"/>
              <w:left w:val="nil"/>
              <w:bottom w:val="nil"/>
              <w:right w:val="nil"/>
            </w:tcBorders>
          </w:tcPr>
          <w:p w:rsidR="00547AE6" w:rsidRPr="0020466D" w:rsidRDefault="00547AE6">
            <w:pPr>
              <w:spacing w:before="0" w:line="150" w:lineRule="exact"/>
              <w:jc w:val="right"/>
              <w:rPr>
                <w:sz w:val="14"/>
              </w:rPr>
            </w:pPr>
            <w:r w:rsidRPr="0020466D">
              <w:rPr>
                <w:sz w:val="14"/>
              </w:rPr>
              <w:t>Solomon Islands</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6"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3"/>
            <w:tcBorders>
              <w:top w:val="nil"/>
              <w:left w:val="nil"/>
              <w:bottom w:val="nil"/>
              <w:right w:val="single" w:sz="4" w:space="0" w:color="auto"/>
            </w:tcBorders>
          </w:tcPr>
          <w:p w:rsidR="00547AE6" w:rsidRPr="0020466D" w:rsidRDefault="00547AE6">
            <w:pPr>
              <w:spacing w:before="0" w:line="150" w:lineRule="exact"/>
              <w:jc w:val="center"/>
              <w:rPr>
                <w:sz w:val="14"/>
              </w:rPr>
            </w:pP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2"/>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r>
      <w:tr w:rsidR="00000000" w:rsidRPr="0020466D">
        <w:tblPrEx>
          <w:tblCellMar>
            <w:top w:w="0" w:type="dxa"/>
            <w:bottom w:w="0" w:type="dxa"/>
          </w:tblCellMar>
        </w:tblPrEx>
        <w:trPr>
          <w:gridAfter w:val="1"/>
          <w:wAfter w:w="142" w:type="dxa"/>
          <w:cantSplit/>
        </w:trPr>
        <w:tc>
          <w:tcPr>
            <w:tcW w:w="1418" w:type="dxa"/>
            <w:gridSpan w:val="4"/>
            <w:tcBorders>
              <w:top w:val="nil"/>
              <w:left w:val="nil"/>
              <w:bottom w:val="nil"/>
              <w:right w:val="nil"/>
            </w:tcBorders>
          </w:tcPr>
          <w:p w:rsidR="00547AE6" w:rsidRPr="0020466D" w:rsidRDefault="00547AE6">
            <w:pPr>
              <w:spacing w:before="0" w:line="150" w:lineRule="exact"/>
              <w:jc w:val="right"/>
              <w:rPr>
                <w:sz w:val="14"/>
              </w:rPr>
            </w:pPr>
            <w:r w:rsidRPr="0020466D">
              <w:rPr>
                <w:sz w:val="14"/>
              </w:rPr>
              <w:t>Somalia</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6"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nil"/>
              <w:bottom w:val="nil"/>
              <w:right w:val="single" w:sz="4" w:space="0" w:color="auto"/>
            </w:tcBorders>
          </w:tcPr>
          <w:p w:rsidR="00547AE6" w:rsidRPr="0020466D" w:rsidRDefault="00547AE6">
            <w:pPr>
              <w:spacing w:before="0" w:line="150" w:lineRule="exact"/>
              <w:jc w:val="center"/>
              <w:rPr>
                <w:sz w:val="14"/>
              </w:rPr>
            </w:pP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r w:rsidRPr="0020466D">
              <w:rPr>
                <w:sz w:val="14"/>
              </w:rPr>
              <w:t>S</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2"/>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r>
      <w:tr w:rsidR="00000000" w:rsidRPr="0020466D">
        <w:tblPrEx>
          <w:tblCellMar>
            <w:top w:w="0" w:type="dxa"/>
            <w:bottom w:w="0" w:type="dxa"/>
          </w:tblCellMar>
        </w:tblPrEx>
        <w:trPr>
          <w:gridAfter w:val="1"/>
          <w:wAfter w:w="142" w:type="dxa"/>
          <w:cantSplit/>
        </w:trPr>
        <w:tc>
          <w:tcPr>
            <w:tcW w:w="1418" w:type="dxa"/>
            <w:gridSpan w:val="4"/>
            <w:tcBorders>
              <w:top w:val="nil"/>
              <w:left w:val="nil"/>
              <w:bottom w:val="nil"/>
              <w:right w:val="nil"/>
            </w:tcBorders>
          </w:tcPr>
          <w:p w:rsidR="00547AE6" w:rsidRPr="0020466D" w:rsidRDefault="00547AE6">
            <w:pPr>
              <w:spacing w:before="0" w:line="150" w:lineRule="exact"/>
              <w:jc w:val="right"/>
              <w:rPr>
                <w:sz w:val="14"/>
              </w:rPr>
            </w:pPr>
            <w:r w:rsidRPr="0020466D">
              <w:rPr>
                <w:sz w:val="14"/>
              </w:rPr>
              <w:t>South Africa</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S</w:t>
            </w: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r w:rsidRPr="0020466D">
              <w:rPr>
                <w:sz w:val="14"/>
              </w:rPr>
              <w:t>S</w:t>
            </w:r>
          </w:p>
        </w:tc>
        <w:tc>
          <w:tcPr>
            <w:tcW w:w="426"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3"/>
            <w:tcBorders>
              <w:top w:val="nil"/>
              <w:left w:val="nil"/>
              <w:bottom w:val="nil"/>
              <w:right w:val="single" w:sz="4" w:space="0" w:color="auto"/>
            </w:tcBorders>
          </w:tcPr>
          <w:p w:rsidR="00547AE6" w:rsidRPr="0020466D" w:rsidRDefault="00547AE6">
            <w:pPr>
              <w:spacing w:before="0" w:line="150" w:lineRule="exact"/>
              <w:jc w:val="center"/>
              <w:rPr>
                <w:sz w:val="14"/>
              </w:rPr>
            </w:pP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S</w:t>
            </w:r>
          </w:p>
        </w:tc>
        <w:tc>
          <w:tcPr>
            <w:tcW w:w="425" w:type="dxa"/>
            <w:gridSpan w:val="2"/>
            <w:tcBorders>
              <w:top w:val="nil"/>
              <w:left w:val="nil"/>
              <w:bottom w:val="nil"/>
              <w:right w:val="nil"/>
            </w:tcBorders>
          </w:tcPr>
          <w:p w:rsidR="00547AE6" w:rsidRPr="0020466D" w:rsidRDefault="00547AE6">
            <w:pPr>
              <w:spacing w:before="0" w:line="150" w:lineRule="exact"/>
              <w:jc w:val="center"/>
              <w:rPr>
                <w:sz w:val="14"/>
              </w:rPr>
            </w:pPr>
            <w:r w:rsidRPr="0020466D">
              <w:rPr>
                <w:sz w:val="14"/>
              </w:rPr>
              <w:t>S</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r>
      <w:tr w:rsidR="00000000" w:rsidRPr="0020466D">
        <w:tblPrEx>
          <w:tblCellMar>
            <w:top w:w="0" w:type="dxa"/>
            <w:bottom w:w="0" w:type="dxa"/>
          </w:tblCellMar>
        </w:tblPrEx>
        <w:trPr>
          <w:gridAfter w:val="1"/>
          <w:wAfter w:w="142" w:type="dxa"/>
          <w:cantSplit/>
        </w:trPr>
        <w:tc>
          <w:tcPr>
            <w:tcW w:w="1418" w:type="dxa"/>
            <w:gridSpan w:val="4"/>
            <w:tcBorders>
              <w:top w:val="nil"/>
              <w:left w:val="nil"/>
              <w:bottom w:val="nil"/>
              <w:right w:val="nil"/>
            </w:tcBorders>
          </w:tcPr>
          <w:p w:rsidR="00547AE6" w:rsidRPr="0020466D" w:rsidRDefault="00547AE6">
            <w:pPr>
              <w:spacing w:before="0" w:line="150" w:lineRule="exact"/>
              <w:jc w:val="right"/>
              <w:rPr>
                <w:sz w:val="14"/>
              </w:rPr>
            </w:pPr>
            <w:r w:rsidRPr="0020466D">
              <w:rPr>
                <w:sz w:val="14"/>
              </w:rPr>
              <w:t>Spain</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r w:rsidRPr="0020466D">
              <w:rPr>
                <w:sz w:val="14"/>
                <w:vertAlign w:val="superscript"/>
              </w:rPr>
              <w:t>a</w:t>
            </w:r>
          </w:p>
        </w:tc>
        <w:tc>
          <w:tcPr>
            <w:tcW w:w="426"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nil"/>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2"/>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r>
      <w:tr w:rsidR="00000000" w:rsidRPr="0020466D">
        <w:tblPrEx>
          <w:tblCellMar>
            <w:top w:w="0" w:type="dxa"/>
            <w:bottom w:w="0" w:type="dxa"/>
          </w:tblCellMar>
        </w:tblPrEx>
        <w:trPr>
          <w:gridAfter w:val="1"/>
          <w:wAfter w:w="142" w:type="dxa"/>
          <w:cantSplit/>
        </w:trPr>
        <w:tc>
          <w:tcPr>
            <w:tcW w:w="1418" w:type="dxa"/>
            <w:gridSpan w:val="4"/>
            <w:tcBorders>
              <w:top w:val="nil"/>
              <w:left w:val="nil"/>
              <w:bottom w:val="nil"/>
              <w:right w:val="nil"/>
            </w:tcBorders>
          </w:tcPr>
          <w:p w:rsidR="00547AE6" w:rsidRPr="0020466D" w:rsidRDefault="00547AE6">
            <w:pPr>
              <w:spacing w:before="0" w:line="150" w:lineRule="exact"/>
              <w:jc w:val="right"/>
              <w:rPr>
                <w:sz w:val="14"/>
              </w:rPr>
            </w:pPr>
            <w:r w:rsidRPr="0020466D">
              <w:rPr>
                <w:sz w:val="14"/>
              </w:rPr>
              <w:t>Sri Lanka</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r w:rsidRPr="0020466D">
              <w:rPr>
                <w:sz w:val="14"/>
                <w:vertAlign w:val="superscript"/>
              </w:rPr>
              <w:t>a</w:t>
            </w:r>
          </w:p>
        </w:tc>
        <w:tc>
          <w:tcPr>
            <w:tcW w:w="426"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nil"/>
              <w:bottom w:val="nil"/>
              <w:right w:val="single" w:sz="4" w:space="0" w:color="auto"/>
            </w:tcBorders>
          </w:tcPr>
          <w:p w:rsidR="00547AE6" w:rsidRPr="0020466D" w:rsidRDefault="00547AE6">
            <w:pPr>
              <w:spacing w:before="0" w:line="150" w:lineRule="exact"/>
              <w:jc w:val="center"/>
              <w:rPr>
                <w:sz w:val="14"/>
              </w:rPr>
            </w:pP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2"/>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S</w:t>
            </w:r>
          </w:p>
        </w:tc>
      </w:tr>
      <w:tr w:rsidR="00000000" w:rsidRPr="0020466D">
        <w:tblPrEx>
          <w:tblCellMar>
            <w:top w:w="0" w:type="dxa"/>
            <w:bottom w:w="0" w:type="dxa"/>
          </w:tblCellMar>
        </w:tblPrEx>
        <w:trPr>
          <w:gridAfter w:val="1"/>
          <w:wAfter w:w="142" w:type="dxa"/>
          <w:cantSplit/>
        </w:trPr>
        <w:tc>
          <w:tcPr>
            <w:tcW w:w="1418" w:type="dxa"/>
            <w:gridSpan w:val="4"/>
            <w:tcBorders>
              <w:top w:val="nil"/>
              <w:left w:val="nil"/>
              <w:bottom w:val="nil"/>
              <w:right w:val="nil"/>
            </w:tcBorders>
          </w:tcPr>
          <w:p w:rsidR="00547AE6" w:rsidRPr="0020466D" w:rsidRDefault="00547AE6">
            <w:pPr>
              <w:spacing w:before="0" w:line="150" w:lineRule="exact"/>
              <w:jc w:val="right"/>
              <w:rPr>
                <w:sz w:val="14"/>
              </w:rPr>
            </w:pPr>
            <w:r w:rsidRPr="0020466D">
              <w:rPr>
                <w:sz w:val="14"/>
              </w:rPr>
              <w:t>Sudan</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6"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3"/>
            <w:tcBorders>
              <w:top w:val="nil"/>
              <w:left w:val="nil"/>
              <w:bottom w:val="nil"/>
              <w:right w:val="single" w:sz="4" w:space="0" w:color="auto"/>
            </w:tcBorders>
          </w:tcPr>
          <w:p w:rsidR="00547AE6" w:rsidRPr="0020466D" w:rsidRDefault="00547AE6">
            <w:pPr>
              <w:spacing w:before="0" w:line="150" w:lineRule="exact"/>
              <w:jc w:val="center"/>
              <w:rPr>
                <w:sz w:val="14"/>
              </w:rPr>
            </w:pP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2"/>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r>
      <w:tr w:rsidR="00000000" w:rsidRPr="0020466D">
        <w:tblPrEx>
          <w:tblCellMar>
            <w:top w:w="0" w:type="dxa"/>
            <w:bottom w:w="0" w:type="dxa"/>
          </w:tblCellMar>
        </w:tblPrEx>
        <w:trPr>
          <w:gridAfter w:val="1"/>
          <w:wAfter w:w="142" w:type="dxa"/>
          <w:cantSplit/>
        </w:trPr>
        <w:tc>
          <w:tcPr>
            <w:tcW w:w="1418" w:type="dxa"/>
            <w:gridSpan w:val="4"/>
            <w:tcBorders>
              <w:top w:val="nil"/>
              <w:left w:val="nil"/>
              <w:bottom w:val="nil"/>
              <w:right w:val="nil"/>
            </w:tcBorders>
          </w:tcPr>
          <w:p w:rsidR="00547AE6" w:rsidRPr="0020466D" w:rsidRDefault="00547AE6">
            <w:pPr>
              <w:spacing w:before="0" w:line="150" w:lineRule="exact"/>
              <w:jc w:val="right"/>
              <w:rPr>
                <w:sz w:val="14"/>
              </w:rPr>
            </w:pPr>
            <w:r w:rsidRPr="0020466D">
              <w:rPr>
                <w:sz w:val="14"/>
              </w:rPr>
              <w:t>Suriname</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6"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nil"/>
              <w:bottom w:val="nil"/>
              <w:right w:val="single" w:sz="4" w:space="0" w:color="auto"/>
            </w:tcBorders>
          </w:tcPr>
          <w:p w:rsidR="00547AE6" w:rsidRPr="0020466D" w:rsidRDefault="00547AE6">
            <w:pPr>
              <w:spacing w:before="0" w:line="150" w:lineRule="exact"/>
              <w:jc w:val="center"/>
              <w:rPr>
                <w:sz w:val="14"/>
              </w:rPr>
            </w:pP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2"/>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r>
      <w:tr w:rsidR="00000000" w:rsidRPr="0020466D">
        <w:tblPrEx>
          <w:tblCellMar>
            <w:top w:w="0" w:type="dxa"/>
            <w:bottom w:w="0" w:type="dxa"/>
          </w:tblCellMar>
        </w:tblPrEx>
        <w:trPr>
          <w:gridAfter w:val="1"/>
          <w:wAfter w:w="142" w:type="dxa"/>
          <w:cantSplit/>
        </w:trPr>
        <w:tc>
          <w:tcPr>
            <w:tcW w:w="1418" w:type="dxa"/>
            <w:gridSpan w:val="4"/>
            <w:tcBorders>
              <w:top w:val="nil"/>
              <w:left w:val="nil"/>
              <w:bottom w:val="nil"/>
              <w:right w:val="nil"/>
            </w:tcBorders>
          </w:tcPr>
          <w:p w:rsidR="00547AE6" w:rsidRPr="0020466D" w:rsidRDefault="00547AE6">
            <w:pPr>
              <w:spacing w:before="0" w:line="150" w:lineRule="exact"/>
              <w:jc w:val="right"/>
              <w:rPr>
                <w:sz w:val="14"/>
              </w:rPr>
            </w:pPr>
            <w:r w:rsidRPr="0020466D">
              <w:rPr>
                <w:sz w:val="14"/>
              </w:rPr>
              <w:t>Swaziland</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6"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3"/>
            <w:tcBorders>
              <w:top w:val="nil"/>
              <w:left w:val="nil"/>
              <w:bottom w:val="nil"/>
              <w:right w:val="single" w:sz="4" w:space="0" w:color="auto"/>
            </w:tcBorders>
          </w:tcPr>
          <w:p w:rsidR="00547AE6" w:rsidRPr="0020466D" w:rsidRDefault="00547AE6">
            <w:pPr>
              <w:spacing w:before="0" w:line="150" w:lineRule="exact"/>
              <w:jc w:val="center"/>
              <w:rPr>
                <w:sz w:val="14"/>
              </w:rPr>
            </w:pP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2"/>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r>
      <w:tr w:rsidR="00000000" w:rsidRPr="0020466D">
        <w:tblPrEx>
          <w:tblCellMar>
            <w:top w:w="0" w:type="dxa"/>
            <w:bottom w:w="0" w:type="dxa"/>
          </w:tblCellMar>
        </w:tblPrEx>
        <w:trPr>
          <w:gridAfter w:val="1"/>
          <w:wAfter w:w="142" w:type="dxa"/>
          <w:cantSplit/>
        </w:trPr>
        <w:tc>
          <w:tcPr>
            <w:tcW w:w="1418" w:type="dxa"/>
            <w:gridSpan w:val="4"/>
            <w:tcBorders>
              <w:top w:val="nil"/>
              <w:left w:val="nil"/>
              <w:bottom w:val="nil"/>
              <w:right w:val="nil"/>
            </w:tcBorders>
          </w:tcPr>
          <w:p w:rsidR="00547AE6" w:rsidRPr="0020466D" w:rsidRDefault="00547AE6">
            <w:pPr>
              <w:spacing w:before="0" w:line="150" w:lineRule="exact"/>
              <w:jc w:val="right"/>
              <w:rPr>
                <w:sz w:val="14"/>
              </w:rPr>
            </w:pPr>
            <w:r w:rsidRPr="0020466D">
              <w:rPr>
                <w:sz w:val="14"/>
              </w:rPr>
              <w:t>Sweden</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r w:rsidRPr="0020466D">
              <w:rPr>
                <w:sz w:val="14"/>
                <w:vertAlign w:val="superscript"/>
              </w:rPr>
              <w:t>a</w:t>
            </w:r>
          </w:p>
        </w:tc>
        <w:tc>
          <w:tcPr>
            <w:tcW w:w="426"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nil"/>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r w:rsidRPr="0020466D">
              <w:rPr>
                <w:sz w:val="14"/>
                <w:vertAlign w:val="superscript"/>
              </w:rPr>
              <w:t>b</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2"/>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r>
      <w:tr w:rsidR="00000000" w:rsidRPr="0020466D">
        <w:tblPrEx>
          <w:tblCellMar>
            <w:top w:w="0" w:type="dxa"/>
            <w:bottom w:w="0" w:type="dxa"/>
          </w:tblCellMar>
        </w:tblPrEx>
        <w:trPr>
          <w:gridAfter w:val="1"/>
          <w:wAfter w:w="142" w:type="dxa"/>
          <w:cantSplit/>
        </w:trPr>
        <w:tc>
          <w:tcPr>
            <w:tcW w:w="1418" w:type="dxa"/>
            <w:gridSpan w:val="4"/>
            <w:tcBorders>
              <w:top w:val="nil"/>
              <w:left w:val="nil"/>
              <w:bottom w:val="nil"/>
              <w:right w:val="nil"/>
            </w:tcBorders>
          </w:tcPr>
          <w:p w:rsidR="00547AE6" w:rsidRPr="0020466D" w:rsidRDefault="00547AE6">
            <w:pPr>
              <w:spacing w:before="0" w:line="150" w:lineRule="exact"/>
              <w:jc w:val="right"/>
              <w:rPr>
                <w:sz w:val="14"/>
              </w:rPr>
            </w:pPr>
            <w:r w:rsidRPr="0020466D">
              <w:rPr>
                <w:sz w:val="14"/>
              </w:rPr>
              <w:t>Switzerland</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r w:rsidRPr="0020466D">
              <w:rPr>
                <w:sz w:val="14"/>
                <w:vertAlign w:val="superscript"/>
              </w:rPr>
              <w:t>a</w:t>
            </w:r>
          </w:p>
        </w:tc>
        <w:tc>
          <w:tcPr>
            <w:tcW w:w="426"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3"/>
            <w:tcBorders>
              <w:top w:val="nil"/>
              <w:left w:val="nil"/>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2"/>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r>
      <w:tr w:rsidR="00000000" w:rsidRPr="0020466D">
        <w:tblPrEx>
          <w:tblCellMar>
            <w:top w:w="0" w:type="dxa"/>
            <w:bottom w:w="0" w:type="dxa"/>
          </w:tblCellMar>
        </w:tblPrEx>
        <w:trPr>
          <w:gridAfter w:val="1"/>
          <w:wAfter w:w="142" w:type="dxa"/>
          <w:cantSplit/>
        </w:trPr>
        <w:tc>
          <w:tcPr>
            <w:tcW w:w="1418" w:type="dxa"/>
            <w:gridSpan w:val="4"/>
            <w:tcBorders>
              <w:top w:val="nil"/>
              <w:left w:val="nil"/>
              <w:bottom w:val="nil"/>
              <w:right w:val="nil"/>
            </w:tcBorders>
          </w:tcPr>
          <w:p w:rsidR="00547AE6" w:rsidRPr="0020466D" w:rsidRDefault="00547AE6">
            <w:pPr>
              <w:spacing w:before="0" w:line="150" w:lineRule="exact"/>
              <w:jc w:val="right"/>
              <w:rPr>
                <w:sz w:val="14"/>
              </w:rPr>
            </w:pPr>
            <w:r w:rsidRPr="0020466D">
              <w:rPr>
                <w:sz w:val="14"/>
              </w:rPr>
              <w:t>Syrian Arab Rep.</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6"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3"/>
            <w:tcBorders>
              <w:top w:val="nil"/>
              <w:left w:val="nil"/>
              <w:bottom w:val="nil"/>
              <w:right w:val="single" w:sz="4" w:space="0" w:color="auto"/>
            </w:tcBorders>
          </w:tcPr>
          <w:p w:rsidR="00547AE6" w:rsidRPr="0020466D" w:rsidRDefault="00547AE6">
            <w:pPr>
              <w:spacing w:before="0" w:line="150" w:lineRule="exact"/>
              <w:jc w:val="center"/>
              <w:rPr>
                <w:sz w:val="14"/>
              </w:rPr>
            </w:pP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2"/>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r>
      <w:tr w:rsidR="00000000" w:rsidRPr="0020466D">
        <w:tblPrEx>
          <w:tblCellMar>
            <w:top w:w="0" w:type="dxa"/>
            <w:bottom w:w="0" w:type="dxa"/>
          </w:tblCellMar>
        </w:tblPrEx>
        <w:trPr>
          <w:gridAfter w:val="1"/>
          <w:wAfter w:w="142" w:type="dxa"/>
          <w:cantSplit/>
        </w:trPr>
        <w:tc>
          <w:tcPr>
            <w:tcW w:w="1418" w:type="dxa"/>
            <w:gridSpan w:val="4"/>
            <w:tcBorders>
              <w:top w:val="nil"/>
              <w:left w:val="nil"/>
              <w:bottom w:val="nil"/>
              <w:right w:val="nil"/>
            </w:tcBorders>
          </w:tcPr>
          <w:p w:rsidR="00547AE6" w:rsidRPr="0020466D" w:rsidRDefault="00547AE6">
            <w:pPr>
              <w:spacing w:before="0" w:line="150" w:lineRule="exact"/>
              <w:jc w:val="right"/>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6"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3"/>
            <w:tcBorders>
              <w:top w:val="nil"/>
              <w:left w:val="nil"/>
              <w:bottom w:val="nil"/>
              <w:right w:val="single" w:sz="4" w:space="0" w:color="auto"/>
            </w:tcBorders>
          </w:tcPr>
          <w:p w:rsidR="00547AE6" w:rsidRPr="0020466D" w:rsidRDefault="00547AE6">
            <w:pPr>
              <w:spacing w:before="0" w:line="150" w:lineRule="exact"/>
              <w:jc w:val="center"/>
              <w:rPr>
                <w:sz w:val="14"/>
              </w:rPr>
            </w:pP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2"/>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r>
      <w:tr w:rsidR="00000000" w:rsidRPr="0020466D">
        <w:tblPrEx>
          <w:tblCellMar>
            <w:top w:w="0" w:type="dxa"/>
            <w:bottom w:w="0" w:type="dxa"/>
          </w:tblCellMar>
        </w:tblPrEx>
        <w:trPr>
          <w:gridAfter w:val="1"/>
          <w:wAfter w:w="142" w:type="dxa"/>
          <w:cantSplit/>
        </w:trPr>
        <w:tc>
          <w:tcPr>
            <w:tcW w:w="1418" w:type="dxa"/>
            <w:gridSpan w:val="4"/>
            <w:tcBorders>
              <w:top w:val="nil"/>
              <w:left w:val="nil"/>
              <w:bottom w:val="nil"/>
              <w:right w:val="nil"/>
            </w:tcBorders>
          </w:tcPr>
          <w:p w:rsidR="00547AE6" w:rsidRPr="0020466D" w:rsidRDefault="00547AE6">
            <w:pPr>
              <w:spacing w:before="0" w:line="150" w:lineRule="exact"/>
              <w:jc w:val="right"/>
              <w:rPr>
                <w:sz w:val="14"/>
              </w:rPr>
            </w:pPr>
            <w:r w:rsidRPr="0020466D">
              <w:rPr>
                <w:sz w:val="14"/>
              </w:rPr>
              <w:t>Tajikistan</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6"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nil"/>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2"/>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r>
      <w:tr w:rsidR="00000000" w:rsidRPr="0020466D">
        <w:tblPrEx>
          <w:tblCellMar>
            <w:top w:w="0" w:type="dxa"/>
            <w:bottom w:w="0" w:type="dxa"/>
          </w:tblCellMar>
        </w:tblPrEx>
        <w:trPr>
          <w:gridAfter w:val="1"/>
          <w:wAfter w:w="142" w:type="dxa"/>
          <w:cantSplit/>
        </w:trPr>
        <w:tc>
          <w:tcPr>
            <w:tcW w:w="1418" w:type="dxa"/>
            <w:gridSpan w:val="4"/>
            <w:tcBorders>
              <w:top w:val="nil"/>
              <w:left w:val="nil"/>
              <w:bottom w:val="nil"/>
              <w:right w:val="nil"/>
            </w:tcBorders>
          </w:tcPr>
          <w:p w:rsidR="00547AE6" w:rsidRPr="0020466D" w:rsidRDefault="00547AE6">
            <w:pPr>
              <w:spacing w:before="0" w:line="150" w:lineRule="exact"/>
              <w:jc w:val="right"/>
              <w:rPr>
                <w:sz w:val="14"/>
              </w:rPr>
            </w:pPr>
            <w:r w:rsidRPr="0020466D">
              <w:rPr>
                <w:sz w:val="14"/>
              </w:rPr>
              <w:t>Thailand</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6"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3"/>
            <w:tcBorders>
              <w:top w:val="nil"/>
              <w:left w:val="nil"/>
              <w:bottom w:val="nil"/>
              <w:right w:val="single" w:sz="4" w:space="0" w:color="auto"/>
            </w:tcBorders>
          </w:tcPr>
          <w:p w:rsidR="00547AE6" w:rsidRPr="0020466D" w:rsidRDefault="00547AE6">
            <w:pPr>
              <w:spacing w:before="0" w:line="150" w:lineRule="exact"/>
              <w:jc w:val="center"/>
              <w:rPr>
                <w:sz w:val="14"/>
              </w:rPr>
            </w:pP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2"/>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r>
      <w:tr w:rsidR="00000000" w:rsidRPr="0020466D">
        <w:tblPrEx>
          <w:tblCellMar>
            <w:top w:w="0" w:type="dxa"/>
            <w:bottom w:w="0" w:type="dxa"/>
          </w:tblCellMar>
        </w:tblPrEx>
        <w:trPr>
          <w:gridAfter w:val="1"/>
          <w:wAfter w:w="142" w:type="dxa"/>
          <w:cantSplit/>
          <w:trHeight w:val="2458"/>
        </w:trPr>
        <w:tc>
          <w:tcPr>
            <w:tcW w:w="426" w:type="dxa"/>
            <w:tcBorders>
              <w:bottom w:val="nil"/>
            </w:tcBorders>
            <w:textDirection w:val="btLr"/>
          </w:tcPr>
          <w:p w:rsidR="00547AE6" w:rsidRPr="0020466D" w:rsidRDefault="00547AE6">
            <w:pPr>
              <w:spacing w:before="0" w:line="120" w:lineRule="exact"/>
              <w:ind w:left="57" w:right="57"/>
              <w:jc w:val="left"/>
              <w:rPr>
                <w:i/>
                <w:sz w:val="16"/>
              </w:rPr>
            </w:pPr>
            <w:r w:rsidRPr="0020466D">
              <w:rPr>
                <w:i/>
                <w:sz w:val="16"/>
              </w:rPr>
              <w:t>Convention against Torture and Other Cruel, I</w:t>
            </w:r>
            <w:r w:rsidRPr="0020466D">
              <w:rPr>
                <w:i/>
                <w:sz w:val="16"/>
              </w:rPr>
              <w:t>n</w:t>
            </w:r>
            <w:r w:rsidRPr="0020466D">
              <w:rPr>
                <w:i/>
                <w:sz w:val="16"/>
              </w:rPr>
              <w:t>human or Degrading Treatment or Punishment</w:t>
            </w:r>
          </w:p>
        </w:tc>
        <w:tc>
          <w:tcPr>
            <w:tcW w:w="407" w:type="dxa"/>
            <w:tcBorders>
              <w:bottom w:val="nil"/>
            </w:tcBorders>
            <w:textDirection w:val="btLr"/>
          </w:tcPr>
          <w:p w:rsidR="00547AE6" w:rsidRPr="0020466D" w:rsidRDefault="00547AE6">
            <w:pPr>
              <w:spacing w:before="0" w:line="120" w:lineRule="exact"/>
              <w:ind w:left="57" w:right="57"/>
              <w:jc w:val="left"/>
              <w:rPr>
                <w:i/>
                <w:sz w:val="16"/>
              </w:rPr>
            </w:pPr>
            <w:r w:rsidRPr="0020466D">
              <w:rPr>
                <w:i/>
                <w:sz w:val="16"/>
              </w:rPr>
              <w:t>Slavery Convention of 1926</w:t>
            </w:r>
          </w:p>
        </w:tc>
        <w:tc>
          <w:tcPr>
            <w:tcW w:w="443" w:type="dxa"/>
            <w:tcBorders>
              <w:bottom w:val="nil"/>
            </w:tcBorders>
            <w:textDirection w:val="btLr"/>
          </w:tcPr>
          <w:p w:rsidR="00547AE6" w:rsidRPr="0020466D" w:rsidRDefault="00547AE6">
            <w:pPr>
              <w:spacing w:before="0" w:line="120" w:lineRule="exact"/>
              <w:ind w:left="57" w:right="57"/>
              <w:jc w:val="left"/>
              <w:rPr>
                <w:i/>
                <w:sz w:val="16"/>
              </w:rPr>
            </w:pPr>
            <w:r w:rsidRPr="0020466D">
              <w:rPr>
                <w:i/>
                <w:sz w:val="16"/>
              </w:rPr>
              <w:t xml:space="preserve">1953 Protocol amending the 1926 Convention </w:t>
            </w:r>
          </w:p>
        </w:tc>
        <w:tc>
          <w:tcPr>
            <w:tcW w:w="425" w:type="dxa"/>
            <w:gridSpan w:val="3"/>
            <w:tcBorders>
              <w:bottom w:val="nil"/>
            </w:tcBorders>
            <w:textDirection w:val="btLr"/>
          </w:tcPr>
          <w:p w:rsidR="00547AE6" w:rsidRPr="0020466D" w:rsidRDefault="00547AE6">
            <w:pPr>
              <w:spacing w:before="0" w:line="120" w:lineRule="exact"/>
              <w:ind w:left="57" w:right="57"/>
              <w:rPr>
                <w:i/>
                <w:sz w:val="16"/>
              </w:rPr>
            </w:pPr>
            <w:r w:rsidRPr="0020466D">
              <w:rPr>
                <w:i/>
                <w:sz w:val="16"/>
              </w:rPr>
              <w:t>Slavery Convention of 1926 as amended</w:t>
            </w:r>
          </w:p>
        </w:tc>
        <w:tc>
          <w:tcPr>
            <w:tcW w:w="426" w:type="dxa"/>
            <w:gridSpan w:val="3"/>
            <w:tcBorders>
              <w:bottom w:val="nil"/>
            </w:tcBorders>
            <w:textDirection w:val="btLr"/>
          </w:tcPr>
          <w:p w:rsidR="00547AE6" w:rsidRPr="0020466D" w:rsidRDefault="00547AE6">
            <w:pPr>
              <w:spacing w:before="0" w:line="120" w:lineRule="exact"/>
              <w:ind w:left="57" w:right="57"/>
              <w:jc w:val="left"/>
              <w:rPr>
                <w:i/>
                <w:sz w:val="16"/>
              </w:rPr>
            </w:pPr>
            <w:r w:rsidRPr="0020466D">
              <w:rPr>
                <w:i/>
                <w:sz w:val="16"/>
              </w:rPr>
              <w:t>Supplementary Convention on the Abolition of Slavery, the Slave Trade, and Institutions and Practices Similar to Slavery</w:t>
            </w:r>
          </w:p>
          <w:p w:rsidR="00547AE6" w:rsidRPr="0020466D" w:rsidRDefault="00547AE6">
            <w:pPr>
              <w:spacing w:before="0" w:line="120" w:lineRule="exact"/>
              <w:ind w:left="57" w:right="57"/>
              <w:rPr>
                <w:i/>
                <w:sz w:val="16"/>
              </w:rPr>
            </w:pPr>
            <w:r w:rsidRPr="0020466D">
              <w:rPr>
                <w:i/>
                <w:sz w:val="16"/>
              </w:rPr>
              <w:t xml:space="preserve"> </w:t>
            </w:r>
          </w:p>
        </w:tc>
        <w:tc>
          <w:tcPr>
            <w:tcW w:w="425" w:type="dxa"/>
            <w:gridSpan w:val="3"/>
            <w:tcBorders>
              <w:bottom w:val="nil"/>
            </w:tcBorders>
            <w:textDirection w:val="btLr"/>
          </w:tcPr>
          <w:p w:rsidR="00547AE6" w:rsidRPr="0020466D" w:rsidRDefault="00547AE6">
            <w:pPr>
              <w:spacing w:before="0" w:line="120" w:lineRule="exact"/>
              <w:ind w:left="57" w:right="57"/>
              <w:jc w:val="left"/>
              <w:rPr>
                <w:i/>
                <w:sz w:val="16"/>
              </w:rPr>
            </w:pPr>
            <w:r w:rsidRPr="0020466D">
              <w:rPr>
                <w:i/>
                <w:sz w:val="16"/>
              </w:rPr>
              <w:t>Convention for the Suppression of the Traffic in Persons and of the Exploitation of the Prostitution of Others</w:t>
            </w:r>
          </w:p>
        </w:tc>
        <w:tc>
          <w:tcPr>
            <w:tcW w:w="425" w:type="dxa"/>
            <w:gridSpan w:val="3"/>
            <w:tcBorders>
              <w:bottom w:val="nil"/>
            </w:tcBorders>
            <w:textDirection w:val="btLr"/>
          </w:tcPr>
          <w:p w:rsidR="00547AE6" w:rsidRPr="0020466D" w:rsidRDefault="00547AE6">
            <w:pPr>
              <w:spacing w:before="0" w:line="120" w:lineRule="exact"/>
              <w:ind w:left="57" w:right="57"/>
              <w:jc w:val="left"/>
              <w:rPr>
                <w:i/>
                <w:sz w:val="16"/>
              </w:rPr>
            </w:pPr>
            <w:r w:rsidRPr="0020466D">
              <w:rPr>
                <w:i/>
                <w:sz w:val="16"/>
              </w:rPr>
              <w:t>Convention on the Reduction of Statelessness</w:t>
            </w:r>
          </w:p>
        </w:tc>
        <w:tc>
          <w:tcPr>
            <w:tcW w:w="425" w:type="dxa"/>
            <w:gridSpan w:val="3"/>
            <w:tcBorders>
              <w:bottom w:val="nil"/>
            </w:tcBorders>
            <w:textDirection w:val="btLr"/>
          </w:tcPr>
          <w:p w:rsidR="00547AE6" w:rsidRPr="0020466D" w:rsidRDefault="00547AE6">
            <w:pPr>
              <w:spacing w:before="0" w:line="120" w:lineRule="exact"/>
              <w:ind w:left="57" w:right="57"/>
              <w:rPr>
                <w:i/>
                <w:sz w:val="16"/>
              </w:rPr>
            </w:pPr>
            <w:r w:rsidRPr="0020466D">
              <w:rPr>
                <w:i/>
                <w:sz w:val="16"/>
              </w:rPr>
              <w:t>Convention relating to the Status of Stateless Pe</w:t>
            </w:r>
            <w:r w:rsidRPr="0020466D">
              <w:rPr>
                <w:i/>
                <w:sz w:val="16"/>
              </w:rPr>
              <w:t>r</w:t>
            </w:r>
            <w:r w:rsidRPr="0020466D">
              <w:rPr>
                <w:i/>
                <w:sz w:val="16"/>
              </w:rPr>
              <w:t>sons</w:t>
            </w:r>
          </w:p>
        </w:tc>
        <w:tc>
          <w:tcPr>
            <w:tcW w:w="426" w:type="dxa"/>
            <w:gridSpan w:val="3"/>
            <w:tcBorders>
              <w:bottom w:val="nil"/>
            </w:tcBorders>
            <w:textDirection w:val="btLr"/>
          </w:tcPr>
          <w:p w:rsidR="00547AE6" w:rsidRPr="0020466D" w:rsidRDefault="00547AE6">
            <w:pPr>
              <w:spacing w:before="0" w:line="120" w:lineRule="exact"/>
              <w:ind w:left="57" w:right="57"/>
              <w:rPr>
                <w:i/>
                <w:sz w:val="16"/>
              </w:rPr>
            </w:pPr>
            <w:r w:rsidRPr="0020466D">
              <w:rPr>
                <w:i/>
                <w:sz w:val="16"/>
              </w:rPr>
              <w:t>Convention relating to the Status of Refugees</w:t>
            </w:r>
          </w:p>
        </w:tc>
        <w:tc>
          <w:tcPr>
            <w:tcW w:w="425" w:type="dxa"/>
            <w:gridSpan w:val="3"/>
            <w:tcBorders>
              <w:bottom w:val="nil"/>
            </w:tcBorders>
            <w:textDirection w:val="btLr"/>
          </w:tcPr>
          <w:p w:rsidR="00547AE6" w:rsidRPr="0020466D" w:rsidRDefault="00547AE6">
            <w:pPr>
              <w:spacing w:before="0" w:line="120" w:lineRule="exact"/>
              <w:ind w:left="57" w:right="57"/>
              <w:rPr>
                <w:i/>
                <w:sz w:val="16"/>
              </w:rPr>
            </w:pPr>
            <w:r w:rsidRPr="0020466D">
              <w:rPr>
                <w:i/>
                <w:sz w:val="16"/>
              </w:rPr>
              <w:t>Protocol relating to the Status of Refugees</w:t>
            </w:r>
          </w:p>
        </w:tc>
        <w:tc>
          <w:tcPr>
            <w:tcW w:w="425" w:type="dxa"/>
            <w:gridSpan w:val="3"/>
            <w:tcBorders>
              <w:bottom w:val="nil"/>
            </w:tcBorders>
            <w:textDirection w:val="btLr"/>
          </w:tcPr>
          <w:p w:rsidR="00547AE6" w:rsidRPr="0020466D" w:rsidRDefault="00547AE6">
            <w:pPr>
              <w:spacing w:before="0" w:line="120" w:lineRule="exact"/>
              <w:ind w:left="57" w:right="57"/>
              <w:jc w:val="left"/>
              <w:rPr>
                <w:i/>
                <w:sz w:val="16"/>
              </w:rPr>
            </w:pPr>
            <w:r w:rsidRPr="0020466D">
              <w:rPr>
                <w:i/>
                <w:sz w:val="16"/>
              </w:rPr>
              <w:t>Convention on the rights of migrant wokers and the members of their families</w:t>
            </w:r>
          </w:p>
        </w:tc>
        <w:tc>
          <w:tcPr>
            <w:tcW w:w="425" w:type="dxa"/>
            <w:gridSpan w:val="3"/>
            <w:tcBorders>
              <w:bottom w:val="nil"/>
            </w:tcBorders>
          </w:tcPr>
          <w:p w:rsidR="00547AE6" w:rsidRPr="0020466D" w:rsidRDefault="00547AE6">
            <w:pPr>
              <w:spacing w:line="110" w:lineRule="exact"/>
              <w:rPr>
                <w:i/>
                <w:sz w:val="10"/>
              </w:rPr>
            </w:pPr>
          </w:p>
        </w:tc>
        <w:tc>
          <w:tcPr>
            <w:tcW w:w="426" w:type="dxa"/>
            <w:gridSpan w:val="3"/>
            <w:tcBorders>
              <w:bottom w:val="nil"/>
            </w:tcBorders>
          </w:tcPr>
          <w:p w:rsidR="00547AE6" w:rsidRPr="0020466D" w:rsidRDefault="00547AE6">
            <w:pPr>
              <w:spacing w:line="110" w:lineRule="exact"/>
              <w:rPr>
                <w:i/>
                <w:sz w:val="10"/>
              </w:rPr>
            </w:pPr>
          </w:p>
        </w:tc>
        <w:tc>
          <w:tcPr>
            <w:tcW w:w="425" w:type="dxa"/>
            <w:gridSpan w:val="3"/>
            <w:tcBorders>
              <w:bottom w:val="nil"/>
            </w:tcBorders>
          </w:tcPr>
          <w:p w:rsidR="00547AE6" w:rsidRPr="0020466D" w:rsidRDefault="00547AE6">
            <w:pPr>
              <w:spacing w:line="110" w:lineRule="exact"/>
              <w:rPr>
                <w:i/>
                <w:sz w:val="10"/>
              </w:rPr>
            </w:pPr>
          </w:p>
        </w:tc>
        <w:tc>
          <w:tcPr>
            <w:tcW w:w="1417" w:type="dxa"/>
            <w:gridSpan w:val="7"/>
            <w:tcBorders>
              <w:bottom w:val="nil"/>
              <w:right w:val="nil"/>
            </w:tcBorders>
          </w:tcPr>
          <w:p w:rsidR="00547AE6" w:rsidRPr="0020466D" w:rsidRDefault="00547AE6">
            <w:pPr>
              <w:spacing w:line="120" w:lineRule="exact"/>
              <w:rPr>
                <w:sz w:val="10"/>
              </w:rPr>
            </w:pPr>
          </w:p>
          <w:p w:rsidR="00547AE6" w:rsidRPr="0020466D" w:rsidRDefault="00547AE6">
            <w:pPr>
              <w:spacing w:line="120" w:lineRule="exact"/>
              <w:rPr>
                <w:sz w:val="10"/>
              </w:rPr>
            </w:pPr>
          </w:p>
          <w:p w:rsidR="00547AE6" w:rsidRPr="0020466D" w:rsidRDefault="00547AE6">
            <w:pPr>
              <w:spacing w:line="120" w:lineRule="exact"/>
              <w:rPr>
                <w:sz w:val="10"/>
              </w:rPr>
            </w:pPr>
          </w:p>
          <w:p w:rsidR="00547AE6" w:rsidRPr="0020466D" w:rsidRDefault="00547AE6">
            <w:pPr>
              <w:spacing w:line="120" w:lineRule="exact"/>
              <w:rPr>
                <w:sz w:val="10"/>
              </w:rPr>
            </w:pPr>
          </w:p>
          <w:p w:rsidR="00547AE6" w:rsidRPr="0020466D" w:rsidRDefault="00547AE6">
            <w:pPr>
              <w:spacing w:line="120" w:lineRule="exact"/>
              <w:rPr>
                <w:sz w:val="10"/>
              </w:rPr>
            </w:pPr>
          </w:p>
          <w:p w:rsidR="00547AE6" w:rsidRPr="0020466D" w:rsidRDefault="00547AE6">
            <w:pPr>
              <w:spacing w:line="120" w:lineRule="exact"/>
              <w:rPr>
                <w:sz w:val="10"/>
              </w:rPr>
            </w:pPr>
          </w:p>
          <w:p w:rsidR="00547AE6" w:rsidRPr="0020466D" w:rsidRDefault="00547AE6">
            <w:pPr>
              <w:spacing w:line="120" w:lineRule="exact"/>
              <w:rPr>
                <w:sz w:val="10"/>
              </w:rPr>
            </w:pPr>
          </w:p>
          <w:p w:rsidR="00547AE6" w:rsidRPr="0020466D" w:rsidRDefault="00547AE6">
            <w:pPr>
              <w:spacing w:line="120" w:lineRule="exact"/>
              <w:rPr>
                <w:sz w:val="10"/>
              </w:rPr>
            </w:pPr>
          </w:p>
          <w:p w:rsidR="00547AE6" w:rsidRPr="0020466D" w:rsidRDefault="00547AE6">
            <w:pPr>
              <w:spacing w:line="120" w:lineRule="exact"/>
              <w:rPr>
                <w:sz w:val="10"/>
              </w:rPr>
            </w:pPr>
          </w:p>
          <w:p w:rsidR="00547AE6" w:rsidRPr="0020466D" w:rsidRDefault="00547AE6">
            <w:pPr>
              <w:spacing w:line="120" w:lineRule="exact"/>
              <w:rPr>
                <w:sz w:val="10"/>
              </w:rPr>
            </w:pPr>
          </w:p>
          <w:p w:rsidR="00547AE6" w:rsidRPr="0020466D" w:rsidRDefault="00547AE6">
            <w:pPr>
              <w:spacing w:line="120" w:lineRule="exact"/>
              <w:rPr>
                <w:sz w:val="10"/>
              </w:rPr>
            </w:pPr>
          </w:p>
          <w:p w:rsidR="00547AE6" w:rsidRPr="0020466D" w:rsidRDefault="00547AE6">
            <w:pPr>
              <w:spacing w:line="120" w:lineRule="exact"/>
              <w:rPr>
                <w:sz w:val="10"/>
              </w:rPr>
            </w:pPr>
          </w:p>
          <w:p w:rsidR="00547AE6" w:rsidRPr="0020466D" w:rsidRDefault="00547AE6">
            <w:pPr>
              <w:spacing w:line="120" w:lineRule="exact"/>
              <w:rPr>
                <w:sz w:val="10"/>
              </w:rPr>
            </w:pPr>
          </w:p>
          <w:p w:rsidR="00547AE6" w:rsidRPr="0020466D" w:rsidRDefault="00547AE6">
            <w:pPr>
              <w:spacing w:before="140" w:line="120" w:lineRule="exact"/>
              <w:rPr>
                <w:b/>
                <w:i/>
                <w:sz w:val="10"/>
              </w:rPr>
            </w:pPr>
          </w:p>
        </w:tc>
      </w:tr>
      <w:tr w:rsidR="00000000" w:rsidRPr="0020466D">
        <w:tblPrEx>
          <w:tblCellMar>
            <w:top w:w="0" w:type="dxa"/>
            <w:bottom w:w="0" w:type="dxa"/>
          </w:tblCellMar>
        </w:tblPrEx>
        <w:trPr>
          <w:gridAfter w:val="1"/>
          <w:wAfter w:w="142" w:type="dxa"/>
          <w:cantSplit/>
        </w:trPr>
        <w:tc>
          <w:tcPr>
            <w:tcW w:w="426" w:type="dxa"/>
            <w:tcBorders>
              <w:top w:val="nil"/>
              <w:bottom w:val="nil"/>
            </w:tcBorders>
          </w:tcPr>
          <w:p w:rsidR="00547AE6" w:rsidRPr="0020466D" w:rsidRDefault="00547AE6">
            <w:pPr>
              <w:spacing w:before="0"/>
              <w:jc w:val="center"/>
              <w:rPr>
                <w:i/>
                <w:sz w:val="16"/>
              </w:rPr>
            </w:pPr>
            <w:r w:rsidRPr="0020466D">
              <w:rPr>
                <w:i/>
                <w:sz w:val="16"/>
              </w:rPr>
              <w:t>15</w:t>
            </w:r>
          </w:p>
        </w:tc>
        <w:tc>
          <w:tcPr>
            <w:tcW w:w="407" w:type="dxa"/>
            <w:tcBorders>
              <w:top w:val="nil"/>
              <w:bottom w:val="nil"/>
            </w:tcBorders>
          </w:tcPr>
          <w:p w:rsidR="00547AE6" w:rsidRPr="0020466D" w:rsidRDefault="00547AE6">
            <w:pPr>
              <w:spacing w:before="0"/>
              <w:jc w:val="center"/>
              <w:rPr>
                <w:i/>
                <w:sz w:val="16"/>
              </w:rPr>
            </w:pPr>
            <w:r w:rsidRPr="0020466D">
              <w:rPr>
                <w:i/>
                <w:sz w:val="16"/>
              </w:rPr>
              <w:t>16</w:t>
            </w:r>
          </w:p>
        </w:tc>
        <w:tc>
          <w:tcPr>
            <w:tcW w:w="443" w:type="dxa"/>
            <w:tcBorders>
              <w:top w:val="nil"/>
              <w:bottom w:val="nil"/>
            </w:tcBorders>
          </w:tcPr>
          <w:p w:rsidR="00547AE6" w:rsidRPr="0020466D" w:rsidRDefault="00547AE6">
            <w:pPr>
              <w:spacing w:before="0"/>
              <w:jc w:val="center"/>
              <w:rPr>
                <w:i/>
                <w:sz w:val="16"/>
              </w:rPr>
            </w:pPr>
            <w:r w:rsidRPr="0020466D">
              <w:rPr>
                <w:i/>
                <w:sz w:val="16"/>
              </w:rPr>
              <w:t>17</w:t>
            </w:r>
          </w:p>
        </w:tc>
        <w:tc>
          <w:tcPr>
            <w:tcW w:w="425" w:type="dxa"/>
            <w:gridSpan w:val="3"/>
            <w:tcBorders>
              <w:top w:val="nil"/>
              <w:bottom w:val="nil"/>
            </w:tcBorders>
          </w:tcPr>
          <w:p w:rsidR="00547AE6" w:rsidRPr="0020466D" w:rsidRDefault="00547AE6">
            <w:pPr>
              <w:spacing w:before="0"/>
              <w:jc w:val="center"/>
              <w:rPr>
                <w:i/>
                <w:sz w:val="16"/>
              </w:rPr>
            </w:pPr>
            <w:r w:rsidRPr="0020466D">
              <w:rPr>
                <w:i/>
                <w:sz w:val="16"/>
              </w:rPr>
              <w:t>18</w:t>
            </w:r>
          </w:p>
        </w:tc>
        <w:tc>
          <w:tcPr>
            <w:tcW w:w="426" w:type="dxa"/>
            <w:gridSpan w:val="3"/>
            <w:tcBorders>
              <w:top w:val="nil"/>
              <w:bottom w:val="nil"/>
            </w:tcBorders>
          </w:tcPr>
          <w:p w:rsidR="00547AE6" w:rsidRPr="0020466D" w:rsidRDefault="00547AE6">
            <w:pPr>
              <w:spacing w:before="0"/>
              <w:jc w:val="center"/>
              <w:rPr>
                <w:i/>
                <w:sz w:val="16"/>
              </w:rPr>
            </w:pPr>
            <w:r w:rsidRPr="0020466D">
              <w:rPr>
                <w:i/>
                <w:sz w:val="16"/>
              </w:rPr>
              <w:t>19</w:t>
            </w:r>
          </w:p>
        </w:tc>
        <w:tc>
          <w:tcPr>
            <w:tcW w:w="425" w:type="dxa"/>
            <w:gridSpan w:val="3"/>
            <w:tcBorders>
              <w:top w:val="nil"/>
              <w:bottom w:val="nil"/>
            </w:tcBorders>
          </w:tcPr>
          <w:p w:rsidR="00547AE6" w:rsidRPr="0020466D" w:rsidRDefault="00547AE6">
            <w:pPr>
              <w:spacing w:before="0"/>
              <w:jc w:val="center"/>
              <w:rPr>
                <w:i/>
                <w:sz w:val="16"/>
              </w:rPr>
            </w:pPr>
            <w:r w:rsidRPr="0020466D">
              <w:rPr>
                <w:i/>
                <w:sz w:val="16"/>
              </w:rPr>
              <w:t>20</w:t>
            </w:r>
          </w:p>
        </w:tc>
        <w:tc>
          <w:tcPr>
            <w:tcW w:w="425" w:type="dxa"/>
            <w:gridSpan w:val="3"/>
            <w:tcBorders>
              <w:top w:val="nil"/>
              <w:bottom w:val="nil"/>
            </w:tcBorders>
          </w:tcPr>
          <w:p w:rsidR="00547AE6" w:rsidRPr="0020466D" w:rsidRDefault="00547AE6">
            <w:pPr>
              <w:spacing w:before="0"/>
              <w:jc w:val="center"/>
              <w:rPr>
                <w:i/>
                <w:sz w:val="16"/>
              </w:rPr>
            </w:pPr>
            <w:r w:rsidRPr="0020466D">
              <w:rPr>
                <w:i/>
                <w:sz w:val="16"/>
              </w:rPr>
              <w:t>21</w:t>
            </w:r>
          </w:p>
        </w:tc>
        <w:tc>
          <w:tcPr>
            <w:tcW w:w="425" w:type="dxa"/>
            <w:gridSpan w:val="3"/>
            <w:tcBorders>
              <w:top w:val="nil"/>
              <w:bottom w:val="nil"/>
            </w:tcBorders>
          </w:tcPr>
          <w:p w:rsidR="00547AE6" w:rsidRPr="0020466D" w:rsidRDefault="00547AE6">
            <w:pPr>
              <w:spacing w:before="0"/>
              <w:jc w:val="center"/>
              <w:rPr>
                <w:i/>
                <w:sz w:val="16"/>
              </w:rPr>
            </w:pPr>
            <w:r w:rsidRPr="0020466D">
              <w:rPr>
                <w:i/>
                <w:sz w:val="16"/>
              </w:rPr>
              <w:t>22</w:t>
            </w:r>
          </w:p>
        </w:tc>
        <w:tc>
          <w:tcPr>
            <w:tcW w:w="426" w:type="dxa"/>
            <w:gridSpan w:val="3"/>
            <w:tcBorders>
              <w:top w:val="nil"/>
              <w:bottom w:val="nil"/>
            </w:tcBorders>
          </w:tcPr>
          <w:p w:rsidR="00547AE6" w:rsidRPr="0020466D" w:rsidRDefault="00547AE6">
            <w:pPr>
              <w:spacing w:before="0"/>
              <w:jc w:val="center"/>
              <w:rPr>
                <w:i/>
                <w:sz w:val="16"/>
              </w:rPr>
            </w:pPr>
            <w:r w:rsidRPr="0020466D">
              <w:rPr>
                <w:i/>
                <w:sz w:val="16"/>
              </w:rPr>
              <w:t>23</w:t>
            </w:r>
          </w:p>
        </w:tc>
        <w:tc>
          <w:tcPr>
            <w:tcW w:w="425" w:type="dxa"/>
            <w:gridSpan w:val="3"/>
            <w:tcBorders>
              <w:top w:val="nil"/>
              <w:bottom w:val="nil"/>
            </w:tcBorders>
          </w:tcPr>
          <w:p w:rsidR="00547AE6" w:rsidRPr="0020466D" w:rsidRDefault="00547AE6">
            <w:pPr>
              <w:spacing w:before="0"/>
              <w:jc w:val="center"/>
              <w:rPr>
                <w:i/>
                <w:sz w:val="16"/>
              </w:rPr>
            </w:pPr>
            <w:r w:rsidRPr="0020466D">
              <w:rPr>
                <w:i/>
                <w:sz w:val="16"/>
              </w:rPr>
              <w:t>24</w:t>
            </w:r>
          </w:p>
        </w:tc>
        <w:tc>
          <w:tcPr>
            <w:tcW w:w="425" w:type="dxa"/>
            <w:gridSpan w:val="3"/>
            <w:tcBorders>
              <w:top w:val="nil"/>
              <w:bottom w:val="nil"/>
            </w:tcBorders>
          </w:tcPr>
          <w:p w:rsidR="00547AE6" w:rsidRPr="0020466D" w:rsidRDefault="00547AE6">
            <w:pPr>
              <w:spacing w:before="0"/>
              <w:jc w:val="center"/>
              <w:rPr>
                <w:i/>
                <w:sz w:val="16"/>
              </w:rPr>
            </w:pPr>
            <w:r w:rsidRPr="0020466D">
              <w:rPr>
                <w:i/>
                <w:sz w:val="16"/>
              </w:rPr>
              <w:t>25</w:t>
            </w:r>
          </w:p>
        </w:tc>
        <w:tc>
          <w:tcPr>
            <w:tcW w:w="425" w:type="dxa"/>
            <w:gridSpan w:val="3"/>
            <w:tcBorders>
              <w:top w:val="nil"/>
              <w:bottom w:val="nil"/>
            </w:tcBorders>
          </w:tcPr>
          <w:p w:rsidR="00547AE6" w:rsidRPr="0020466D" w:rsidRDefault="00547AE6">
            <w:pPr>
              <w:spacing w:before="0"/>
              <w:jc w:val="center"/>
              <w:rPr>
                <w:i/>
                <w:sz w:val="16"/>
              </w:rPr>
            </w:pPr>
            <w:r w:rsidRPr="0020466D">
              <w:rPr>
                <w:i/>
                <w:sz w:val="16"/>
              </w:rPr>
              <w:t>26</w:t>
            </w:r>
          </w:p>
        </w:tc>
        <w:tc>
          <w:tcPr>
            <w:tcW w:w="426" w:type="dxa"/>
            <w:gridSpan w:val="3"/>
            <w:tcBorders>
              <w:top w:val="nil"/>
              <w:bottom w:val="nil"/>
            </w:tcBorders>
          </w:tcPr>
          <w:p w:rsidR="00547AE6" w:rsidRPr="0020466D" w:rsidRDefault="00547AE6">
            <w:pPr>
              <w:spacing w:before="0"/>
              <w:jc w:val="center"/>
              <w:rPr>
                <w:i/>
                <w:sz w:val="16"/>
              </w:rPr>
            </w:pPr>
            <w:r w:rsidRPr="0020466D">
              <w:rPr>
                <w:i/>
                <w:sz w:val="16"/>
              </w:rPr>
              <w:t>27</w:t>
            </w:r>
          </w:p>
        </w:tc>
        <w:tc>
          <w:tcPr>
            <w:tcW w:w="425" w:type="dxa"/>
            <w:gridSpan w:val="3"/>
            <w:tcBorders>
              <w:top w:val="nil"/>
              <w:bottom w:val="nil"/>
            </w:tcBorders>
          </w:tcPr>
          <w:p w:rsidR="00547AE6" w:rsidRPr="0020466D" w:rsidRDefault="00547AE6">
            <w:pPr>
              <w:spacing w:before="0"/>
              <w:jc w:val="center"/>
              <w:rPr>
                <w:i/>
                <w:sz w:val="16"/>
              </w:rPr>
            </w:pPr>
            <w:r w:rsidRPr="0020466D">
              <w:rPr>
                <w:i/>
                <w:sz w:val="16"/>
              </w:rPr>
              <w:t>28</w:t>
            </w:r>
          </w:p>
        </w:tc>
        <w:tc>
          <w:tcPr>
            <w:tcW w:w="1417" w:type="dxa"/>
            <w:gridSpan w:val="7"/>
            <w:tcBorders>
              <w:top w:val="nil"/>
              <w:bottom w:val="single" w:sz="4" w:space="0" w:color="auto"/>
              <w:right w:val="nil"/>
            </w:tcBorders>
          </w:tcPr>
          <w:p w:rsidR="00547AE6" w:rsidRPr="0020466D" w:rsidRDefault="00547AE6">
            <w:pPr>
              <w:spacing w:before="0"/>
              <w:rPr>
                <w:sz w:val="16"/>
              </w:rPr>
            </w:pPr>
            <w:r w:rsidRPr="0020466D">
              <w:rPr>
                <w:b/>
                <w:i/>
                <w:sz w:val="16"/>
              </w:rPr>
              <w:t>States</w:t>
            </w:r>
          </w:p>
        </w:tc>
      </w:tr>
      <w:tr w:rsidR="00000000" w:rsidRPr="0020466D">
        <w:tblPrEx>
          <w:tblCellMar>
            <w:top w:w="0" w:type="dxa"/>
            <w:bottom w:w="0" w:type="dxa"/>
          </w:tblCellMar>
        </w:tblPrEx>
        <w:trPr>
          <w:gridAfter w:val="1"/>
          <w:wAfter w:w="142" w:type="dxa"/>
          <w:cantSplit/>
        </w:trPr>
        <w:tc>
          <w:tcPr>
            <w:tcW w:w="426" w:type="dxa"/>
            <w:tcBorders>
              <w:top w:val="single" w:sz="4" w:space="0" w:color="auto"/>
              <w:left w:val="single" w:sz="4" w:space="0" w:color="auto"/>
              <w:bottom w:val="nil"/>
              <w:right w:val="nil"/>
            </w:tcBorders>
          </w:tcPr>
          <w:p w:rsidR="00547AE6" w:rsidRPr="0020466D" w:rsidRDefault="00547AE6">
            <w:pPr>
              <w:spacing w:before="0" w:line="150" w:lineRule="exact"/>
              <w:jc w:val="center"/>
              <w:rPr>
                <w:sz w:val="14"/>
              </w:rPr>
            </w:pPr>
          </w:p>
        </w:tc>
        <w:tc>
          <w:tcPr>
            <w:tcW w:w="407" w:type="dxa"/>
            <w:tcBorders>
              <w:top w:val="single" w:sz="4" w:space="0" w:color="auto"/>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43" w:type="dxa"/>
            <w:tcBorders>
              <w:top w:val="single" w:sz="4" w:space="0" w:color="auto"/>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single" w:sz="4" w:space="0" w:color="auto"/>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3"/>
            <w:tcBorders>
              <w:top w:val="single" w:sz="4" w:space="0" w:color="auto"/>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single" w:sz="4" w:space="0" w:color="auto"/>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3"/>
            <w:tcBorders>
              <w:top w:val="single" w:sz="4" w:space="0" w:color="auto"/>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single" w:sz="4" w:space="0" w:color="auto"/>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3"/>
            <w:tcBorders>
              <w:top w:val="single" w:sz="4" w:space="0" w:color="auto"/>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single" w:sz="4" w:space="0" w:color="auto"/>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3"/>
            <w:tcBorders>
              <w:top w:val="single" w:sz="4" w:space="0" w:color="auto"/>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single" w:sz="4" w:space="0" w:color="auto"/>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3"/>
            <w:tcBorders>
              <w:top w:val="single" w:sz="4" w:space="0" w:color="auto"/>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single" w:sz="4" w:space="0" w:color="auto"/>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1417" w:type="dxa"/>
            <w:gridSpan w:val="7"/>
            <w:tcBorders>
              <w:top w:val="nil"/>
              <w:left w:val="nil"/>
              <w:bottom w:val="nil"/>
              <w:right w:val="nil"/>
            </w:tcBorders>
          </w:tcPr>
          <w:p w:rsidR="00547AE6" w:rsidRPr="0020466D" w:rsidRDefault="00547AE6">
            <w:pPr>
              <w:spacing w:before="0" w:line="150" w:lineRule="exact"/>
              <w:jc w:val="left"/>
              <w:rPr>
                <w:sz w:val="14"/>
              </w:rPr>
            </w:pPr>
            <w:r w:rsidRPr="0020466D">
              <w:rPr>
                <w:sz w:val="14"/>
              </w:rPr>
              <w:t>Oman</w:t>
            </w:r>
          </w:p>
        </w:tc>
      </w:tr>
      <w:tr w:rsidR="00000000" w:rsidRPr="0020466D">
        <w:tblPrEx>
          <w:tblCellMar>
            <w:top w:w="0" w:type="dxa"/>
            <w:bottom w:w="0" w:type="dxa"/>
          </w:tblCellMar>
        </w:tblPrEx>
        <w:trPr>
          <w:gridAfter w:val="1"/>
          <w:wAfter w:w="142" w:type="dxa"/>
          <w:cantSplit/>
        </w:trPr>
        <w:tc>
          <w:tcPr>
            <w:tcW w:w="426" w:type="dxa"/>
            <w:tcBorders>
              <w:top w:val="nil"/>
              <w:left w:val="single" w:sz="4" w:space="0" w:color="auto"/>
              <w:bottom w:val="nil"/>
              <w:right w:val="nil"/>
            </w:tcBorders>
          </w:tcPr>
          <w:p w:rsidR="00547AE6" w:rsidRPr="0020466D" w:rsidRDefault="00547AE6">
            <w:pPr>
              <w:spacing w:before="0" w:line="150" w:lineRule="exact"/>
              <w:jc w:val="center"/>
              <w:rPr>
                <w:sz w:val="14"/>
              </w:rPr>
            </w:pPr>
          </w:p>
        </w:tc>
        <w:tc>
          <w:tcPr>
            <w:tcW w:w="407"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43" w:type="dxa"/>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1417" w:type="dxa"/>
            <w:gridSpan w:val="7"/>
            <w:tcBorders>
              <w:top w:val="nil"/>
              <w:left w:val="nil"/>
              <w:bottom w:val="nil"/>
              <w:right w:val="nil"/>
            </w:tcBorders>
          </w:tcPr>
          <w:p w:rsidR="00547AE6" w:rsidRPr="0020466D" w:rsidRDefault="00547AE6">
            <w:pPr>
              <w:spacing w:before="0" w:line="150" w:lineRule="exact"/>
              <w:jc w:val="left"/>
              <w:rPr>
                <w:sz w:val="14"/>
              </w:rPr>
            </w:pPr>
          </w:p>
        </w:tc>
      </w:tr>
      <w:tr w:rsidR="00000000" w:rsidRPr="0020466D">
        <w:tblPrEx>
          <w:tblCellMar>
            <w:top w:w="0" w:type="dxa"/>
            <w:bottom w:w="0" w:type="dxa"/>
          </w:tblCellMar>
        </w:tblPrEx>
        <w:trPr>
          <w:gridAfter w:val="1"/>
          <w:wAfter w:w="142" w:type="dxa"/>
          <w:cantSplit/>
        </w:trPr>
        <w:tc>
          <w:tcPr>
            <w:tcW w:w="426" w:type="dxa"/>
            <w:tcBorders>
              <w:top w:val="nil"/>
              <w:left w:val="single" w:sz="4" w:space="0" w:color="auto"/>
              <w:bottom w:val="nil"/>
              <w:right w:val="nil"/>
            </w:tcBorders>
          </w:tcPr>
          <w:p w:rsidR="00547AE6" w:rsidRPr="0020466D" w:rsidRDefault="00547AE6">
            <w:pPr>
              <w:spacing w:before="0" w:line="150" w:lineRule="exact"/>
              <w:jc w:val="center"/>
              <w:rPr>
                <w:sz w:val="14"/>
              </w:rPr>
            </w:pPr>
          </w:p>
        </w:tc>
        <w:tc>
          <w:tcPr>
            <w:tcW w:w="407"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43" w:type="dxa"/>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1417" w:type="dxa"/>
            <w:gridSpan w:val="7"/>
            <w:tcBorders>
              <w:top w:val="nil"/>
              <w:left w:val="nil"/>
              <w:bottom w:val="nil"/>
              <w:right w:val="nil"/>
            </w:tcBorders>
          </w:tcPr>
          <w:p w:rsidR="00547AE6" w:rsidRPr="0020466D" w:rsidRDefault="00547AE6">
            <w:pPr>
              <w:spacing w:before="0" w:line="150" w:lineRule="exact"/>
              <w:jc w:val="left"/>
              <w:rPr>
                <w:sz w:val="14"/>
              </w:rPr>
            </w:pPr>
            <w:r w:rsidRPr="0020466D">
              <w:rPr>
                <w:sz w:val="14"/>
              </w:rPr>
              <w:t>Pakistan</w:t>
            </w:r>
          </w:p>
        </w:tc>
      </w:tr>
      <w:tr w:rsidR="00000000" w:rsidRPr="0020466D">
        <w:tblPrEx>
          <w:tblCellMar>
            <w:top w:w="0" w:type="dxa"/>
            <w:bottom w:w="0" w:type="dxa"/>
          </w:tblCellMar>
        </w:tblPrEx>
        <w:trPr>
          <w:gridAfter w:val="1"/>
          <w:wAfter w:w="142" w:type="dxa"/>
          <w:cantSplit/>
        </w:trPr>
        <w:tc>
          <w:tcPr>
            <w:tcW w:w="426" w:type="dxa"/>
            <w:tcBorders>
              <w:top w:val="nil"/>
              <w:left w:val="single" w:sz="4" w:space="0" w:color="auto"/>
              <w:bottom w:val="nil"/>
              <w:right w:val="nil"/>
            </w:tcBorders>
          </w:tcPr>
          <w:p w:rsidR="00547AE6" w:rsidRPr="0020466D" w:rsidRDefault="00547AE6">
            <w:pPr>
              <w:spacing w:before="0" w:line="150" w:lineRule="exact"/>
              <w:jc w:val="center"/>
              <w:rPr>
                <w:sz w:val="14"/>
              </w:rPr>
            </w:pPr>
          </w:p>
        </w:tc>
        <w:tc>
          <w:tcPr>
            <w:tcW w:w="407"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43" w:type="dxa"/>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1417" w:type="dxa"/>
            <w:gridSpan w:val="7"/>
            <w:tcBorders>
              <w:top w:val="nil"/>
              <w:left w:val="nil"/>
              <w:bottom w:val="nil"/>
              <w:right w:val="nil"/>
            </w:tcBorders>
          </w:tcPr>
          <w:p w:rsidR="00547AE6" w:rsidRPr="0020466D" w:rsidRDefault="00547AE6">
            <w:pPr>
              <w:spacing w:before="0" w:line="150" w:lineRule="exact"/>
              <w:jc w:val="left"/>
              <w:rPr>
                <w:sz w:val="14"/>
              </w:rPr>
            </w:pPr>
            <w:r w:rsidRPr="0020466D">
              <w:rPr>
                <w:sz w:val="14"/>
              </w:rPr>
              <w:t>Palau</w:t>
            </w:r>
          </w:p>
        </w:tc>
      </w:tr>
      <w:tr w:rsidR="00000000" w:rsidRPr="0020466D">
        <w:tblPrEx>
          <w:tblCellMar>
            <w:top w:w="0" w:type="dxa"/>
            <w:bottom w:w="0" w:type="dxa"/>
          </w:tblCellMar>
        </w:tblPrEx>
        <w:trPr>
          <w:gridAfter w:val="1"/>
          <w:wAfter w:w="142" w:type="dxa"/>
          <w:cantSplit/>
        </w:trPr>
        <w:tc>
          <w:tcPr>
            <w:tcW w:w="426" w:type="dxa"/>
            <w:tcBorders>
              <w:top w:val="nil"/>
              <w:left w:val="single" w:sz="4" w:space="0" w:color="auto"/>
              <w:bottom w:val="nil"/>
              <w:right w:val="nil"/>
            </w:tcBorders>
          </w:tcPr>
          <w:p w:rsidR="00547AE6" w:rsidRPr="0020466D" w:rsidRDefault="00547AE6">
            <w:pPr>
              <w:spacing w:before="0" w:line="150" w:lineRule="exact"/>
              <w:jc w:val="center"/>
              <w:rPr>
                <w:sz w:val="14"/>
              </w:rPr>
            </w:pPr>
            <w:r w:rsidRPr="0020466D">
              <w:rPr>
                <w:sz w:val="14"/>
              </w:rPr>
              <w:t>X</w:t>
            </w:r>
          </w:p>
        </w:tc>
        <w:tc>
          <w:tcPr>
            <w:tcW w:w="407"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S</w:t>
            </w:r>
          </w:p>
        </w:tc>
        <w:tc>
          <w:tcPr>
            <w:tcW w:w="443" w:type="dxa"/>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1417" w:type="dxa"/>
            <w:gridSpan w:val="7"/>
            <w:tcBorders>
              <w:top w:val="nil"/>
              <w:left w:val="nil"/>
              <w:bottom w:val="nil"/>
              <w:right w:val="nil"/>
            </w:tcBorders>
          </w:tcPr>
          <w:p w:rsidR="00547AE6" w:rsidRPr="0020466D" w:rsidRDefault="00547AE6">
            <w:pPr>
              <w:spacing w:before="0" w:line="150" w:lineRule="exact"/>
              <w:jc w:val="left"/>
              <w:rPr>
                <w:sz w:val="14"/>
              </w:rPr>
            </w:pPr>
            <w:r w:rsidRPr="0020466D">
              <w:rPr>
                <w:sz w:val="14"/>
              </w:rPr>
              <w:t>Panama</w:t>
            </w:r>
          </w:p>
        </w:tc>
      </w:tr>
      <w:tr w:rsidR="00000000" w:rsidRPr="0020466D">
        <w:tblPrEx>
          <w:tblCellMar>
            <w:top w:w="0" w:type="dxa"/>
            <w:bottom w:w="0" w:type="dxa"/>
          </w:tblCellMar>
        </w:tblPrEx>
        <w:trPr>
          <w:gridAfter w:val="1"/>
          <w:wAfter w:w="142" w:type="dxa"/>
          <w:cantSplit/>
        </w:trPr>
        <w:tc>
          <w:tcPr>
            <w:tcW w:w="426" w:type="dxa"/>
            <w:tcBorders>
              <w:top w:val="nil"/>
              <w:left w:val="single" w:sz="4" w:space="0" w:color="auto"/>
              <w:bottom w:val="nil"/>
              <w:right w:val="nil"/>
            </w:tcBorders>
          </w:tcPr>
          <w:p w:rsidR="00547AE6" w:rsidRPr="0020466D" w:rsidRDefault="00547AE6">
            <w:pPr>
              <w:spacing w:before="0" w:line="150" w:lineRule="exact"/>
              <w:jc w:val="center"/>
              <w:rPr>
                <w:sz w:val="14"/>
              </w:rPr>
            </w:pPr>
          </w:p>
        </w:tc>
        <w:tc>
          <w:tcPr>
            <w:tcW w:w="407"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43" w:type="dxa"/>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1417" w:type="dxa"/>
            <w:gridSpan w:val="7"/>
            <w:tcBorders>
              <w:top w:val="nil"/>
              <w:left w:val="nil"/>
              <w:bottom w:val="nil"/>
              <w:right w:val="nil"/>
            </w:tcBorders>
          </w:tcPr>
          <w:p w:rsidR="00547AE6" w:rsidRPr="0020466D" w:rsidRDefault="00547AE6">
            <w:pPr>
              <w:spacing w:before="0" w:line="150" w:lineRule="exact"/>
              <w:jc w:val="left"/>
              <w:rPr>
                <w:sz w:val="14"/>
              </w:rPr>
            </w:pPr>
            <w:r w:rsidRPr="0020466D">
              <w:rPr>
                <w:sz w:val="14"/>
              </w:rPr>
              <w:t>Papua New Guinea</w:t>
            </w:r>
          </w:p>
        </w:tc>
      </w:tr>
      <w:tr w:rsidR="00000000" w:rsidRPr="0020466D">
        <w:tblPrEx>
          <w:tblCellMar>
            <w:top w:w="0" w:type="dxa"/>
            <w:bottom w:w="0" w:type="dxa"/>
          </w:tblCellMar>
        </w:tblPrEx>
        <w:trPr>
          <w:gridAfter w:val="1"/>
          <w:wAfter w:w="142" w:type="dxa"/>
          <w:cantSplit/>
        </w:trPr>
        <w:tc>
          <w:tcPr>
            <w:tcW w:w="426" w:type="dxa"/>
            <w:tcBorders>
              <w:top w:val="nil"/>
              <w:left w:val="single" w:sz="4" w:space="0" w:color="auto"/>
              <w:bottom w:val="nil"/>
              <w:right w:val="nil"/>
            </w:tcBorders>
          </w:tcPr>
          <w:p w:rsidR="00547AE6" w:rsidRPr="0020466D" w:rsidRDefault="00547AE6">
            <w:pPr>
              <w:spacing w:before="0" w:line="150" w:lineRule="exact"/>
              <w:jc w:val="center"/>
              <w:rPr>
                <w:sz w:val="14"/>
              </w:rPr>
            </w:pPr>
            <w:r w:rsidRPr="0020466D">
              <w:rPr>
                <w:sz w:val="14"/>
              </w:rPr>
              <w:t>X</w:t>
            </w:r>
          </w:p>
        </w:tc>
        <w:tc>
          <w:tcPr>
            <w:tcW w:w="407"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vertAlign w:val="superscript"/>
              </w:rPr>
            </w:pPr>
          </w:p>
        </w:tc>
        <w:tc>
          <w:tcPr>
            <w:tcW w:w="443" w:type="dxa"/>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1417" w:type="dxa"/>
            <w:gridSpan w:val="7"/>
            <w:tcBorders>
              <w:top w:val="nil"/>
              <w:left w:val="nil"/>
              <w:bottom w:val="nil"/>
              <w:right w:val="nil"/>
            </w:tcBorders>
          </w:tcPr>
          <w:p w:rsidR="00547AE6" w:rsidRPr="0020466D" w:rsidRDefault="00547AE6">
            <w:pPr>
              <w:spacing w:before="0" w:line="150" w:lineRule="exact"/>
              <w:jc w:val="left"/>
              <w:rPr>
                <w:sz w:val="14"/>
              </w:rPr>
            </w:pPr>
            <w:r w:rsidRPr="0020466D">
              <w:rPr>
                <w:sz w:val="14"/>
              </w:rPr>
              <w:t>Paraguay</w:t>
            </w:r>
          </w:p>
        </w:tc>
      </w:tr>
      <w:tr w:rsidR="00000000" w:rsidRPr="0020466D">
        <w:tblPrEx>
          <w:tblCellMar>
            <w:top w:w="0" w:type="dxa"/>
            <w:bottom w:w="0" w:type="dxa"/>
          </w:tblCellMar>
        </w:tblPrEx>
        <w:trPr>
          <w:gridAfter w:val="1"/>
          <w:wAfter w:w="142" w:type="dxa"/>
          <w:cantSplit/>
        </w:trPr>
        <w:tc>
          <w:tcPr>
            <w:tcW w:w="426" w:type="dxa"/>
            <w:tcBorders>
              <w:top w:val="nil"/>
              <w:left w:val="single" w:sz="4" w:space="0" w:color="auto"/>
              <w:bottom w:val="nil"/>
              <w:right w:val="nil"/>
            </w:tcBorders>
          </w:tcPr>
          <w:p w:rsidR="00547AE6" w:rsidRPr="0020466D" w:rsidRDefault="00547AE6">
            <w:pPr>
              <w:spacing w:before="0" w:line="150" w:lineRule="exact"/>
              <w:jc w:val="center"/>
              <w:rPr>
                <w:sz w:val="14"/>
              </w:rPr>
            </w:pPr>
            <w:r w:rsidRPr="0020466D">
              <w:rPr>
                <w:sz w:val="14"/>
              </w:rPr>
              <w:t>X</w:t>
            </w:r>
          </w:p>
        </w:tc>
        <w:tc>
          <w:tcPr>
            <w:tcW w:w="407"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43" w:type="dxa"/>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r w:rsidRPr="0020466D">
              <w:rPr>
                <w:sz w:val="14"/>
              </w:rPr>
              <w:t>S</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1417" w:type="dxa"/>
            <w:gridSpan w:val="7"/>
            <w:tcBorders>
              <w:top w:val="nil"/>
              <w:left w:val="nil"/>
              <w:bottom w:val="nil"/>
              <w:right w:val="nil"/>
            </w:tcBorders>
          </w:tcPr>
          <w:p w:rsidR="00547AE6" w:rsidRPr="0020466D" w:rsidRDefault="00547AE6">
            <w:pPr>
              <w:spacing w:before="0" w:line="150" w:lineRule="exact"/>
              <w:jc w:val="left"/>
              <w:rPr>
                <w:sz w:val="14"/>
              </w:rPr>
            </w:pPr>
            <w:r w:rsidRPr="0020466D">
              <w:rPr>
                <w:sz w:val="14"/>
              </w:rPr>
              <w:t>Peru</w:t>
            </w:r>
          </w:p>
        </w:tc>
      </w:tr>
      <w:tr w:rsidR="00000000" w:rsidRPr="0020466D">
        <w:tblPrEx>
          <w:tblCellMar>
            <w:top w:w="0" w:type="dxa"/>
            <w:bottom w:w="0" w:type="dxa"/>
          </w:tblCellMar>
        </w:tblPrEx>
        <w:trPr>
          <w:gridAfter w:val="1"/>
          <w:wAfter w:w="142" w:type="dxa"/>
          <w:cantSplit/>
        </w:trPr>
        <w:tc>
          <w:tcPr>
            <w:tcW w:w="426" w:type="dxa"/>
            <w:tcBorders>
              <w:top w:val="nil"/>
              <w:left w:val="single" w:sz="4" w:space="0" w:color="auto"/>
              <w:bottom w:val="nil"/>
              <w:right w:val="nil"/>
            </w:tcBorders>
          </w:tcPr>
          <w:p w:rsidR="00547AE6" w:rsidRPr="0020466D" w:rsidRDefault="00547AE6">
            <w:pPr>
              <w:spacing w:before="0" w:line="150" w:lineRule="exact"/>
              <w:jc w:val="center"/>
              <w:rPr>
                <w:sz w:val="14"/>
              </w:rPr>
            </w:pPr>
            <w:r w:rsidRPr="0020466D">
              <w:rPr>
                <w:sz w:val="14"/>
              </w:rPr>
              <w:t>X</w:t>
            </w:r>
          </w:p>
        </w:tc>
        <w:tc>
          <w:tcPr>
            <w:tcW w:w="407"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43" w:type="dxa"/>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S</w:t>
            </w: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1417" w:type="dxa"/>
            <w:gridSpan w:val="7"/>
            <w:tcBorders>
              <w:top w:val="nil"/>
              <w:left w:val="nil"/>
              <w:bottom w:val="nil"/>
              <w:right w:val="nil"/>
            </w:tcBorders>
          </w:tcPr>
          <w:p w:rsidR="00547AE6" w:rsidRPr="0020466D" w:rsidRDefault="00547AE6">
            <w:pPr>
              <w:spacing w:before="0" w:line="150" w:lineRule="exact"/>
              <w:jc w:val="left"/>
              <w:rPr>
                <w:sz w:val="14"/>
              </w:rPr>
            </w:pPr>
            <w:r w:rsidRPr="0020466D">
              <w:rPr>
                <w:sz w:val="14"/>
              </w:rPr>
              <w:t>Philippines</w:t>
            </w:r>
          </w:p>
        </w:tc>
      </w:tr>
      <w:tr w:rsidR="00000000" w:rsidRPr="0020466D">
        <w:tblPrEx>
          <w:tblCellMar>
            <w:top w:w="0" w:type="dxa"/>
            <w:bottom w:w="0" w:type="dxa"/>
          </w:tblCellMar>
        </w:tblPrEx>
        <w:trPr>
          <w:gridAfter w:val="1"/>
          <w:wAfter w:w="142" w:type="dxa"/>
          <w:cantSplit/>
        </w:trPr>
        <w:tc>
          <w:tcPr>
            <w:tcW w:w="426" w:type="dxa"/>
            <w:tcBorders>
              <w:top w:val="nil"/>
              <w:left w:val="single" w:sz="4" w:space="0" w:color="auto"/>
              <w:bottom w:val="nil"/>
              <w:right w:val="nil"/>
            </w:tcBorders>
          </w:tcPr>
          <w:p w:rsidR="00547AE6" w:rsidRPr="0020466D" w:rsidRDefault="00547AE6">
            <w:pPr>
              <w:spacing w:before="0" w:line="150" w:lineRule="exact"/>
              <w:jc w:val="center"/>
              <w:rPr>
                <w:sz w:val="14"/>
              </w:rPr>
            </w:pPr>
            <w:r w:rsidRPr="0020466D">
              <w:rPr>
                <w:sz w:val="14"/>
              </w:rPr>
              <w:t>X</w:t>
            </w:r>
            <w:r w:rsidRPr="0020466D">
              <w:rPr>
                <w:sz w:val="14"/>
                <w:vertAlign w:val="superscript"/>
              </w:rPr>
              <w:t>c</w:t>
            </w:r>
          </w:p>
        </w:tc>
        <w:tc>
          <w:tcPr>
            <w:tcW w:w="407"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43" w:type="dxa"/>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1417" w:type="dxa"/>
            <w:gridSpan w:val="7"/>
            <w:tcBorders>
              <w:top w:val="nil"/>
              <w:left w:val="nil"/>
              <w:bottom w:val="nil"/>
              <w:right w:val="nil"/>
            </w:tcBorders>
          </w:tcPr>
          <w:p w:rsidR="00547AE6" w:rsidRPr="0020466D" w:rsidRDefault="00547AE6">
            <w:pPr>
              <w:spacing w:before="0" w:line="150" w:lineRule="exact"/>
              <w:jc w:val="left"/>
              <w:rPr>
                <w:sz w:val="14"/>
              </w:rPr>
            </w:pPr>
            <w:r w:rsidRPr="0020466D">
              <w:rPr>
                <w:sz w:val="14"/>
              </w:rPr>
              <w:t>Poland</w:t>
            </w:r>
          </w:p>
        </w:tc>
      </w:tr>
      <w:tr w:rsidR="00000000" w:rsidRPr="0020466D">
        <w:tblPrEx>
          <w:tblCellMar>
            <w:top w:w="0" w:type="dxa"/>
            <w:bottom w:w="0" w:type="dxa"/>
          </w:tblCellMar>
        </w:tblPrEx>
        <w:trPr>
          <w:gridAfter w:val="1"/>
          <w:wAfter w:w="142" w:type="dxa"/>
          <w:cantSplit/>
        </w:trPr>
        <w:tc>
          <w:tcPr>
            <w:tcW w:w="426" w:type="dxa"/>
            <w:tcBorders>
              <w:top w:val="nil"/>
              <w:left w:val="single" w:sz="4" w:space="0" w:color="auto"/>
              <w:bottom w:val="nil"/>
              <w:right w:val="nil"/>
            </w:tcBorders>
          </w:tcPr>
          <w:p w:rsidR="00547AE6" w:rsidRPr="0020466D" w:rsidRDefault="00547AE6">
            <w:pPr>
              <w:spacing w:before="0" w:line="150" w:lineRule="exact"/>
              <w:jc w:val="center"/>
              <w:rPr>
                <w:sz w:val="14"/>
              </w:rPr>
            </w:pPr>
            <w:r w:rsidRPr="0020466D">
              <w:rPr>
                <w:sz w:val="14"/>
              </w:rPr>
              <w:t>X</w:t>
            </w:r>
            <w:r w:rsidRPr="0020466D">
              <w:rPr>
                <w:sz w:val="14"/>
                <w:vertAlign w:val="superscript"/>
              </w:rPr>
              <w:t>c</w:t>
            </w:r>
          </w:p>
        </w:tc>
        <w:tc>
          <w:tcPr>
            <w:tcW w:w="407"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43" w:type="dxa"/>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1417" w:type="dxa"/>
            <w:gridSpan w:val="7"/>
            <w:tcBorders>
              <w:top w:val="nil"/>
              <w:left w:val="nil"/>
              <w:bottom w:val="nil"/>
              <w:right w:val="nil"/>
            </w:tcBorders>
          </w:tcPr>
          <w:p w:rsidR="00547AE6" w:rsidRPr="0020466D" w:rsidRDefault="00547AE6">
            <w:pPr>
              <w:spacing w:before="0" w:line="150" w:lineRule="exact"/>
              <w:jc w:val="left"/>
              <w:rPr>
                <w:sz w:val="14"/>
              </w:rPr>
            </w:pPr>
            <w:r w:rsidRPr="0020466D">
              <w:rPr>
                <w:sz w:val="14"/>
              </w:rPr>
              <w:t>Portugal</w:t>
            </w:r>
          </w:p>
        </w:tc>
      </w:tr>
      <w:tr w:rsidR="00000000" w:rsidRPr="0020466D">
        <w:tblPrEx>
          <w:tblCellMar>
            <w:top w:w="0" w:type="dxa"/>
            <w:bottom w:w="0" w:type="dxa"/>
          </w:tblCellMar>
        </w:tblPrEx>
        <w:trPr>
          <w:gridAfter w:val="1"/>
          <w:wAfter w:w="142" w:type="dxa"/>
          <w:cantSplit/>
        </w:trPr>
        <w:tc>
          <w:tcPr>
            <w:tcW w:w="426" w:type="dxa"/>
            <w:tcBorders>
              <w:top w:val="nil"/>
              <w:left w:val="single" w:sz="4" w:space="0" w:color="auto"/>
              <w:bottom w:val="nil"/>
              <w:right w:val="nil"/>
            </w:tcBorders>
          </w:tcPr>
          <w:p w:rsidR="00547AE6" w:rsidRPr="0020466D" w:rsidRDefault="00547AE6">
            <w:pPr>
              <w:spacing w:before="0" w:line="150" w:lineRule="exact"/>
              <w:jc w:val="center"/>
              <w:rPr>
                <w:sz w:val="14"/>
              </w:rPr>
            </w:pPr>
          </w:p>
        </w:tc>
        <w:tc>
          <w:tcPr>
            <w:tcW w:w="407"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43" w:type="dxa"/>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1417" w:type="dxa"/>
            <w:gridSpan w:val="7"/>
            <w:tcBorders>
              <w:top w:val="nil"/>
              <w:left w:val="nil"/>
              <w:bottom w:val="nil"/>
              <w:right w:val="nil"/>
            </w:tcBorders>
          </w:tcPr>
          <w:p w:rsidR="00547AE6" w:rsidRPr="0020466D" w:rsidRDefault="00547AE6">
            <w:pPr>
              <w:spacing w:before="0" w:line="150" w:lineRule="exact"/>
              <w:jc w:val="left"/>
              <w:rPr>
                <w:sz w:val="14"/>
              </w:rPr>
            </w:pPr>
          </w:p>
        </w:tc>
      </w:tr>
      <w:tr w:rsidR="00000000" w:rsidRPr="0020466D">
        <w:tblPrEx>
          <w:tblCellMar>
            <w:top w:w="0" w:type="dxa"/>
            <w:bottom w:w="0" w:type="dxa"/>
          </w:tblCellMar>
        </w:tblPrEx>
        <w:trPr>
          <w:gridAfter w:val="1"/>
          <w:wAfter w:w="142" w:type="dxa"/>
          <w:cantSplit/>
        </w:trPr>
        <w:tc>
          <w:tcPr>
            <w:tcW w:w="426" w:type="dxa"/>
            <w:tcBorders>
              <w:top w:val="nil"/>
              <w:left w:val="single" w:sz="4" w:space="0" w:color="auto"/>
              <w:bottom w:val="nil"/>
              <w:right w:val="nil"/>
            </w:tcBorders>
          </w:tcPr>
          <w:p w:rsidR="00547AE6" w:rsidRPr="0020466D" w:rsidRDefault="00547AE6">
            <w:pPr>
              <w:spacing w:before="0" w:line="150" w:lineRule="exact"/>
              <w:jc w:val="center"/>
              <w:rPr>
                <w:sz w:val="14"/>
              </w:rPr>
            </w:pPr>
            <w:r w:rsidRPr="0020466D">
              <w:rPr>
                <w:sz w:val="14"/>
              </w:rPr>
              <w:t>X</w:t>
            </w:r>
          </w:p>
        </w:tc>
        <w:tc>
          <w:tcPr>
            <w:tcW w:w="407"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43" w:type="dxa"/>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1417" w:type="dxa"/>
            <w:gridSpan w:val="7"/>
            <w:tcBorders>
              <w:top w:val="nil"/>
              <w:left w:val="nil"/>
              <w:bottom w:val="nil"/>
              <w:right w:val="nil"/>
            </w:tcBorders>
          </w:tcPr>
          <w:p w:rsidR="00547AE6" w:rsidRPr="0020466D" w:rsidRDefault="00547AE6">
            <w:pPr>
              <w:spacing w:before="0" w:line="150" w:lineRule="exact"/>
              <w:jc w:val="left"/>
              <w:rPr>
                <w:sz w:val="14"/>
              </w:rPr>
            </w:pPr>
            <w:r w:rsidRPr="0020466D">
              <w:rPr>
                <w:sz w:val="14"/>
              </w:rPr>
              <w:t>Qatar</w:t>
            </w:r>
          </w:p>
        </w:tc>
      </w:tr>
      <w:tr w:rsidR="00000000" w:rsidRPr="0020466D">
        <w:tblPrEx>
          <w:tblCellMar>
            <w:top w:w="0" w:type="dxa"/>
            <w:bottom w:w="0" w:type="dxa"/>
          </w:tblCellMar>
        </w:tblPrEx>
        <w:trPr>
          <w:gridAfter w:val="1"/>
          <w:wAfter w:w="142" w:type="dxa"/>
          <w:cantSplit/>
        </w:trPr>
        <w:tc>
          <w:tcPr>
            <w:tcW w:w="426" w:type="dxa"/>
            <w:tcBorders>
              <w:top w:val="nil"/>
              <w:left w:val="single" w:sz="4" w:space="0" w:color="auto"/>
              <w:bottom w:val="nil"/>
              <w:right w:val="nil"/>
            </w:tcBorders>
          </w:tcPr>
          <w:p w:rsidR="00547AE6" w:rsidRPr="0020466D" w:rsidRDefault="00547AE6">
            <w:pPr>
              <w:spacing w:before="0" w:line="150" w:lineRule="exact"/>
              <w:jc w:val="center"/>
              <w:rPr>
                <w:sz w:val="14"/>
              </w:rPr>
            </w:pPr>
          </w:p>
        </w:tc>
        <w:tc>
          <w:tcPr>
            <w:tcW w:w="407"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43" w:type="dxa"/>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1417" w:type="dxa"/>
            <w:gridSpan w:val="7"/>
            <w:tcBorders>
              <w:top w:val="nil"/>
              <w:left w:val="nil"/>
              <w:bottom w:val="nil"/>
              <w:right w:val="nil"/>
            </w:tcBorders>
          </w:tcPr>
          <w:p w:rsidR="00547AE6" w:rsidRPr="0020466D" w:rsidRDefault="00547AE6">
            <w:pPr>
              <w:spacing w:before="0" w:line="150" w:lineRule="exact"/>
              <w:jc w:val="left"/>
              <w:rPr>
                <w:sz w:val="14"/>
              </w:rPr>
            </w:pPr>
          </w:p>
        </w:tc>
      </w:tr>
      <w:tr w:rsidR="00000000" w:rsidRPr="0020466D">
        <w:tblPrEx>
          <w:tblCellMar>
            <w:top w:w="0" w:type="dxa"/>
            <w:bottom w:w="0" w:type="dxa"/>
          </w:tblCellMar>
        </w:tblPrEx>
        <w:trPr>
          <w:gridAfter w:val="1"/>
          <w:wAfter w:w="142" w:type="dxa"/>
          <w:cantSplit/>
        </w:trPr>
        <w:tc>
          <w:tcPr>
            <w:tcW w:w="426" w:type="dxa"/>
            <w:tcBorders>
              <w:top w:val="nil"/>
              <w:left w:val="single" w:sz="4" w:space="0" w:color="auto"/>
              <w:bottom w:val="nil"/>
              <w:right w:val="nil"/>
            </w:tcBorders>
          </w:tcPr>
          <w:p w:rsidR="00547AE6" w:rsidRPr="0020466D" w:rsidRDefault="00547AE6">
            <w:pPr>
              <w:spacing w:before="0" w:line="150" w:lineRule="exact"/>
              <w:jc w:val="center"/>
              <w:rPr>
                <w:sz w:val="14"/>
              </w:rPr>
            </w:pPr>
            <w:r w:rsidRPr="0020466D">
              <w:rPr>
                <w:sz w:val="14"/>
              </w:rPr>
              <w:t>X</w:t>
            </w:r>
          </w:p>
        </w:tc>
        <w:tc>
          <w:tcPr>
            <w:tcW w:w="407"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43" w:type="dxa"/>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1417" w:type="dxa"/>
            <w:gridSpan w:val="7"/>
            <w:tcBorders>
              <w:top w:val="nil"/>
              <w:left w:val="nil"/>
              <w:bottom w:val="nil"/>
              <w:right w:val="nil"/>
            </w:tcBorders>
          </w:tcPr>
          <w:p w:rsidR="00547AE6" w:rsidRPr="0020466D" w:rsidRDefault="00547AE6">
            <w:pPr>
              <w:spacing w:before="0" w:line="150" w:lineRule="exact"/>
              <w:jc w:val="left"/>
              <w:rPr>
                <w:sz w:val="14"/>
              </w:rPr>
            </w:pPr>
            <w:r w:rsidRPr="0020466D">
              <w:rPr>
                <w:sz w:val="14"/>
              </w:rPr>
              <w:t>Republic of Korea</w:t>
            </w:r>
          </w:p>
        </w:tc>
      </w:tr>
      <w:tr w:rsidR="00000000" w:rsidRPr="0020466D">
        <w:tblPrEx>
          <w:tblCellMar>
            <w:top w:w="0" w:type="dxa"/>
            <w:bottom w:w="0" w:type="dxa"/>
          </w:tblCellMar>
        </w:tblPrEx>
        <w:trPr>
          <w:gridAfter w:val="1"/>
          <w:wAfter w:w="142" w:type="dxa"/>
          <w:cantSplit/>
        </w:trPr>
        <w:tc>
          <w:tcPr>
            <w:tcW w:w="426" w:type="dxa"/>
            <w:tcBorders>
              <w:top w:val="nil"/>
              <w:left w:val="single" w:sz="4" w:space="0" w:color="auto"/>
              <w:bottom w:val="nil"/>
              <w:right w:val="nil"/>
            </w:tcBorders>
          </w:tcPr>
          <w:p w:rsidR="00547AE6" w:rsidRPr="0020466D" w:rsidRDefault="00547AE6">
            <w:pPr>
              <w:spacing w:before="0" w:line="150" w:lineRule="exact"/>
              <w:jc w:val="center"/>
              <w:rPr>
                <w:sz w:val="14"/>
              </w:rPr>
            </w:pPr>
            <w:r w:rsidRPr="0020466D">
              <w:rPr>
                <w:sz w:val="14"/>
              </w:rPr>
              <w:t>X</w:t>
            </w:r>
          </w:p>
        </w:tc>
        <w:tc>
          <w:tcPr>
            <w:tcW w:w="407"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43" w:type="dxa"/>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1417" w:type="dxa"/>
            <w:gridSpan w:val="7"/>
            <w:tcBorders>
              <w:top w:val="nil"/>
              <w:left w:val="nil"/>
              <w:bottom w:val="nil"/>
              <w:right w:val="nil"/>
            </w:tcBorders>
          </w:tcPr>
          <w:p w:rsidR="00547AE6" w:rsidRPr="0020466D" w:rsidRDefault="00547AE6">
            <w:pPr>
              <w:spacing w:before="0" w:line="150" w:lineRule="exact"/>
              <w:jc w:val="left"/>
              <w:rPr>
                <w:sz w:val="14"/>
              </w:rPr>
            </w:pPr>
            <w:r w:rsidRPr="0020466D">
              <w:rPr>
                <w:sz w:val="14"/>
              </w:rPr>
              <w:t>Republic of Moldova</w:t>
            </w:r>
          </w:p>
        </w:tc>
      </w:tr>
      <w:tr w:rsidR="00000000" w:rsidRPr="0020466D">
        <w:tblPrEx>
          <w:tblCellMar>
            <w:top w:w="0" w:type="dxa"/>
            <w:bottom w:w="0" w:type="dxa"/>
          </w:tblCellMar>
        </w:tblPrEx>
        <w:trPr>
          <w:gridAfter w:val="1"/>
          <w:wAfter w:w="142" w:type="dxa"/>
          <w:cantSplit/>
        </w:trPr>
        <w:tc>
          <w:tcPr>
            <w:tcW w:w="426" w:type="dxa"/>
            <w:tcBorders>
              <w:top w:val="nil"/>
              <w:left w:val="single" w:sz="4" w:space="0" w:color="auto"/>
              <w:bottom w:val="nil"/>
              <w:right w:val="nil"/>
            </w:tcBorders>
          </w:tcPr>
          <w:p w:rsidR="00547AE6" w:rsidRPr="0020466D" w:rsidRDefault="00547AE6">
            <w:pPr>
              <w:spacing w:before="0" w:line="150" w:lineRule="exact"/>
              <w:jc w:val="center"/>
              <w:rPr>
                <w:sz w:val="14"/>
              </w:rPr>
            </w:pPr>
            <w:r w:rsidRPr="0020466D">
              <w:rPr>
                <w:sz w:val="14"/>
              </w:rPr>
              <w:t>X</w:t>
            </w:r>
          </w:p>
        </w:tc>
        <w:tc>
          <w:tcPr>
            <w:tcW w:w="407"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43" w:type="dxa"/>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1417" w:type="dxa"/>
            <w:gridSpan w:val="7"/>
            <w:tcBorders>
              <w:top w:val="nil"/>
              <w:left w:val="nil"/>
              <w:bottom w:val="nil"/>
              <w:right w:val="nil"/>
            </w:tcBorders>
          </w:tcPr>
          <w:p w:rsidR="00547AE6" w:rsidRPr="0020466D" w:rsidRDefault="00547AE6">
            <w:pPr>
              <w:spacing w:before="0" w:line="150" w:lineRule="exact"/>
              <w:jc w:val="left"/>
              <w:rPr>
                <w:sz w:val="14"/>
              </w:rPr>
            </w:pPr>
            <w:r w:rsidRPr="0020466D">
              <w:rPr>
                <w:sz w:val="14"/>
              </w:rPr>
              <w:t>Romania</w:t>
            </w:r>
          </w:p>
        </w:tc>
      </w:tr>
      <w:tr w:rsidR="00000000" w:rsidRPr="0020466D">
        <w:tblPrEx>
          <w:tblCellMar>
            <w:top w:w="0" w:type="dxa"/>
            <w:bottom w:w="0" w:type="dxa"/>
          </w:tblCellMar>
        </w:tblPrEx>
        <w:trPr>
          <w:gridAfter w:val="1"/>
          <w:wAfter w:w="142" w:type="dxa"/>
          <w:cantSplit/>
        </w:trPr>
        <w:tc>
          <w:tcPr>
            <w:tcW w:w="426" w:type="dxa"/>
            <w:tcBorders>
              <w:top w:val="nil"/>
              <w:left w:val="single" w:sz="4" w:space="0" w:color="auto"/>
              <w:bottom w:val="nil"/>
              <w:right w:val="nil"/>
            </w:tcBorders>
          </w:tcPr>
          <w:p w:rsidR="00547AE6" w:rsidRPr="0020466D" w:rsidRDefault="00547AE6">
            <w:pPr>
              <w:spacing w:before="0" w:line="150" w:lineRule="exact"/>
              <w:jc w:val="center"/>
              <w:rPr>
                <w:sz w:val="14"/>
              </w:rPr>
            </w:pPr>
            <w:r w:rsidRPr="0020466D">
              <w:rPr>
                <w:sz w:val="14"/>
              </w:rPr>
              <w:t>X</w:t>
            </w:r>
            <w:r w:rsidRPr="0020466D">
              <w:rPr>
                <w:sz w:val="14"/>
                <w:vertAlign w:val="superscript"/>
              </w:rPr>
              <w:t>c</w:t>
            </w:r>
          </w:p>
        </w:tc>
        <w:tc>
          <w:tcPr>
            <w:tcW w:w="407"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43" w:type="dxa"/>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1417" w:type="dxa"/>
            <w:gridSpan w:val="7"/>
            <w:tcBorders>
              <w:top w:val="nil"/>
              <w:left w:val="nil"/>
              <w:bottom w:val="nil"/>
              <w:right w:val="nil"/>
            </w:tcBorders>
          </w:tcPr>
          <w:p w:rsidR="00547AE6" w:rsidRPr="0020466D" w:rsidRDefault="00547AE6">
            <w:pPr>
              <w:spacing w:before="0" w:line="150" w:lineRule="exact"/>
              <w:jc w:val="left"/>
              <w:rPr>
                <w:sz w:val="14"/>
              </w:rPr>
            </w:pPr>
            <w:r w:rsidRPr="0020466D">
              <w:rPr>
                <w:sz w:val="14"/>
              </w:rPr>
              <w:t>Russian Feder</w:t>
            </w:r>
            <w:r w:rsidRPr="0020466D">
              <w:rPr>
                <w:sz w:val="14"/>
              </w:rPr>
              <w:t>a</w:t>
            </w:r>
            <w:r w:rsidRPr="0020466D">
              <w:rPr>
                <w:sz w:val="14"/>
              </w:rPr>
              <w:t>tion</w:t>
            </w:r>
          </w:p>
        </w:tc>
      </w:tr>
      <w:tr w:rsidR="00000000" w:rsidRPr="0020466D">
        <w:tblPrEx>
          <w:tblCellMar>
            <w:top w:w="0" w:type="dxa"/>
            <w:bottom w:w="0" w:type="dxa"/>
          </w:tblCellMar>
        </w:tblPrEx>
        <w:trPr>
          <w:gridAfter w:val="1"/>
          <w:wAfter w:w="142" w:type="dxa"/>
          <w:cantSplit/>
        </w:trPr>
        <w:tc>
          <w:tcPr>
            <w:tcW w:w="426" w:type="dxa"/>
            <w:tcBorders>
              <w:top w:val="nil"/>
              <w:left w:val="single" w:sz="4" w:space="0" w:color="auto"/>
              <w:bottom w:val="nil"/>
              <w:right w:val="nil"/>
            </w:tcBorders>
          </w:tcPr>
          <w:p w:rsidR="00547AE6" w:rsidRPr="0020466D" w:rsidRDefault="00547AE6">
            <w:pPr>
              <w:spacing w:before="0" w:line="150" w:lineRule="exact"/>
              <w:jc w:val="center"/>
              <w:rPr>
                <w:sz w:val="14"/>
              </w:rPr>
            </w:pPr>
          </w:p>
        </w:tc>
        <w:tc>
          <w:tcPr>
            <w:tcW w:w="407"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43" w:type="dxa"/>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1417" w:type="dxa"/>
            <w:gridSpan w:val="7"/>
            <w:tcBorders>
              <w:top w:val="nil"/>
              <w:left w:val="nil"/>
              <w:bottom w:val="nil"/>
              <w:right w:val="nil"/>
            </w:tcBorders>
          </w:tcPr>
          <w:p w:rsidR="00547AE6" w:rsidRPr="0020466D" w:rsidRDefault="00547AE6">
            <w:pPr>
              <w:spacing w:before="0" w:line="150" w:lineRule="exact"/>
              <w:jc w:val="left"/>
              <w:rPr>
                <w:sz w:val="14"/>
              </w:rPr>
            </w:pPr>
            <w:r w:rsidRPr="0020466D">
              <w:rPr>
                <w:sz w:val="14"/>
              </w:rPr>
              <w:t>Ruwanda</w:t>
            </w:r>
          </w:p>
        </w:tc>
      </w:tr>
      <w:tr w:rsidR="00000000" w:rsidRPr="0020466D">
        <w:tblPrEx>
          <w:tblCellMar>
            <w:top w:w="0" w:type="dxa"/>
            <w:bottom w:w="0" w:type="dxa"/>
          </w:tblCellMar>
        </w:tblPrEx>
        <w:trPr>
          <w:gridAfter w:val="1"/>
          <w:wAfter w:w="142" w:type="dxa"/>
          <w:cantSplit/>
        </w:trPr>
        <w:tc>
          <w:tcPr>
            <w:tcW w:w="426" w:type="dxa"/>
            <w:tcBorders>
              <w:top w:val="nil"/>
              <w:left w:val="single" w:sz="4" w:space="0" w:color="auto"/>
              <w:bottom w:val="nil"/>
              <w:right w:val="nil"/>
            </w:tcBorders>
          </w:tcPr>
          <w:p w:rsidR="00547AE6" w:rsidRPr="0020466D" w:rsidRDefault="00547AE6">
            <w:pPr>
              <w:spacing w:before="0" w:line="150" w:lineRule="exact"/>
              <w:jc w:val="center"/>
              <w:rPr>
                <w:sz w:val="14"/>
              </w:rPr>
            </w:pPr>
          </w:p>
        </w:tc>
        <w:tc>
          <w:tcPr>
            <w:tcW w:w="407"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43" w:type="dxa"/>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1417" w:type="dxa"/>
            <w:gridSpan w:val="7"/>
            <w:tcBorders>
              <w:top w:val="nil"/>
              <w:left w:val="nil"/>
              <w:bottom w:val="nil"/>
              <w:right w:val="nil"/>
            </w:tcBorders>
          </w:tcPr>
          <w:p w:rsidR="00547AE6" w:rsidRPr="0020466D" w:rsidRDefault="00547AE6">
            <w:pPr>
              <w:spacing w:before="0" w:line="150" w:lineRule="exact"/>
              <w:jc w:val="left"/>
              <w:rPr>
                <w:sz w:val="14"/>
              </w:rPr>
            </w:pPr>
          </w:p>
        </w:tc>
      </w:tr>
      <w:tr w:rsidR="00000000" w:rsidRPr="0020466D">
        <w:tblPrEx>
          <w:tblCellMar>
            <w:top w:w="0" w:type="dxa"/>
            <w:bottom w:w="0" w:type="dxa"/>
          </w:tblCellMar>
        </w:tblPrEx>
        <w:trPr>
          <w:gridAfter w:val="1"/>
          <w:wAfter w:w="142" w:type="dxa"/>
          <w:cantSplit/>
        </w:trPr>
        <w:tc>
          <w:tcPr>
            <w:tcW w:w="426" w:type="dxa"/>
            <w:tcBorders>
              <w:top w:val="nil"/>
              <w:left w:val="single" w:sz="4" w:space="0" w:color="auto"/>
              <w:bottom w:val="nil"/>
              <w:right w:val="nil"/>
            </w:tcBorders>
          </w:tcPr>
          <w:p w:rsidR="00547AE6" w:rsidRPr="0020466D" w:rsidRDefault="00547AE6">
            <w:pPr>
              <w:spacing w:before="0" w:line="150" w:lineRule="exact"/>
              <w:jc w:val="center"/>
              <w:rPr>
                <w:sz w:val="14"/>
              </w:rPr>
            </w:pPr>
          </w:p>
        </w:tc>
        <w:tc>
          <w:tcPr>
            <w:tcW w:w="407"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43" w:type="dxa"/>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1417" w:type="dxa"/>
            <w:gridSpan w:val="7"/>
            <w:tcBorders>
              <w:top w:val="nil"/>
              <w:left w:val="nil"/>
              <w:bottom w:val="nil"/>
              <w:right w:val="nil"/>
            </w:tcBorders>
          </w:tcPr>
          <w:p w:rsidR="00547AE6" w:rsidRPr="0020466D" w:rsidRDefault="00547AE6">
            <w:pPr>
              <w:spacing w:before="0" w:line="150" w:lineRule="exact"/>
              <w:jc w:val="left"/>
              <w:rPr>
                <w:sz w:val="14"/>
              </w:rPr>
            </w:pPr>
            <w:r w:rsidRPr="0020466D">
              <w:rPr>
                <w:sz w:val="14"/>
              </w:rPr>
              <w:t>Saint Kitts and Nevis</w:t>
            </w:r>
          </w:p>
        </w:tc>
      </w:tr>
      <w:tr w:rsidR="00000000" w:rsidRPr="0020466D">
        <w:tblPrEx>
          <w:tblCellMar>
            <w:top w:w="0" w:type="dxa"/>
            <w:bottom w:w="0" w:type="dxa"/>
          </w:tblCellMar>
        </w:tblPrEx>
        <w:trPr>
          <w:gridAfter w:val="1"/>
          <w:wAfter w:w="142" w:type="dxa"/>
          <w:cantSplit/>
        </w:trPr>
        <w:tc>
          <w:tcPr>
            <w:tcW w:w="426" w:type="dxa"/>
            <w:tcBorders>
              <w:top w:val="nil"/>
              <w:left w:val="single" w:sz="4" w:space="0" w:color="auto"/>
              <w:bottom w:val="nil"/>
              <w:right w:val="nil"/>
            </w:tcBorders>
          </w:tcPr>
          <w:p w:rsidR="00547AE6" w:rsidRPr="0020466D" w:rsidRDefault="00547AE6">
            <w:pPr>
              <w:spacing w:before="0" w:line="150" w:lineRule="exact"/>
              <w:jc w:val="center"/>
              <w:rPr>
                <w:sz w:val="14"/>
              </w:rPr>
            </w:pPr>
          </w:p>
        </w:tc>
        <w:tc>
          <w:tcPr>
            <w:tcW w:w="407"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43" w:type="dxa"/>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1417" w:type="dxa"/>
            <w:gridSpan w:val="7"/>
            <w:tcBorders>
              <w:top w:val="nil"/>
              <w:left w:val="nil"/>
              <w:bottom w:val="nil"/>
              <w:right w:val="nil"/>
            </w:tcBorders>
          </w:tcPr>
          <w:p w:rsidR="00547AE6" w:rsidRPr="0020466D" w:rsidRDefault="00547AE6">
            <w:pPr>
              <w:spacing w:before="0" w:line="150" w:lineRule="exact"/>
              <w:jc w:val="left"/>
              <w:rPr>
                <w:sz w:val="14"/>
              </w:rPr>
            </w:pPr>
            <w:r w:rsidRPr="0020466D">
              <w:rPr>
                <w:sz w:val="14"/>
              </w:rPr>
              <w:t>Saint Lucia</w:t>
            </w:r>
          </w:p>
        </w:tc>
      </w:tr>
      <w:tr w:rsidR="00000000" w:rsidRPr="0020466D">
        <w:tblPrEx>
          <w:tblCellMar>
            <w:top w:w="0" w:type="dxa"/>
            <w:bottom w:w="0" w:type="dxa"/>
          </w:tblCellMar>
        </w:tblPrEx>
        <w:trPr>
          <w:gridAfter w:val="1"/>
          <w:wAfter w:w="142" w:type="dxa"/>
          <w:cantSplit/>
        </w:trPr>
        <w:tc>
          <w:tcPr>
            <w:tcW w:w="426" w:type="dxa"/>
            <w:tcBorders>
              <w:top w:val="nil"/>
              <w:left w:val="single" w:sz="4" w:space="0" w:color="auto"/>
              <w:bottom w:val="nil"/>
              <w:right w:val="nil"/>
            </w:tcBorders>
          </w:tcPr>
          <w:p w:rsidR="00547AE6" w:rsidRPr="0020466D" w:rsidRDefault="00547AE6">
            <w:pPr>
              <w:spacing w:before="0" w:line="150" w:lineRule="exact"/>
              <w:jc w:val="center"/>
              <w:rPr>
                <w:sz w:val="14"/>
              </w:rPr>
            </w:pPr>
          </w:p>
        </w:tc>
        <w:tc>
          <w:tcPr>
            <w:tcW w:w="407"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43" w:type="dxa"/>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1417" w:type="dxa"/>
            <w:gridSpan w:val="7"/>
            <w:tcBorders>
              <w:top w:val="nil"/>
              <w:left w:val="nil"/>
              <w:bottom w:val="nil"/>
              <w:right w:val="nil"/>
            </w:tcBorders>
          </w:tcPr>
          <w:p w:rsidR="00547AE6" w:rsidRPr="0020466D" w:rsidRDefault="00547AE6">
            <w:pPr>
              <w:spacing w:before="0" w:line="150" w:lineRule="exact"/>
              <w:jc w:val="left"/>
              <w:rPr>
                <w:sz w:val="14"/>
              </w:rPr>
            </w:pPr>
            <w:r w:rsidRPr="0020466D">
              <w:rPr>
                <w:sz w:val="14"/>
              </w:rPr>
              <w:t>Saint Vincent &amp; the Grenadines</w:t>
            </w:r>
          </w:p>
        </w:tc>
      </w:tr>
      <w:tr w:rsidR="00000000" w:rsidRPr="0020466D">
        <w:tblPrEx>
          <w:tblCellMar>
            <w:top w:w="0" w:type="dxa"/>
            <w:bottom w:w="0" w:type="dxa"/>
          </w:tblCellMar>
        </w:tblPrEx>
        <w:trPr>
          <w:gridAfter w:val="1"/>
          <w:wAfter w:w="142" w:type="dxa"/>
          <w:cantSplit/>
        </w:trPr>
        <w:tc>
          <w:tcPr>
            <w:tcW w:w="426" w:type="dxa"/>
            <w:tcBorders>
              <w:top w:val="nil"/>
              <w:left w:val="single" w:sz="4" w:space="0" w:color="auto"/>
              <w:bottom w:val="nil"/>
              <w:right w:val="nil"/>
            </w:tcBorders>
          </w:tcPr>
          <w:p w:rsidR="00547AE6" w:rsidRPr="0020466D" w:rsidRDefault="00547AE6">
            <w:pPr>
              <w:spacing w:before="0" w:line="150" w:lineRule="exact"/>
              <w:jc w:val="center"/>
              <w:rPr>
                <w:sz w:val="14"/>
              </w:rPr>
            </w:pPr>
          </w:p>
        </w:tc>
        <w:tc>
          <w:tcPr>
            <w:tcW w:w="407"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43" w:type="dxa"/>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1417" w:type="dxa"/>
            <w:gridSpan w:val="7"/>
            <w:tcBorders>
              <w:top w:val="nil"/>
              <w:left w:val="nil"/>
              <w:bottom w:val="nil"/>
              <w:right w:val="nil"/>
            </w:tcBorders>
          </w:tcPr>
          <w:p w:rsidR="00547AE6" w:rsidRPr="0020466D" w:rsidRDefault="00547AE6">
            <w:pPr>
              <w:spacing w:before="0" w:line="150" w:lineRule="exact"/>
              <w:jc w:val="left"/>
              <w:rPr>
                <w:sz w:val="14"/>
              </w:rPr>
            </w:pPr>
            <w:r w:rsidRPr="0020466D">
              <w:rPr>
                <w:sz w:val="14"/>
              </w:rPr>
              <w:t>Samoa</w:t>
            </w:r>
          </w:p>
        </w:tc>
      </w:tr>
      <w:tr w:rsidR="00000000" w:rsidRPr="0020466D">
        <w:tblPrEx>
          <w:tblCellMar>
            <w:top w:w="0" w:type="dxa"/>
            <w:bottom w:w="0" w:type="dxa"/>
          </w:tblCellMar>
        </w:tblPrEx>
        <w:trPr>
          <w:gridAfter w:val="1"/>
          <w:wAfter w:w="142" w:type="dxa"/>
          <w:cantSplit/>
        </w:trPr>
        <w:tc>
          <w:tcPr>
            <w:tcW w:w="426" w:type="dxa"/>
            <w:tcBorders>
              <w:top w:val="nil"/>
              <w:left w:val="single" w:sz="4" w:space="0" w:color="auto"/>
              <w:bottom w:val="nil"/>
              <w:right w:val="nil"/>
            </w:tcBorders>
          </w:tcPr>
          <w:p w:rsidR="00547AE6" w:rsidRPr="0020466D" w:rsidRDefault="00547AE6">
            <w:pPr>
              <w:spacing w:before="0" w:line="150" w:lineRule="exact"/>
              <w:jc w:val="center"/>
              <w:rPr>
                <w:sz w:val="14"/>
              </w:rPr>
            </w:pPr>
          </w:p>
        </w:tc>
        <w:tc>
          <w:tcPr>
            <w:tcW w:w="407"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43" w:type="dxa"/>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1417" w:type="dxa"/>
            <w:gridSpan w:val="7"/>
            <w:tcBorders>
              <w:top w:val="nil"/>
              <w:left w:val="nil"/>
              <w:bottom w:val="nil"/>
              <w:right w:val="nil"/>
            </w:tcBorders>
          </w:tcPr>
          <w:p w:rsidR="00547AE6" w:rsidRPr="0020466D" w:rsidRDefault="00547AE6">
            <w:pPr>
              <w:spacing w:before="0" w:line="150" w:lineRule="exact"/>
              <w:jc w:val="left"/>
              <w:rPr>
                <w:sz w:val="14"/>
              </w:rPr>
            </w:pPr>
            <w:r w:rsidRPr="0020466D">
              <w:rPr>
                <w:sz w:val="14"/>
              </w:rPr>
              <w:t>San Marino</w:t>
            </w:r>
          </w:p>
        </w:tc>
      </w:tr>
      <w:tr w:rsidR="00000000" w:rsidRPr="0020466D">
        <w:tblPrEx>
          <w:tblCellMar>
            <w:top w:w="0" w:type="dxa"/>
            <w:bottom w:w="0" w:type="dxa"/>
          </w:tblCellMar>
        </w:tblPrEx>
        <w:trPr>
          <w:gridAfter w:val="1"/>
          <w:wAfter w:w="142" w:type="dxa"/>
          <w:cantSplit/>
        </w:trPr>
        <w:tc>
          <w:tcPr>
            <w:tcW w:w="426" w:type="dxa"/>
            <w:tcBorders>
              <w:top w:val="nil"/>
              <w:left w:val="single" w:sz="4" w:space="0" w:color="auto"/>
              <w:bottom w:val="nil"/>
              <w:right w:val="nil"/>
            </w:tcBorders>
          </w:tcPr>
          <w:p w:rsidR="00547AE6" w:rsidRPr="0020466D" w:rsidRDefault="00547AE6">
            <w:pPr>
              <w:spacing w:before="0" w:line="150" w:lineRule="exact"/>
              <w:jc w:val="center"/>
              <w:rPr>
                <w:sz w:val="14"/>
              </w:rPr>
            </w:pPr>
          </w:p>
        </w:tc>
        <w:tc>
          <w:tcPr>
            <w:tcW w:w="407"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43" w:type="dxa"/>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1417" w:type="dxa"/>
            <w:gridSpan w:val="7"/>
            <w:tcBorders>
              <w:top w:val="nil"/>
              <w:left w:val="nil"/>
              <w:bottom w:val="nil"/>
              <w:right w:val="nil"/>
            </w:tcBorders>
          </w:tcPr>
          <w:p w:rsidR="00547AE6" w:rsidRPr="0020466D" w:rsidRDefault="00547AE6">
            <w:pPr>
              <w:spacing w:before="0" w:line="150" w:lineRule="exact"/>
              <w:ind w:right="-70"/>
              <w:jc w:val="left"/>
              <w:rPr>
                <w:sz w:val="14"/>
              </w:rPr>
            </w:pPr>
            <w:r w:rsidRPr="0020466D">
              <w:rPr>
                <w:sz w:val="14"/>
              </w:rPr>
              <w:t>Sao Tome and Princ</w:t>
            </w:r>
            <w:r w:rsidRPr="0020466D">
              <w:rPr>
                <w:sz w:val="14"/>
              </w:rPr>
              <w:t>i</w:t>
            </w:r>
            <w:r w:rsidRPr="0020466D">
              <w:rPr>
                <w:sz w:val="14"/>
              </w:rPr>
              <w:t>pe</w:t>
            </w:r>
          </w:p>
        </w:tc>
      </w:tr>
      <w:tr w:rsidR="00000000" w:rsidRPr="0020466D">
        <w:tblPrEx>
          <w:tblCellMar>
            <w:top w:w="0" w:type="dxa"/>
            <w:bottom w:w="0" w:type="dxa"/>
          </w:tblCellMar>
        </w:tblPrEx>
        <w:trPr>
          <w:gridAfter w:val="1"/>
          <w:wAfter w:w="142" w:type="dxa"/>
          <w:cantSplit/>
        </w:trPr>
        <w:tc>
          <w:tcPr>
            <w:tcW w:w="426" w:type="dxa"/>
            <w:tcBorders>
              <w:top w:val="nil"/>
              <w:left w:val="single" w:sz="4" w:space="0" w:color="auto"/>
              <w:bottom w:val="nil"/>
              <w:right w:val="nil"/>
            </w:tcBorders>
          </w:tcPr>
          <w:p w:rsidR="00547AE6" w:rsidRPr="0020466D" w:rsidRDefault="00547AE6">
            <w:pPr>
              <w:spacing w:before="0" w:line="150" w:lineRule="exact"/>
              <w:jc w:val="center"/>
              <w:rPr>
                <w:sz w:val="14"/>
              </w:rPr>
            </w:pPr>
            <w:r w:rsidRPr="0020466D">
              <w:rPr>
                <w:sz w:val="14"/>
              </w:rPr>
              <w:t>X</w:t>
            </w:r>
          </w:p>
        </w:tc>
        <w:tc>
          <w:tcPr>
            <w:tcW w:w="407"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43" w:type="dxa"/>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1417" w:type="dxa"/>
            <w:gridSpan w:val="7"/>
            <w:tcBorders>
              <w:top w:val="nil"/>
              <w:left w:val="nil"/>
              <w:bottom w:val="nil"/>
              <w:right w:val="nil"/>
            </w:tcBorders>
          </w:tcPr>
          <w:p w:rsidR="00547AE6" w:rsidRPr="0020466D" w:rsidRDefault="00547AE6">
            <w:pPr>
              <w:spacing w:before="0" w:line="150" w:lineRule="exact"/>
              <w:jc w:val="left"/>
              <w:rPr>
                <w:sz w:val="14"/>
              </w:rPr>
            </w:pPr>
            <w:r w:rsidRPr="0020466D">
              <w:rPr>
                <w:sz w:val="14"/>
              </w:rPr>
              <w:t>Saudi Arabia</w:t>
            </w:r>
          </w:p>
        </w:tc>
      </w:tr>
      <w:tr w:rsidR="00000000" w:rsidRPr="0020466D">
        <w:tblPrEx>
          <w:tblCellMar>
            <w:top w:w="0" w:type="dxa"/>
            <w:bottom w:w="0" w:type="dxa"/>
          </w:tblCellMar>
        </w:tblPrEx>
        <w:trPr>
          <w:gridAfter w:val="1"/>
          <w:wAfter w:w="142" w:type="dxa"/>
          <w:cantSplit/>
        </w:trPr>
        <w:tc>
          <w:tcPr>
            <w:tcW w:w="426" w:type="dxa"/>
            <w:tcBorders>
              <w:top w:val="nil"/>
              <w:left w:val="single" w:sz="4" w:space="0" w:color="auto"/>
              <w:bottom w:val="nil"/>
              <w:right w:val="nil"/>
            </w:tcBorders>
          </w:tcPr>
          <w:p w:rsidR="00547AE6" w:rsidRPr="0020466D" w:rsidRDefault="00547AE6">
            <w:pPr>
              <w:spacing w:before="0" w:line="150" w:lineRule="exact"/>
              <w:jc w:val="center"/>
              <w:rPr>
                <w:sz w:val="14"/>
              </w:rPr>
            </w:pPr>
            <w:r w:rsidRPr="0020466D">
              <w:rPr>
                <w:sz w:val="14"/>
              </w:rPr>
              <w:t>X</w:t>
            </w:r>
            <w:r w:rsidRPr="0020466D">
              <w:rPr>
                <w:sz w:val="14"/>
                <w:vertAlign w:val="superscript"/>
              </w:rPr>
              <w:t>c</w:t>
            </w:r>
          </w:p>
        </w:tc>
        <w:tc>
          <w:tcPr>
            <w:tcW w:w="407"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43" w:type="dxa"/>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1417" w:type="dxa"/>
            <w:gridSpan w:val="7"/>
            <w:tcBorders>
              <w:top w:val="nil"/>
              <w:left w:val="nil"/>
              <w:bottom w:val="nil"/>
              <w:right w:val="nil"/>
            </w:tcBorders>
          </w:tcPr>
          <w:p w:rsidR="00547AE6" w:rsidRPr="0020466D" w:rsidRDefault="00547AE6">
            <w:pPr>
              <w:spacing w:before="0" w:line="150" w:lineRule="exact"/>
              <w:jc w:val="left"/>
              <w:rPr>
                <w:sz w:val="14"/>
              </w:rPr>
            </w:pPr>
            <w:r w:rsidRPr="0020466D">
              <w:rPr>
                <w:sz w:val="14"/>
              </w:rPr>
              <w:t>Senegal</w:t>
            </w:r>
          </w:p>
        </w:tc>
      </w:tr>
      <w:tr w:rsidR="00000000" w:rsidRPr="0020466D">
        <w:tblPrEx>
          <w:tblCellMar>
            <w:top w:w="0" w:type="dxa"/>
            <w:bottom w:w="0" w:type="dxa"/>
          </w:tblCellMar>
        </w:tblPrEx>
        <w:trPr>
          <w:gridAfter w:val="1"/>
          <w:wAfter w:w="142" w:type="dxa"/>
          <w:cantSplit/>
        </w:trPr>
        <w:tc>
          <w:tcPr>
            <w:tcW w:w="426" w:type="dxa"/>
            <w:tcBorders>
              <w:top w:val="nil"/>
              <w:left w:val="single" w:sz="4" w:space="0" w:color="auto"/>
              <w:bottom w:val="nil"/>
              <w:right w:val="nil"/>
            </w:tcBorders>
          </w:tcPr>
          <w:p w:rsidR="00547AE6" w:rsidRPr="0020466D" w:rsidRDefault="00547AE6">
            <w:pPr>
              <w:spacing w:before="0" w:line="150" w:lineRule="exact"/>
              <w:jc w:val="center"/>
              <w:rPr>
                <w:sz w:val="14"/>
              </w:rPr>
            </w:pPr>
            <w:r w:rsidRPr="0020466D">
              <w:rPr>
                <w:sz w:val="14"/>
              </w:rPr>
              <w:t>X</w:t>
            </w:r>
          </w:p>
        </w:tc>
        <w:tc>
          <w:tcPr>
            <w:tcW w:w="407"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43" w:type="dxa"/>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1417" w:type="dxa"/>
            <w:gridSpan w:val="7"/>
            <w:tcBorders>
              <w:top w:val="nil"/>
              <w:left w:val="nil"/>
              <w:bottom w:val="nil"/>
              <w:right w:val="nil"/>
            </w:tcBorders>
          </w:tcPr>
          <w:p w:rsidR="00547AE6" w:rsidRPr="0020466D" w:rsidRDefault="00547AE6">
            <w:pPr>
              <w:spacing w:before="0" w:line="150" w:lineRule="exact"/>
              <w:jc w:val="left"/>
              <w:rPr>
                <w:sz w:val="14"/>
              </w:rPr>
            </w:pPr>
            <w:r w:rsidRPr="0020466D">
              <w:rPr>
                <w:sz w:val="14"/>
              </w:rPr>
              <w:t>Seychelles</w:t>
            </w:r>
          </w:p>
        </w:tc>
      </w:tr>
      <w:tr w:rsidR="00000000" w:rsidRPr="0020466D">
        <w:tblPrEx>
          <w:tblCellMar>
            <w:top w:w="0" w:type="dxa"/>
            <w:bottom w:w="0" w:type="dxa"/>
          </w:tblCellMar>
        </w:tblPrEx>
        <w:trPr>
          <w:gridAfter w:val="1"/>
          <w:wAfter w:w="142" w:type="dxa"/>
          <w:cantSplit/>
        </w:trPr>
        <w:tc>
          <w:tcPr>
            <w:tcW w:w="426" w:type="dxa"/>
            <w:tcBorders>
              <w:top w:val="nil"/>
              <w:left w:val="single" w:sz="4" w:space="0" w:color="auto"/>
              <w:bottom w:val="nil"/>
              <w:right w:val="nil"/>
            </w:tcBorders>
          </w:tcPr>
          <w:p w:rsidR="00547AE6" w:rsidRPr="0020466D" w:rsidRDefault="00547AE6">
            <w:pPr>
              <w:spacing w:before="0" w:line="150" w:lineRule="exact"/>
              <w:jc w:val="center"/>
              <w:rPr>
                <w:sz w:val="14"/>
              </w:rPr>
            </w:pPr>
            <w:r w:rsidRPr="0020466D">
              <w:rPr>
                <w:sz w:val="14"/>
              </w:rPr>
              <w:t>S</w:t>
            </w:r>
          </w:p>
        </w:tc>
        <w:tc>
          <w:tcPr>
            <w:tcW w:w="407"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43" w:type="dxa"/>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1417" w:type="dxa"/>
            <w:gridSpan w:val="7"/>
            <w:tcBorders>
              <w:top w:val="nil"/>
              <w:left w:val="nil"/>
              <w:bottom w:val="nil"/>
              <w:right w:val="nil"/>
            </w:tcBorders>
          </w:tcPr>
          <w:p w:rsidR="00547AE6" w:rsidRPr="0020466D" w:rsidRDefault="00547AE6">
            <w:pPr>
              <w:spacing w:before="0" w:line="150" w:lineRule="exact"/>
              <w:jc w:val="left"/>
              <w:rPr>
                <w:sz w:val="14"/>
              </w:rPr>
            </w:pPr>
            <w:r w:rsidRPr="0020466D">
              <w:rPr>
                <w:sz w:val="14"/>
              </w:rPr>
              <w:t>Sierra Leone</w:t>
            </w:r>
          </w:p>
        </w:tc>
      </w:tr>
      <w:tr w:rsidR="00000000" w:rsidRPr="0020466D">
        <w:tblPrEx>
          <w:tblCellMar>
            <w:top w:w="0" w:type="dxa"/>
            <w:bottom w:w="0" w:type="dxa"/>
          </w:tblCellMar>
        </w:tblPrEx>
        <w:trPr>
          <w:gridAfter w:val="1"/>
          <w:wAfter w:w="142" w:type="dxa"/>
          <w:cantSplit/>
        </w:trPr>
        <w:tc>
          <w:tcPr>
            <w:tcW w:w="426" w:type="dxa"/>
            <w:tcBorders>
              <w:top w:val="nil"/>
              <w:left w:val="single" w:sz="4" w:space="0" w:color="auto"/>
              <w:bottom w:val="nil"/>
              <w:right w:val="nil"/>
            </w:tcBorders>
          </w:tcPr>
          <w:p w:rsidR="00547AE6" w:rsidRPr="0020466D" w:rsidRDefault="00547AE6">
            <w:pPr>
              <w:spacing w:before="0" w:line="150" w:lineRule="exact"/>
              <w:jc w:val="center"/>
              <w:rPr>
                <w:sz w:val="14"/>
              </w:rPr>
            </w:pPr>
          </w:p>
        </w:tc>
        <w:tc>
          <w:tcPr>
            <w:tcW w:w="407"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43" w:type="dxa"/>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1417" w:type="dxa"/>
            <w:gridSpan w:val="7"/>
            <w:tcBorders>
              <w:top w:val="nil"/>
              <w:left w:val="nil"/>
              <w:bottom w:val="nil"/>
              <w:right w:val="nil"/>
            </w:tcBorders>
          </w:tcPr>
          <w:p w:rsidR="00547AE6" w:rsidRPr="0020466D" w:rsidRDefault="00547AE6">
            <w:pPr>
              <w:spacing w:before="0" w:line="150" w:lineRule="exact"/>
              <w:jc w:val="left"/>
              <w:rPr>
                <w:sz w:val="14"/>
              </w:rPr>
            </w:pPr>
            <w:r w:rsidRPr="0020466D">
              <w:rPr>
                <w:sz w:val="14"/>
              </w:rPr>
              <w:t>Singapore</w:t>
            </w:r>
          </w:p>
        </w:tc>
      </w:tr>
      <w:tr w:rsidR="00000000" w:rsidRPr="0020466D">
        <w:tblPrEx>
          <w:tblCellMar>
            <w:top w:w="0" w:type="dxa"/>
            <w:bottom w:w="0" w:type="dxa"/>
          </w:tblCellMar>
        </w:tblPrEx>
        <w:trPr>
          <w:gridAfter w:val="1"/>
          <w:wAfter w:w="142" w:type="dxa"/>
          <w:cantSplit/>
        </w:trPr>
        <w:tc>
          <w:tcPr>
            <w:tcW w:w="426" w:type="dxa"/>
            <w:tcBorders>
              <w:top w:val="nil"/>
              <w:left w:val="single" w:sz="4" w:space="0" w:color="auto"/>
              <w:bottom w:val="nil"/>
              <w:right w:val="nil"/>
            </w:tcBorders>
          </w:tcPr>
          <w:p w:rsidR="00547AE6" w:rsidRPr="0020466D" w:rsidRDefault="00547AE6">
            <w:pPr>
              <w:spacing w:before="0" w:line="150" w:lineRule="exact"/>
              <w:jc w:val="center"/>
              <w:rPr>
                <w:sz w:val="14"/>
              </w:rPr>
            </w:pPr>
            <w:r w:rsidRPr="0020466D">
              <w:rPr>
                <w:sz w:val="14"/>
              </w:rPr>
              <w:t>X</w:t>
            </w:r>
            <w:r w:rsidRPr="0020466D">
              <w:rPr>
                <w:sz w:val="14"/>
                <w:vertAlign w:val="superscript"/>
              </w:rPr>
              <w:t>c</w:t>
            </w:r>
          </w:p>
        </w:tc>
        <w:tc>
          <w:tcPr>
            <w:tcW w:w="407"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43" w:type="dxa"/>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1417" w:type="dxa"/>
            <w:gridSpan w:val="7"/>
            <w:tcBorders>
              <w:top w:val="nil"/>
              <w:left w:val="nil"/>
              <w:bottom w:val="nil"/>
              <w:right w:val="nil"/>
            </w:tcBorders>
          </w:tcPr>
          <w:p w:rsidR="00547AE6" w:rsidRPr="0020466D" w:rsidRDefault="00547AE6">
            <w:pPr>
              <w:spacing w:before="0" w:line="150" w:lineRule="exact"/>
              <w:jc w:val="left"/>
              <w:rPr>
                <w:sz w:val="14"/>
              </w:rPr>
            </w:pPr>
            <w:r w:rsidRPr="0020466D">
              <w:rPr>
                <w:sz w:val="14"/>
              </w:rPr>
              <w:t>Slovakia</w:t>
            </w:r>
          </w:p>
        </w:tc>
      </w:tr>
      <w:tr w:rsidR="00000000" w:rsidRPr="0020466D">
        <w:tblPrEx>
          <w:tblCellMar>
            <w:top w:w="0" w:type="dxa"/>
            <w:bottom w:w="0" w:type="dxa"/>
          </w:tblCellMar>
        </w:tblPrEx>
        <w:trPr>
          <w:gridAfter w:val="1"/>
          <w:wAfter w:w="142" w:type="dxa"/>
          <w:cantSplit/>
        </w:trPr>
        <w:tc>
          <w:tcPr>
            <w:tcW w:w="426" w:type="dxa"/>
            <w:tcBorders>
              <w:top w:val="nil"/>
              <w:left w:val="single" w:sz="4" w:space="0" w:color="auto"/>
              <w:bottom w:val="nil"/>
              <w:right w:val="nil"/>
            </w:tcBorders>
          </w:tcPr>
          <w:p w:rsidR="00547AE6" w:rsidRPr="0020466D" w:rsidRDefault="00547AE6">
            <w:pPr>
              <w:spacing w:before="0" w:line="150" w:lineRule="exact"/>
              <w:jc w:val="center"/>
              <w:rPr>
                <w:sz w:val="14"/>
              </w:rPr>
            </w:pPr>
            <w:r w:rsidRPr="0020466D">
              <w:rPr>
                <w:sz w:val="14"/>
              </w:rPr>
              <w:t>X</w:t>
            </w:r>
            <w:r w:rsidRPr="0020466D">
              <w:rPr>
                <w:sz w:val="14"/>
                <w:vertAlign w:val="superscript"/>
              </w:rPr>
              <w:t>c</w:t>
            </w:r>
          </w:p>
        </w:tc>
        <w:tc>
          <w:tcPr>
            <w:tcW w:w="407"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43" w:type="dxa"/>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1417" w:type="dxa"/>
            <w:gridSpan w:val="7"/>
            <w:tcBorders>
              <w:top w:val="nil"/>
              <w:left w:val="nil"/>
              <w:bottom w:val="nil"/>
              <w:right w:val="nil"/>
            </w:tcBorders>
          </w:tcPr>
          <w:p w:rsidR="00547AE6" w:rsidRPr="0020466D" w:rsidRDefault="00547AE6">
            <w:pPr>
              <w:spacing w:before="0" w:line="150" w:lineRule="exact"/>
              <w:jc w:val="left"/>
              <w:rPr>
                <w:sz w:val="14"/>
              </w:rPr>
            </w:pPr>
            <w:r w:rsidRPr="0020466D">
              <w:rPr>
                <w:sz w:val="14"/>
              </w:rPr>
              <w:t>Slovenia</w:t>
            </w:r>
          </w:p>
        </w:tc>
      </w:tr>
      <w:tr w:rsidR="00000000" w:rsidRPr="0020466D">
        <w:tblPrEx>
          <w:tblCellMar>
            <w:top w:w="0" w:type="dxa"/>
            <w:bottom w:w="0" w:type="dxa"/>
          </w:tblCellMar>
        </w:tblPrEx>
        <w:trPr>
          <w:gridAfter w:val="1"/>
          <w:wAfter w:w="142" w:type="dxa"/>
          <w:cantSplit/>
        </w:trPr>
        <w:tc>
          <w:tcPr>
            <w:tcW w:w="426" w:type="dxa"/>
            <w:tcBorders>
              <w:top w:val="nil"/>
              <w:left w:val="single" w:sz="4" w:space="0" w:color="auto"/>
              <w:bottom w:val="nil"/>
              <w:right w:val="nil"/>
            </w:tcBorders>
          </w:tcPr>
          <w:p w:rsidR="00547AE6" w:rsidRPr="0020466D" w:rsidRDefault="00547AE6">
            <w:pPr>
              <w:spacing w:before="0" w:line="150" w:lineRule="exact"/>
              <w:jc w:val="center"/>
              <w:rPr>
                <w:sz w:val="14"/>
              </w:rPr>
            </w:pPr>
          </w:p>
        </w:tc>
        <w:tc>
          <w:tcPr>
            <w:tcW w:w="407"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43" w:type="dxa"/>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1417" w:type="dxa"/>
            <w:gridSpan w:val="7"/>
            <w:tcBorders>
              <w:top w:val="nil"/>
              <w:left w:val="nil"/>
              <w:bottom w:val="nil"/>
              <w:right w:val="nil"/>
            </w:tcBorders>
          </w:tcPr>
          <w:p w:rsidR="00547AE6" w:rsidRPr="0020466D" w:rsidRDefault="00547AE6">
            <w:pPr>
              <w:spacing w:before="0" w:line="150" w:lineRule="exact"/>
              <w:jc w:val="left"/>
              <w:rPr>
                <w:sz w:val="14"/>
              </w:rPr>
            </w:pPr>
            <w:r w:rsidRPr="0020466D">
              <w:rPr>
                <w:sz w:val="14"/>
              </w:rPr>
              <w:t>Solomon Islands</w:t>
            </w:r>
          </w:p>
        </w:tc>
      </w:tr>
      <w:tr w:rsidR="00000000" w:rsidRPr="0020466D">
        <w:tblPrEx>
          <w:tblCellMar>
            <w:top w:w="0" w:type="dxa"/>
            <w:bottom w:w="0" w:type="dxa"/>
          </w:tblCellMar>
        </w:tblPrEx>
        <w:trPr>
          <w:gridAfter w:val="1"/>
          <w:wAfter w:w="142" w:type="dxa"/>
          <w:cantSplit/>
        </w:trPr>
        <w:tc>
          <w:tcPr>
            <w:tcW w:w="426" w:type="dxa"/>
            <w:tcBorders>
              <w:top w:val="nil"/>
              <w:left w:val="single" w:sz="4" w:space="0" w:color="auto"/>
              <w:bottom w:val="nil"/>
              <w:right w:val="nil"/>
            </w:tcBorders>
          </w:tcPr>
          <w:p w:rsidR="00547AE6" w:rsidRPr="0020466D" w:rsidRDefault="00547AE6">
            <w:pPr>
              <w:spacing w:before="0" w:line="150" w:lineRule="exact"/>
              <w:jc w:val="center"/>
              <w:rPr>
                <w:sz w:val="14"/>
              </w:rPr>
            </w:pPr>
            <w:r w:rsidRPr="0020466D">
              <w:rPr>
                <w:sz w:val="14"/>
              </w:rPr>
              <w:t>X</w:t>
            </w:r>
          </w:p>
        </w:tc>
        <w:tc>
          <w:tcPr>
            <w:tcW w:w="407"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43" w:type="dxa"/>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1417" w:type="dxa"/>
            <w:gridSpan w:val="7"/>
            <w:tcBorders>
              <w:top w:val="nil"/>
              <w:left w:val="nil"/>
              <w:bottom w:val="nil"/>
              <w:right w:val="nil"/>
            </w:tcBorders>
          </w:tcPr>
          <w:p w:rsidR="00547AE6" w:rsidRPr="0020466D" w:rsidRDefault="00547AE6">
            <w:pPr>
              <w:spacing w:before="0" w:line="150" w:lineRule="exact"/>
              <w:jc w:val="left"/>
              <w:rPr>
                <w:sz w:val="14"/>
              </w:rPr>
            </w:pPr>
            <w:r w:rsidRPr="0020466D">
              <w:rPr>
                <w:sz w:val="14"/>
              </w:rPr>
              <w:t>Somalia</w:t>
            </w:r>
          </w:p>
        </w:tc>
      </w:tr>
      <w:tr w:rsidR="00000000" w:rsidRPr="0020466D">
        <w:tblPrEx>
          <w:tblCellMar>
            <w:top w:w="0" w:type="dxa"/>
            <w:bottom w:w="0" w:type="dxa"/>
          </w:tblCellMar>
        </w:tblPrEx>
        <w:trPr>
          <w:gridAfter w:val="1"/>
          <w:wAfter w:w="142" w:type="dxa"/>
          <w:cantSplit/>
        </w:trPr>
        <w:tc>
          <w:tcPr>
            <w:tcW w:w="426" w:type="dxa"/>
            <w:tcBorders>
              <w:top w:val="nil"/>
              <w:left w:val="single" w:sz="4" w:space="0" w:color="auto"/>
              <w:bottom w:val="nil"/>
              <w:right w:val="nil"/>
            </w:tcBorders>
          </w:tcPr>
          <w:p w:rsidR="00547AE6" w:rsidRPr="0020466D" w:rsidRDefault="00547AE6">
            <w:pPr>
              <w:spacing w:before="0" w:line="150" w:lineRule="exact"/>
              <w:jc w:val="center"/>
              <w:rPr>
                <w:sz w:val="14"/>
              </w:rPr>
            </w:pPr>
            <w:r w:rsidRPr="0020466D">
              <w:rPr>
                <w:sz w:val="14"/>
              </w:rPr>
              <w:t>X</w:t>
            </w:r>
          </w:p>
        </w:tc>
        <w:tc>
          <w:tcPr>
            <w:tcW w:w="407"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43" w:type="dxa"/>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1417" w:type="dxa"/>
            <w:gridSpan w:val="7"/>
            <w:tcBorders>
              <w:top w:val="nil"/>
              <w:left w:val="nil"/>
              <w:bottom w:val="nil"/>
              <w:right w:val="nil"/>
            </w:tcBorders>
          </w:tcPr>
          <w:p w:rsidR="00547AE6" w:rsidRPr="0020466D" w:rsidRDefault="00547AE6">
            <w:pPr>
              <w:spacing w:before="0" w:line="150" w:lineRule="exact"/>
              <w:jc w:val="left"/>
              <w:rPr>
                <w:sz w:val="14"/>
              </w:rPr>
            </w:pPr>
            <w:r w:rsidRPr="0020466D">
              <w:rPr>
                <w:sz w:val="14"/>
              </w:rPr>
              <w:t>South Africa</w:t>
            </w:r>
          </w:p>
        </w:tc>
      </w:tr>
      <w:tr w:rsidR="00000000" w:rsidRPr="0020466D">
        <w:tblPrEx>
          <w:tblCellMar>
            <w:top w:w="0" w:type="dxa"/>
            <w:bottom w:w="0" w:type="dxa"/>
          </w:tblCellMar>
        </w:tblPrEx>
        <w:trPr>
          <w:gridAfter w:val="1"/>
          <w:wAfter w:w="142" w:type="dxa"/>
          <w:cantSplit/>
        </w:trPr>
        <w:tc>
          <w:tcPr>
            <w:tcW w:w="426" w:type="dxa"/>
            <w:tcBorders>
              <w:top w:val="nil"/>
              <w:left w:val="single" w:sz="4" w:space="0" w:color="auto"/>
              <w:bottom w:val="nil"/>
              <w:right w:val="nil"/>
            </w:tcBorders>
          </w:tcPr>
          <w:p w:rsidR="00547AE6" w:rsidRPr="0020466D" w:rsidRDefault="00547AE6">
            <w:pPr>
              <w:spacing w:before="0" w:line="150" w:lineRule="exact"/>
              <w:jc w:val="center"/>
              <w:rPr>
                <w:sz w:val="14"/>
              </w:rPr>
            </w:pPr>
            <w:r w:rsidRPr="0020466D">
              <w:rPr>
                <w:sz w:val="14"/>
              </w:rPr>
              <w:t>X</w:t>
            </w:r>
            <w:r w:rsidRPr="0020466D">
              <w:rPr>
                <w:sz w:val="14"/>
                <w:vertAlign w:val="superscript"/>
              </w:rPr>
              <w:t>c</w:t>
            </w:r>
          </w:p>
        </w:tc>
        <w:tc>
          <w:tcPr>
            <w:tcW w:w="407"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43" w:type="dxa"/>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1417" w:type="dxa"/>
            <w:gridSpan w:val="7"/>
            <w:tcBorders>
              <w:top w:val="nil"/>
              <w:left w:val="nil"/>
              <w:bottom w:val="nil"/>
              <w:right w:val="nil"/>
            </w:tcBorders>
          </w:tcPr>
          <w:p w:rsidR="00547AE6" w:rsidRPr="0020466D" w:rsidRDefault="00547AE6">
            <w:pPr>
              <w:spacing w:before="0" w:line="150" w:lineRule="exact"/>
              <w:jc w:val="left"/>
              <w:rPr>
                <w:sz w:val="14"/>
              </w:rPr>
            </w:pPr>
            <w:r w:rsidRPr="0020466D">
              <w:rPr>
                <w:sz w:val="14"/>
              </w:rPr>
              <w:t>Spain</w:t>
            </w:r>
          </w:p>
        </w:tc>
      </w:tr>
      <w:tr w:rsidR="00000000" w:rsidRPr="0020466D">
        <w:tblPrEx>
          <w:tblCellMar>
            <w:top w:w="0" w:type="dxa"/>
            <w:bottom w:w="0" w:type="dxa"/>
          </w:tblCellMar>
        </w:tblPrEx>
        <w:trPr>
          <w:gridAfter w:val="1"/>
          <w:wAfter w:w="142" w:type="dxa"/>
          <w:cantSplit/>
        </w:trPr>
        <w:tc>
          <w:tcPr>
            <w:tcW w:w="426" w:type="dxa"/>
            <w:tcBorders>
              <w:top w:val="nil"/>
              <w:left w:val="single" w:sz="4" w:space="0" w:color="auto"/>
              <w:bottom w:val="nil"/>
              <w:right w:val="nil"/>
            </w:tcBorders>
          </w:tcPr>
          <w:p w:rsidR="00547AE6" w:rsidRPr="0020466D" w:rsidRDefault="00547AE6">
            <w:pPr>
              <w:spacing w:before="0" w:line="150" w:lineRule="exact"/>
              <w:jc w:val="center"/>
              <w:rPr>
                <w:sz w:val="14"/>
              </w:rPr>
            </w:pPr>
            <w:r w:rsidRPr="0020466D">
              <w:rPr>
                <w:sz w:val="14"/>
              </w:rPr>
              <w:t>X</w:t>
            </w:r>
          </w:p>
        </w:tc>
        <w:tc>
          <w:tcPr>
            <w:tcW w:w="407"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43" w:type="dxa"/>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r w:rsidRPr="0020466D">
              <w:rPr>
                <w:sz w:val="14"/>
                <w:vertAlign w:val="superscript"/>
              </w:rPr>
              <w:t>a</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1417" w:type="dxa"/>
            <w:gridSpan w:val="7"/>
            <w:tcBorders>
              <w:top w:val="nil"/>
              <w:left w:val="nil"/>
              <w:bottom w:val="nil"/>
              <w:right w:val="nil"/>
            </w:tcBorders>
          </w:tcPr>
          <w:p w:rsidR="00547AE6" w:rsidRPr="0020466D" w:rsidRDefault="00547AE6">
            <w:pPr>
              <w:spacing w:before="0" w:line="150" w:lineRule="exact"/>
              <w:jc w:val="left"/>
              <w:rPr>
                <w:sz w:val="14"/>
              </w:rPr>
            </w:pPr>
            <w:r w:rsidRPr="0020466D">
              <w:rPr>
                <w:sz w:val="14"/>
              </w:rPr>
              <w:t>Sri Lanka</w:t>
            </w:r>
          </w:p>
        </w:tc>
      </w:tr>
      <w:tr w:rsidR="00000000" w:rsidRPr="0020466D">
        <w:tblPrEx>
          <w:tblCellMar>
            <w:top w:w="0" w:type="dxa"/>
            <w:bottom w:w="0" w:type="dxa"/>
          </w:tblCellMar>
        </w:tblPrEx>
        <w:trPr>
          <w:gridAfter w:val="1"/>
          <w:wAfter w:w="142" w:type="dxa"/>
          <w:cantSplit/>
        </w:trPr>
        <w:tc>
          <w:tcPr>
            <w:tcW w:w="426" w:type="dxa"/>
            <w:tcBorders>
              <w:top w:val="nil"/>
              <w:left w:val="single" w:sz="4" w:space="0" w:color="auto"/>
              <w:bottom w:val="nil"/>
              <w:right w:val="nil"/>
            </w:tcBorders>
          </w:tcPr>
          <w:p w:rsidR="00547AE6" w:rsidRPr="0020466D" w:rsidRDefault="00547AE6">
            <w:pPr>
              <w:spacing w:before="0" w:line="150" w:lineRule="exact"/>
              <w:jc w:val="center"/>
              <w:rPr>
                <w:sz w:val="14"/>
              </w:rPr>
            </w:pPr>
            <w:r w:rsidRPr="0020466D">
              <w:rPr>
                <w:sz w:val="14"/>
              </w:rPr>
              <w:t>S</w:t>
            </w:r>
          </w:p>
        </w:tc>
        <w:tc>
          <w:tcPr>
            <w:tcW w:w="407"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43" w:type="dxa"/>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1417" w:type="dxa"/>
            <w:gridSpan w:val="7"/>
            <w:tcBorders>
              <w:top w:val="nil"/>
              <w:left w:val="nil"/>
              <w:bottom w:val="nil"/>
              <w:right w:val="nil"/>
            </w:tcBorders>
          </w:tcPr>
          <w:p w:rsidR="00547AE6" w:rsidRPr="0020466D" w:rsidRDefault="00547AE6">
            <w:pPr>
              <w:spacing w:before="0" w:line="150" w:lineRule="exact"/>
              <w:jc w:val="left"/>
              <w:rPr>
                <w:sz w:val="14"/>
              </w:rPr>
            </w:pPr>
            <w:r w:rsidRPr="0020466D">
              <w:rPr>
                <w:sz w:val="14"/>
              </w:rPr>
              <w:t>Sudan</w:t>
            </w:r>
          </w:p>
        </w:tc>
      </w:tr>
      <w:tr w:rsidR="00000000" w:rsidRPr="0020466D">
        <w:tblPrEx>
          <w:tblCellMar>
            <w:top w:w="0" w:type="dxa"/>
            <w:bottom w:w="0" w:type="dxa"/>
          </w:tblCellMar>
        </w:tblPrEx>
        <w:trPr>
          <w:gridAfter w:val="1"/>
          <w:wAfter w:w="142" w:type="dxa"/>
          <w:cantSplit/>
        </w:trPr>
        <w:tc>
          <w:tcPr>
            <w:tcW w:w="426" w:type="dxa"/>
            <w:tcBorders>
              <w:top w:val="nil"/>
              <w:left w:val="single" w:sz="4" w:space="0" w:color="auto"/>
              <w:bottom w:val="nil"/>
              <w:right w:val="nil"/>
            </w:tcBorders>
          </w:tcPr>
          <w:p w:rsidR="00547AE6" w:rsidRPr="0020466D" w:rsidRDefault="00547AE6">
            <w:pPr>
              <w:spacing w:before="0" w:line="150" w:lineRule="exact"/>
              <w:jc w:val="center"/>
              <w:rPr>
                <w:sz w:val="14"/>
              </w:rPr>
            </w:pPr>
          </w:p>
        </w:tc>
        <w:tc>
          <w:tcPr>
            <w:tcW w:w="407"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43" w:type="dxa"/>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1417" w:type="dxa"/>
            <w:gridSpan w:val="7"/>
            <w:tcBorders>
              <w:top w:val="nil"/>
              <w:left w:val="nil"/>
              <w:bottom w:val="nil"/>
              <w:right w:val="nil"/>
            </w:tcBorders>
          </w:tcPr>
          <w:p w:rsidR="00547AE6" w:rsidRPr="0020466D" w:rsidRDefault="00547AE6">
            <w:pPr>
              <w:spacing w:before="0" w:line="150" w:lineRule="exact"/>
              <w:jc w:val="left"/>
              <w:rPr>
                <w:sz w:val="14"/>
              </w:rPr>
            </w:pPr>
            <w:r w:rsidRPr="0020466D">
              <w:rPr>
                <w:sz w:val="14"/>
              </w:rPr>
              <w:t>Suriname</w:t>
            </w:r>
          </w:p>
        </w:tc>
      </w:tr>
      <w:tr w:rsidR="00000000" w:rsidRPr="0020466D">
        <w:tblPrEx>
          <w:tblCellMar>
            <w:top w:w="0" w:type="dxa"/>
            <w:bottom w:w="0" w:type="dxa"/>
          </w:tblCellMar>
        </w:tblPrEx>
        <w:trPr>
          <w:gridAfter w:val="1"/>
          <w:wAfter w:w="142" w:type="dxa"/>
          <w:cantSplit/>
        </w:trPr>
        <w:tc>
          <w:tcPr>
            <w:tcW w:w="426" w:type="dxa"/>
            <w:tcBorders>
              <w:top w:val="nil"/>
              <w:left w:val="single" w:sz="4" w:space="0" w:color="auto"/>
              <w:bottom w:val="nil"/>
              <w:right w:val="nil"/>
            </w:tcBorders>
          </w:tcPr>
          <w:p w:rsidR="00547AE6" w:rsidRPr="0020466D" w:rsidRDefault="00547AE6">
            <w:pPr>
              <w:spacing w:before="0" w:line="150" w:lineRule="exact"/>
              <w:jc w:val="center"/>
              <w:rPr>
                <w:sz w:val="14"/>
              </w:rPr>
            </w:pPr>
          </w:p>
        </w:tc>
        <w:tc>
          <w:tcPr>
            <w:tcW w:w="407"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43" w:type="dxa"/>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1417" w:type="dxa"/>
            <w:gridSpan w:val="7"/>
            <w:tcBorders>
              <w:top w:val="nil"/>
              <w:left w:val="nil"/>
              <w:bottom w:val="nil"/>
              <w:right w:val="nil"/>
            </w:tcBorders>
          </w:tcPr>
          <w:p w:rsidR="00547AE6" w:rsidRPr="0020466D" w:rsidRDefault="00547AE6">
            <w:pPr>
              <w:spacing w:before="0" w:line="150" w:lineRule="exact"/>
              <w:jc w:val="left"/>
              <w:rPr>
                <w:sz w:val="14"/>
              </w:rPr>
            </w:pPr>
            <w:r w:rsidRPr="0020466D">
              <w:rPr>
                <w:sz w:val="14"/>
              </w:rPr>
              <w:t>Swaziland</w:t>
            </w:r>
          </w:p>
        </w:tc>
      </w:tr>
      <w:tr w:rsidR="00000000" w:rsidRPr="0020466D">
        <w:tblPrEx>
          <w:tblCellMar>
            <w:top w:w="0" w:type="dxa"/>
            <w:bottom w:w="0" w:type="dxa"/>
          </w:tblCellMar>
        </w:tblPrEx>
        <w:trPr>
          <w:gridAfter w:val="1"/>
          <w:wAfter w:w="142" w:type="dxa"/>
          <w:cantSplit/>
        </w:trPr>
        <w:tc>
          <w:tcPr>
            <w:tcW w:w="426" w:type="dxa"/>
            <w:tcBorders>
              <w:top w:val="nil"/>
              <w:left w:val="single" w:sz="4" w:space="0" w:color="auto"/>
              <w:bottom w:val="nil"/>
              <w:right w:val="nil"/>
            </w:tcBorders>
          </w:tcPr>
          <w:p w:rsidR="00547AE6" w:rsidRPr="0020466D" w:rsidRDefault="00547AE6">
            <w:pPr>
              <w:spacing w:before="0" w:line="150" w:lineRule="exact"/>
              <w:jc w:val="center"/>
              <w:rPr>
                <w:sz w:val="14"/>
              </w:rPr>
            </w:pPr>
            <w:r w:rsidRPr="0020466D">
              <w:rPr>
                <w:sz w:val="14"/>
              </w:rPr>
              <w:t>X</w:t>
            </w:r>
            <w:r w:rsidRPr="0020466D">
              <w:rPr>
                <w:sz w:val="14"/>
                <w:vertAlign w:val="superscript"/>
              </w:rPr>
              <w:t>c</w:t>
            </w:r>
          </w:p>
        </w:tc>
        <w:tc>
          <w:tcPr>
            <w:tcW w:w="407"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43" w:type="dxa"/>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1417" w:type="dxa"/>
            <w:gridSpan w:val="7"/>
            <w:tcBorders>
              <w:top w:val="nil"/>
              <w:left w:val="nil"/>
              <w:bottom w:val="nil"/>
              <w:right w:val="nil"/>
            </w:tcBorders>
          </w:tcPr>
          <w:p w:rsidR="00547AE6" w:rsidRPr="0020466D" w:rsidRDefault="00547AE6">
            <w:pPr>
              <w:spacing w:before="0" w:line="150" w:lineRule="exact"/>
              <w:jc w:val="left"/>
              <w:rPr>
                <w:sz w:val="14"/>
              </w:rPr>
            </w:pPr>
            <w:r w:rsidRPr="0020466D">
              <w:rPr>
                <w:sz w:val="14"/>
              </w:rPr>
              <w:t>Sweden</w:t>
            </w:r>
          </w:p>
        </w:tc>
      </w:tr>
      <w:tr w:rsidR="00000000" w:rsidRPr="0020466D">
        <w:tblPrEx>
          <w:tblCellMar>
            <w:top w:w="0" w:type="dxa"/>
            <w:bottom w:w="0" w:type="dxa"/>
          </w:tblCellMar>
        </w:tblPrEx>
        <w:trPr>
          <w:gridAfter w:val="1"/>
          <w:wAfter w:w="142" w:type="dxa"/>
          <w:cantSplit/>
        </w:trPr>
        <w:tc>
          <w:tcPr>
            <w:tcW w:w="426" w:type="dxa"/>
            <w:tcBorders>
              <w:top w:val="nil"/>
              <w:left w:val="single" w:sz="4" w:space="0" w:color="auto"/>
              <w:bottom w:val="nil"/>
              <w:right w:val="nil"/>
            </w:tcBorders>
          </w:tcPr>
          <w:p w:rsidR="00547AE6" w:rsidRPr="0020466D" w:rsidRDefault="00547AE6">
            <w:pPr>
              <w:spacing w:before="0" w:line="150" w:lineRule="exact"/>
              <w:jc w:val="center"/>
              <w:rPr>
                <w:sz w:val="14"/>
              </w:rPr>
            </w:pPr>
            <w:r w:rsidRPr="0020466D">
              <w:rPr>
                <w:sz w:val="14"/>
              </w:rPr>
              <w:t>X</w:t>
            </w:r>
            <w:r w:rsidRPr="0020466D">
              <w:rPr>
                <w:sz w:val="14"/>
                <w:vertAlign w:val="superscript"/>
              </w:rPr>
              <w:t>c</w:t>
            </w:r>
          </w:p>
        </w:tc>
        <w:tc>
          <w:tcPr>
            <w:tcW w:w="407"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43" w:type="dxa"/>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1417" w:type="dxa"/>
            <w:gridSpan w:val="7"/>
            <w:tcBorders>
              <w:top w:val="nil"/>
              <w:left w:val="nil"/>
              <w:bottom w:val="nil"/>
              <w:right w:val="nil"/>
            </w:tcBorders>
          </w:tcPr>
          <w:p w:rsidR="00547AE6" w:rsidRPr="0020466D" w:rsidRDefault="00547AE6">
            <w:pPr>
              <w:spacing w:before="0" w:line="150" w:lineRule="exact"/>
              <w:jc w:val="left"/>
              <w:rPr>
                <w:sz w:val="14"/>
              </w:rPr>
            </w:pPr>
            <w:r w:rsidRPr="0020466D">
              <w:rPr>
                <w:sz w:val="14"/>
              </w:rPr>
              <w:t>Switzerland</w:t>
            </w:r>
          </w:p>
        </w:tc>
      </w:tr>
      <w:tr w:rsidR="00000000" w:rsidRPr="0020466D">
        <w:tblPrEx>
          <w:tblCellMar>
            <w:top w:w="0" w:type="dxa"/>
            <w:bottom w:w="0" w:type="dxa"/>
          </w:tblCellMar>
        </w:tblPrEx>
        <w:trPr>
          <w:gridAfter w:val="1"/>
          <w:wAfter w:w="142" w:type="dxa"/>
          <w:cantSplit/>
        </w:trPr>
        <w:tc>
          <w:tcPr>
            <w:tcW w:w="426" w:type="dxa"/>
            <w:tcBorders>
              <w:top w:val="nil"/>
              <w:left w:val="single" w:sz="4" w:space="0" w:color="auto"/>
              <w:bottom w:val="nil"/>
              <w:right w:val="nil"/>
            </w:tcBorders>
          </w:tcPr>
          <w:p w:rsidR="00547AE6" w:rsidRPr="0020466D" w:rsidRDefault="00547AE6">
            <w:pPr>
              <w:spacing w:before="0" w:line="150" w:lineRule="exact"/>
              <w:jc w:val="center"/>
              <w:rPr>
                <w:sz w:val="14"/>
              </w:rPr>
            </w:pPr>
          </w:p>
        </w:tc>
        <w:tc>
          <w:tcPr>
            <w:tcW w:w="407"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43" w:type="dxa"/>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1417" w:type="dxa"/>
            <w:gridSpan w:val="7"/>
            <w:tcBorders>
              <w:top w:val="nil"/>
              <w:left w:val="nil"/>
              <w:bottom w:val="nil"/>
              <w:right w:val="nil"/>
            </w:tcBorders>
          </w:tcPr>
          <w:p w:rsidR="00547AE6" w:rsidRPr="0020466D" w:rsidRDefault="00547AE6">
            <w:pPr>
              <w:spacing w:before="0" w:line="150" w:lineRule="exact"/>
              <w:jc w:val="left"/>
              <w:rPr>
                <w:sz w:val="14"/>
              </w:rPr>
            </w:pPr>
            <w:r w:rsidRPr="0020466D">
              <w:rPr>
                <w:sz w:val="14"/>
              </w:rPr>
              <w:t>Syrian Arab Rep.</w:t>
            </w:r>
          </w:p>
        </w:tc>
      </w:tr>
      <w:tr w:rsidR="00000000" w:rsidRPr="0020466D">
        <w:tblPrEx>
          <w:tblCellMar>
            <w:top w:w="0" w:type="dxa"/>
            <w:bottom w:w="0" w:type="dxa"/>
          </w:tblCellMar>
        </w:tblPrEx>
        <w:trPr>
          <w:gridAfter w:val="1"/>
          <w:wAfter w:w="142" w:type="dxa"/>
          <w:cantSplit/>
        </w:trPr>
        <w:tc>
          <w:tcPr>
            <w:tcW w:w="426" w:type="dxa"/>
            <w:tcBorders>
              <w:top w:val="nil"/>
              <w:left w:val="single" w:sz="4" w:space="0" w:color="auto"/>
              <w:bottom w:val="nil"/>
              <w:right w:val="nil"/>
            </w:tcBorders>
          </w:tcPr>
          <w:p w:rsidR="00547AE6" w:rsidRPr="0020466D" w:rsidRDefault="00547AE6">
            <w:pPr>
              <w:spacing w:before="0" w:line="150" w:lineRule="exact"/>
              <w:jc w:val="center"/>
              <w:rPr>
                <w:sz w:val="14"/>
              </w:rPr>
            </w:pPr>
          </w:p>
        </w:tc>
        <w:tc>
          <w:tcPr>
            <w:tcW w:w="407"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43" w:type="dxa"/>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1417" w:type="dxa"/>
            <w:gridSpan w:val="7"/>
            <w:tcBorders>
              <w:top w:val="nil"/>
              <w:left w:val="nil"/>
              <w:bottom w:val="nil"/>
              <w:right w:val="nil"/>
            </w:tcBorders>
          </w:tcPr>
          <w:p w:rsidR="00547AE6" w:rsidRPr="0020466D" w:rsidRDefault="00547AE6">
            <w:pPr>
              <w:spacing w:before="0" w:line="150" w:lineRule="exact"/>
              <w:jc w:val="left"/>
              <w:rPr>
                <w:sz w:val="14"/>
              </w:rPr>
            </w:pPr>
          </w:p>
        </w:tc>
      </w:tr>
      <w:tr w:rsidR="00000000" w:rsidRPr="0020466D">
        <w:tblPrEx>
          <w:tblCellMar>
            <w:top w:w="0" w:type="dxa"/>
            <w:bottom w:w="0" w:type="dxa"/>
          </w:tblCellMar>
        </w:tblPrEx>
        <w:trPr>
          <w:gridAfter w:val="1"/>
          <w:wAfter w:w="142" w:type="dxa"/>
          <w:cantSplit/>
        </w:trPr>
        <w:tc>
          <w:tcPr>
            <w:tcW w:w="426" w:type="dxa"/>
            <w:tcBorders>
              <w:top w:val="nil"/>
              <w:left w:val="single" w:sz="4" w:space="0" w:color="auto"/>
              <w:bottom w:val="nil"/>
              <w:right w:val="nil"/>
            </w:tcBorders>
          </w:tcPr>
          <w:p w:rsidR="00547AE6" w:rsidRPr="0020466D" w:rsidRDefault="00547AE6">
            <w:pPr>
              <w:spacing w:before="0" w:line="150" w:lineRule="exact"/>
              <w:jc w:val="center"/>
              <w:rPr>
                <w:sz w:val="14"/>
              </w:rPr>
            </w:pPr>
            <w:r w:rsidRPr="0020466D">
              <w:rPr>
                <w:sz w:val="14"/>
              </w:rPr>
              <w:t>X</w:t>
            </w:r>
          </w:p>
        </w:tc>
        <w:tc>
          <w:tcPr>
            <w:tcW w:w="407"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43" w:type="dxa"/>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1417" w:type="dxa"/>
            <w:gridSpan w:val="7"/>
            <w:tcBorders>
              <w:top w:val="nil"/>
              <w:left w:val="nil"/>
              <w:bottom w:val="nil"/>
              <w:right w:val="nil"/>
            </w:tcBorders>
          </w:tcPr>
          <w:p w:rsidR="00547AE6" w:rsidRPr="0020466D" w:rsidRDefault="00547AE6">
            <w:pPr>
              <w:spacing w:before="0" w:line="150" w:lineRule="exact"/>
              <w:jc w:val="left"/>
              <w:rPr>
                <w:sz w:val="14"/>
              </w:rPr>
            </w:pPr>
            <w:r w:rsidRPr="0020466D">
              <w:rPr>
                <w:sz w:val="14"/>
              </w:rPr>
              <w:t>Tajikistan</w:t>
            </w:r>
          </w:p>
        </w:tc>
      </w:tr>
      <w:tr w:rsidR="00000000" w:rsidRPr="0020466D">
        <w:tblPrEx>
          <w:tblCellMar>
            <w:top w:w="0" w:type="dxa"/>
            <w:bottom w:w="0" w:type="dxa"/>
          </w:tblCellMar>
        </w:tblPrEx>
        <w:trPr>
          <w:gridAfter w:val="1"/>
          <w:wAfter w:w="142" w:type="dxa"/>
          <w:cantSplit/>
        </w:trPr>
        <w:tc>
          <w:tcPr>
            <w:tcW w:w="426" w:type="dxa"/>
            <w:tcBorders>
              <w:top w:val="nil"/>
              <w:left w:val="single" w:sz="4" w:space="0" w:color="auto"/>
              <w:bottom w:val="nil"/>
              <w:right w:val="nil"/>
            </w:tcBorders>
          </w:tcPr>
          <w:p w:rsidR="00547AE6" w:rsidRPr="0020466D" w:rsidRDefault="00547AE6">
            <w:pPr>
              <w:spacing w:before="0" w:line="150" w:lineRule="exact"/>
              <w:jc w:val="center"/>
              <w:rPr>
                <w:sz w:val="14"/>
              </w:rPr>
            </w:pPr>
          </w:p>
        </w:tc>
        <w:tc>
          <w:tcPr>
            <w:tcW w:w="407"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43" w:type="dxa"/>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1417" w:type="dxa"/>
            <w:gridSpan w:val="7"/>
            <w:tcBorders>
              <w:top w:val="nil"/>
              <w:left w:val="nil"/>
              <w:bottom w:val="nil"/>
              <w:right w:val="nil"/>
            </w:tcBorders>
          </w:tcPr>
          <w:p w:rsidR="00547AE6" w:rsidRPr="0020466D" w:rsidRDefault="00547AE6">
            <w:pPr>
              <w:spacing w:before="0" w:line="150" w:lineRule="exact"/>
              <w:jc w:val="left"/>
              <w:rPr>
                <w:sz w:val="14"/>
              </w:rPr>
            </w:pPr>
            <w:r w:rsidRPr="0020466D">
              <w:rPr>
                <w:sz w:val="14"/>
              </w:rPr>
              <w:t>Thailand</w:t>
            </w:r>
          </w:p>
        </w:tc>
      </w:tr>
      <w:tr w:rsidR="00000000" w:rsidRPr="0020466D">
        <w:tblPrEx>
          <w:tblCellMar>
            <w:top w:w="0" w:type="dxa"/>
            <w:bottom w:w="0" w:type="dxa"/>
          </w:tblCellMar>
        </w:tblPrEx>
        <w:trPr>
          <w:cantSplit/>
          <w:trHeight w:val="3107"/>
        </w:trPr>
        <w:tc>
          <w:tcPr>
            <w:tcW w:w="1560" w:type="dxa"/>
            <w:gridSpan w:val="5"/>
            <w:vMerge w:val="restart"/>
            <w:tcBorders>
              <w:left w:val="nil"/>
            </w:tcBorders>
          </w:tcPr>
          <w:p w:rsidR="00547AE6" w:rsidRPr="0020466D" w:rsidRDefault="00547AE6">
            <w:pPr>
              <w:rPr>
                <w:i/>
                <w:sz w:val="16"/>
              </w:rPr>
            </w:pPr>
            <w:r w:rsidRPr="0020466D">
              <w:br w:type="page"/>
            </w:r>
          </w:p>
          <w:p w:rsidR="00547AE6" w:rsidRPr="0020466D" w:rsidRDefault="00547AE6">
            <w:pPr>
              <w:rPr>
                <w:i/>
                <w:sz w:val="16"/>
              </w:rPr>
            </w:pPr>
          </w:p>
          <w:p w:rsidR="00547AE6" w:rsidRPr="0020466D" w:rsidRDefault="00547AE6">
            <w:pPr>
              <w:rPr>
                <w:i/>
                <w:sz w:val="16"/>
              </w:rPr>
            </w:pPr>
          </w:p>
          <w:p w:rsidR="00547AE6" w:rsidRPr="0020466D" w:rsidRDefault="00547AE6">
            <w:pPr>
              <w:rPr>
                <w:i/>
                <w:sz w:val="16"/>
              </w:rPr>
            </w:pPr>
          </w:p>
          <w:p w:rsidR="00547AE6" w:rsidRPr="0020466D" w:rsidRDefault="00547AE6">
            <w:pPr>
              <w:rPr>
                <w:i/>
                <w:sz w:val="16"/>
              </w:rPr>
            </w:pPr>
          </w:p>
          <w:p w:rsidR="00547AE6" w:rsidRPr="0020466D" w:rsidRDefault="00547AE6">
            <w:pPr>
              <w:spacing w:before="360"/>
              <w:jc w:val="right"/>
              <w:rPr>
                <w:i/>
                <w:sz w:val="16"/>
              </w:rPr>
            </w:pPr>
          </w:p>
          <w:p w:rsidR="00547AE6" w:rsidRPr="0020466D" w:rsidRDefault="00547AE6">
            <w:pPr>
              <w:spacing w:before="480"/>
              <w:jc w:val="right"/>
              <w:rPr>
                <w:i/>
                <w:sz w:val="16"/>
              </w:rPr>
            </w:pPr>
            <w:r w:rsidRPr="0020466D">
              <w:rPr>
                <w:i/>
                <w:sz w:val="16"/>
              </w:rPr>
              <w:t>States</w:t>
            </w:r>
          </w:p>
        </w:tc>
        <w:tc>
          <w:tcPr>
            <w:tcW w:w="425" w:type="dxa"/>
            <w:gridSpan w:val="3"/>
            <w:tcBorders>
              <w:bottom w:val="nil"/>
            </w:tcBorders>
            <w:textDirection w:val="btLr"/>
          </w:tcPr>
          <w:p w:rsidR="00547AE6" w:rsidRPr="0020466D" w:rsidRDefault="00547AE6">
            <w:pPr>
              <w:spacing w:before="0" w:line="120" w:lineRule="exact"/>
              <w:ind w:left="57" w:right="57"/>
              <w:jc w:val="left"/>
              <w:rPr>
                <w:i/>
                <w:sz w:val="16"/>
              </w:rPr>
            </w:pPr>
            <w:r w:rsidRPr="0020466D">
              <w:rPr>
                <w:i/>
                <w:sz w:val="16"/>
              </w:rPr>
              <w:t>International Covenant on Economic, Social and Cultural Rights</w:t>
            </w:r>
          </w:p>
        </w:tc>
        <w:tc>
          <w:tcPr>
            <w:tcW w:w="425" w:type="dxa"/>
            <w:gridSpan w:val="3"/>
            <w:tcBorders>
              <w:bottom w:val="nil"/>
            </w:tcBorders>
            <w:textDirection w:val="btLr"/>
          </w:tcPr>
          <w:p w:rsidR="00547AE6" w:rsidRPr="0020466D" w:rsidRDefault="00547AE6">
            <w:pPr>
              <w:spacing w:before="0" w:line="120" w:lineRule="exact"/>
              <w:ind w:left="57" w:right="57"/>
              <w:jc w:val="left"/>
              <w:rPr>
                <w:i/>
                <w:sz w:val="16"/>
              </w:rPr>
            </w:pPr>
            <w:r w:rsidRPr="0020466D">
              <w:rPr>
                <w:i/>
                <w:sz w:val="16"/>
              </w:rPr>
              <w:t>International Covenant on Civil and Political Rights</w:t>
            </w:r>
          </w:p>
        </w:tc>
        <w:tc>
          <w:tcPr>
            <w:tcW w:w="425" w:type="dxa"/>
            <w:gridSpan w:val="3"/>
            <w:tcBorders>
              <w:bottom w:val="nil"/>
            </w:tcBorders>
            <w:textDirection w:val="btLr"/>
          </w:tcPr>
          <w:p w:rsidR="00547AE6" w:rsidRPr="0020466D" w:rsidRDefault="00547AE6">
            <w:pPr>
              <w:spacing w:before="0" w:line="120" w:lineRule="exact"/>
              <w:ind w:left="57" w:right="57"/>
              <w:rPr>
                <w:i/>
                <w:sz w:val="16"/>
              </w:rPr>
            </w:pPr>
            <w:r w:rsidRPr="0020466D">
              <w:rPr>
                <w:i/>
                <w:sz w:val="16"/>
              </w:rPr>
              <w:t>Optional Protocol to the International Conv</w:t>
            </w:r>
            <w:r w:rsidRPr="0020466D">
              <w:rPr>
                <w:i/>
                <w:sz w:val="16"/>
              </w:rPr>
              <w:t>e</w:t>
            </w:r>
            <w:r w:rsidRPr="0020466D">
              <w:rPr>
                <w:i/>
                <w:sz w:val="16"/>
              </w:rPr>
              <w:t>nant on Civil and Polit</w:t>
            </w:r>
            <w:r w:rsidRPr="0020466D">
              <w:rPr>
                <w:i/>
                <w:sz w:val="16"/>
              </w:rPr>
              <w:t>i</w:t>
            </w:r>
            <w:r w:rsidRPr="0020466D">
              <w:rPr>
                <w:i/>
                <w:sz w:val="16"/>
              </w:rPr>
              <w:t xml:space="preserve">cal Rights </w:t>
            </w:r>
          </w:p>
        </w:tc>
        <w:tc>
          <w:tcPr>
            <w:tcW w:w="426" w:type="dxa"/>
            <w:gridSpan w:val="3"/>
            <w:tcBorders>
              <w:bottom w:val="nil"/>
            </w:tcBorders>
            <w:textDirection w:val="btLr"/>
          </w:tcPr>
          <w:p w:rsidR="00547AE6" w:rsidRPr="0020466D" w:rsidRDefault="00547AE6">
            <w:pPr>
              <w:spacing w:before="0" w:line="120" w:lineRule="exact"/>
              <w:ind w:left="57" w:right="57"/>
              <w:jc w:val="left"/>
              <w:rPr>
                <w:i/>
                <w:sz w:val="16"/>
              </w:rPr>
            </w:pPr>
            <w:r w:rsidRPr="0020466D">
              <w:rPr>
                <w:i/>
                <w:sz w:val="16"/>
              </w:rPr>
              <w:t>Second Optional Protocol to the International Covenant on Civil and Political rights aiming at the ab</w:t>
            </w:r>
            <w:r w:rsidRPr="0020466D">
              <w:rPr>
                <w:i/>
                <w:sz w:val="16"/>
              </w:rPr>
              <w:t>o</w:t>
            </w:r>
            <w:r w:rsidRPr="0020466D">
              <w:rPr>
                <w:i/>
                <w:sz w:val="16"/>
              </w:rPr>
              <w:t>lition of the death penalty</w:t>
            </w:r>
          </w:p>
        </w:tc>
        <w:tc>
          <w:tcPr>
            <w:tcW w:w="425" w:type="dxa"/>
            <w:gridSpan w:val="3"/>
            <w:tcBorders>
              <w:bottom w:val="nil"/>
            </w:tcBorders>
            <w:textDirection w:val="btLr"/>
          </w:tcPr>
          <w:p w:rsidR="00547AE6" w:rsidRPr="0020466D" w:rsidRDefault="00547AE6">
            <w:pPr>
              <w:spacing w:before="0" w:line="120" w:lineRule="exact"/>
              <w:ind w:left="57" w:right="57"/>
              <w:jc w:val="left"/>
              <w:rPr>
                <w:i/>
                <w:sz w:val="16"/>
              </w:rPr>
            </w:pPr>
            <w:r w:rsidRPr="0020466D">
              <w:rPr>
                <w:i/>
                <w:sz w:val="16"/>
              </w:rPr>
              <w:t>International Convention on the Elimination of All Forms of Racial Discrimination</w:t>
            </w:r>
          </w:p>
        </w:tc>
        <w:tc>
          <w:tcPr>
            <w:tcW w:w="425" w:type="dxa"/>
            <w:gridSpan w:val="3"/>
            <w:tcBorders>
              <w:bottom w:val="nil"/>
            </w:tcBorders>
            <w:textDirection w:val="btLr"/>
          </w:tcPr>
          <w:p w:rsidR="00547AE6" w:rsidRPr="0020466D" w:rsidRDefault="00547AE6">
            <w:pPr>
              <w:spacing w:before="0" w:line="120" w:lineRule="exact"/>
              <w:ind w:left="57" w:right="57"/>
              <w:jc w:val="left"/>
              <w:rPr>
                <w:i/>
                <w:sz w:val="16"/>
              </w:rPr>
            </w:pPr>
            <w:r w:rsidRPr="0020466D">
              <w:rPr>
                <w:i/>
                <w:sz w:val="16"/>
              </w:rPr>
              <w:t>International Convention on the Suppression and Punishment of the Crime of Apartheid</w:t>
            </w:r>
          </w:p>
        </w:tc>
        <w:tc>
          <w:tcPr>
            <w:tcW w:w="425" w:type="dxa"/>
            <w:gridSpan w:val="3"/>
            <w:tcBorders>
              <w:bottom w:val="nil"/>
            </w:tcBorders>
            <w:textDirection w:val="btLr"/>
          </w:tcPr>
          <w:p w:rsidR="00547AE6" w:rsidRPr="0020466D" w:rsidRDefault="00547AE6">
            <w:pPr>
              <w:spacing w:before="0" w:line="120" w:lineRule="exact"/>
              <w:ind w:left="57" w:right="57"/>
              <w:jc w:val="left"/>
              <w:rPr>
                <w:i/>
                <w:sz w:val="16"/>
              </w:rPr>
            </w:pPr>
            <w:r w:rsidRPr="0020466D">
              <w:rPr>
                <w:i/>
                <w:sz w:val="16"/>
              </w:rPr>
              <w:t>International Convention against Apartheid in Sports</w:t>
            </w:r>
          </w:p>
        </w:tc>
        <w:tc>
          <w:tcPr>
            <w:tcW w:w="426" w:type="dxa"/>
            <w:gridSpan w:val="3"/>
            <w:tcBorders>
              <w:bottom w:val="nil"/>
            </w:tcBorders>
            <w:textDirection w:val="btLr"/>
          </w:tcPr>
          <w:p w:rsidR="00547AE6" w:rsidRPr="0020466D" w:rsidRDefault="00547AE6">
            <w:pPr>
              <w:spacing w:before="0" w:line="120" w:lineRule="exact"/>
              <w:ind w:left="57" w:right="57"/>
              <w:jc w:val="left"/>
              <w:rPr>
                <w:i/>
                <w:sz w:val="16"/>
              </w:rPr>
            </w:pPr>
            <w:r w:rsidRPr="0020466D">
              <w:rPr>
                <w:i/>
                <w:sz w:val="16"/>
              </w:rPr>
              <w:t>Convention on the Prevention and Punishment of the Crime of Genocide</w:t>
            </w:r>
          </w:p>
        </w:tc>
        <w:tc>
          <w:tcPr>
            <w:tcW w:w="425" w:type="dxa"/>
            <w:gridSpan w:val="3"/>
            <w:tcBorders>
              <w:bottom w:val="nil"/>
            </w:tcBorders>
            <w:textDirection w:val="btLr"/>
          </w:tcPr>
          <w:p w:rsidR="00547AE6" w:rsidRPr="0020466D" w:rsidRDefault="00547AE6">
            <w:pPr>
              <w:spacing w:before="0" w:line="120" w:lineRule="exact"/>
              <w:ind w:left="57" w:right="57"/>
              <w:jc w:val="left"/>
              <w:rPr>
                <w:i/>
                <w:sz w:val="16"/>
              </w:rPr>
            </w:pPr>
            <w:r w:rsidRPr="0020466D">
              <w:rPr>
                <w:i/>
                <w:sz w:val="16"/>
              </w:rPr>
              <w:t>Convention on the Non-Applicability of St</w:t>
            </w:r>
            <w:r w:rsidRPr="0020466D">
              <w:rPr>
                <w:i/>
                <w:sz w:val="16"/>
              </w:rPr>
              <w:t>a</w:t>
            </w:r>
            <w:r w:rsidRPr="0020466D">
              <w:rPr>
                <w:i/>
                <w:sz w:val="16"/>
              </w:rPr>
              <w:t>tutory Limitations to War Crimes and Crimes against Hum</w:t>
            </w:r>
            <w:r w:rsidRPr="0020466D">
              <w:rPr>
                <w:i/>
                <w:sz w:val="16"/>
              </w:rPr>
              <w:t>a</w:t>
            </w:r>
            <w:r w:rsidRPr="0020466D">
              <w:rPr>
                <w:i/>
                <w:sz w:val="16"/>
              </w:rPr>
              <w:t>nity</w:t>
            </w:r>
          </w:p>
        </w:tc>
        <w:tc>
          <w:tcPr>
            <w:tcW w:w="425" w:type="dxa"/>
            <w:gridSpan w:val="3"/>
            <w:tcBorders>
              <w:bottom w:val="nil"/>
            </w:tcBorders>
            <w:textDirection w:val="btLr"/>
          </w:tcPr>
          <w:p w:rsidR="00547AE6" w:rsidRPr="0020466D" w:rsidRDefault="00547AE6">
            <w:pPr>
              <w:spacing w:before="0" w:line="120" w:lineRule="exact"/>
              <w:ind w:left="57" w:right="57"/>
              <w:rPr>
                <w:i/>
                <w:sz w:val="16"/>
              </w:rPr>
            </w:pPr>
            <w:r w:rsidRPr="0020466D">
              <w:rPr>
                <w:i/>
                <w:sz w:val="16"/>
              </w:rPr>
              <w:t>Convention on the Rights of the Child</w:t>
            </w:r>
          </w:p>
        </w:tc>
        <w:tc>
          <w:tcPr>
            <w:tcW w:w="425" w:type="dxa"/>
            <w:gridSpan w:val="3"/>
            <w:tcBorders>
              <w:bottom w:val="nil"/>
            </w:tcBorders>
            <w:textDirection w:val="btLr"/>
          </w:tcPr>
          <w:p w:rsidR="00547AE6" w:rsidRPr="0020466D" w:rsidRDefault="00547AE6">
            <w:pPr>
              <w:spacing w:before="0" w:line="120" w:lineRule="exact"/>
              <w:ind w:left="57" w:right="57"/>
              <w:jc w:val="left"/>
              <w:rPr>
                <w:i/>
                <w:sz w:val="16"/>
              </w:rPr>
            </w:pPr>
            <w:r w:rsidRPr="0020466D">
              <w:rPr>
                <w:i/>
                <w:sz w:val="16"/>
              </w:rPr>
              <w:t>Convention on the Elimination of All Forms of Discrimination against Women</w:t>
            </w:r>
          </w:p>
        </w:tc>
        <w:tc>
          <w:tcPr>
            <w:tcW w:w="426" w:type="dxa"/>
            <w:gridSpan w:val="2"/>
            <w:tcBorders>
              <w:bottom w:val="nil"/>
            </w:tcBorders>
            <w:textDirection w:val="btLr"/>
          </w:tcPr>
          <w:p w:rsidR="00547AE6" w:rsidRPr="0020466D" w:rsidRDefault="00547AE6">
            <w:pPr>
              <w:spacing w:before="0" w:line="120" w:lineRule="exact"/>
              <w:ind w:left="57" w:right="57"/>
              <w:jc w:val="left"/>
              <w:rPr>
                <w:i/>
                <w:sz w:val="16"/>
              </w:rPr>
            </w:pPr>
            <w:r w:rsidRPr="0020466D">
              <w:rPr>
                <w:i/>
                <w:sz w:val="16"/>
              </w:rPr>
              <w:t>Convention on the Polit</w:t>
            </w:r>
            <w:r w:rsidRPr="0020466D">
              <w:rPr>
                <w:i/>
                <w:sz w:val="16"/>
              </w:rPr>
              <w:t>i</w:t>
            </w:r>
            <w:r w:rsidRPr="0020466D">
              <w:rPr>
                <w:i/>
                <w:sz w:val="16"/>
              </w:rPr>
              <w:t>cal Rights of Women</w:t>
            </w:r>
          </w:p>
        </w:tc>
        <w:tc>
          <w:tcPr>
            <w:tcW w:w="425" w:type="dxa"/>
            <w:gridSpan w:val="2"/>
            <w:tcBorders>
              <w:bottom w:val="nil"/>
            </w:tcBorders>
            <w:textDirection w:val="btLr"/>
          </w:tcPr>
          <w:p w:rsidR="00547AE6" w:rsidRPr="0020466D" w:rsidRDefault="00547AE6">
            <w:pPr>
              <w:spacing w:before="0" w:line="120" w:lineRule="exact"/>
              <w:ind w:left="57" w:right="57"/>
              <w:jc w:val="left"/>
              <w:rPr>
                <w:i/>
                <w:sz w:val="16"/>
              </w:rPr>
            </w:pPr>
            <w:r w:rsidRPr="0020466D">
              <w:rPr>
                <w:i/>
                <w:sz w:val="16"/>
              </w:rPr>
              <w:t>Convention on the Nationality of Married Women</w:t>
            </w:r>
          </w:p>
        </w:tc>
        <w:tc>
          <w:tcPr>
            <w:tcW w:w="425" w:type="dxa"/>
            <w:gridSpan w:val="2"/>
            <w:tcBorders>
              <w:bottom w:val="nil"/>
            </w:tcBorders>
            <w:textDirection w:val="btLr"/>
          </w:tcPr>
          <w:p w:rsidR="00547AE6" w:rsidRPr="0020466D" w:rsidRDefault="00547AE6">
            <w:pPr>
              <w:spacing w:before="0" w:line="120" w:lineRule="exact"/>
              <w:ind w:left="57" w:right="57"/>
              <w:jc w:val="left"/>
              <w:rPr>
                <w:i/>
                <w:sz w:val="16"/>
              </w:rPr>
            </w:pPr>
            <w:r w:rsidRPr="0020466D">
              <w:rPr>
                <w:i/>
                <w:sz w:val="16"/>
              </w:rPr>
              <w:t>Convention on Consent to Marriage, Min</w:t>
            </w:r>
            <w:r w:rsidRPr="0020466D">
              <w:rPr>
                <w:i/>
                <w:sz w:val="16"/>
              </w:rPr>
              <w:t>i</w:t>
            </w:r>
            <w:r w:rsidRPr="0020466D">
              <w:rPr>
                <w:i/>
                <w:sz w:val="16"/>
              </w:rPr>
              <w:t>mum Age for Marriage and Registration of Marriages</w:t>
            </w:r>
          </w:p>
        </w:tc>
      </w:tr>
      <w:tr w:rsidR="00000000" w:rsidRPr="0020466D">
        <w:tblPrEx>
          <w:tblCellMar>
            <w:top w:w="0" w:type="dxa"/>
            <w:bottom w:w="0" w:type="dxa"/>
          </w:tblCellMar>
        </w:tblPrEx>
        <w:trPr>
          <w:cantSplit/>
          <w:trHeight w:val="254"/>
        </w:trPr>
        <w:tc>
          <w:tcPr>
            <w:tcW w:w="1560" w:type="dxa"/>
            <w:gridSpan w:val="5"/>
            <w:vMerge/>
            <w:tcBorders>
              <w:left w:val="nil"/>
              <w:bottom w:val="single" w:sz="4" w:space="0" w:color="auto"/>
            </w:tcBorders>
          </w:tcPr>
          <w:p w:rsidR="00547AE6" w:rsidRPr="0020466D" w:rsidRDefault="00547AE6"/>
        </w:tc>
        <w:tc>
          <w:tcPr>
            <w:tcW w:w="425" w:type="dxa"/>
            <w:gridSpan w:val="3"/>
            <w:tcBorders>
              <w:top w:val="nil"/>
              <w:bottom w:val="nil"/>
            </w:tcBorders>
          </w:tcPr>
          <w:p w:rsidR="00547AE6" w:rsidRPr="0020466D" w:rsidRDefault="00547AE6">
            <w:pPr>
              <w:spacing w:before="0"/>
              <w:jc w:val="center"/>
              <w:rPr>
                <w:i/>
                <w:sz w:val="16"/>
              </w:rPr>
            </w:pPr>
            <w:r w:rsidRPr="0020466D">
              <w:rPr>
                <w:i/>
                <w:sz w:val="16"/>
              </w:rPr>
              <w:t>1</w:t>
            </w:r>
          </w:p>
        </w:tc>
        <w:tc>
          <w:tcPr>
            <w:tcW w:w="425" w:type="dxa"/>
            <w:gridSpan w:val="3"/>
            <w:tcBorders>
              <w:top w:val="nil"/>
              <w:bottom w:val="nil"/>
            </w:tcBorders>
          </w:tcPr>
          <w:p w:rsidR="00547AE6" w:rsidRPr="0020466D" w:rsidRDefault="00547AE6">
            <w:pPr>
              <w:spacing w:before="0"/>
              <w:jc w:val="center"/>
              <w:rPr>
                <w:i/>
                <w:sz w:val="16"/>
              </w:rPr>
            </w:pPr>
            <w:r w:rsidRPr="0020466D">
              <w:rPr>
                <w:i/>
                <w:sz w:val="16"/>
              </w:rPr>
              <w:t>2</w:t>
            </w:r>
          </w:p>
        </w:tc>
        <w:tc>
          <w:tcPr>
            <w:tcW w:w="425" w:type="dxa"/>
            <w:gridSpan w:val="3"/>
            <w:tcBorders>
              <w:top w:val="nil"/>
              <w:bottom w:val="nil"/>
            </w:tcBorders>
          </w:tcPr>
          <w:p w:rsidR="00547AE6" w:rsidRPr="0020466D" w:rsidRDefault="00547AE6">
            <w:pPr>
              <w:spacing w:before="0"/>
              <w:jc w:val="center"/>
              <w:rPr>
                <w:i/>
                <w:sz w:val="16"/>
              </w:rPr>
            </w:pPr>
            <w:r w:rsidRPr="0020466D">
              <w:rPr>
                <w:i/>
                <w:sz w:val="16"/>
              </w:rPr>
              <w:t>3</w:t>
            </w:r>
          </w:p>
        </w:tc>
        <w:tc>
          <w:tcPr>
            <w:tcW w:w="426" w:type="dxa"/>
            <w:gridSpan w:val="3"/>
            <w:tcBorders>
              <w:top w:val="nil"/>
              <w:bottom w:val="nil"/>
            </w:tcBorders>
          </w:tcPr>
          <w:p w:rsidR="00547AE6" w:rsidRPr="0020466D" w:rsidRDefault="00547AE6">
            <w:pPr>
              <w:spacing w:before="0"/>
              <w:jc w:val="center"/>
              <w:rPr>
                <w:i/>
                <w:sz w:val="16"/>
              </w:rPr>
            </w:pPr>
            <w:r w:rsidRPr="0020466D">
              <w:rPr>
                <w:i/>
                <w:sz w:val="16"/>
              </w:rPr>
              <w:t>4</w:t>
            </w:r>
          </w:p>
        </w:tc>
        <w:tc>
          <w:tcPr>
            <w:tcW w:w="425" w:type="dxa"/>
            <w:gridSpan w:val="3"/>
            <w:tcBorders>
              <w:top w:val="nil"/>
              <w:bottom w:val="nil"/>
            </w:tcBorders>
          </w:tcPr>
          <w:p w:rsidR="00547AE6" w:rsidRPr="0020466D" w:rsidRDefault="00547AE6">
            <w:pPr>
              <w:spacing w:before="0"/>
              <w:jc w:val="center"/>
              <w:rPr>
                <w:i/>
                <w:sz w:val="16"/>
              </w:rPr>
            </w:pPr>
            <w:r w:rsidRPr="0020466D">
              <w:rPr>
                <w:i/>
                <w:sz w:val="16"/>
              </w:rPr>
              <w:t>5</w:t>
            </w:r>
          </w:p>
        </w:tc>
        <w:tc>
          <w:tcPr>
            <w:tcW w:w="425" w:type="dxa"/>
            <w:gridSpan w:val="3"/>
            <w:tcBorders>
              <w:top w:val="nil"/>
              <w:bottom w:val="nil"/>
            </w:tcBorders>
          </w:tcPr>
          <w:p w:rsidR="00547AE6" w:rsidRPr="0020466D" w:rsidRDefault="00547AE6">
            <w:pPr>
              <w:spacing w:before="0"/>
              <w:jc w:val="center"/>
              <w:rPr>
                <w:i/>
                <w:sz w:val="16"/>
              </w:rPr>
            </w:pPr>
            <w:r w:rsidRPr="0020466D">
              <w:rPr>
                <w:i/>
                <w:sz w:val="16"/>
              </w:rPr>
              <w:t>6</w:t>
            </w:r>
          </w:p>
        </w:tc>
        <w:tc>
          <w:tcPr>
            <w:tcW w:w="425" w:type="dxa"/>
            <w:gridSpan w:val="3"/>
            <w:tcBorders>
              <w:top w:val="nil"/>
              <w:bottom w:val="nil"/>
            </w:tcBorders>
          </w:tcPr>
          <w:p w:rsidR="00547AE6" w:rsidRPr="0020466D" w:rsidRDefault="00547AE6">
            <w:pPr>
              <w:spacing w:before="0"/>
              <w:jc w:val="center"/>
              <w:rPr>
                <w:i/>
                <w:sz w:val="16"/>
              </w:rPr>
            </w:pPr>
            <w:r w:rsidRPr="0020466D">
              <w:rPr>
                <w:i/>
                <w:sz w:val="16"/>
              </w:rPr>
              <w:t>7</w:t>
            </w:r>
          </w:p>
        </w:tc>
        <w:tc>
          <w:tcPr>
            <w:tcW w:w="426" w:type="dxa"/>
            <w:gridSpan w:val="3"/>
            <w:tcBorders>
              <w:top w:val="nil"/>
              <w:bottom w:val="nil"/>
            </w:tcBorders>
          </w:tcPr>
          <w:p w:rsidR="00547AE6" w:rsidRPr="0020466D" w:rsidRDefault="00547AE6">
            <w:pPr>
              <w:spacing w:before="0"/>
              <w:jc w:val="center"/>
              <w:rPr>
                <w:i/>
                <w:sz w:val="16"/>
              </w:rPr>
            </w:pPr>
            <w:r w:rsidRPr="0020466D">
              <w:rPr>
                <w:i/>
                <w:sz w:val="16"/>
              </w:rPr>
              <w:t>8</w:t>
            </w:r>
          </w:p>
        </w:tc>
        <w:tc>
          <w:tcPr>
            <w:tcW w:w="425" w:type="dxa"/>
            <w:gridSpan w:val="3"/>
            <w:tcBorders>
              <w:top w:val="nil"/>
              <w:bottom w:val="nil"/>
            </w:tcBorders>
          </w:tcPr>
          <w:p w:rsidR="00547AE6" w:rsidRPr="0020466D" w:rsidRDefault="00547AE6">
            <w:pPr>
              <w:spacing w:before="0"/>
              <w:jc w:val="center"/>
              <w:rPr>
                <w:i/>
                <w:sz w:val="16"/>
              </w:rPr>
            </w:pPr>
            <w:r w:rsidRPr="0020466D">
              <w:rPr>
                <w:i/>
                <w:sz w:val="16"/>
              </w:rPr>
              <w:t>9</w:t>
            </w:r>
          </w:p>
        </w:tc>
        <w:tc>
          <w:tcPr>
            <w:tcW w:w="425" w:type="dxa"/>
            <w:gridSpan w:val="3"/>
            <w:tcBorders>
              <w:top w:val="nil"/>
              <w:bottom w:val="nil"/>
            </w:tcBorders>
          </w:tcPr>
          <w:p w:rsidR="00547AE6" w:rsidRPr="0020466D" w:rsidRDefault="00547AE6">
            <w:pPr>
              <w:spacing w:before="0"/>
              <w:jc w:val="center"/>
              <w:rPr>
                <w:i/>
                <w:sz w:val="16"/>
              </w:rPr>
            </w:pPr>
            <w:r w:rsidRPr="0020466D">
              <w:rPr>
                <w:i/>
                <w:sz w:val="16"/>
              </w:rPr>
              <w:t>10</w:t>
            </w:r>
          </w:p>
        </w:tc>
        <w:tc>
          <w:tcPr>
            <w:tcW w:w="425" w:type="dxa"/>
            <w:gridSpan w:val="3"/>
            <w:tcBorders>
              <w:top w:val="nil"/>
              <w:bottom w:val="nil"/>
            </w:tcBorders>
          </w:tcPr>
          <w:p w:rsidR="00547AE6" w:rsidRPr="0020466D" w:rsidRDefault="00547AE6">
            <w:pPr>
              <w:spacing w:before="0"/>
              <w:jc w:val="center"/>
              <w:rPr>
                <w:i/>
                <w:sz w:val="16"/>
              </w:rPr>
            </w:pPr>
            <w:r w:rsidRPr="0020466D">
              <w:rPr>
                <w:i/>
                <w:sz w:val="16"/>
              </w:rPr>
              <w:t>11</w:t>
            </w:r>
          </w:p>
        </w:tc>
        <w:tc>
          <w:tcPr>
            <w:tcW w:w="426" w:type="dxa"/>
            <w:gridSpan w:val="2"/>
            <w:tcBorders>
              <w:top w:val="nil"/>
              <w:bottom w:val="nil"/>
            </w:tcBorders>
          </w:tcPr>
          <w:p w:rsidR="00547AE6" w:rsidRPr="0020466D" w:rsidRDefault="00547AE6">
            <w:pPr>
              <w:spacing w:before="0"/>
              <w:jc w:val="center"/>
              <w:rPr>
                <w:i/>
                <w:sz w:val="16"/>
              </w:rPr>
            </w:pPr>
            <w:r w:rsidRPr="0020466D">
              <w:rPr>
                <w:i/>
                <w:sz w:val="16"/>
              </w:rPr>
              <w:t>12</w:t>
            </w:r>
          </w:p>
        </w:tc>
        <w:tc>
          <w:tcPr>
            <w:tcW w:w="425" w:type="dxa"/>
            <w:gridSpan w:val="2"/>
            <w:tcBorders>
              <w:top w:val="nil"/>
              <w:bottom w:val="nil"/>
            </w:tcBorders>
          </w:tcPr>
          <w:p w:rsidR="00547AE6" w:rsidRPr="0020466D" w:rsidRDefault="00547AE6">
            <w:pPr>
              <w:spacing w:before="0"/>
              <w:jc w:val="center"/>
              <w:rPr>
                <w:i/>
                <w:sz w:val="16"/>
              </w:rPr>
            </w:pPr>
            <w:r w:rsidRPr="0020466D">
              <w:rPr>
                <w:i/>
                <w:sz w:val="16"/>
              </w:rPr>
              <w:t>13</w:t>
            </w:r>
          </w:p>
        </w:tc>
        <w:tc>
          <w:tcPr>
            <w:tcW w:w="425" w:type="dxa"/>
            <w:gridSpan w:val="2"/>
            <w:tcBorders>
              <w:top w:val="nil"/>
              <w:bottom w:val="nil"/>
            </w:tcBorders>
          </w:tcPr>
          <w:p w:rsidR="00547AE6" w:rsidRPr="0020466D" w:rsidRDefault="00547AE6">
            <w:pPr>
              <w:spacing w:before="0"/>
              <w:jc w:val="center"/>
              <w:rPr>
                <w:i/>
                <w:sz w:val="16"/>
              </w:rPr>
            </w:pPr>
            <w:r w:rsidRPr="0020466D">
              <w:rPr>
                <w:i/>
                <w:sz w:val="16"/>
              </w:rPr>
              <w:t>14</w:t>
            </w:r>
          </w:p>
        </w:tc>
      </w:tr>
      <w:tr w:rsidR="00000000" w:rsidRPr="0020466D">
        <w:tblPrEx>
          <w:tblCellMar>
            <w:top w:w="0" w:type="dxa"/>
            <w:bottom w:w="0" w:type="dxa"/>
          </w:tblCellMar>
        </w:tblPrEx>
        <w:trPr>
          <w:cantSplit/>
        </w:trPr>
        <w:tc>
          <w:tcPr>
            <w:tcW w:w="1560" w:type="dxa"/>
            <w:gridSpan w:val="5"/>
            <w:tcBorders>
              <w:top w:val="nil"/>
              <w:left w:val="nil"/>
              <w:bottom w:val="nil"/>
              <w:right w:val="nil"/>
            </w:tcBorders>
          </w:tcPr>
          <w:p w:rsidR="00547AE6" w:rsidRPr="0020466D" w:rsidRDefault="00547AE6">
            <w:pPr>
              <w:spacing w:before="0" w:line="150" w:lineRule="exact"/>
              <w:ind w:left="-70"/>
              <w:jc w:val="right"/>
              <w:rPr>
                <w:sz w:val="14"/>
              </w:rPr>
            </w:pPr>
            <w:r w:rsidRPr="0020466D">
              <w:rPr>
                <w:sz w:val="14"/>
              </w:rPr>
              <w:t>The former Yug</w:t>
            </w:r>
            <w:r w:rsidRPr="0020466D">
              <w:rPr>
                <w:sz w:val="14"/>
              </w:rPr>
              <w:t>o</w:t>
            </w:r>
            <w:r w:rsidRPr="0020466D">
              <w:rPr>
                <w:sz w:val="14"/>
              </w:rPr>
              <w:t>slav</w:t>
            </w:r>
          </w:p>
        </w:tc>
        <w:tc>
          <w:tcPr>
            <w:tcW w:w="425" w:type="dxa"/>
            <w:gridSpan w:val="3"/>
            <w:tcBorders>
              <w:top w:val="single" w:sz="4" w:space="0" w:color="auto"/>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3"/>
            <w:tcBorders>
              <w:top w:val="single" w:sz="4" w:space="0" w:color="auto"/>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single" w:sz="4" w:space="0" w:color="auto"/>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3"/>
            <w:tcBorders>
              <w:top w:val="single" w:sz="4" w:space="0" w:color="auto"/>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single" w:sz="4" w:space="0" w:color="auto"/>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3"/>
            <w:tcBorders>
              <w:top w:val="single" w:sz="4" w:space="0" w:color="auto"/>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single" w:sz="4" w:space="0" w:color="auto"/>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3"/>
            <w:tcBorders>
              <w:top w:val="single" w:sz="4" w:space="0" w:color="auto"/>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single" w:sz="4" w:space="0" w:color="auto"/>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3"/>
            <w:tcBorders>
              <w:top w:val="single" w:sz="4" w:space="0" w:color="auto"/>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single" w:sz="4" w:space="0" w:color="auto"/>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2"/>
            <w:tcBorders>
              <w:top w:val="single" w:sz="4" w:space="0" w:color="auto"/>
              <w:left w:val="nil"/>
              <w:bottom w:val="nil"/>
              <w:right w:val="nil"/>
            </w:tcBorders>
          </w:tcPr>
          <w:p w:rsidR="00547AE6" w:rsidRPr="0020466D" w:rsidRDefault="00547AE6">
            <w:pPr>
              <w:spacing w:before="0" w:line="150" w:lineRule="exact"/>
              <w:jc w:val="center"/>
              <w:rPr>
                <w:sz w:val="14"/>
              </w:rPr>
            </w:pPr>
          </w:p>
        </w:tc>
        <w:tc>
          <w:tcPr>
            <w:tcW w:w="425" w:type="dxa"/>
            <w:gridSpan w:val="2"/>
            <w:tcBorders>
              <w:top w:val="single" w:sz="4" w:space="0" w:color="auto"/>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2"/>
            <w:tcBorders>
              <w:top w:val="single" w:sz="4" w:space="0" w:color="auto"/>
              <w:left w:val="nil"/>
              <w:bottom w:val="nil"/>
              <w:right w:val="single" w:sz="4" w:space="0" w:color="auto"/>
            </w:tcBorders>
          </w:tcPr>
          <w:p w:rsidR="00547AE6" w:rsidRPr="0020466D" w:rsidRDefault="00547AE6">
            <w:pPr>
              <w:spacing w:before="0" w:line="150" w:lineRule="exact"/>
              <w:jc w:val="center"/>
              <w:rPr>
                <w:sz w:val="14"/>
              </w:rPr>
            </w:pPr>
          </w:p>
        </w:tc>
      </w:tr>
      <w:tr w:rsidR="00000000" w:rsidRPr="0020466D">
        <w:tblPrEx>
          <w:tblCellMar>
            <w:top w:w="0" w:type="dxa"/>
            <w:bottom w:w="0" w:type="dxa"/>
          </w:tblCellMar>
        </w:tblPrEx>
        <w:trPr>
          <w:cantSplit/>
        </w:trPr>
        <w:tc>
          <w:tcPr>
            <w:tcW w:w="1560" w:type="dxa"/>
            <w:gridSpan w:val="5"/>
            <w:tcBorders>
              <w:top w:val="nil"/>
              <w:left w:val="nil"/>
              <w:bottom w:val="nil"/>
              <w:right w:val="nil"/>
            </w:tcBorders>
          </w:tcPr>
          <w:p w:rsidR="00547AE6" w:rsidRPr="0020466D" w:rsidRDefault="00547AE6">
            <w:pPr>
              <w:spacing w:before="0" w:line="150" w:lineRule="exact"/>
              <w:ind w:left="-70" w:right="-70"/>
              <w:jc w:val="right"/>
              <w:rPr>
                <w:sz w:val="14"/>
              </w:rPr>
            </w:pPr>
            <w:r w:rsidRPr="0020466D">
              <w:rPr>
                <w:sz w:val="14"/>
              </w:rPr>
              <w:t>Republic of Maced</w:t>
            </w:r>
            <w:r w:rsidRPr="0020466D">
              <w:rPr>
                <w:sz w:val="14"/>
              </w:rPr>
              <w:t>o</w:t>
            </w:r>
            <w:r w:rsidRPr="0020466D">
              <w:rPr>
                <w:sz w:val="14"/>
              </w:rPr>
              <w:t>nia</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6" w:type="dxa"/>
            <w:gridSpan w:val="2"/>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2"/>
            <w:tcBorders>
              <w:top w:val="nil"/>
              <w:left w:val="nil"/>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r>
      <w:tr w:rsidR="00000000" w:rsidRPr="0020466D">
        <w:tblPrEx>
          <w:tblCellMar>
            <w:top w:w="0" w:type="dxa"/>
            <w:bottom w:w="0" w:type="dxa"/>
          </w:tblCellMar>
        </w:tblPrEx>
        <w:trPr>
          <w:cantSplit/>
        </w:trPr>
        <w:tc>
          <w:tcPr>
            <w:tcW w:w="1560" w:type="dxa"/>
            <w:gridSpan w:val="5"/>
            <w:tcBorders>
              <w:top w:val="nil"/>
              <w:left w:val="nil"/>
              <w:bottom w:val="nil"/>
              <w:right w:val="nil"/>
            </w:tcBorders>
          </w:tcPr>
          <w:p w:rsidR="00547AE6" w:rsidRPr="0020466D" w:rsidRDefault="00547AE6">
            <w:pPr>
              <w:spacing w:before="0" w:line="150" w:lineRule="exact"/>
              <w:jc w:val="right"/>
              <w:rPr>
                <w:sz w:val="14"/>
              </w:rPr>
            </w:pPr>
            <w:r w:rsidRPr="0020466D">
              <w:rPr>
                <w:sz w:val="14"/>
              </w:rPr>
              <w:t>Togo</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6" w:type="dxa"/>
            <w:gridSpan w:val="2"/>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2"/>
            <w:tcBorders>
              <w:top w:val="nil"/>
              <w:left w:val="nil"/>
              <w:bottom w:val="nil"/>
              <w:right w:val="single" w:sz="4" w:space="0" w:color="auto"/>
            </w:tcBorders>
          </w:tcPr>
          <w:p w:rsidR="00547AE6" w:rsidRPr="0020466D" w:rsidRDefault="00547AE6">
            <w:pPr>
              <w:spacing w:before="0" w:line="150" w:lineRule="exact"/>
              <w:jc w:val="center"/>
              <w:rPr>
                <w:sz w:val="14"/>
              </w:rPr>
            </w:pPr>
          </w:p>
        </w:tc>
      </w:tr>
      <w:tr w:rsidR="00000000" w:rsidRPr="0020466D">
        <w:tblPrEx>
          <w:tblCellMar>
            <w:top w:w="0" w:type="dxa"/>
            <w:bottom w:w="0" w:type="dxa"/>
          </w:tblCellMar>
        </w:tblPrEx>
        <w:trPr>
          <w:cantSplit/>
        </w:trPr>
        <w:tc>
          <w:tcPr>
            <w:tcW w:w="1560" w:type="dxa"/>
            <w:gridSpan w:val="5"/>
            <w:tcBorders>
              <w:top w:val="nil"/>
              <w:left w:val="nil"/>
              <w:bottom w:val="nil"/>
              <w:right w:val="nil"/>
            </w:tcBorders>
          </w:tcPr>
          <w:p w:rsidR="00547AE6" w:rsidRPr="0020466D" w:rsidRDefault="00547AE6">
            <w:pPr>
              <w:spacing w:before="0" w:line="150" w:lineRule="exact"/>
              <w:jc w:val="right"/>
              <w:rPr>
                <w:sz w:val="14"/>
              </w:rPr>
            </w:pPr>
            <w:r w:rsidRPr="0020466D">
              <w:rPr>
                <w:sz w:val="14"/>
              </w:rPr>
              <w:t>Tonga</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2"/>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2"/>
            <w:tcBorders>
              <w:top w:val="nil"/>
              <w:left w:val="nil"/>
              <w:bottom w:val="nil"/>
              <w:right w:val="single" w:sz="4" w:space="0" w:color="auto"/>
            </w:tcBorders>
          </w:tcPr>
          <w:p w:rsidR="00547AE6" w:rsidRPr="0020466D" w:rsidRDefault="00547AE6">
            <w:pPr>
              <w:spacing w:before="0" w:line="150" w:lineRule="exact"/>
              <w:jc w:val="center"/>
              <w:rPr>
                <w:sz w:val="14"/>
              </w:rPr>
            </w:pPr>
          </w:p>
        </w:tc>
      </w:tr>
      <w:tr w:rsidR="00000000" w:rsidRPr="0020466D">
        <w:tblPrEx>
          <w:tblCellMar>
            <w:top w:w="0" w:type="dxa"/>
            <w:bottom w:w="0" w:type="dxa"/>
          </w:tblCellMar>
        </w:tblPrEx>
        <w:trPr>
          <w:cantSplit/>
        </w:trPr>
        <w:tc>
          <w:tcPr>
            <w:tcW w:w="1560" w:type="dxa"/>
            <w:gridSpan w:val="5"/>
            <w:tcBorders>
              <w:top w:val="nil"/>
              <w:left w:val="nil"/>
              <w:bottom w:val="nil"/>
              <w:right w:val="nil"/>
            </w:tcBorders>
          </w:tcPr>
          <w:p w:rsidR="00547AE6" w:rsidRPr="0020466D" w:rsidRDefault="00547AE6">
            <w:pPr>
              <w:spacing w:before="0" w:line="150" w:lineRule="exact"/>
              <w:jc w:val="right"/>
              <w:rPr>
                <w:sz w:val="14"/>
              </w:rPr>
            </w:pPr>
            <w:r w:rsidRPr="0020466D">
              <w:rPr>
                <w:sz w:val="14"/>
              </w:rPr>
              <w:t>Trinidad and Tobago</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6" w:type="dxa"/>
            <w:gridSpan w:val="2"/>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2"/>
            <w:tcBorders>
              <w:top w:val="nil"/>
              <w:left w:val="nil"/>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r>
      <w:tr w:rsidR="00000000" w:rsidRPr="0020466D">
        <w:tblPrEx>
          <w:tblCellMar>
            <w:top w:w="0" w:type="dxa"/>
            <w:bottom w:w="0" w:type="dxa"/>
          </w:tblCellMar>
        </w:tblPrEx>
        <w:trPr>
          <w:cantSplit/>
        </w:trPr>
        <w:tc>
          <w:tcPr>
            <w:tcW w:w="1560" w:type="dxa"/>
            <w:gridSpan w:val="5"/>
            <w:tcBorders>
              <w:top w:val="nil"/>
              <w:left w:val="nil"/>
              <w:bottom w:val="nil"/>
              <w:right w:val="nil"/>
            </w:tcBorders>
          </w:tcPr>
          <w:p w:rsidR="00547AE6" w:rsidRPr="0020466D" w:rsidRDefault="00547AE6">
            <w:pPr>
              <w:spacing w:before="0" w:line="150" w:lineRule="exact"/>
              <w:jc w:val="right"/>
              <w:rPr>
                <w:sz w:val="14"/>
              </w:rPr>
            </w:pPr>
            <w:r w:rsidRPr="0020466D">
              <w:rPr>
                <w:sz w:val="14"/>
              </w:rPr>
              <w:t>Tunisia</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r w:rsidRPr="0020466D">
              <w:rPr>
                <w:sz w:val="14"/>
                <w:vertAlign w:val="superscript"/>
              </w:rPr>
              <w:t>a</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6" w:type="dxa"/>
            <w:gridSpan w:val="2"/>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2"/>
            <w:tcBorders>
              <w:top w:val="nil"/>
              <w:left w:val="nil"/>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r>
      <w:tr w:rsidR="00000000" w:rsidRPr="0020466D">
        <w:tblPrEx>
          <w:tblCellMar>
            <w:top w:w="0" w:type="dxa"/>
            <w:bottom w:w="0" w:type="dxa"/>
          </w:tblCellMar>
        </w:tblPrEx>
        <w:trPr>
          <w:cantSplit/>
        </w:trPr>
        <w:tc>
          <w:tcPr>
            <w:tcW w:w="1560" w:type="dxa"/>
            <w:gridSpan w:val="5"/>
            <w:tcBorders>
              <w:top w:val="nil"/>
              <w:left w:val="nil"/>
              <w:bottom w:val="nil"/>
              <w:right w:val="nil"/>
            </w:tcBorders>
          </w:tcPr>
          <w:p w:rsidR="00547AE6" w:rsidRPr="0020466D" w:rsidRDefault="00547AE6">
            <w:pPr>
              <w:spacing w:before="0" w:line="150" w:lineRule="exact"/>
              <w:jc w:val="right"/>
              <w:rPr>
                <w:sz w:val="14"/>
              </w:rPr>
            </w:pPr>
            <w:r w:rsidRPr="0020466D">
              <w:rPr>
                <w:sz w:val="14"/>
              </w:rPr>
              <w:t>Turkey</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S</w:t>
            </w: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6" w:type="dxa"/>
            <w:gridSpan w:val="2"/>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2"/>
            <w:tcBorders>
              <w:top w:val="nil"/>
              <w:left w:val="nil"/>
              <w:bottom w:val="nil"/>
              <w:right w:val="single" w:sz="4" w:space="0" w:color="auto"/>
            </w:tcBorders>
          </w:tcPr>
          <w:p w:rsidR="00547AE6" w:rsidRPr="0020466D" w:rsidRDefault="00547AE6">
            <w:pPr>
              <w:spacing w:before="0" w:line="150" w:lineRule="exact"/>
              <w:jc w:val="center"/>
              <w:rPr>
                <w:sz w:val="14"/>
              </w:rPr>
            </w:pPr>
          </w:p>
        </w:tc>
      </w:tr>
      <w:tr w:rsidR="00000000" w:rsidRPr="0020466D">
        <w:tblPrEx>
          <w:tblCellMar>
            <w:top w:w="0" w:type="dxa"/>
            <w:bottom w:w="0" w:type="dxa"/>
          </w:tblCellMar>
        </w:tblPrEx>
        <w:trPr>
          <w:cantSplit/>
        </w:trPr>
        <w:tc>
          <w:tcPr>
            <w:tcW w:w="1560" w:type="dxa"/>
            <w:gridSpan w:val="5"/>
            <w:tcBorders>
              <w:top w:val="nil"/>
              <w:left w:val="nil"/>
              <w:bottom w:val="nil"/>
              <w:right w:val="nil"/>
            </w:tcBorders>
          </w:tcPr>
          <w:p w:rsidR="00547AE6" w:rsidRPr="0020466D" w:rsidRDefault="00547AE6">
            <w:pPr>
              <w:spacing w:before="0" w:line="150" w:lineRule="exact"/>
              <w:jc w:val="right"/>
              <w:rPr>
                <w:sz w:val="14"/>
              </w:rPr>
            </w:pPr>
            <w:r w:rsidRPr="0020466D">
              <w:rPr>
                <w:sz w:val="14"/>
              </w:rPr>
              <w:t>Turkmenistan</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6" w:type="dxa"/>
            <w:gridSpan w:val="2"/>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2"/>
            <w:tcBorders>
              <w:top w:val="nil"/>
              <w:left w:val="nil"/>
              <w:bottom w:val="nil"/>
              <w:right w:val="single" w:sz="4" w:space="0" w:color="auto"/>
            </w:tcBorders>
          </w:tcPr>
          <w:p w:rsidR="00547AE6" w:rsidRPr="0020466D" w:rsidRDefault="00547AE6">
            <w:pPr>
              <w:spacing w:before="0" w:line="150" w:lineRule="exact"/>
              <w:jc w:val="center"/>
              <w:rPr>
                <w:sz w:val="14"/>
              </w:rPr>
            </w:pPr>
          </w:p>
        </w:tc>
      </w:tr>
      <w:tr w:rsidR="00000000" w:rsidRPr="0020466D">
        <w:tblPrEx>
          <w:tblCellMar>
            <w:top w:w="0" w:type="dxa"/>
            <w:bottom w:w="0" w:type="dxa"/>
          </w:tblCellMar>
        </w:tblPrEx>
        <w:trPr>
          <w:cantSplit/>
        </w:trPr>
        <w:tc>
          <w:tcPr>
            <w:tcW w:w="1560" w:type="dxa"/>
            <w:gridSpan w:val="5"/>
            <w:tcBorders>
              <w:top w:val="nil"/>
              <w:left w:val="nil"/>
              <w:bottom w:val="nil"/>
              <w:right w:val="nil"/>
            </w:tcBorders>
          </w:tcPr>
          <w:p w:rsidR="00547AE6" w:rsidRPr="0020466D" w:rsidRDefault="00547AE6">
            <w:pPr>
              <w:spacing w:before="0" w:line="150" w:lineRule="exact"/>
              <w:jc w:val="right"/>
              <w:rPr>
                <w:sz w:val="14"/>
              </w:rPr>
            </w:pPr>
            <w:r w:rsidRPr="0020466D">
              <w:rPr>
                <w:sz w:val="14"/>
              </w:rPr>
              <w:t>Tuvalu</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6" w:type="dxa"/>
            <w:gridSpan w:val="2"/>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2"/>
            <w:tcBorders>
              <w:top w:val="nil"/>
              <w:left w:val="nil"/>
              <w:bottom w:val="nil"/>
              <w:right w:val="single" w:sz="4" w:space="0" w:color="auto"/>
            </w:tcBorders>
          </w:tcPr>
          <w:p w:rsidR="00547AE6" w:rsidRPr="0020466D" w:rsidRDefault="00547AE6">
            <w:pPr>
              <w:spacing w:before="0" w:line="150" w:lineRule="exact"/>
              <w:jc w:val="center"/>
              <w:rPr>
                <w:sz w:val="14"/>
              </w:rPr>
            </w:pPr>
          </w:p>
        </w:tc>
      </w:tr>
      <w:tr w:rsidR="00000000" w:rsidRPr="0020466D">
        <w:tblPrEx>
          <w:tblCellMar>
            <w:top w:w="0" w:type="dxa"/>
            <w:bottom w:w="0" w:type="dxa"/>
          </w:tblCellMar>
        </w:tblPrEx>
        <w:trPr>
          <w:cantSplit/>
        </w:trPr>
        <w:tc>
          <w:tcPr>
            <w:tcW w:w="1560" w:type="dxa"/>
            <w:gridSpan w:val="5"/>
            <w:tcBorders>
              <w:top w:val="nil"/>
              <w:left w:val="nil"/>
              <w:bottom w:val="nil"/>
              <w:right w:val="nil"/>
            </w:tcBorders>
          </w:tcPr>
          <w:p w:rsidR="00547AE6" w:rsidRPr="0020466D" w:rsidRDefault="00547AE6">
            <w:pPr>
              <w:spacing w:before="0" w:line="150" w:lineRule="exact"/>
              <w:jc w:val="right"/>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2"/>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2"/>
            <w:tcBorders>
              <w:top w:val="nil"/>
              <w:left w:val="nil"/>
              <w:bottom w:val="nil"/>
              <w:right w:val="single" w:sz="4" w:space="0" w:color="auto"/>
            </w:tcBorders>
          </w:tcPr>
          <w:p w:rsidR="00547AE6" w:rsidRPr="0020466D" w:rsidRDefault="00547AE6">
            <w:pPr>
              <w:spacing w:before="0" w:line="150" w:lineRule="exact"/>
              <w:jc w:val="center"/>
              <w:rPr>
                <w:sz w:val="14"/>
              </w:rPr>
            </w:pPr>
          </w:p>
        </w:tc>
      </w:tr>
      <w:tr w:rsidR="00000000" w:rsidRPr="0020466D">
        <w:tblPrEx>
          <w:tblCellMar>
            <w:top w:w="0" w:type="dxa"/>
            <w:bottom w:w="0" w:type="dxa"/>
          </w:tblCellMar>
        </w:tblPrEx>
        <w:trPr>
          <w:cantSplit/>
        </w:trPr>
        <w:tc>
          <w:tcPr>
            <w:tcW w:w="1560" w:type="dxa"/>
            <w:gridSpan w:val="5"/>
            <w:tcBorders>
              <w:top w:val="nil"/>
              <w:left w:val="nil"/>
              <w:bottom w:val="nil"/>
              <w:right w:val="nil"/>
            </w:tcBorders>
          </w:tcPr>
          <w:p w:rsidR="00547AE6" w:rsidRPr="0020466D" w:rsidRDefault="00547AE6">
            <w:pPr>
              <w:spacing w:before="0" w:line="150" w:lineRule="exact"/>
              <w:jc w:val="right"/>
              <w:rPr>
                <w:sz w:val="14"/>
              </w:rPr>
            </w:pPr>
            <w:r w:rsidRPr="0020466D">
              <w:rPr>
                <w:sz w:val="14"/>
              </w:rPr>
              <w:t>Uganda</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r w:rsidRPr="0020466D">
              <w:rPr>
                <w:sz w:val="14"/>
                <w:vertAlign w:val="superscript"/>
              </w:rPr>
              <w:t>a</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6" w:type="dxa"/>
            <w:gridSpan w:val="2"/>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2"/>
            <w:tcBorders>
              <w:top w:val="nil"/>
              <w:left w:val="nil"/>
              <w:bottom w:val="nil"/>
              <w:right w:val="single" w:sz="4" w:space="0" w:color="auto"/>
            </w:tcBorders>
          </w:tcPr>
          <w:p w:rsidR="00547AE6" w:rsidRPr="0020466D" w:rsidRDefault="00547AE6">
            <w:pPr>
              <w:spacing w:before="0" w:line="150" w:lineRule="exact"/>
              <w:jc w:val="center"/>
              <w:rPr>
                <w:sz w:val="14"/>
              </w:rPr>
            </w:pPr>
          </w:p>
        </w:tc>
      </w:tr>
      <w:tr w:rsidR="00000000" w:rsidRPr="0020466D">
        <w:tblPrEx>
          <w:tblCellMar>
            <w:top w:w="0" w:type="dxa"/>
            <w:bottom w:w="0" w:type="dxa"/>
          </w:tblCellMar>
        </w:tblPrEx>
        <w:trPr>
          <w:cantSplit/>
        </w:trPr>
        <w:tc>
          <w:tcPr>
            <w:tcW w:w="1560" w:type="dxa"/>
            <w:gridSpan w:val="5"/>
            <w:tcBorders>
              <w:top w:val="nil"/>
              <w:left w:val="nil"/>
              <w:bottom w:val="nil"/>
              <w:right w:val="nil"/>
            </w:tcBorders>
          </w:tcPr>
          <w:p w:rsidR="00547AE6" w:rsidRPr="0020466D" w:rsidRDefault="00547AE6">
            <w:pPr>
              <w:spacing w:before="0" w:line="150" w:lineRule="exact"/>
              <w:jc w:val="right"/>
              <w:rPr>
                <w:sz w:val="14"/>
              </w:rPr>
            </w:pPr>
            <w:r w:rsidRPr="0020466D">
              <w:rPr>
                <w:sz w:val="14"/>
              </w:rPr>
              <w:t>Ukraine</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r w:rsidRPr="0020466D">
              <w:rPr>
                <w:sz w:val="14"/>
                <w:vertAlign w:val="superscript"/>
              </w:rPr>
              <w:t>a</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r w:rsidRPr="0020466D">
              <w:rPr>
                <w:sz w:val="14"/>
                <w:vertAlign w:val="superscript"/>
              </w:rPr>
              <w:t>b</w:t>
            </w: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6" w:type="dxa"/>
            <w:gridSpan w:val="2"/>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2"/>
            <w:tcBorders>
              <w:top w:val="nil"/>
              <w:left w:val="nil"/>
              <w:bottom w:val="nil"/>
              <w:right w:val="single" w:sz="4" w:space="0" w:color="auto"/>
            </w:tcBorders>
          </w:tcPr>
          <w:p w:rsidR="00547AE6" w:rsidRPr="0020466D" w:rsidRDefault="00547AE6">
            <w:pPr>
              <w:spacing w:before="0" w:line="150" w:lineRule="exact"/>
              <w:jc w:val="center"/>
              <w:rPr>
                <w:sz w:val="14"/>
              </w:rPr>
            </w:pPr>
          </w:p>
        </w:tc>
      </w:tr>
      <w:tr w:rsidR="00000000" w:rsidRPr="0020466D">
        <w:tblPrEx>
          <w:tblCellMar>
            <w:top w:w="0" w:type="dxa"/>
            <w:bottom w:w="0" w:type="dxa"/>
          </w:tblCellMar>
        </w:tblPrEx>
        <w:trPr>
          <w:cantSplit/>
        </w:trPr>
        <w:tc>
          <w:tcPr>
            <w:tcW w:w="1560" w:type="dxa"/>
            <w:gridSpan w:val="5"/>
            <w:tcBorders>
              <w:top w:val="nil"/>
              <w:left w:val="nil"/>
              <w:bottom w:val="nil"/>
              <w:right w:val="nil"/>
            </w:tcBorders>
          </w:tcPr>
          <w:p w:rsidR="00547AE6" w:rsidRPr="0020466D" w:rsidRDefault="00547AE6">
            <w:pPr>
              <w:spacing w:before="0" w:line="150" w:lineRule="exact"/>
              <w:jc w:val="right"/>
              <w:rPr>
                <w:sz w:val="14"/>
              </w:rPr>
            </w:pPr>
            <w:r w:rsidRPr="0020466D">
              <w:rPr>
                <w:sz w:val="14"/>
              </w:rPr>
              <w:t>United Arab Emirates</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2"/>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2"/>
            <w:tcBorders>
              <w:top w:val="nil"/>
              <w:left w:val="nil"/>
              <w:bottom w:val="nil"/>
              <w:right w:val="single" w:sz="4" w:space="0" w:color="auto"/>
            </w:tcBorders>
          </w:tcPr>
          <w:p w:rsidR="00547AE6" w:rsidRPr="0020466D" w:rsidRDefault="00547AE6">
            <w:pPr>
              <w:spacing w:before="0" w:line="150" w:lineRule="exact"/>
              <w:jc w:val="center"/>
              <w:rPr>
                <w:sz w:val="14"/>
              </w:rPr>
            </w:pPr>
          </w:p>
        </w:tc>
      </w:tr>
      <w:tr w:rsidR="00000000" w:rsidRPr="0020466D">
        <w:tblPrEx>
          <w:tblCellMar>
            <w:top w:w="0" w:type="dxa"/>
            <w:bottom w:w="0" w:type="dxa"/>
          </w:tblCellMar>
        </w:tblPrEx>
        <w:trPr>
          <w:cantSplit/>
        </w:trPr>
        <w:tc>
          <w:tcPr>
            <w:tcW w:w="1560" w:type="dxa"/>
            <w:gridSpan w:val="5"/>
            <w:tcBorders>
              <w:top w:val="nil"/>
              <w:left w:val="nil"/>
              <w:bottom w:val="nil"/>
              <w:right w:val="nil"/>
            </w:tcBorders>
          </w:tcPr>
          <w:p w:rsidR="00547AE6" w:rsidRPr="0020466D" w:rsidRDefault="00547AE6">
            <w:pPr>
              <w:spacing w:before="0" w:line="150" w:lineRule="exact"/>
              <w:ind w:left="-70"/>
              <w:jc w:val="right"/>
              <w:rPr>
                <w:sz w:val="14"/>
              </w:rPr>
            </w:pPr>
            <w:r w:rsidRPr="0020466D">
              <w:rPr>
                <w:sz w:val="14"/>
              </w:rPr>
              <w:t>United Kingdom of Great</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2"/>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2"/>
            <w:tcBorders>
              <w:top w:val="nil"/>
              <w:left w:val="nil"/>
              <w:bottom w:val="nil"/>
              <w:right w:val="single" w:sz="4" w:space="0" w:color="auto"/>
            </w:tcBorders>
          </w:tcPr>
          <w:p w:rsidR="00547AE6" w:rsidRPr="0020466D" w:rsidRDefault="00547AE6">
            <w:pPr>
              <w:spacing w:before="0" w:line="150" w:lineRule="exact"/>
              <w:jc w:val="center"/>
              <w:rPr>
                <w:sz w:val="14"/>
              </w:rPr>
            </w:pPr>
          </w:p>
        </w:tc>
      </w:tr>
      <w:tr w:rsidR="00000000" w:rsidRPr="0020466D">
        <w:tblPrEx>
          <w:tblCellMar>
            <w:top w:w="0" w:type="dxa"/>
            <w:bottom w:w="0" w:type="dxa"/>
          </w:tblCellMar>
        </w:tblPrEx>
        <w:trPr>
          <w:cantSplit/>
        </w:trPr>
        <w:tc>
          <w:tcPr>
            <w:tcW w:w="1560" w:type="dxa"/>
            <w:gridSpan w:val="5"/>
            <w:tcBorders>
              <w:top w:val="nil"/>
              <w:left w:val="nil"/>
              <w:bottom w:val="nil"/>
              <w:right w:val="nil"/>
            </w:tcBorders>
          </w:tcPr>
          <w:p w:rsidR="00547AE6" w:rsidRPr="0020466D" w:rsidRDefault="00547AE6">
            <w:pPr>
              <w:spacing w:before="0" w:line="150" w:lineRule="exact"/>
              <w:ind w:left="-70"/>
              <w:jc w:val="right"/>
              <w:rPr>
                <w:sz w:val="14"/>
              </w:rPr>
            </w:pPr>
            <w:r w:rsidRPr="0020466D">
              <w:rPr>
                <w:sz w:val="14"/>
              </w:rPr>
              <w:t>Britain and Nothern Ireland</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p>
          <w:p w:rsidR="00547AE6" w:rsidRPr="0020466D" w:rsidRDefault="00547AE6">
            <w:pPr>
              <w:spacing w:before="0" w:line="150" w:lineRule="exact"/>
              <w:jc w:val="center"/>
              <w:rPr>
                <w:sz w:val="14"/>
              </w:rPr>
            </w:pPr>
            <w:r w:rsidRPr="0020466D">
              <w:rPr>
                <w:sz w:val="14"/>
              </w:rPr>
              <w:t>X</w:t>
            </w:r>
            <w:r w:rsidRPr="0020466D">
              <w:rPr>
                <w:sz w:val="14"/>
                <w:vertAlign w:val="superscript"/>
              </w:rPr>
              <w:t>a</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p>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p w:rsidR="00547AE6" w:rsidRPr="0020466D" w:rsidRDefault="00547AE6">
            <w:pPr>
              <w:spacing w:before="0" w:line="150" w:lineRule="exact"/>
              <w:jc w:val="center"/>
              <w:rPr>
                <w:sz w:val="14"/>
              </w:rPr>
            </w:pPr>
            <w:r w:rsidRPr="0020466D">
              <w:rPr>
                <w:sz w:val="14"/>
              </w:rPr>
              <w:t>X</w:t>
            </w:r>
            <w:r w:rsidRPr="0020466D">
              <w:rPr>
                <w:sz w:val="14"/>
                <w:vertAlign w:val="superscript"/>
              </w:rPr>
              <w:t>b</w:t>
            </w: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p>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p>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p w:rsidR="00547AE6" w:rsidRPr="0020466D" w:rsidRDefault="00547AE6">
            <w:pPr>
              <w:spacing w:before="0" w:line="150" w:lineRule="exact"/>
              <w:jc w:val="center"/>
              <w:rPr>
                <w:sz w:val="14"/>
              </w:rPr>
            </w:pPr>
            <w:r w:rsidRPr="0020466D">
              <w:rPr>
                <w:sz w:val="14"/>
              </w:rPr>
              <w:t>X</w:t>
            </w:r>
          </w:p>
        </w:tc>
        <w:tc>
          <w:tcPr>
            <w:tcW w:w="426" w:type="dxa"/>
            <w:gridSpan w:val="2"/>
            <w:tcBorders>
              <w:top w:val="nil"/>
              <w:left w:val="nil"/>
              <w:bottom w:val="nil"/>
              <w:right w:val="nil"/>
            </w:tcBorders>
          </w:tcPr>
          <w:p w:rsidR="00547AE6" w:rsidRPr="0020466D" w:rsidRDefault="00547AE6">
            <w:pPr>
              <w:spacing w:before="0" w:line="150" w:lineRule="exact"/>
              <w:jc w:val="center"/>
              <w:rPr>
                <w:sz w:val="14"/>
              </w:rPr>
            </w:pPr>
          </w:p>
          <w:p w:rsidR="00547AE6" w:rsidRPr="0020466D" w:rsidRDefault="00547AE6">
            <w:pPr>
              <w:spacing w:before="0" w:line="150" w:lineRule="exact"/>
              <w:jc w:val="center"/>
              <w:rPr>
                <w:sz w:val="14"/>
              </w:rPr>
            </w:pPr>
            <w:r w:rsidRPr="0020466D">
              <w:rPr>
                <w:sz w:val="14"/>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2"/>
            <w:tcBorders>
              <w:top w:val="nil"/>
              <w:left w:val="nil"/>
              <w:bottom w:val="nil"/>
              <w:right w:val="single" w:sz="4" w:space="0" w:color="auto"/>
            </w:tcBorders>
          </w:tcPr>
          <w:p w:rsidR="00547AE6" w:rsidRPr="0020466D" w:rsidRDefault="00547AE6">
            <w:pPr>
              <w:spacing w:before="0" w:line="150" w:lineRule="exact"/>
              <w:jc w:val="center"/>
              <w:rPr>
                <w:sz w:val="14"/>
              </w:rPr>
            </w:pPr>
          </w:p>
          <w:p w:rsidR="00547AE6" w:rsidRPr="0020466D" w:rsidRDefault="00547AE6">
            <w:pPr>
              <w:spacing w:before="0" w:line="150" w:lineRule="exact"/>
              <w:jc w:val="center"/>
              <w:rPr>
                <w:sz w:val="14"/>
              </w:rPr>
            </w:pPr>
            <w:r w:rsidRPr="0020466D">
              <w:rPr>
                <w:sz w:val="14"/>
              </w:rPr>
              <w:t>X</w:t>
            </w:r>
          </w:p>
        </w:tc>
      </w:tr>
      <w:tr w:rsidR="00000000" w:rsidRPr="0020466D">
        <w:tblPrEx>
          <w:tblCellMar>
            <w:top w:w="0" w:type="dxa"/>
            <w:bottom w:w="0" w:type="dxa"/>
          </w:tblCellMar>
        </w:tblPrEx>
        <w:trPr>
          <w:cantSplit/>
        </w:trPr>
        <w:tc>
          <w:tcPr>
            <w:tcW w:w="1560" w:type="dxa"/>
            <w:gridSpan w:val="5"/>
            <w:tcBorders>
              <w:top w:val="nil"/>
              <w:left w:val="nil"/>
              <w:bottom w:val="nil"/>
              <w:right w:val="nil"/>
            </w:tcBorders>
          </w:tcPr>
          <w:p w:rsidR="00547AE6" w:rsidRPr="0020466D" w:rsidRDefault="00547AE6">
            <w:pPr>
              <w:spacing w:before="0" w:line="150" w:lineRule="exact"/>
              <w:ind w:left="-70"/>
              <w:jc w:val="right"/>
              <w:rPr>
                <w:sz w:val="14"/>
              </w:rPr>
            </w:pPr>
            <w:r w:rsidRPr="0020466D">
              <w:rPr>
                <w:sz w:val="14"/>
              </w:rPr>
              <w:t>United Republic of Tanzania</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p>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p>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p w:rsidR="00547AE6" w:rsidRPr="0020466D" w:rsidRDefault="00547AE6">
            <w:pPr>
              <w:spacing w:before="0" w:line="150" w:lineRule="exact"/>
              <w:jc w:val="center"/>
              <w:rPr>
                <w:sz w:val="14"/>
              </w:rPr>
            </w:pPr>
            <w:r w:rsidRPr="0020466D">
              <w:rPr>
                <w:sz w:val="14"/>
              </w:rPr>
              <w:t>X</w:t>
            </w: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p>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p>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p w:rsidR="00547AE6" w:rsidRPr="0020466D" w:rsidRDefault="00547AE6">
            <w:pPr>
              <w:spacing w:before="0" w:line="150" w:lineRule="exact"/>
              <w:jc w:val="center"/>
              <w:rPr>
                <w:sz w:val="14"/>
              </w:rPr>
            </w:pPr>
            <w:r w:rsidRPr="0020466D">
              <w:rPr>
                <w:sz w:val="14"/>
              </w:rPr>
              <w:t>X</w:t>
            </w:r>
          </w:p>
        </w:tc>
        <w:tc>
          <w:tcPr>
            <w:tcW w:w="426" w:type="dxa"/>
            <w:gridSpan w:val="2"/>
            <w:tcBorders>
              <w:top w:val="nil"/>
              <w:left w:val="nil"/>
              <w:bottom w:val="nil"/>
              <w:right w:val="nil"/>
            </w:tcBorders>
          </w:tcPr>
          <w:p w:rsidR="00547AE6" w:rsidRPr="0020466D" w:rsidRDefault="00547AE6">
            <w:pPr>
              <w:spacing w:before="0" w:line="150" w:lineRule="exact"/>
              <w:jc w:val="center"/>
              <w:rPr>
                <w:sz w:val="14"/>
              </w:rPr>
            </w:pPr>
          </w:p>
          <w:p w:rsidR="00547AE6" w:rsidRPr="0020466D" w:rsidRDefault="00547AE6">
            <w:pPr>
              <w:spacing w:before="0" w:line="150" w:lineRule="exact"/>
              <w:jc w:val="center"/>
              <w:rPr>
                <w:sz w:val="14"/>
              </w:rPr>
            </w:pPr>
            <w:r w:rsidRPr="0020466D">
              <w:rPr>
                <w:sz w:val="14"/>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p w:rsidR="00547AE6" w:rsidRPr="0020466D" w:rsidRDefault="00547AE6">
            <w:pPr>
              <w:spacing w:before="0" w:line="150" w:lineRule="exact"/>
              <w:jc w:val="center"/>
              <w:rPr>
                <w:sz w:val="14"/>
              </w:rPr>
            </w:pPr>
            <w:r w:rsidRPr="0020466D">
              <w:rPr>
                <w:sz w:val="14"/>
              </w:rPr>
              <w:t>X</w:t>
            </w:r>
          </w:p>
        </w:tc>
        <w:tc>
          <w:tcPr>
            <w:tcW w:w="425" w:type="dxa"/>
            <w:gridSpan w:val="2"/>
            <w:tcBorders>
              <w:top w:val="nil"/>
              <w:left w:val="nil"/>
              <w:bottom w:val="nil"/>
              <w:right w:val="single" w:sz="4" w:space="0" w:color="auto"/>
            </w:tcBorders>
          </w:tcPr>
          <w:p w:rsidR="00547AE6" w:rsidRPr="0020466D" w:rsidRDefault="00547AE6">
            <w:pPr>
              <w:spacing w:before="0" w:line="150" w:lineRule="exact"/>
              <w:jc w:val="center"/>
              <w:rPr>
                <w:sz w:val="14"/>
              </w:rPr>
            </w:pPr>
          </w:p>
        </w:tc>
      </w:tr>
      <w:tr w:rsidR="00000000" w:rsidRPr="0020466D">
        <w:tblPrEx>
          <w:tblCellMar>
            <w:top w:w="0" w:type="dxa"/>
            <w:bottom w:w="0" w:type="dxa"/>
          </w:tblCellMar>
        </w:tblPrEx>
        <w:trPr>
          <w:cantSplit/>
        </w:trPr>
        <w:tc>
          <w:tcPr>
            <w:tcW w:w="1560" w:type="dxa"/>
            <w:gridSpan w:val="5"/>
            <w:tcBorders>
              <w:top w:val="nil"/>
              <w:left w:val="nil"/>
              <w:bottom w:val="nil"/>
              <w:right w:val="nil"/>
            </w:tcBorders>
          </w:tcPr>
          <w:p w:rsidR="00547AE6" w:rsidRPr="0020466D" w:rsidRDefault="00547AE6">
            <w:pPr>
              <w:spacing w:before="0" w:line="150" w:lineRule="exact"/>
              <w:jc w:val="right"/>
              <w:rPr>
                <w:sz w:val="14"/>
              </w:rPr>
            </w:pPr>
            <w:r w:rsidRPr="0020466D">
              <w:rPr>
                <w:sz w:val="14"/>
              </w:rPr>
              <w:t>United States of America</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S</w:t>
            </w: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r w:rsidRPr="0020466D">
              <w:rPr>
                <w:sz w:val="14"/>
                <w:vertAlign w:val="superscript"/>
              </w:rPr>
              <w:t>a</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r w:rsidRPr="0020466D">
              <w:rPr>
                <w:sz w:val="14"/>
              </w:rPr>
              <w:t>S</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S</w:t>
            </w:r>
          </w:p>
        </w:tc>
        <w:tc>
          <w:tcPr>
            <w:tcW w:w="426" w:type="dxa"/>
            <w:gridSpan w:val="2"/>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2"/>
            <w:tcBorders>
              <w:top w:val="nil"/>
              <w:left w:val="nil"/>
              <w:bottom w:val="nil"/>
              <w:right w:val="single" w:sz="4" w:space="0" w:color="auto"/>
            </w:tcBorders>
          </w:tcPr>
          <w:p w:rsidR="00547AE6" w:rsidRPr="0020466D" w:rsidRDefault="00547AE6">
            <w:pPr>
              <w:spacing w:before="0" w:line="150" w:lineRule="exact"/>
              <w:jc w:val="center"/>
              <w:rPr>
                <w:sz w:val="14"/>
              </w:rPr>
            </w:pPr>
            <w:r w:rsidRPr="0020466D">
              <w:rPr>
                <w:sz w:val="14"/>
              </w:rPr>
              <w:t>S</w:t>
            </w:r>
          </w:p>
        </w:tc>
      </w:tr>
      <w:tr w:rsidR="00000000" w:rsidRPr="0020466D">
        <w:tblPrEx>
          <w:tblCellMar>
            <w:top w:w="0" w:type="dxa"/>
            <w:bottom w:w="0" w:type="dxa"/>
          </w:tblCellMar>
        </w:tblPrEx>
        <w:trPr>
          <w:cantSplit/>
        </w:trPr>
        <w:tc>
          <w:tcPr>
            <w:tcW w:w="1560" w:type="dxa"/>
            <w:gridSpan w:val="5"/>
            <w:tcBorders>
              <w:top w:val="nil"/>
              <w:left w:val="nil"/>
              <w:bottom w:val="nil"/>
              <w:right w:val="nil"/>
            </w:tcBorders>
          </w:tcPr>
          <w:p w:rsidR="00547AE6" w:rsidRPr="0020466D" w:rsidRDefault="00547AE6">
            <w:pPr>
              <w:spacing w:before="0" w:line="150" w:lineRule="exact"/>
              <w:jc w:val="right"/>
              <w:rPr>
                <w:sz w:val="14"/>
              </w:rPr>
            </w:pPr>
            <w:r w:rsidRPr="0020466D">
              <w:rPr>
                <w:sz w:val="14"/>
              </w:rPr>
              <w:t>Uruguay</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r w:rsidRPr="0020466D">
              <w:rPr>
                <w:sz w:val="14"/>
                <w:vertAlign w:val="superscript"/>
              </w:rPr>
              <w:t>b</w:t>
            </w: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6" w:type="dxa"/>
            <w:gridSpan w:val="2"/>
            <w:tcBorders>
              <w:top w:val="nil"/>
              <w:left w:val="nil"/>
              <w:bottom w:val="nil"/>
              <w:right w:val="nil"/>
            </w:tcBorders>
          </w:tcPr>
          <w:p w:rsidR="00547AE6" w:rsidRPr="0020466D" w:rsidRDefault="00547AE6">
            <w:pPr>
              <w:spacing w:before="0" w:line="150" w:lineRule="exact"/>
              <w:jc w:val="center"/>
              <w:rPr>
                <w:sz w:val="14"/>
              </w:rPr>
            </w:pPr>
            <w:r w:rsidRPr="0020466D">
              <w:rPr>
                <w:sz w:val="14"/>
              </w:rPr>
              <w:t>S</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S</w:t>
            </w:r>
          </w:p>
        </w:tc>
        <w:tc>
          <w:tcPr>
            <w:tcW w:w="425" w:type="dxa"/>
            <w:gridSpan w:val="2"/>
            <w:tcBorders>
              <w:top w:val="nil"/>
              <w:left w:val="nil"/>
              <w:bottom w:val="nil"/>
              <w:right w:val="single" w:sz="4" w:space="0" w:color="auto"/>
            </w:tcBorders>
          </w:tcPr>
          <w:p w:rsidR="00547AE6" w:rsidRPr="0020466D" w:rsidRDefault="00547AE6">
            <w:pPr>
              <w:spacing w:before="0" w:line="150" w:lineRule="exact"/>
              <w:jc w:val="center"/>
              <w:rPr>
                <w:sz w:val="14"/>
              </w:rPr>
            </w:pPr>
          </w:p>
        </w:tc>
      </w:tr>
      <w:tr w:rsidR="00000000" w:rsidRPr="0020466D">
        <w:tblPrEx>
          <w:tblCellMar>
            <w:top w:w="0" w:type="dxa"/>
            <w:bottom w:w="0" w:type="dxa"/>
          </w:tblCellMar>
        </w:tblPrEx>
        <w:trPr>
          <w:cantSplit/>
        </w:trPr>
        <w:tc>
          <w:tcPr>
            <w:tcW w:w="1560" w:type="dxa"/>
            <w:gridSpan w:val="5"/>
            <w:tcBorders>
              <w:top w:val="nil"/>
              <w:left w:val="nil"/>
              <w:bottom w:val="nil"/>
              <w:right w:val="nil"/>
            </w:tcBorders>
          </w:tcPr>
          <w:p w:rsidR="00547AE6" w:rsidRPr="0020466D" w:rsidRDefault="00547AE6">
            <w:pPr>
              <w:spacing w:before="0" w:line="150" w:lineRule="exact"/>
              <w:jc w:val="right"/>
              <w:rPr>
                <w:sz w:val="14"/>
              </w:rPr>
            </w:pPr>
            <w:r w:rsidRPr="0020466D">
              <w:rPr>
                <w:sz w:val="14"/>
              </w:rPr>
              <w:t>Uzbekistan</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6" w:type="dxa"/>
            <w:gridSpan w:val="2"/>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2"/>
            <w:tcBorders>
              <w:top w:val="nil"/>
              <w:left w:val="nil"/>
              <w:bottom w:val="nil"/>
              <w:right w:val="single" w:sz="4" w:space="0" w:color="auto"/>
            </w:tcBorders>
          </w:tcPr>
          <w:p w:rsidR="00547AE6" w:rsidRPr="0020466D" w:rsidRDefault="00547AE6">
            <w:pPr>
              <w:spacing w:before="0" w:line="150" w:lineRule="exact"/>
              <w:jc w:val="center"/>
              <w:rPr>
                <w:sz w:val="14"/>
              </w:rPr>
            </w:pPr>
          </w:p>
        </w:tc>
      </w:tr>
      <w:tr w:rsidR="00000000" w:rsidRPr="0020466D">
        <w:tblPrEx>
          <w:tblCellMar>
            <w:top w:w="0" w:type="dxa"/>
            <w:bottom w:w="0" w:type="dxa"/>
          </w:tblCellMar>
        </w:tblPrEx>
        <w:trPr>
          <w:cantSplit/>
        </w:trPr>
        <w:tc>
          <w:tcPr>
            <w:tcW w:w="1560" w:type="dxa"/>
            <w:gridSpan w:val="5"/>
            <w:tcBorders>
              <w:top w:val="nil"/>
              <w:left w:val="nil"/>
              <w:bottom w:val="nil"/>
              <w:right w:val="nil"/>
            </w:tcBorders>
          </w:tcPr>
          <w:p w:rsidR="00547AE6" w:rsidRPr="0020466D" w:rsidRDefault="00547AE6">
            <w:pPr>
              <w:spacing w:before="0" w:line="150" w:lineRule="exact"/>
              <w:jc w:val="right"/>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2"/>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2"/>
            <w:tcBorders>
              <w:top w:val="nil"/>
              <w:left w:val="nil"/>
              <w:bottom w:val="nil"/>
              <w:right w:val="single" w:sz="4" w:space="0" w:color="auto"/>
            </w:tcBorders>
          </w:tcPr>
          <w:p w:rsidR="00547AE6" w:rsidRPr="0020466D" w:rsidRDefault="00547AE6">
            <w:pPr>
              <w:spacing w:before="0" w:line="150" w:lineRule="exact"/>
              <w:jc w:val="center"/>
              <w:rPr>
                <w:sz w:val="14"/>
              </w:rPr>
            </w:pPr>
          </w:p>
        </w:tc>
      </w:tr>
      <w:tr w:rsidR="00000000" w:rsidRPr="0020466D">
        <w:tblPrEx>
          <w:tblCellMar>
            <w:top w:w="0" w:type="dxa"/>
            <w:bottom w:w="0" w:type="dxa"/>
          </w:tblCellMar>
        </w:tblPrEx>
        <w:trPr>
          <w:cantSplit/>
        </w:trPr>
        <w:tc>
          <w:tcPr>
            <w:tcW w:w="1560" w:type="dxa"/>
            <w:gridSpan w:val="5"/>
            <w:tcBorders>
              <w:top w:val="nil"/>
              <w:left w:val="nil"/>
              <w:bottom w:val="nil"/>
              <w:right w:val="nil"/>
            </w:tcBorders>
          </w:tcPr>
          <w:p w:rsidR="00547AE6" w:rsidRPr="0020466D" w:rsidRDefault="00547AE6">
            <w:pPr>
              <w:spacing w:before="0" w:line="150" w:lineRule="exact"/>
              <w:jc w:val="right"/>
              <w:rPr>
                <w:sz w:val="14"/>
              </w:rPr>
            </w:pPr>
            <w:r w:rsidRPr="0020466D">
              <w:rPr>
                <w:sz w:val="14"/>
              </w:rPr>
              <w:t>Vanuatu</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6" w:type="dxa"/>
            <w:gridSpan w:val="2"/>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2"/>
            <w:tcBorders>
              <w:top w:val="nil"/>
              <w:left w:val="nil"/>
              <w:bottom w:val="nil"/>
              <w:right w:val="single" w:sz="4" w:space="0" w:color="auto"/>
            </w:tcBorders>
          </w:tcPr>
          <w:p w:rsidR="00547AE6" w:rsidRPr="0020466D" w:rsidRDefault="00547AE6">
            <w:pPr>
              <w:spacing w:before="0" w:line="150" w:lineRule="exact"/>
              <w:jc w:val="center"/>
              <w:rPr>
                <w:sz w:val="14"/>
              </w:rPr>
            </w:pPr>
          </w:p>
        </w:tc>
      </w:tr>
      <w:tr w:rsidR="00000000" w:rsidRPr="0020466D">
        <w:tblPrEx>
          <w:tblCellMar>
            <w:top w:w="0" w:type="dxa"/>
            <w:bottom w:w="0" w:type="dxa"/>
          </w:tblCellMar>
        </w:tblPrEx>
        <w:trPr>
          <w:cantSplit/>
        </w:trPr>
        <w:tc>
          <w:tcPr>
            <w:tcW w:w="1560" w:type="dxa"/>
            <w:gridSpan w:val="5"/>
            <w:tcBorders>
              <w:top w:val="nil"/>
              <w:left w:val="nil"/>
              <w:bottom w:val="nil"/>
              <w:right w:val="nil"/>
            </w:tcBorders>
          </w:tcPr>
          <w:p w:rsidR="00547AE6" w:rsidRPr="0020466D" w:rsidRDefault="00547AE6">
            <w:pPr>
              <w:spacing w:before="0" w:line="150" w:lineRule="exact"/>
              <w:jc w:val="right"/>
              <w:rPr>
                <w:sz w:val="14"/>
              </w:rPr>
            </w:pPr>
            <w:r w:rsidRPr="0020466D">
              <w:rPr>
                <w:sz w:val="14"/>
              </w:rPr>
              <w:t>Venezuela</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6" w:type="dxa"/>
            <w:gridSpan w:val="2"/>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2"/>
            <w:tcBorders>
              <w:top w:val="nil"/>
              <w:left w:val="nil"/>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r>
      <w:tr w:rsidR="00000000" w:rsidRPr="0020466D">
        <w:tblPrEx>
          <w:tblCellMar>
            <w:top w:w="0" w:type="dxa"/>
            <w:bottom w:w="0" w:type="dxa"/>
          </w:tblCellMar>
        </w:tblPrEx>
        <w:trPr>
          <w:cantSplit/>
        </w:trPr>
        <w:tc>
          <w:tcPr>
            <w:tcW w:w="1560" w:type="dxa"/>
            <w:gridSpan w:val="5"/>
            <w:tcBorders>
              <w:top w:val="nil"/>
              <w:left w:val="nil"/>
              <w:bottom w:val="nil"/>
              <w:right w:val="nil"/>
            </w:tcBorders>
          </w:tcPr>
          <w:p w:rsidR="00547AE6" w:rsidRPr="0020466D" w:rsidRDefault="00547AE6">
            <w:pPr>
              <w:spacing w:before="0" w:line="150" w:lineRule="exact"/>
              <w:jc w:val="right"/>
              <w:rPr>
                <w:sz w:val="14"/>
              </w:rPr>
            </w:pPr>
            <w:r w:rsidRPr="0020466D">
              <w:rPr>
                <w:sz w:val="14"/>
              </w:rPr>
              <w:t>Viet Nam</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6" w:type="dxa"/>
            <w:gridSpan w:val="2"/>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2"/>
            <w:tcBorders>
              <w:top w:val="nil"/>
              <w:left w:val="nil"/>
              <w:bottom w:val="nil"/>
              <w:right w:val="single" w:sz="4" w:space="0" w:color="auto"/>
            </w:tcBorders>
          </w:tcPr>
          <w:p w:rsidR="00547AE6" w:rsidRPr="0020466D" w:rsidRDefault="00547AE6">
            <w:pPr>
              <w:spacing w:before="0" w:line="150" w:lineRule="exact"/>
              <w:jc w:val="center"/>
              <w:rPr>
                <w:sz w:val="14"/>
              </w:rPr>
            </w:pPr>
          </w:p>
        </w:tc>
      </w:tr>
      <w:tr w:rsidR="00000000" w:rsidRPr="0020466D">
        <w:tblPrEx>
          <w:tblCellMar>
            <w:top w:w="0" w:type="dxa"/>
            <w:bottom w:w="0" w:type="dxa"/>
          </w:tblCellMar>
        </w:tblPrEx>
        <w:trPr>
          <w:cantSplit/>
        </w:trPr>
        <w:tc>
          <w:tcPr>
            <w:tcW w:w="1560" w:type="dxa"/>
            <w:gridSpan w:val="5"/>
            <w:tcBorders>
              <w:top w:val="nil"/>
              <w:left w:val="nil"/>
              <w:bottom w:val="nil"/>
              <w:right w:val="nil"/>
            </w:tcBorders>
          </w:tcPr>
          <w:p w:rsidR="00547AE6" w:rsidRPr="0020466D" w:rsidRDefault="00547AE6">
            <w:pPr>
              <w:spacing w:before="0" w:line="150" w:lineRule="exact"/>
              <w:jc w:val="right"/>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2"/>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2"/>
            <w:tcBorders>
              <w:top w:val="nil"/>
              <w:left w:val="nil"/>
              <w:bottom w:val="nil"/>
              <w:right w:val="single" w:sz="4" w:space="0" w:color="auto"/>
            </w:tcBorders>
          </w:tcPr>
          <w:p w:rsidR="00547AE6" w:rsidRPr="0020466D" w:rsidRDefault="00547AE6">
            <w:pPr>
              <w:spacing w:before="0" w:line="150" w:lineRule="exact"/>
              <w:jc w:val="center"/>
              <w:rPr>
                <w:sz w:val="14"/>
              </w:rPr>
            </w:pPr>
          </w:p>
        </w:tc>
      </w:tr>
      <w:tr w:rsidR="00000000" w:rsidRPr="0020466D">
        <w:tblPrEx>
          <w:tblCellMar>
            <w:top w:w="0" w:type="dxa"/>
            <w:bottom w:w="0" w:type="dxa"/>
          </w:tblCellMar>
        </w:tblPrEx>
        <w:trPr>
          <w:cantSplit/>
        </w:trPr>
        <w:tc>
          <w:tcPr>
            <w:tcW w:w="1560" w:type="dxa"/>
            <w:gridSpan w:val="5"/>
            <w:tcBorders>
              <w:top w:val="nil"/>
              <w:left w:val="nil"/>
              <w:bottom w:val="nil"/>
              <w:right w:val="nil"/>
            </w:tcBorders>
          </w:tcPr>
          <w:p w:rsidR="00547AE6" w:rsidRPr="0020466D" w:rsidRDefault="00547AE6">
            <w:pPr>
              <w:spacing w:before="0" w:line="150" w:lineRule="exact"/>
              <w:jc w:val="right"/>
              <w:rPr>
                <w:sz w:val="14"/>
              </w:rPr>
            </w:pPr>
            <w:r w:rsidRPr="0020466D">
              <w:rPr>
                <w:sz w:val="14"/>
              </w:rPr>
              <w:t>Yemen</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S</w:t>
            </w: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6" w:type="dxa"/>
            <w:gridSpan w:val="2"/>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2"/>
            <w:tcBorders>
              <w:top w:val="nil"/>
              <w:left w:val="nil"/>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r>
      <w:tr w:rsidR="00000000" w:rsidRPr="0020466D">
        <w:tblPrEx>
          <w:tblCellMar>
            <w:top w:w="0" w:type="dxa"/>
            <w:bottom w:w="0" w:type="dxa"/>
          </w:tblCellMar>
        </w:tblPrEx>
        <w:trPr>
          <w:cantSplit/>
        </w:trPr>
        <w:tc>
          <w:tcPr>
            <w:tcW w:w="1560" w:type="dxa"/>
            <w:gridSpan w:val="5"/>
            <w:tcBorders>
              <w:top w:val="nil"/>
              <w:left w:val="nil"/>
              <w:bottom w:val="nil"/>
              <w:right w:val="nil"/>
            </w:tcBorders>
          </w:tcPr>
          <w:p w:rsidR="00547AE6" w:rsidRPr="0020466D" w:rsidRDefault="00547AE6">
            <w:pPr>
              <w:spacing w:before="0" w:line="150" w:lineRule="exact"/>
              <w:jc w:val="right"/>
              <w:rPr>
                <w:sz w:val="14"/>
              </w:rPr>
            </w:pPr>
            <w:r w:rsidRPr="0020466D">
              <w:rPr>
                <w:sz w:val="14"/>
              </w:rPr>
              <w:t>Yugoslavia</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S</w:t>
            </w: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6" w:type="dxa"/>
            <w:gridSpan w:val="2"/>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2"/>
            <w:tcBorders>
              <w:top w:val="nil"/>
              <w:left w:val="nil"/>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r>
      <w:tr w:rsidR="00000000" w:rsidRPr="0020466D">
        <w:tblPrEx>
          <w:tblCellMar>
            <w:top w:w="0" w:type="dxa"/>
            <w:bottom w:w="0" w:type="dxa"/>
          </w:tblCellMar>
        </w:tblPrEx>
        <w:trPr>
          <w:cantSplit/>
        </w:trPr>
        <w:tc>
          <w:tcPr>
            <w:tcW w:w="1560" w:type="dxa"/>
            <w:gridSpan w:val="5"/>
            <w:tcBorders>
              <w:top w:val="nil"/>
              <w:left w:val="nil"/>
              <w:bottom w:val="nil"/>
              <w:right w:val="nil"/>
            </w:tcBorders>
          </w:tcPr>
          <w:p w:rsidR="00547AE6" w:rsidRPr="0020466D" w:rsidRDefault="00547AE6">
            <w:pPr>
              <w:spacing w:before="0" w:line="150" w:lineRule="exact"/>
              <w:jc w:val="right"/>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2"/>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2"/>
            <w:tcBorders>
              <w:top w:val="nil"/>
              <w:left w:val="nil"/>
              <w:bottom w:val="nil"/>
              <w:right w:val="single" w:sz="4" w:space="0" w:color="auto"/>
            </w:tcBorders>
          </w:tcPr>
          <w:p w:rsidR="00547AE6" w:rsidRPr="0020466D" w:rsidRDefault="00547AE6">
            <w:pPr>
              <w:spacing w:before="0" w:line="150" w:lineRule="exact"/>
              <w:jc w:val="center"/>
              <w:rPr>
                <w:sz w:val="14"/>
              </w:rPr>
            </w:pPr>
          </w:p>
        </w:tc>
      </w:tr>
      <w:tr w:rsidR="00000000" w:rsidRPr="0020466D">
        <w:tblPrEx>
          <w:tblCellMar>
            <w:top w:w="0" w:type="dxa"/>
            <w:bottom w:w="0" w:type="dxa"/>
          </w:tblCellMar>
        </w:tblPrEx>
        <w:trPr>
          <w:cantSplit/>
        </w:trPr>
        <w:tc>
          <w:tcPr>
            <w:tcW w:w="1560" w:type="dxa"/>
            <w:gridSpan w:val="5"/>
            <w:tcBorders>
              <w:top w:val="nil"/>
              <w:left w:val="nil"/>
              <w:bottom w:val="nil"/>
              <w:right w:val="nil"/>
            </w:tcBorders>
          </w:tcPr>
          <w:p w:rsidR="00547AE6" w:rsidRPr="0020466D" w:rsidRDefault="00547AE6">
            <w:pPr>
              <w:spacing w:before="0" w:line="150" w:lineRule="exact"/>
              <w:jc w:val="right"/>
              <w:rPr>
                <w:sz w:val="14"/>
              </w:rPr>
            </w:pPr>
            <w:r w:rsidRPr="0020466D">
              <w:rPr>
                <w:sz w:val="14"/>
              </w:rPr>
              <w:t>Zambia</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6" w:type="dxa"/>
            <w:gridSpan w:val="2"/>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2"/>
            <w:tcBorders>
              <w:top w:val="nil"/>
              <w:left w:val="nil"/>
              <w:bottom w:val="nil"/>
              <w:right w:val="single" w:sz="4" w:space="0" w:color="auto"/>
            </w:tcBorders>
          </w:tcPr>
          <w:p w:rsidR="00547AE6" w:rsidRPr="0020466D" w:rsidRDefault="00547AE6">
            <w:pPr>
              <w:spacing w:before="0" w:line="150" w:lineRule="exact"/>
              <w:jc w:val="center"/>
              <w:rPr>
                <w:sz w:val="14"/>
              </w:rPr>
            </w:pPr>
          </w:p>
        </w:tc>
      </w:tr>
      <w:tr w:rsidR="00000000" w:rsidRPr="0020466D">
        <w:tblPrEx>
          <w:tblCellMar>
            <w:top w:w="0" w:type="dxa"/>
            <w:bottom w:w="0" w:type="dxa"/>
          </w:tblCellMar>
        </w:tblPrEx>
        <w:trPr>
          <w:cantSplit/>
        </w:trPr>
        <w:tc>
          <w:tcPr>
            <w:tcW w:w="1560" w:type="dxa"/>
            <w:gridSpan w:val="5"/>
            <w:tcBorders>
              <w:top w:val="nil"/>
              <w:left w:val="nil"/>
              <w:bottom w:val="nil"/>
              <w:right w:val="nil"/>
            </w:tcBorders>
          </w:tcPr>
          <w:p w:rsidR="00547AE6" w:rsidRPr="0020466D" w:rsidRDefault="00547AE6">
            <w:pPr>
              <w:spacing w:before="0" w:line="150" w:lineRule="exact"/>
              <w:jc w:val="right"/>
              <w:rPr>
                <w:sz w:val="14"/>
              </w:rPr>
            </w:pPr>
            <w:r w:rsidRPr="0020466D">
              <w:rPr>
                <w:sz w:val="14"/>
              </w:rPr>
              <w:t>Zimbabwe</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r w:rsidRPr="0020466D">
              <w:rPr>
                <w:sz w:val="14"/>
                <w:vertAlign w:val="superscript"/>
              </w:rPr>
              <w:t>a</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6" w:type="dxa"/>
            <w:gridSpan w:val="2"/>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gridSpan w:val="2"/>
            <w:tcBorders>
              <w:top w:val="nil"/>
              <w:left w:val="nil"/>
              <w:bottom w:val="nil"/>
              <w:right w:val="single" w:sz="4" w:space="0" w:color="auto"/>
            </w:tcBorders>
          </w:tcPr>
          <w:p w:rsidR="00547AE6" w:rsidRPr="0020466D" w:rsidRDefault="00547AE6">
            <w:pPr>
              <w:spacing w:before="0" w:line="150" w:lineRule="exact"/>
              <w:jc w:val="center"/>
              <w:rPr>
                <w:sz w:val="14"/>
              </w:rPr>
            </w:pPr>
          </w:p>
        </w:tc>
      </w:tr>
      <w:tr w:rsidR="00000000" w:rsidRPr="0020466D">
        <w:tblPrEx>
          <w:tblCellMar>
            <w:top w:w="0" w:type="dxa"/>
            <w:bottom w:w="0" w:type="dxa"/>
          </w:tblCellMar>
        </w:tblPrEx>
        <w:trPr>
          <w:cantSplit/>
        </w:trPr>
        <w:tc>
          <w:tcPr>
            <w:tcW w:w="1560" w:type="dxa"/>
            <w:gridSpan w:val="5"/>
            <w:tcBorders>
              <w:top w:val="nil"/>
              <w:left w:val="nil"/>
              <w:bottom w:val="nil"/>
              <w:right w:val="nil"/>
            </w:tcBorders>
          </w:tcPr>
          <w:p w:rsidR="00547AE6" w:rsidRPr="0020466D" w:rsidRDefault="00547AE6">
            <w:pPr>
              <w:spacing w:before="0" w:line="150" w:lineRule="exact"/>
              <w:jc w:val="right"/>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2"/>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2"/>
            <w:tcBorders>
              <w:top w:val="nil"/>
              <w:left w:val="nil"/>
              <w:bottom w:val="nil"/>
              <w:right w:val="single" w:sz="4" w:space="0" w:color="auto"/>
            </w:tcBorders>
          </w:tcPr>
          <w:p w:rsidR="00547AE6" w:rsidRPr="0020466D" w:rsidRDefault="00547AE6">
            <w:pPr>
              <w:spacing w:before="0" w:line="150" w:lineRule="exact"/>
              <w:jc w:val="center"/>
              <w:rPr>
                <w:sz w:val="14"/>
              </w:rPr>
            </w:pPr>
          </w:p>
        </w:tc>
      </w:tr>
      <w:tr w:rsidR="00000000" w:rsidRPr="0020466D">
        <w:tblPrEx>
          <w:tblCellMar>
            <w:top w:w="0" w:type="dxa"/>
            <w:bottom w:w="0" w:type="dxa"/>
          </w:tblCellMar>
        </w:tblPrEx>
        <w:trPr>
          <w:cantSplit/>
        </w:trPr>
        <w:tc>
          <w:tcPr>
            <w:tcW w:w="1560" w:type="dxa"/>
            <w:gridSpan w:val="5"/>
            <w:tcBorders>
              <w:top w:val="single" w:sz="4" w:space="0" w:color="auto"/>
              <w:left w:val="nil"/>
              <w:bottom w:val="nil"/>
              <w:right w:val="nil"/>
            </w:tcBorders>
          </w:tcPr>
          <w:p w:rsidR="00547AE6" w:rsidRPr="0020466D" w:rsidRDefault="00547AE6">
            <w:pPr>
              <w:spacing w:before="0" w:line="150" w:lineRule="exact"/>
              <w:jc w:val="right"/>
              <w:rPr>
                <w:sz w:val="14"/>
              </w:rPr>
            </w:pPr>
          </w:p>
        </w:tc>
        <w:tc>
          <w:tcPr>
            <w:tcW w:w="425" w:type="dxa"/>
            <w:gridSpan w:val="3"/>
            <w:tcBorders>
              <w:top w:val="single" w:sz="4" w:space="0" w:color="auto"/>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3"/>
            <w:tcBorders>
              <w:top w:val="single" w:sz="4" w:space="0" w:color="auto"/>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single" w:sz="4" w:space="0" w:color="auto"/>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3"/>
            <w:tcBorders>
              <w:top w:val="single" w:sz="4" w:space="0" w:color="auto"/>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single" w:sz="4" w:space="0" w:color="auto"/>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3"/>
            <w:tcBorders>
              <w:top w:val="single" w:sz="4" w:space="0" w:color="auto"/>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single" w:sz="4" w:space="0" w:color="auto"/>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3"/>
            <w:tcBorders>
              <w:top w:val="single" w:sz="4" w:space="0" w:color="auto"/>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single" w:sz="4" w:space="0" w:color="auto"/>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3"/>
            <w:tcBorders>
              <w:top w:val="single" w:sz="4" w:space="0" w:color="auto"/>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single" w:sz="4" w:space="0" w:color="auto"/>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2"/>
            <w:tcBorders>
              <w:top w:val="single" w:sz="4" w:space="0" w:color="auto"/>
              <w:left w:val="nil"/>
              <w:bottom w:val="nil"/>
              <w:right w:val="nil"/>
            </w:tcBorders>
          </w:tcPr>
          <w:p w:rsidR="00547AE6" w:rsidRPr="0020466D" w:rsidRDefault="00547AE6">
            <w:pPr>
              <w:spacing w:before="0" w:line="150" w:lineRule="exact"/>
              <w:jc w:val="center"/>
              <w:rPr>
                <w:sz w:val="14"/>
              </w:rPr>
            </w:pPr>
          </w:p>
        </w:tc>
        <w:tc>
          <w:tcPr>
            <w:tcW w:w="425" w:type="dxa"/>
            <w:gridSpan w:val="2"/>
            <w:tcBorders>
              <w:top w:val="single" w:sz="4" w:space="0" w:color="auto"/>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2"/>
            <w:tcBorders>
              <w:top w:val="single" w:sz="4" w:space="0" w:color="auto"/>
              <w:left w:val="nil"/>
              <w:bottom w:val="nil"/>
              <w:right w:val="single" w:sz="4" w:space="0" w:color="auto"/>
            </w:tcBorders>
          </w:tcPr>
          <w:p w:rsidR="00547AE6" w:rsidRPr="0020466D" w:rsidRDefault="00547AE6">
            <w:pPr>
              <w:spacing w:before="0" w:line="150" w:lineRule="exact"/>
              <w:jc w:val="center"/>
              <w:rPr>
                <w:sz w:val="14"/>
              </w:rPr>
            </w:pPr>
          </w:p>
        </w:tc>
      </w:tr>
      <w:tr w:rsidR="00000000" w:rsidRPr="0020466D">
        <w:tblPrEx>
          <w:tblCellMar>
            <w:top w:w="0" w:type="dxa"/>
            <w:bottom w:w="0" w:type="dxa"/>
          </w:tblCellMar>
        </w:tblPrEx>
        <w:trPr>
          <w:cantSplit/>
        </w:trPr>
        <w:tc>
          <w:tcPr>
            <w:tcW w:w="1560" w:type="dxa"/>
            <w:gridSpan w:val="5"/>
            <w:tcBorders>
              <w:top w:val="nil"/>
              <w:left w:val="nil"/>
              <w:bottom w:val="nil"/>
              <w:right w:val="nil"/>
            </w:tcBorders>
          </w:tcPr>
          <w:p w:rsidR="00547AE6" w:rsidRPr="0020466D" w:rsidRDefault="00547AE6">
            <w:pPr>
              <w:spacing w:before="0" w:line="150" w:lineRule="exact"/>
              <w:jc w:val="right"/>
              <w:rPr>
                <w:sz w:val="14"/>
              </w:rPr>
            </w:pPr>
            <w:r w:rsidRPr="0020466D">
              <w:rPr>
                <w:sz w:val="14"/>
              </w:rPr>
              <w:t xml:space="preserve">TOTAL NUMBER OF STATES </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2"/>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2"/>
            <w:tcBorders>
              <w:top w:val="nil"/>
              <w:left w:val="nil"/>
              <w:bottom w:val="nil"/>
              <w:right w:val="single" w:sz="4" w:space="0" w:color="auto"/>
            </w:tcBorders>
          </w:tcPr>
          <w:p w:rsidR="00547AE6" w:rsidRPr="0020466D" w:rsidRDefault="00547AE6">
            <w:pPr>
              <w:spacing w:before="0" w:line="150" w:lineRule="exact"/>
              <w:jc w:val="center"/>
              <w:rPr>
                <w:sz w:val="14"/>
              </w:rPr>
            </w:pPr>
          </w:p>
        </w:tc>
      </w:tr>
      <w:tr w:rsidR="00000000" w:rsidRPr="0020466D">
        <w:tblPrEx>
          <w:tblCellMar>
            <w:top w:w="0" w:type="dxa"/>
            <w:bottom w:w="0" w:type="dxa"/>
          </w:tblCellMar>
        </w:tblPrEx>
        <w:trPr>
          <w:cantSplit/>
        </w:trPr>
        <w:tc>
          <w:tcPr>
            <w:tcW w:w="1560" w:type="dxa"/>
            <w:gridSpan w:val="5"/>
            <w:tcBorders>
              <w:top w:val="nil"/>
              <w:left w:val="nil"/>
              <w:bottom w:val="nil"/>
              <w:right w:val="nil"/>
            </w:tcBorders>
          </w:tcPr>
          <w:p w:rsidR="00547AE6" w:rsidRPr="0020466D" w:rsidRDefault="00547AE6">
            <w:pPr>
              <w:spacing w:before="0" w:line="150" w:lineRule="exact"/>
              <w:jc w:val="right"/>
              <w:rPr>
                <w:sz w:val="14"/>
              </w:rPr>
            </w:pPr>
            <w:r w:rsidRPr="0020466D">
              <w:rPr>
                <w:sz w:val="14"/>
              </w:rPr>
              <w:t>PARTIES</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ind w:left="-70" w:right="-70"/>
              <w:jc w:val="center"/>
              <w:rPr>
                <w:sz w:val="14"/>
              </w:rPr>
            </w:pPr>
            <w:r w:rsidRPr="0020466D">
              <w:rPr>
                <w:sz w:val="14"/>
              </w:rPr>
              <w:t>142</w:t>
            </w:r>
          </w:p>
        </w:tc>
        <w:tc>
          <w:tcPr>
            <w:tcW w:w="425" w:type="dxa"/>
            <w:gridSpan w:val="3"/>
            <w:tcBorders>
              <w:top w:val="nil"/>
              <w:left w:val="nil"/>
              <w:bottom w:val="nil"/>
              <w:right w:val="nil"/>
            </w:tcBorders>
          </w:tcPr>
          <w:p w:rsidR="00547AE6" w:rsidRPr="0020466D" w:rsidRDefault="00547AE6">
            <w:pPr>
              <w:spacing w:before="0" w:line="150" w:lineRule="exact"/>
              <w:ind w:left="-70" w:right="-70"/>
              <w:jc w:val="center"/>
              <w:rPr>
                <w:sz w:val="14"/>
              </w:rPr>
            </w:pPr>
            <w:r w:rsidRPr="0020466D">
              <w:rPr>
                <w:sz w:val="14"/>
              </w:rPr>
              <w:t>142</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ind w:left="-70" w:right="-70"/>
              <w:jc w:val="center"/>
              <w:rPr>
                <w:sz w:val="14"/>
              </w:rPr>
            </w:pPr>
            <w:r w:rsidRPr="0020466D">
              <w:rPr>
                <w:sz w:val="14"/>
              </w:rPr>
              <w:t>96</w:t>
            </w:r>
          </w:p>
        </w:tc>
        <w:tc>
          <w:tcPr>
            <w:tcW w:w="426" w:type="dxa"/>
            <w:gridSpan w:val="3"/>
            <w:tcBorders>
              <w:top w:val="nil"/>
              <w:left w:val="nil"/>
              <w:bottom w:val="nil"/>
              <w:right w:val="nil"/>
            </w:tcBorders>
          </w:tcPr>
          <w:p w:rsidR="00547AE6" w:rsidRPr="0020466D" w:rsidRDefault="00547AE6">
            <w:pPr>
              <w:spacing w:before="0" w:line="150" w:lineRule="exact"/>
              <w:ind w:left="-70" w:right="-70"/>
              <w:jc w:val="center"/>
              <w:rPr>
                <w:sz w:val="14"/>
              </w:rPr>
            </w:pPr>
            <w:r w:rsidRPr="0020466D">
              <w:rPr>
                <w:sz w:val="14"/>
              </w:rPr>
              <w:t>41</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ind w:left="-70" w:right="-70"/>
              <w:jc w:val="center"/>
              <w:rPr>
                <w:sz w:val="14"/>
              </w:rPr>
            </w:pPr>
            <w:r w:rsidRPr="0020466D">
              <w:rPr>
                <w:sz w:val="14"/>
              </w:rPr>
              <w:t>157</w:t>
            </w:r>
          </w:p>
        </w:tc>
        <w:tc>
          <w:tcPr>
            <w:tcW w:w="425" w:type="dxa"/>
            <w:gridSpan w:val="3"/>
            <w:tcBorders>
              <w:top w:val="nil"/>
              <w:left w:val="nil"/>
              <w:bottom w:val="nil"/>
              <w:right w:val="nil"/>
            </w:tcBorders>
          </w:tcPr>
          <w:p w:rsidR="00547AE6" w:rsidRPr="0020466D" w:rsidRDefault="00547AE6">
            <w:pPr>
              <w:spacing w:before="0" w:line="150" w:lineRule="exact"/>
              <w:ind w:left="-70" w:right="-70"/>
              <w:jc w:val="center"/>
              <w:rPr>
                <w:sz w:val="14"/>
              </w:rPr>
            </w:pPr>
            <w:r w:rsidRPr="0020466D">
              <w:rPr>
                <w:sz w:val="14"/>
              </w:rPr>
              <w:t>102</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ind w:left="-70" w:right="-70"/>
              <w:jc w:val="center"/>
              <w:rPr>
                <w:sz w:val="14"/>
              </w:rPr>
            </w:pPr>
            <w:r w:rsidRPr="0020466D">
              <w:rPr>
                <w:sz w:val="14"/>
              </w:rPr>
              <w:t>60</w:t>
            </w:r>
          </w:p>
        </w:tc>
        <w:tc>
          <w:tcPr>
            <w:tcW w:w="426" w:type="dxa"/>
            <w:gridSpan w:val="3"/>
            <w:tcBorders>
              <w:top w:val="nil"/>
              <w:left w:val="nil"/>
              <w:bottom w:val="nil"/>
              <w:right w:val="nil"/>
            </w:tcBorders>
          </w:tcPr>
          <w:p w:rsidR="00547AE6" w:rsidRPr="0020466D" w:rsidRDefault="00547AE6">
            <w:pPr>
              <w:spacing w:before="0" w:line="150" w:lineRule="exact"/>
              <w:ind w:left="-70" w:right="-70"/>
              <w:jc w:val="center"/>
              <w:rPr>
                <w:sz w:val="14"/>
              </w:rPr>
            </w:pPr>
            <w:r w:rsidRPr="0020466D">
              <w:rPr>
                <w:sz w:val="14"/>
              </w:rPr>
              <w:t>130</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ind w:left="-70" w:right="-70"/>
              <w:jc w:val="center"/>
              <w:rPr>
                <w:sz w:val="14"/>
              </w:rPr>
            </w:pPr>
            <w:r w:rsidRPr="0020466D">
              <w:rPr>
                <w:sz w:val="14"/>
              </w:rPr>
              <w:t>43</w:t>
            </w:r>
          </w:p>
        </w:tc>
        <w:tc>
          <w:tcPr>
            <w:tcW w:w="425" w:type="dxa"/>
            <w:gridSpan w:val="3"/>
            <w:tcBorders>
              <w:top w:val="nil"/>
              <w:left w:val="nil"/>
              <w:bottom w:val="nil"/>
              <w:right w:val="nil"/>
            </w:tcBorders>
          </w:tcPr>
          <w:p w:rsidR="00547AE6" w:rsidRPr="0020466D" w:rsidRDefault="00547AE6">
            <w:pPr>
              <w:spacing w:before="0" w:line="150" w:lineRule="exact"/>
              <w:ind w:left="-70" w:right="-70"/>
              <w:jc w:val="center"/>
              <w:rPr>
                <w:sz w:val="14"/>
              </w:rPr>
            </w:pPr>
            <w:r w:rsidRPr="0020466D">
              <w:rPr>
                <w:sz w:val="14"/>
              </w:rPr>
              <w:t>191</w:t>
            </w: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ind w:left="-70" w:right="-70"/>
              <w:jc w:val="center"/>
              <w:rPr>
                <w:sz w:val="14"/>
              </w:rPr>
            </w:pPr>
            <w:r w:rsidRPr="0020466D">
              <w:rPr>
                <w:sz w:val="14"/>
              </w:rPr>
              <w:t>165</w:t>
            </w:r>
          </w:p>
        </w:tc>
        <w:tc>
          <w:tcPr>
            <w:tcW w:w="426" w:type="dxa"/>
            <w:gridSpan w:val="2"/>
            <w:tcBorders>
              <w:top w:val="nil"/>
              <w:left w:val="nil"/>
              <w:bottom w:val="nil"/>
              <w:right w:val="nil"/>
            </w:tcBorders>
          </w:tcPr>
          <w:p w:rsidR="00547AE6" w:rsidRPr="0020466D" w:rsidRDefault="00547AE6">
            <w:pPr>
              <w:spacing w:before="0" w:line="150" w:lineRule="exact"/>
              <w:ind w:left="-70" w:right="-70"/>
              <w:jc w:val="center"/>
              <w:rPr>
                <w:sz w:val="14"/>
              </w:rPr>
            </w:pPr>
            <w:r w:rsidRPr="0020466D">
              <w:rPr>
                <w:sz w:val="14"/>
              </w:rPr>
              <w:t>115</w:t>
            </w: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ind w:left="-70" w:right="-70"/>
              <w:jc w:val="center"/>
              <w:rPr>
                <w:sz w:val="14"/>
              </w:rPr>
            </w:pPr>
            <w:r w:rsidRPr="0020466D">
              <w:rPr>
                <w:sz w:val="14"/>
              </w:rPr>
              <w:t>71</w:t>
            </w:r>
          </w:p>
        </w:tc>
        <w:tc>
          <w:tcPr>
            <w:tcW w:w="425" w:type="dxa"/>
            <w:gridSpan w:val="2"/>
            <w:tcBorders>
              <w:top w:val="nil"/>
              <w:left w:val="nil"/>
              <w:bottom w:val="nil"/>
              <w:right w:val="single" w:sz="4" w:space="0" w:color="auto"/>
            </w:tcBorders>
          </w:tcPr>
          <w:p w:rsidR="00547AE6" w:rsidRPr="0020466D" w:rsidRDefault="00547AE6">
            <w:pPr>
              <w:spacing w:before="0" w:line="150" w:lineRule="exact"/>
              <w:ind w:left="-70" w:right="-70"/>
              <w:jc w:val="center"/>
              <w:rPr>
                <w:sz w:val="14"/>
              </w:rPr>
            </w:pPr>
            <w:r w:rsidRPr="0020466D">
              <w:rPr>
                <w:sz w:val="14"/>
              </w:rPr>
              <w:t>46</w:t>
            </w:r>
          </w:p>
        </w:tc>
      </w:tr>
      <w:tr w:rsidR="00000000" w:rsidRPr="0020466D">
        <w:tblPrEx>
          <w:tblCellMar>
            <w:top w:w="0" w:type="dxa"/>
            <w:bottom w:w="0" w:type="dxa"/>
          </w:tblCellMar>
        </w:tblPrEx>
        <w:trPr>
          <w:cantSplit/>
        </w:trPr>
        <w:tc>
          <w:tcPr>
            <w:tcW w:w="1560" w:type="dxa"/>
            <w:gridSpan w:val="5"/>
            <w:tcBorders>
              <w:top w:val="nil"/>
              <w:left w:val="nil"/>
              <w:bottom w:val="nil"/>
              <w:right w:val="nil"/>
            </w:tcBorders>
          </w:tcPr>
          <w:p w:rsidR="00547AE6" w:rsidRPr="0020466D" w:rsidRDefault="00547AE6">
            <w:pPr>
              <w:spacing w:before="0" w:line="150" w:lineRule="exact"/>
              <w:jc w:val="right"/>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3"/>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gridSpan w:val="2"/>
            <w:tcBorders>
              <w:top w:val="nil"/>
              <w:left w:val="nil"/>
              <w:bottom w:val="nil"/>
              <w:right w:val="nil"/>
            </w:tcBorders>
          </w:tcPr>
          <w:p w:rsidR="00547AE6" w:rsidRPr="0020466D" w:rsidRDefault="00547AE6">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gridSpan w:val="2"/>
            <w:tcBorders>
              <w:top w:val="nil"/>
              <w:left w:val="nil"/>
              <w:bottom w:val="nil"/>
              <w:right w:val="single" w:sz="4" w:space="0" w:color="auto"/>
            </w:tcBorders>
          </w:tcPr>
          <w:p w:rsidR="00547AE6" w:rsidRPr="0020466D" w:rsidRDefault="00547AE6">
            <w:pPr>
              <w:spacing w:before="0" w:line="150" w:lineRule="exact"/>
              <w:jc w:val="center"/>
              <w:rPr>
                <w:sz w:val="14"/>
              </w:rPr>
            </w:pPr>
          </w:p>
        </w:tc>
      </w:tr>
      <w:tr w:rsidR="00000000" w:rsidRPr="0020466D">
        <w:tblPrEx>
          <w:tblCellMar>
            <w:top w:w="0" w:type="dxa"/>
            <w:bottom w:w="0" w:type="dxa"/>
          </w:tblCellMar>
        </w:tblPrEx>
        <w:trPr>
          <w:cantSplit/>
        </w:trPr>
        <w:tc>
          <w:tcPr>
            <w:tcW w:w="1560" w:type="dxa"/>
            <w:gridSpan w:val="5"/>
            <w:tcBorders>
              <w:top w:val="nil"/>
              <w:left w:val="nil"/>
              <w:bottom w:val="single" w:sz="4" w:space="0" w:color="auto"/>
              <w:right w:val="nil"/>
            </w:tcBorders>
          </w:tcPr>
          <w:p w:rsidR="00547AE6" w:rsidRPr="0020466D" w:rsidRDefault="00547AE6">
            <w:pPr>
              <w:spacing w:line="150" w:lineRule="exact"/>
              <w:jc w:val="right"/>
              <w:rPr>
                <w:sz w:val="14"/>
              </w:rPr>
            </w:pPr>
          </w:p>
        </w:tc>
        <w:tc>
          <w:tcPr>
            <w:tcW w:w="425" w:type="dxa"/>
            <w:gridSpan w:val="3"/>
            <w:tcBorders>
              <w:top w:val="nil"/>
              <w:left w:val="single" w:sz="4" w:space="0" w:color="auto"/>
              <w:bottom w:val="single" w:sz="4" w:space="0" w:color="auto"/>
              <w:right w:val="single" w:sz="4" w:space="0" w:color="auto"/>
            </w:tcBorders>
          </w:tcPr>
          <w:p w:rsidR="00547AE6" w:rsidRPr="0020466D" w:rsidRDefault="00547AE6">
            <w:pPr>
              <w:spacing w:before="0" w:line="150" w:lineRule="exact"/>
              <w:jc w:val="center"/>
              <w:rPr>
                <w:sz w:val="14"/>
              </w:rPr>
            </w:pPr>
          </w:p>
        </w:tc>
        <w:tc>
          <w:tcPr>
            <w:tcW w:w="425" w:type="dxa"/>
            <w:gridSpan w:val="3"/>
            <w:tcBorders>
              <w:top w:val="nil"/>
              <w:left w:val="nil"/>
              <w:bottom w:val="single" w:sz="4" w:space="0" w:color="auto"/>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single" w:sz="4" w:space="0" w:color="auto"/>
              <w:right w:val="single" w:sz="4" w:space="0" w:color="auto"/>
            </w:tcBorders>
          </w:tcPr>
          <w:p w:rsidR="00547AE6" w:rsidRPr="0020466D" w:rsidRDefault="00547AE6">
            <w:pPr>
              <w:spacing w:before="0" w:line="150" w:lineRule="exact"/>
              <w:jc w:val="center"/>
              <w:rPr>
                <w:sz w:val="14"/>
              </w:rPr>
            </w:pPr>
          </w:p>
        </w:tc>
        <w:tc>
          <w:tcPr>
            <w:tcW w:w="426" w:type="dxa"/>
            <w:gridSpan w:val="3"/>
            <w:tcBorders>
              <w:top w:val="nil"/>
              <w:left w:val="nil"/>
              <w:bottom w:val="single" w:sz="4" w:space="0" w:color="auto"/>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single" w:sz="4" w:space="0" w:color="auto"/>
              <w:right w:val="single" w:sz="4" w:space="0" w:color="auto"/>
            </w:tcBorders>
          </w:tcPr>
          <w:p w:rsidR="00547AE6" w:rsidRPr="0020466D" w:rsidRDefault="00547AE6">
            <w:pPr>
              <w:spacing w:before="0" w:line="150" w:lineRule="exact"/>
              <w:jc w:val="center"/>
              <w:rPr>
                <w:sz w:val="14"/>
              </w:rPr>
            </w:pPr>
          </w:p>
        </w:tc>
        <w:tc>
          <w:tcPr>
            <w:tcW w:w="425" w:type="dxa"/>
            <w:gridSpan w:val="3"/>
            <w:tcBorders>
              <w:top w:val="nil"/>
              <w:left w:val="nil"/>
              <w:bottom w:val="single" w:sz="4" w:space="0" w:color="auto"/>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single" w:sz="4" w:space="0" w:color="auto"/>
              <w:right w:val="single" w:sz="4" w:space="0" w:color="auto"/>
            </w:tcBorders>
          </w:tcPr>
          <w:p w:rsidR="00547AE6" w:rsidRPr="0020466D" w:rsidRDefault="00547AE6">
            <w:pPr>
              <w:spacing w:before="0" w:line="150" w:lineRule="exact"/>
              <w:jc w:val="center"/>
              <w:rPr>
                <w:sz w:val="14"/>
              </w:rPr>
            </w:pPr>
          </w:p>
        </w:tc>
        <w:tc>
          <w:tcPr>
            <w:tcW w:w="426" w:type="dxa"/>
            <w:gridSpan w:val="3"/>
            <w:tcBorders>
              <w:top w:val="nil"/>
              <w:left w:val="nil"/>
              <w:bottom w:val="single" w:sz="4" w:space="0" w:color="auto"/>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single" w:sz="4" w:space="0" w:color="auto"/>
              <w:right w:val="single" w:sz="4" w:space="0" w:color="auto"/>
            </w:tcBorders>
          </w:tcPr>
          <w:p w:rsidR="00547AE6" w:rsidRPr="0020466D" w:rsidRDefault="00547AE6">
            <w:pPr>
              <w:spacing w:before="0" w:line="150" w:lineRule="exact"/>
              <w:jc w:val="center"/>
              <w:rPr>
                <w:sz w:val="14"/>
              </w:rPr>
            </w:pPr>
          </w:p>
        </w:tc>
        <w:tc>
          <w:tcPr>
            <w:tcW w:w="425" w:type="dxa"/>
            <w:gridSpan w:val="3"/>
            <w:tcBorders>
              <w:top w:val="nil"/>
              <w:left w:val="nil"/>
              <w:bottom w:val="single" w:sz="4" w:space="0" w:color="auto"/>
              <w:right w:val="nil"/>
            </w:tcBorders>
          </w:tcPr>
          <w:p w:rsidR="00547AE6" w:rsidRPr="0020466D" w:rsidRDefault="00547AE6">
            <w:pPr>
              <w:spacing w:before="0" w:line="150" w:lineRule="exact"/>
              <w:jc w:val="center"/>
              <w:rPr>
                <w:sz w:val="14"/>
              </w:rPr>
            </w:pPr>
          </w:p>
        </w:tc>
        <w:tc>
          <w:tcPr>
            <w:tcW w:w="425" w:type="dxa"/>
            <w:gridSpan w:val="3"/>
            <w:tcBorders>
              <w:top w:val="nil"/>
              <w:left w:val="single" w:sz="4" w:space="0" w:color="auto"/>
              <w:bottom w:val="single" w:sz="4" w:space="0" w:color="auto"/>
              <w:right w:val="single" w:sz="4" w:space="0" w:color="auto"/>
            </w:tcBorders>
          </w:tcPr>
          <w:p w:rsidR="00547AE6" w:rsidRPr="0020466D" w:rsidRDefault="00547AE6">
            <w:pPr>
              <w:spacing w:before="0" w:line="150" w:lineRule="exact"/>
              <w:jc w:val="center"/>
              <w:rPr>
                <w:sz w:val="14"/>
              </w:rPr>
            </w:pPr>
          </w:p>
        </w:tc>
        <w:tc>
          <w:tcPr>
            <w:tcW w:w="426" w:type="dxa"/>
            <w:gridSpan w:val="2"/>
            <w:tcBorders>
              <w:top w:val="nil"/>
              <w:left w:val="nil"/>
              <w:bottom w:val="single" w:sz="4" w:space="0" w:color="auto"/>
              <w:right w:val="nil"/>
            </w:tcBorders>
          </w:tcPr>
          <w:p w:rsidR="00547AE6" w:rsidRPr="0020466D" w:rsidRDefault="00547AE6">
            <w:pPr>
              <w:spacing w:before="0" w:line="150" w:lineRule="exact"/>
              <w:jc w:val="center"/>
              <w:rPr>
                <w:sz w:val="14"/>
              </w:rPr>
            </w:pPr>
          </w:p>
        </w:tc>
        <w:tc>
          <w:tcPr>
            <w:tcW w:w="425" w:type="dxa"/>
            <w:gridSpan w:val="2"/>
            <w:tcBorders>
              <w:top w:val="nil"/>
              <w:left w:val="single" w:sz="4" w:space="0" w:color="auto"/>
              <w:bottom w:val="single" w:sz="4" w:space="0" w:color="auto"/>
              <w:right w:val="single" w:sz="4" w:space="0" w:color="auto"/>
            </w:tcBorders>
          </w:tcPr>
          <w:p w:rsidR="00547AE6" w:rsidRPr="0020466D" w:rsidRDefault="00547AE6">
            <w:pPr>
              <w:spacing w:before="0" w:line="150" w:lineRule="exact"/>
              <w:jc w:val="center"/>
              <w:rPr>
                <w:sz w:val="14"/>
              </w:rPr>
            </w:pPr>
          </w:p>
        </w:tc>
        <w:tc>
          <w:tcPr>
            <w:tcW w:w="425" w:type="dxa"/>
            <w:gridSpan w:val="2"/>
            <w:tcBorders>
              <w:top w:val="nil"/>
              <w:left w:val="nil"/>
              <w:bottom w:val="single" w:sz="4" w:space="0" w:color="auto"/>
              <w:right w:val="single" w:sz="4" w:space="0" w:color="auto"/>
            </w:tcBorders>
          </w:tcPr>
          <w:p w:rsidR="00547AE6" w:rsidRPr="0020466D" w:rsidRDefault="00547AE6">
            <w:pPr>
              <w:spacing w:before="0" w:line="150" w:lineRule="exact"/>
              <w:jc w:val="center"/>
              <w:rPr>
                <w:sz w:val="14"/>
              </w:rPr>
            </w:pPr>
          </w:p>
        </w:tc>
      </w:tr>
      <w:tr w:rsidR="00000000" w:rsidRPr="0020466D">
        <w:tblPrEx>
          <w:tblCellMar>
            <w:top w:w="0" w:type="dxa"/>
            <w:bottom w:w="0" w:type="dxa"/>
          </w:tblCellMar>
        </w:tblPrEx>
        <w:trPr>
          <w:cantSplit/>
        </w:trPr>
        <w:tc>
          <w:tcPr>
            <w:tcW w:w="7513" w:type="dxa"/>
            <w:gridSpan w:val="44"/>
            <w:tcBorders>
              <w:top w:val="nil"/>
              <w:left w:val="nil"/>
              <w:bottom w:val="nil"/>
              <w:right w:val="nil"/>
            </w:tcBorders>
          </w:tcPr>
          <w:p w:rsidR="00547AE6" w:rsidRPr="0020466D" w:rsidRDefault="00547AE6">
            <w:pPr>
              <w:spacing w:before="0"/>
              <w:rPr>
                <w:sz w:val="14"/>
              </w:rPr>
            </w:pPr>
            <w:r w:rsidRPr="0020466D">
              <w:rPr>
                <w:sz w:val="14"/>
              </w:rPr>
              <w:t>X Ratification, accession, approval, notification or succession, acceptance or definitive signature.</w:t>
            </w:r>
          </w:p>
        </w:tc>
      </w:tr>
      <w:tr w:rsidR="00000000" w:rsidRPr="0020466D">
        <w:tblPrEx>
          <w:tblCellMar>
            <w:top w:w="0" w:type="dxa"/>
            <w:bottom w:w="0" w:type="dxa"/>
          </w:tblCellMar>
        </w:tblPrEx>
        <w:trPr>
          <w:cantSplit/>
        </w:trPr>
        <w:tc>
          <w:tcPr>
            <w:tcW w:w="7513" w:type="dxa"/>
            <w:gridSpan w:val="44"/>
            <w:tcBorders>
              <w:top w:val="nil"/>
              <w:left w:val="nil"/>
              <w:bottom w:val="nil"/>
              <w:right w:val="nil"/>
            </w:tcBorders>
          </w:tcPr>
          <w:p w:rsidR="00547AE6" w:rsidRPr="0020466D" w:rsidRDefault="00547AE6">
            <w:pPr>
              <w:spacing w:before="0"/>
              <w:rPr>
                <w:sz w:val="14"/>
              </w:rPr>
            </w:pPr>
            <w:r w:rsidRPr="0020466D">
              <w:rPr>
                <w:sz w:val="14"/>
              </w:rPr>
              <w:t>S Signature not yet followed by ratification.</w:t>
            </w:r>
          </w:p>
        </w:tc>
      </w:tr>
      <w:tr w:rsidR="00000000" w:rsidRPr="0020466D">
        <w:tblPrEx>
          <w:tblCellMar>
            <w:top w:w="0" w:type="dxa"/>
            <w:bottom w:w="0" w:type="dxa"/>
          </w:tblCellMar>
        </w:tblPrEx>
        <w:trPr>
          <w:cantSplit/>
        </w:trPr>
        <w:tc>
          <w:tcPr>
            <w:tcW w:w="7513" w:type="dxa"/>
            <w:gridSpan w:val="44"/>
            <w:tcBorders>
              <w:top w:val="nil"/>
              <w:left w:val="nil"/>
              <w:bottom w:val="nil"/>
              <w:right w:val="nil"/>
            </w:tcBorders>
          </w:tcPr>
          <w:p w:rsidR="00547AE6" w:rsidRPr="0020466D" w:rsidRDefault="00547AE6">
            <w:pPr>
              <w:spacing w:before="0" w:line="160" w:lineRule="exact"/>
              <w:rPr>
                <w:sz w:val="14"/>
              </w:rPr>
            </w:pPr>
          </w:p>
        </w:tc>
      </w:tr>
      <w:tr w:rsidR="00000000" w:rsidRPr="0020466D">
        <w:tblPrEx>
          <w:tblCellMar>
            <w:top w:w="0" w:type="dxa"/>
            <w:bottom w:w="0" w:type="dxa"/>
          </w:tblCellMar>
        </w:tblPrEx>
        <w:trPr>
          <w:cantSplit/>
        </w:trPr>
        <w:tc>
          <w:tcPr>
            <w:tcW w:w="7513" w:type="dxa"/>
            <w:gridSpan w:val="44"/>
            <w:tcBorders>
              <w:top w:val="nil"/>
              <w:left w:val="nil"/>
              <w:bottom w:val="nil"/>
              <w:right w:val="nil"/>
            </w:tcBorders>
          </w:tcPr>
          <w:p w:rsidR="00547AE6" w:rsidRPr="0020466D" w:rsidRDefault="00547AE6">
            <w:pPr>
              <w:spacing w:before="0" w:line="160" w:lineRule="exact"/>
              <w:rPr>
                <w:sz w:val="14"/>
              </w:rPr>
            </w:pPr>
          </w:p>
        </w:tc>
      </w:tr>
    </w:tbl>
    <w:p w:rsidR="00547AE6" w:rsidRPr="0020466D" w:rsidRDefault="00547AE6"/>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407"/>
        <w:gridCol w:w="443"/>
        <w:gridCol w:w="425"/>
        <w:gridCol w:w="426"/>
        <w:gridCol w:w="425"/>
        <w:gridCol w:w="425"/>
        <w:gridCol w:w="425"/>
        <w:gridCol w:w="426"/>
        <w:gridCol w:w="425"/>
        <w:gridCol w:w="425"/>
        <w:gridCol w:w="425"/>
        <w:gridCol w:w="426"/>
        <w:gridCol w:w="425"/>
        <w:gridCol w:w="1559"/>
      </w:tblGrid>
      <w:tr w:rsidR="00000000" w:rsidRPr="0020466D">
        <w:tblPrEx>
          <w:tblCellMar>
            <w:top w:w="0" w:type="dxa"/>
            <w:bottom w:w="0" w:type="dxa"/>
          </w:tblCellMar>
        </w:tblPrEx>
        <w:trPr>
          <w:cantSplit/>
          <w:trHeight w:val="3107"/>
        </w:trPr>
        <w:tc>
          <w:tcPr>
            <w:tcW w:w="426" w:type="dxa"/>
            <w:tcBorders>
              <w:bottom w:val="nil"/>
            </w:tcBorders>
            <w:textDirection w:val="btLr"/>
          </w:tcPr>
          <w:p w:rsidR="00547AE6" w:rsidRPr="0020466D" w:rsidRDefault="00547AE6">
            <w:pPr>
              <w:spacing w:before="0" w:line="120" w:lineRule="exact"/>
              <w:ind w:left="57" w:right="57"/>
              <w:jc w:val="left"/>
              <w:rPr>
                <w:i/>
                <w:sz w:val="16"/>
              </w:rPr>
            </w:pPr>
            <w:r w:rsidRPr="0020466D">
              <w:rPr>
                <w:i/>
                <w:sz w:val="16"/>
              </w:rPr>
              <w:t>Convention against Torture and Other Cruel, Inhuman or Degrading Treatment or P</w:t>
            </w:r>
            <w:r w:rsidRPr="0020466D">
              <w:rPr>
                <w:i/>
                <w:sz w:val="16"/>
              </w:rPr>
              <w:t>u</w:t>
            </w:r>
            <w:r w:rsidRPr="0020466D">
              <w:rPr>
                <w:i/>
                <w:sz w:val="16"/>
              </w:rPr>
              <w:t>nishment</w:t>
            </w:r>
          </w:p>
        </w:tc>
        <w:tc>
          <w:tcPr>
            <w:tcW w:w="407" w:type="dxa"/>
            <w:tcBorders>
              <w:bottom w:val="nil"/>
            </w:tcBorders>
            <w:textDirection w:val="btLr"/>
          </w:tcPr>
          <w:p w:rsidR="00547AE6" w:rsidRPr="0020466D" w:rsidRDefault="00547AE6">
            <w:pPr>
              <w:spacing w:before="0" w:line="120" w:lineRule="exact"/>
              <w:ind w:left="57" w:right="57"/>
              <w:jc w:val="left"/>
              <w:rPr>
                <w:i/>
                <w:sz w:val="16"/>
              </w:rPr>
            </w:pPr>
            <w:r w:rsidRPr="0020466D">
              <w:rPr>
                <w:i/>
                <w:sz w:val="16"/>
              </w:rPr>
              <w:t>Slavery Convention of 1926</w:t>
            </w:r>
          </w:p>
        </w:tc>
        <w:tc>
          <w:tcPr>
            <w:tcW w:w="443" w:type="dxa"/>
            <w:tcBorders>
              <w:bottom w:val="nil"/>
            </w:tcBorders>
            <w:textDirection w:val="btLr"/>
          </w:tcPr>
          <w:p w:rsidR="00547AE6" w:rsidRPr="0020466D" w:rsidRDefault="00547AE6">
            <w:pPr>
              <w:spacing w:before="0" w:line="120" w:lineRule="exact"/>
              <w:ind w:left="57" w:right="57"/>
              <w:jc w:val="left"/>
              <w:rPr>
                <w:i/>
                <w:sz w:val="16"/>
              </w:rPr>
            </w:pPr>
            <w:r w:rsidRPr="0020466D">
              <w:rPr>
                <w:i/>
                <w:sz w:val="16"/>
              </w:rPr>
              <w:t xml:space="preserve">1953 Protocol amending the 1926 Convention </w:t>
            </w:r>
          </w:p>
        </w:tc>
        <w:tc>
          <w:tcPr>
            <w:tcW w:w="425" w:type="dxa"/>
            <w:tcBorders>
              <w:bottom w:val="nil"/>
            </w:tcBorders>
            <w:textDirection w:val="btLr"/>
          </w:tcPr>
          <w:p w:rsidR="00547AE6" w:rsidRPr="0020466D" w:rsidRDefault="00547AE6">
            <w:pPr>
              <w:spacing w:before="0" w:line="120" w:lineRule="exact"/>
              <w:ind w:left="57" w:right="57"/>
              <w:jc w:val="left"/>
              <w:rPr>
                <w:i/>
                <w:sz w:val="16"/>
              </w:rPr>
            </w:pPr>
            <w:r w:rsidRPr="0020466D">
              <w:rPr>
                <w:i/>
                <w:sz w:val="16"/>
              </w:rPr>
              <w:t>Slavery Convention of 1926 as amended</w:t>
            </w:r>
          </w:p>
        </w:tc>
        <w:tc>
          <w:tcPr>
            <w:tcW w:w="426" w:type="dxa"/>
            <w:tcBorders>
              <w:bottom w:val="nil"/>
            </w:tcBorders>
            <w:textDirection w:val="btLr"/>
          </w:tcPr>
          <w:p w:rsidR="00547AE6" w:rsidRPr="0020466D" w:rsidRDefault="00547AE6">
            <w:pPr>
              <w:spacing w:before="0" w:line="120" w:lineRule="exact"/>
              <w:ind w:left="57" w:right="57"/>
              <w:jc w:val="left"/>
              <w:rPr>
                <w:i/>
                <w:sz w:val="16"/>
              </w:rPr>
            </w:pPr>
            <w:r w:rsidRPr="0020466D">
              <w:rPr>
                <w:i/>
                <w:sz w:val="16"/>
              </w:rPr>
              <w:t>Supplementary Convention on the Abolition of Slavery, the Slave Trade, and Institutions and Practices Similar to Slavery</w:t>
            </w:r>
          </w:p>
          <w:p w:rsidR="00547AE6" w:rsidRPr="0020466D" w:rsidRDefault="00547AE6">
            <w:pPr>
              <w:spacing w:before="0" w:line="120" w:lineRule="exact"/>
              <w:ind w:left="57" w:right="57"/>
              <w:jc w:val="left"/>
              <w:rPr>
                <w:i/>
                <w:sz w:val="16"/>
              </w:rPr>
            </w:pPr>
            <w:r w:rsidRPr="0020466D">
              <w:rPr>
                <w:i/>
                <w:sz w:val="16"/>
              </w:rPr>
              <w:t xml:space="preserve"> </w:t>
            </w:r>
          </w:p>
        </w:tc>
        <w:tc>
          <w:tcPr>
            <w:tcW w:w="425" w:type="dxa"/>
            <w:tcBorders>
              <w:bottom w:val="nil"/>
            </w:tcBorders>
            <w:textDirection w:val="btLr"/>
          </w:tcPr>
          <w:p w:rsidR="00547AE6" w:rsidRPr="0020466D" w:rsidRDefault="00547AE6">
            <w:pPr>
              <w:spacing w:before="0" w:line="120" w:lineRule="exact"/>
              <w:ind w:left="57" w:right="57"/>
              <w:jc w:val="left"/>
              <w:rPr>
                <w:i/>
                <w:sz w:val="16"/>
              </w:rPr>
            </w:pPr>
            <w:r w:rsidRPr="0020466D">
              <w:rPr>
                <w:i/>
                <w:sz w:val="16"/>
              </w:rPr>
              <w:t>Convention for the Suppression of the Traffic in Persons and of the Exploitation of the Pr</w:t>
            </w:r>
            <w:r w:rsidRPr="0020466D">
              <w:rPr>
                <w:i/>
                <w:sz w:val="16"/>
              </w:rPr>
              <w:t>o</w:t>
            </w:r>
            <w:r w:rsidRPr="0020466D">
              <w:rPr>
                <w:i/>
                <w:sz w:val="16"/>
              </w:rPr>
              <w:t>stitution of Others</w:t>
            </w:r>
          </w:p>
        </w:tc>
        <w:tc>
          <w:tcPr>
            <w:tcW w:w="425" w:type="dxa"/>
            <w:tcBorders>
              <w:bottom w:val="nil"/>
            </w:tcBorders>
            <w:textDirection w:val="btLr"/>
          </w:tcPr>
          <w:p w:rsidR="00547AE6" w:rsidRPr="0020466D" w:rsidRDefault="00547AE6">
            <w:pPr>
              <w:spacing w:before="0" w:line="120" w:lineRule="exact"/>
              <w:ind w:left="57" w:right="57"/>
              <w:jc w:val="left"/>
              <w:rPr>
                <w:i/>
                <w:sz w:val="16"/>
              </w:rPr>
            </w:pPr>
            <w:r w:rsidRPr="0020466D">
              <w:rPr>
                <w:i/>
                <w:sz w:val="16"/>
              </w:rPr>
              <w:t>Convention on the Reduction of Statelessness</w:t>
            </w:r>
          </w:p>
        </w:tc>
        <w:tc>
          <w:tcPr>
            <w:tcW w:w="425" w:type="dxa"/>
            <w:tcBorders>
              <w:bottom w:val="nil"/>
            </w:tcBorders>
            <w:textDirection w:val="btLr"/>
          </w:tcPr>
          <w:p w:rsidR="00547AE6" w:rsidRPr="0020466D" w:rsidRDefault="00547AE6">
            <w:pPr>
              <w:spacing w:before="0" w:line="120" w:lineRule="exact"/>
              <w:ind w:left="57" w:right="57"/>
              <w:jc w:val="left"/>
              <w:rPr>
                <w:i/>
                <w:sz w:val="16"/>
              </w:rPr>
            </w:pPr>
            <w:r w:rsidRPr="0020466D">
              <w:rPr>
                <w:i/>
                <w:sz w:val="16"/>
              </w:rPr>
              <w:t>Convention relating to the Status of Stateless Persons</w:t>
            </w:r>
          </w:p>
        </w:tc>
        <w:tc>
          <w:tcPr>
            <w:tcW w:w="426" w:type="dxa"/>
            <w:tcBorders>
              <w:bottom w:val="nil"/>
            </w:tcBorders>
            <w:textDirection w:val="btLr"/>
          </w:tcPr>
          <w:p w:rsidR="00547AE6" w:rsidRPr="0020466D" w:rsidRDefault="00547AE6">
            <w:pPr>
              <w:spacing w:before="0" w:line="120" w:lineRule="exact"/>
              <w:ind w:left="57" w:right="57"/>
              <w:jc w:val="left"/>
              <w:rPr>
                <w:i/>
                <w:sz w:val="16"/>
              </w:rPr>
            </w:pPr>
            <w:r w:rsidRPr="0020466D">
              <w:rPr>
                <w:i/>
                <w:sz w:val="16"/>
              </w:rPr>
              <w:t>Convention relating to the Status of Refugees</w:t>
            </w:r>
          </w:p>
        </w:tc>
        <w:tc>
          <w:tcPr>
            <w:tcW w:w="425" w:type="dxa"/>
            <w:tcBorders>
              <w:bottom w:val="nil"/>
            </w:tcBorders>
            <w:textDirection w:val="btLr"/>
          </w:tcPr>
          <w:p w:rsidR="00547AE6" w:rsidRPr="0020466D" w:rsidRDefault="00547AE6">
            <w:pPr>
              <w:spacing w:before="0" w:line="120" w:lineRule="exact"/>
              <w:ind w:left="57" w:right="57"/>
              <w:jc w:val="left"/>
              <w:rPr>
                <w:i/>
                <w:sz w:val="16"/>
              </w:rPr>
            </w:pPr>
            <w:r w:rsidRPr="0020466D">
              <w:rPr>
                <w:i/>
                <w:sz w:val="16"/>
              </w:rPr>
              <w:t>Protocol relating to the Status of Refugees</w:t>
            </w:r>
          </w:p>
        </w:tc>
        <w:tc>
          <w:tcPr>
            <w:tcW w:w="425" w:type="dxa"/>
            <w:tcBorders>
              <w:bottom w:val="nil"/>
            </w:tcBorders>
            <w:textDirection w:val="btLr"/>
          </w:tcPr>
          <w:p w:rsidR="00547AE6" w:rsidRPr="0020466D" w:rsidRDefault="00547AE6">
            <w:pPr>
              <w:spacing w:before="0" w:line="120" w:lineRule="exact"/>
              <w:ind w:left="57" w:right="57"/>
              <w:jc w:val="left"/>
              <w:rPr>
                <w:i/>
                <w:sz w:val="16"/>
              </w:rPr>
            </w:pPr>
            <w:r w:rsidRPr="0020466D">
              <w:rPr>
                <w:i/>
                <w:sz w:val="16"/>
              </w:rPr>
              <w:t>Convention on the rights of migrant wokers and the members of their families</w:t>
            </w:r>
          </w:p>
        </w:tc>
        <w:tc>
          <w:tcPr>
            <w:tcW w:w="425" w:type="dxa"/>
            <w:tcBorders>
              <w:bottom w:val="nil"/>
            </w:tcBorders>
            <w:textDirection w:val="btLr"/>
          </w:tcPr>
          <w:p w:rsidR="00547AE6" w:rsidRPr="0020466D" w:rsidRDefault="00547AE6">
            <w:pPr>
              <w:spacing w:before="0" w:line="120" w:lineRule="exact"/>
              <w:ind w:left="57" w:right="57"/>
              <w:jc w:val="left"/>
              <w:rPr>
                <w:i/>
                <w:sz w:val="16"/>
              </w:rPr>
            </w:pPr>
          </w:p>
        </w:tc>
        <w:tc>
          <w:tcPr>
            <w:tcW w:w="426" w:type="dxa"/>
            <w:tcBorders>
              <w:bottom w:val="nil"/>
            </w:tcBorders>
            <w:textDirection w:val="btLr"/>
          </w:tcPr>
          <w:p w:rsidR="00547AE6" w:rsidRPr="0020466D" w:rsidRDefault="00547AE6">
            <w:pPr>
              <w:spacing w:line="110" w:lineRule="exact"/>
              <w:ind w:left="57" w:right="57"/>
              <w:rPr>
                <w:i/>
              </w:rPr>
            </w:pPr>
          </w:p>
        </w:tc>
        <w:tc>
          <w:tcPr>
            <w:tcW w:w="425" w:type="dxa"/>
            <w:tcBorders>
              <w:bottom w:val="nil"/>
            </w:tcBorders>
          </w:tcPr>
          <w:p w:rsidR="00547AE6" w:rsidRPr="0020466D" w:rsidRDefault="00547AE6">
            <w:pPr>
              <w:spacing w:line="120" w:lineRule="exact"/>
              <w:rPr>
                <w:i/>
              </w:rPr>
            </w:pPr>
          </w:p>
        </w:tc>
        <w:tc>
          <w:tcPr>
            <w:tcW w:w="1559" w:type="dxa"/>
            <w:tcBorders>
              <w:bottom w:val="nil"/>
              <w:right w:val="nil"/>
            </w:tcBorders>
          </w:tcPr>
          <w:p w:rsidR="00547AE6" w:rsidRPr="0020466D" w:rsidRDefault="00547AE6">
            <w:pPr>
              <w:spacing w:line="120" w:lineRule="exact"/>
              <w:rPr>
                <w:sz w:val="16"/>
              </w:rPr>
            </w:pPr>
          </w:p>
          <w:p w:rsidR="00547AE6" w:rsidRPr="0020466D" w:rsidRDefault="00547AE6">
            <w:pPr>
              <w:spacing w:line="120" w:lineRule="exact"/>
              <w:rPr>
                <w:sz w:val="16"/>
              </w:rPr>
            </w:pPr>
          </w:p>
          <w:p w:rsidR="00547AE6" w:rsidRPr="0020466D" w:rsidRDefault="00547AE6">
            <w:pPr>
              <w:spacing w:line="120" w:lineRule="exact"/>
              <w:rPr>
                <w:sz w:val="16"/>
              </w:rPr>
            </w:pPr>
          </w:p>
          <w:p w:rsidR="00547AE6" w:rsidRPr="0020466D" w:rsidRDefault="00547AE6">
            <w:pPr>
              <w:spacing w:line="120" w:lineRule="exact"/>
              <w:rPr>
                <w:sz w:val="16"/>
              </w:rPr>
            </w:pPr>
          </w:p>
          <w:p w:rsidR="00547AE6" w:rsidRPr="0020466D" w:rsidRDefault="00547AE6">
            <w:pPr>
              <w:spacing w:line="120" w:lineRule="exact"/>
              <w:rPr>
                <w:sz w:val="16"/>
              </w:rPr>
            </w:pPr>
          </w:p>
          <w:p w:rsidR="00547AE6" w:rsidRPr="0020466D" w:rsidRDefault="00547AE6">
            <w:pPr>
              <w:spacing w:before="140" w:line="120" w:lineRule="exact"/>
              <w:rPr>
                <w:b/>
                <w:i/>
                <w:sz w:val="16"/>
              </w:rPr>
            </w:pPr>
          </w:p>
        </w:tc>
      </w:tr>
      <w:tr w:rsidR="00000000" w:rsidRPr="0020466D">
        <w:tblPrEx>
          <w:tblCellMar>
            <w:top w:w="0" w:type="dxa"/>
            <w:bottom w:w="0" w:type="dxa"/>
          </w:tblCellMar>
        </w:tblPrEx>
        <w:trPr>
          <w:cantSplit/>
        </w:trPr>
        <w:tc>
          <w:tcPr>
            <w:tcW w:w="426" w:type="dxa"/>
            <w:tcBorders>
              <w:top w:val="nil"/>
              <w:bottom w:val="nil"/>
            </w:tcBorders>
          </w:tcPr>
          <w:p w:rsidR="00547AE6" w:rsidRPr="0020466D" w:rsidRDefault="00547AE6">
            <w:pPr>
              <w:spacing w:before="0"/>
              <w:jc w:val="center"/>
              <w:rPr>
                <w:i/>
                <w:sz w:val="16"/>
              </w:rPr>
            </w:pPr>
            <w:r w:rsidRPr="0020466D">
              <w:rPr>
                <w:i/>
                <w:sz w:val="16"/>
              </w:rPr>
              <w:t>15</w:t>
            </w:r>
          </w:p>
        </w:tc>
        <w:tc>
          <w:tcPr>
            <w:tcW w:w="407" w:type="dxa"/>
            <w:tcBorders>
              <w:top w:val="nil"/>
              <w:bottom w:val="nil"/>
            </w:tcBorders>
          </w:tcPr>
          <w:p w:rsidR="00547AE6" w:rsidRPr="0020466D" w:rsidRDefault="00547AE6">
            <w:pPr>
              <w:spacing w:before="0"/>
              <w:jc w:val="center"/>
              <w:rPr>
                <w:i/>
                <w:sz w:val="16"/>
              </w:rPr>
            </w:pPr>
            <w:r w:rsidRPr="0020466D">
              <w:rPr>
                <w:i/>
                <w:sz w:val="16"/>
              </w:rPr>
              <w:t>16</w:t>
            </w:r>
          </w:p>
        </w:tc>
        <w:tc>
          <w:tcPr>
            <w:tcW w:w="443" w:type="dxa"/>
            <w:tcBorders>
              <w:top w:val="nil"/>
              <w:bottom w:val="nil"/>
            </w:tcBorders>
          </w:tcPr>
          <w:p w:rsidR="00547AE6" w:rsidRPr="0020466D" w:rsidRDefault="00547AE6">
            <w:pPr>
              <w:spacing w:before="0"/>
              <w:jc w:val="center"/>
              <w:rPr>
                <w:i/>
                <w:sz w:val="16"/>
              </w:rPr>
            </w:pPr>
            <w:r w:rsidRPr="0020466D">
              <w:rPr>
                <w:i/>
                <w:sz w:val="16"/>
              </w:rPr>
              <w:t>17</w:t>
            </w:r>
          </w:p>
        </w:tc>
        <w:tc>
          <w:tcPr>
            <w:tcW w:w="425" w:type="dxa"/>
            <w:tcBorders>
              <w:top w:val="nil"/>
              <w:bottom w:val="nil"/>
            </w:tcBorders>
          </w:tcPr>
          <w:p w:rsidR="00547AE6" w:rsidRPr="0020466D" w:rsidRDefault="00547AE6">
            <w:pPr>
              <w:spacing w:before="0"/>
              <w:jc w:val="center"/>
              <w:rPr>
                <w:i/>
                <w:sz w:val="16"/>
              </w:rPr>
            </w:pPr>
            <w:r w:rsidRPr="0020466D">
              <w:rPr>
                <w:i/>
                <w:sz w:val="16"/>
              </w:rPr>
              <w:t>18</w:t>
            </w:r>
          </w:p>
        </w:tc>
        <w:tc>
          <w:tcPr>
            <w:tcW w:w="426" w:type="dxa"/>
            <w:tcBorders>
              <w:top w:val="nil"/>
              <w:bottom w:val="nil"/>
            </w:tcBorders>
          </w:tcPr>
          <w:p w:rsidR="00547AE6" w:rsidRPr="0020466D" w:rsidRDefault="00547AE6">
            <w:pPr>
              <w:spacing w:before="0"/>
              <w:jc w:val="center"/>
              <w:rPr>
                <w:i/>
                <w:sz w:val="16"/>
              </w:rPr>
            </w:pPr>
            <w:r w:rsidRPr="0020466D">
              <w:rPr>
                <w:i/>
                <w:sz w:val="16"/>
              </w:rPr>
              <w:t>19</w:t>
            </w:r>
          </w:p>
        </w:tc>
        <w:tc>
          <w:tcPr>
            <w:tcW w:w="425" w:type="dxa"/>
            <w:tcBorders>
              <w:top w:val="nil"/>
              <w:bottom w:val="nil"/>
            </w:tcBorders>
          </w:tcPr>
          <w:p w:rsidR="00547AE6" w:rsidRPr="0020466D" w:rsidRDefault="00547AE6">
            <w:pPr>
              <w:spacing w:before="0"/>
              <w:jc w:val="center"/>
              <w:rPr>
                <w:i/>
                <w:sz w:val="16"/>
              </w:rPr>
            </w:pPr>
            <w:r w:rsidRPr="0020466D">
              <w:rPr>
                <w:i/>
                <w:sz w:val="16"/>
              </w:rPr>
              <w:t>20</w:t>
            </w:r>
          </w:p>
        </w:tc>
        <w:tc>
          <w:tcPr>
            <w:tcW w:w="425" w:type="dxa"/>
            <w:tcBorders>
              <w:top w:val="nil"/>
              <w:bottom w:val="nil"/>
            </w:tcBorders>
          </w:tcPr>
          <w:p w:rsidR="00547AE6" w:rsidRPr="0020466D" w:rsidRDefault="00547AE6">
            <w:pPr>
              <w:spacing w:before="0"/>
              <w:jc w:val="center"/>
              <w:rPr>
                <w:i/>
                <w:sz w:val="16"/>
              </w:rPr>
            </w:pPr>
            <w:r w:rsidRPr="0020466D">
              <w:rPr>
                <w:i/>
                <w:sz w:val="16"/>
              </w:rPr>
              <w:t>21</w:t>
            </w:r>
          </w:p>
        </w:tc>
        <w:tc>
          <w:tcPr>
            <w:tcW w:w="425" w:type="dxa"/>
            <w:tcBorders>
              <w:top w:val="nil"/>
              <w:bottom w:val="nil"/>
            </w:tcBorders>
          </w:tcPr>
          <w:p w:rsidR="00547AE6" w:rsidRPr="0020466D" w:rsidRDefault="00547AE6">
            <w:pPr>
              <w:spacing w:before="0"/>
              <w:jc w:val="center"/>
              <w:rPr>
                <w:i/>
                <w:sz w:val="16"/>
              </w:rPr>
            </w:pPr>
            <w:r w:rsidRPr="0020466D">
              <w:rPr>
                <w:i/>
                <w:sz w:val="16"/>
              </w:rPr>
              <w:t>22</w:t>
            </w:r>
          </w:p>
        </w:tc>
        <w:tc>
          <w:tcPr>
            <w:tcW w:w="426" w:type="dxa"/>
            <w:tcBorders>
              <w:top w:val="nil"/>
              <w:bottom w:val="nil"/>
            </w:tcBorders>
          </w:tcPr>
          <w:p w:rsidR="00547AE6" w:rsidRPr="0020466D" w:rsidRDefault="00547AE6">
            <w:pPr>
              <w:spacing w:before="0"/>
              <w:jc w:val="center"/>
              <w:rPr>
                <w:i/>
                <w:sz w:val="16"/>
              </w:rPr>
            </w:pPr>
            <w:r w:rsidRPr="0020466D">
              <w:rPr>
                <w:i/>
                <w:sz w:val="16"/>
              </w:rPr>
              <w:t>23</w:t>
            </w:r>
          </w:p>
        </w:tc>
        <w:tc>
          <w:tcPr>
            <w:tcW w:w="425" w:type="dxa"/>
            <w:tcBorders>
              <w:top w:val="nil"/>
              <w:bottom w:val="nil"/>
            </w:tcBorders>
          </w:tcPr>
          <w:p w:rsidR="00547AE6" w:rsidRPr="0020466D" w:rsidRDefault="00547AE6">
            <w:pPr>
              <w:spacing w:before="0"/>
              <w:jc w:val="center"/>
              <w:rPr>
                <w:i/>
                <w:sz w:val="16"/>
              </w:rPr>
            </w:pPr>
            <w:r w:rsidRPr="0020466D">
              <w:rPr>
                <w:i/>
                <w:sz w:val="16"/>
              </w:rPr>
              <w:t>24</w:t>
            </w:r>
          </w:p>
        </w:tc>
        <w:tc>
          <w:tcPr>
            <w:tcW w:w="425" w:type="dxa"/>
            <w:tcBorders>
              <w:top w:val="nil"/>
              <w:bottom w:val="nil"/>
            </w:tcBorders>
          </w:tcPr>
          <w:p w:rsidR="00547AE6" w:rsidRPr="0020466D" w:rsidRDefault="00547AE6">
            <w:pPr>
              <w:spacing w:before="0"/>
              <w:jc w:val="center"/>
              <w:rPr>
                <w:i/>
                <w:sz w:val="16"/>
              </w:rPr>
            </w:pPr>
            <w:r w:rsidRPr="0020466D">
              <w:rPr>
                <w:i/>
                <w:sz w:val="16"/>
              </w:rPr>
              <w:t>25</w:t>
            </w:r>
          </w:p>
        </w:tc>
        <w:tc>
          <w:tcPr>
            <w:tcW w:w="425" w:type="dxa"/>
            <w:tcBorders>
              <w:top w:val="nil"/>
              <w:bottom w:val="nil"/>
            </w:tcBorders>
          </w:tcPr>
          <w:p w:rsidR="00547AE6" w:rsidRPr="0020466D" w:rsidRDefault="00547AE6">
            <w:pPr>
              <w:spacing w:before="0"/>
              <w:jc w:val="center"/>
              <w:rPr>
                <w:i/>
                <w:sz w:val="16"/>
              </w:rPr>
            </w:pPr>
            <w:r w:rsidRPr="0020466D">
              <w:rPr>
                <w:i/>
                <w:sz w:val="16"/>
              </w:rPr>
              <w:t>26</w:t>
            </w:r>
          </w:p>
        </w:tc>
        <w:tc>
          <w:tcPr>
            <w:tcW w:w="426" w:type="dxa"/>
            <w:tcBorders>
              <w:top w:val="nil"/>
              <w:bottom w:val="nil"/>
            </w:tcBorders>
          </w:tcPr>
          <w:p w:rsidR="00547AE6" w:rsidRPr="0020466D" w:rsidRDefault="00547AE6">
            <w:pPr>
              <w:spacing w:before="0"/>
              <w:jc w:val="center"/>
              <w:rPr>
                <w:i/>
                <w:sz w:val="16"/>
              </w:rPr>
            </w:pPr>
            <w:r w:rsidRPr="0020466D">
              <w:rPr>
                <w:i/>
                <w:sz w:val="16"/>
              </w:rPr>
              <w:t>27</w:t>
            </w:r>
          </w:p>
        </w:tc>
        <w:tc>
          <w:tcPr>
            <w:tcW w:w="425" w:type="dxa"/>
            <w:tcBorders>
              <w:top w:val="nil"/>
              <w:bottom w:val="nil"/>
            </w:tcBorders>
          </w:tcPr>
          <w:p w:rsidR="00547AE6" w:rsidRPr="0020466D" w:rsidRDefault="00547AE6">
            <w:pPr>
              <w:spacing w:before="0"/>
              <w:jc w:val="center"/>
              <w:rPr>
                <w:i/>
                <w:sz w:val="16"/>
              </w:rPr>
            </w:pPr>
            <w:r w:rsidRPr="0020466D">
              <w:rPr>
                <w:i/>
                <w:sz w:val="16"/>
              </w:rPr>
              <w:t>28</w:t>
            </w:r>
          </w:p>
        </w:tc>
        <w:tc>
          <w:tcPr>
            <w:tcW w:w="1559" w:type="dxa"/>
            <w:tcBorders>
              <w:top w:val="nil"/>
              <w:bottom w:val="single" w:sz="4" w:space="0" w:color="auto"/>
              <w:right w:val="nil"/>
            </w:tcBorders>
          </w:tcPr>
          <w:p w:rsidR="00547AE6" w:rsidRPr="0020466D" w:rsidRDefault="00547AE6">
            <w:pPr>
              <w:spacing w:before="0"/>
              <w:jc w:val="left"/>
              <w:rPr>
                <w:sz w:val="16"/>
              </w:rPr>
            </w:pPr>
            <w:r w:rsidRPr="0020466D">
              <w:rPr>
                <w:b/>
                <w:i/>
                <w:sz w:val="16"/>
              </w:rPr>
              <w:t>States</w:t>
            </w:r>
          </w:p>
        </w:tc>
      </w:tr>
      <w:tr w:rsidR="00000000" w:rsidRPr="0020466D">
        <w:tblPrEx>
          <w:tblCellMar>
            <w:top w:w="0" w:type="dxa"/>
            <w:bottom w:w="0" w:type="dxa"/>
          </w:tblCellMar>
        </w:tblPrEx>
        <w:trPr>
          <w:cantSplit/>
        </w:trPr>
        <w:tc>
          <w:tcPr>
            <w:tcW w:w="426" w:type="dxa"/>
            <w:tcBorders>
              <w:top w:val="single" w:sz="4" w:space="0" w:color="auto"/>
              <w:left w:val="single" w:sz="4" w:space="0" w:color="auto"/>
              <w:bottom w:val="nil"/>
              <w:right w:val="nil"/>
            </w:tcBorders>
          </w:tcPr>
          <w:p w:rsidR="00547AE6" w:rsidRPr="0020466D" w:rsidRDefault="00547AE6">
            <w:pPr>
              <w:spacing w:before="0" w:line="150" w:lineRule="exact"/>
              <w:jc w:val="center"/>
              <w:rPr>
                <w:sz w:val="14"/>
              </w:rPr>
            </w:pPr>
          </w:p>
        </w:tc>
        <w:tc>
          <w:tcPr>
            <w:tcW w:w="407" w:type="dxa"/>
            <w:tcBorders>
              <w:top w:val="single" w:sz="4" w:space="0" w:color="auto"/>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43" w:type="dxa"/>
            <w:tcBorders>
              <w:top w:val="single" w:sz="4" w:space="0" w:color="auto"/>
              <w:left w:val="nil"/>
              <w:bottom w:val="nil"/>
              <w:right w:val="nil"/>
            </w:tcBorders>
          </w:tcPr>
          <w:p w:rsidR="00547AE6" w:rsidRPr="0020466D" w:rsidRDefault="00547AE6">
            <w:pPr>
              <w:spacing w:before="0" w:line="150" w:lineRule="exact"/>
              <w:jc w:val="center"/>
              <w:rPr>
                <w:sz w:val="14"/>
              </w:rPr>
            </w:pPr>
          </w:p>
        </w:tc>
        <w:tc>
          <w:tcPr>
            <w:tcW w:w="425" w:type="dxa"/>
            <w:tcBorders>
              <w:top w:val="single" w:sz="4" w:space="0" w:color="auto"/>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tcBorders>
              <w:top w:val="single" w:sz="4" w:space="0" w:color="auto"/>
              <w:left w:val="nil"/>
              <w:bottom w:val="nil"/>
              <w:right w:val="nil"/>
            </w:tcBorders>
          </w:tcPr>
          <w:p w:rsidR="00547AE6" w:rsidRPr="0020466D" w:rsidRDefault="00547AE6">
            <w:pPr>
              <w:spacing w:before="0" w:line="150" w:lineRule="exact"/>
              <w:jc w:val="center"/>
              <w:rPr>
                <w:sz w:val="14"/>
              </w:rPr>
            </w:pPr>
          </w:p>
        </w:tc>
        <w:tc>
          <w:tcPr>
            <w:tcW w:w="425" w:type="dxa"/>
            <w:tcBorders>
              <w:top w:val="single" w:sz="4" w:space="0" w:color="auto"/>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tcBorders>
              <w:top w:val="single" w:sz="4" w:space="0" w:color="auto"/>
              <w:left w:val="nil"/>
              <w:bottom w:val="nil"/>
              <w:right w:val="nil"/>
            </w:tcBorders>
          </w:tcPr>
          <w:p w:rsidR="00547AE6" w:rsidRPr="0020466D" w:rsidRDefault="00547AE6">
            <w:pPr>
              <w:spacing w:before="0" w:line="150" w:lineRule="exact"/>
              <w:jc w:val="center"/>
              <w:rPr>
                <w:sz w:val="14"/>
              </w:rPr>
            </w:pPr>
          </w:p>
        </w:tc>
        <w:tc>
          <w:tcPr>
            <w:tcW w:w="425" w:type="dxa"/>
            <w:tcBorders>
              <w:top w:val="single" w:sz="4" w:space="0" w:color="auto"/>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tcBorders>
              <w:top w:val="single" w:sz="4" w:space="0" w:color="auto"/>
              <w:left w:val="nil"/>
              <w:bottom w:val="nil"/>
              <w:right w:val="nil"/>
            </w:tcBorders>
          </w:tcPr>
          <w:p w:rsidR="00547AE6" w:rsidRPr="0020466D" w:rsidRDefault="00547AE6">
            <w:pPr>
              <w:spacing w:before="0" w:line="150" w:lineRule="exact"/>
              <w:jc w:val="center"/>
              <w:rPr>
                <w:sz w:val="14"/>
              </w:rPr>
            </w:pPr>
          </w:p>
        </w:tc>
        <w:tc>
          <w:tcPr>
            <w:tcW w:w="425" w:type="dxa"/>
            <w:tcBorders>
              <w:top w:val="single" w:sz="4" w:space="0" w:color="auto"/>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tcBorders>
              <w:top w:val="single" w:sz="4" w:space="0" w:color="auto"/>
              <w:left w:val="nil"/>
              <w:bottom w:val="nil"/>
              <w:right w:val="nil"/>
            </w:tcBorders>
          </w:tcPr>
          <w:p w:rsidR="00547AE6" w:rsidRPr="0020466D" w:rsidRDefault="00547AE6">
            <w:pPr>
              <w:spacing w:before="0" w:line="150" w:lineRule="exact"/>
              <w:jc w:val="center"/>
              <w:rPr>
                <w:sz w:val="14"/>
              </w:rPr>
            </w:pPr>
          </w:p>
        </w:tc>
        <w:tc>
          <w:tcPr>
            <w:tcW w:w="425" w:type="dxa"/>
            <w:tcBorders>
              <w:top w:val="single" w:sz="4" w:space="0" w:color="auto"/>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tcBorders>
              <w:top w:val="single" w:sz="4" w:space="0" w:color="auto"/>
              <w:left w:val="nil"/>
              <w:bottom w:val="nil"/>
              <w:right w:val="nil"/>
            </w:tcBorders>
          </w:tcPr>
          <w:p w:rsidR="00547AE6" w:rsidRPr="0020466D" w:rsidRDefault="00547AE6">
            <w:pPr>
              <w:spacing w:before="0" w:line="150" w:lineRule="exact"/>
              <w:jc w:val="center"/>
              <w:rPr>
                <w:sz w:val="14"/>
              </w:rPr>
            </w:pPr>
          </w:p>
        </w:tc>
        <w:tc>
          <w:tcPr>
            <w:tcW w:w="425" w:type="dxa"/>
            <w:tcBorders>
              <w:top w:val="single" w:sz="4" w:space="0" w:color="auto"/>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1559" w:type="dxa"/>
            <w:tcBorders>
              <w:top w:val="nil"/>
              <w:left w:val="nil"/>
              <w:bottom w:val="nil"/>
              <w:right w:val="nil"/>
            </w:tcBorders>
          </w:tcPr>
          <w:p w:rsidR="00547AE6" w:rsidRPr="0020466D" w:rsidRDefault="00547AE6">
            <w:pPr>
              <w:spacing w:before="0" w:line="150" w:lineRule="exact"/>
              <w:jc w:val="left"/>
              <w:rPr>
                <w:sz w:val="14"/>
              </w:rPr>
            </w:pPr>
            <w:r w:rsidRPr="0020466D">
              <w:rPr>
                <w:sz w:val="14"/>
              </w:rPr>
              <w:t>The former Yugoslav</w:t>
            </w:r>
          </w:p>
        </w:tc>
      </w:tr>
      <w:tr w:rsidR="00000000" w:rsidRPr="0020466D">
        <w:tblPrEx>
          <w:tblCellMar>
            <w:top w:w="0" w:type="dxa"/>
            <w:bottom w:w="0" w:type="dxa"/>
          </w:tblCellMar>
        </w:tblPrEx>
        <w:trPr>
          <w:cantSplit/>
        </w:trPr>
        <w:tc>
          <w:tcPr>
            <w:tcW w:w="426" w:type="dxa"/>
            <w:tcBorders>
              <w:top w:val="nil"/>
              <w:left w:val="single" w:sz="4" w:space="0" w:color="auto"/>
              <w:bottom w:val="nil"/>
              <w:right w:val="nil"/>
            </w:tcBorders>
          </w:tcPr>
          <w:p w:rsidR="00547AE6" w:rsidRPr="0020466D" w:rsidRDefault="00547AE6">
            <w:pPr>
              <w:spacing w:before="0" w:line="150" w:lineRule="exact"/>
              <w:jc w:val="center"/>
              <w:rPr>
                <w:sz w:val="14"/>
              </w:rPr>
            </w:pPr>
            <w:r w:rsidRPr="0020466D">
              <w:rPr>
                <w:sz w:val="14"/>
              </w:rPr>
              <w:t>X</w:t>
            </w:r>
          </w:p>
        </w:tc>
        <w:tc>
          <w:tcPr>
            <w:tcW w:w="407"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43" w:type="dxa"/>
            <w:tcBorders>
              <w:top w:val="nil"/>
              <w:left w:val="nil"/>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nil"/>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6" w:type="dxa"/>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nil"/>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tcBorders>
              <w:top w:val="nil"/>
              <w:left w:val="nil"/>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1559" w:type="dxa"/>
            <w:tcBorders>
              <w:top w:val="nil"/>
              <w:left w:val="nil"/>
              <w:bottom w:val="nil"/>
              <w:right w:val="nil"/>
            </w:tcBorders>
          </w:tcPr>
          <w:p w:rsidR="00547AE6" w:rsidRPr="0020466D" w:rsidRDefault="00547AE6">
            <w:pPr>
              <w:spacing w:before="0" w:line="150" w:lineRule="exact"/>
              <w:jc w:val="left"/>
              <w:rPr>
                <w:sz w:val="14"/>
              </w:rPr>
            </w:pPr>
            <w:r w:rsidRPr="0020466D">
              <w:rPr>
                <w:sz w:val="14"/>
              </w:rPr>
              <w:t>Republic of Maced</w:t>
            </w:r>
            <w:r w:rsidRPr="0020466D">
              <w:rPr>
                <w:sz w:val="14"/>
              </w:rPr>
              <w:t>o</w:t>
            </w:r>
            <w:r w:rsidRPr="0020466D">
              <w:rPr>
                <w:sz w:val="14"/>
              </w:rPr>
              <w:t>nia</w:t>
            </w:r>
          </w:p>
        </w:tc>
      </w:tr>
      <w:tr w:rsidR="00000000" w:rsidRPr="0020466D">
        <w:tblPrEx>
          <w:tblCellMar>
            <w:top w:w="0" w:type="dxa"/>
            <w:bottom w:w="0" w:type="dxa"/>
          </w:tblCellMar>
        </w:tblPrEx>
        <w:trPr>
          <w:cantSplit/>
        </w:trPr>
        <w:tc>
          <w:tcPr>
            <w:tcW w:w="426" w:type="dxa"/>
            <w:tcBorders>
              <w:top w:val="nil"/>
              <w:left w:val="single" w:sz="4" w:space="0" w:color="auto"/>
              <w:bottom w:val="nil"/>
              <w:right w:val="nil"/>
            </w:tcBorders>
          </w:tcPr>
          <w:p w:rsidR="00547AE6" w:rsidRPr="0020466D" w:rsidRDefault="00547AE6">
            <w:pPr>
              <w:spacing w:before="0" w:line="150" w:lineRule="exact"/>
              <w:jc w:val="center"/>
              <w:rPr>
                <w:sz w:val="14"/>
              </w:rPr>
            </w:pPr>
            <w:r w:rsidRPr="0020466D">
              <w:rPr>
                <w:sz w:val="14"/>
              </w:rPr>
              <w:t>X</w:t>
            </w:r>
            <w:r w:rsidRPr="0020466D">
              <w:rPr>
                <w:sz w:val="14"/>
                <w:vertAlign w:val="superscript"/>
              </w:rPr>
              <w:t>c</w:t>
            </w:r>
          </w:p>
        </w:tc>
        <w:tc>
          <w:tcPr>
            <w:tcW w:w="407"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43" w:type="dxa"/>
            <w:tcBorders>
              <w:top w:val="nil"/>
              <w:left w:val="nil"/>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nil"/>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nil"/>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tcBorders>
              <w:top w:val="nil"/>
              <w:left w:val="nil"/>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1559" w:type="dxa"/>
            <w:tcBorders>
              <w:top w:val="nil"/>
              <w:left w:val="nil"/>
              <w:bottom w:val="nil"/>
              <w:right w:val="nil"/>
            </w:tcBorders>
          </w:tcPr>
          <w:p w:rsidR="00547AE6" w:rsidRPr="0020466D" w:rsidRDefault="00547AE6">
            <w:pPr>
              <w:spacing w:before="0" w:line="150" w:lineRule="exact"/>
              <w:jc w:val="left"/>
              <w:rPr>
                <w:sz w:val="14"/>
              </w:rPr>
            </w:pPr>
            <w:r w:rsidRPr="0020466D">
              <w:rPr>
                <w:sz w:val="14"/>
              </w:rPr>
              <w:t>Togo</w:t>
            </w:r>
          </w:p>
        </w:tc>
      </w:tr>
      <w:tr w:rsidR="00000000" w:rsidRPr="0020466D">
        <w:tblPrEx>
          <w:tblCellMar>
            <w:top w:w="0" w:type="dxa"/>
            <w:bottom w:w="0" w:type="dxa"/>
          </w:tblCellMar>
        </w:tblPrEx>
        <w:trPr>
          <w:cantSplit/>
        </w:trPr>
        <w:tc>
          <w:tcPr>
            <w:tcW w:w="426" w:type="dxa"/>
            <w:tcBorders>
              <w:top w:val="nil"/>
              <w:left w:val="single" w:sz="4" w:space="0" w:color="auto"/>
              <w:bottom w:val="nil"/>
              <w:right w:val="nil"/>
            </w:tcBorders>
          </w:tcPr>
          <w:p w:rsidR="00547AE6" w:rsidRPr="0020466D" w:rsidRDefault="00547AE6">
            <w:pPr>
              <w:spacing w:before="0" w:line="150" w:lineRule="exact"/>
              <w:jc w:val="center"/>
              <w:rPr>
                <w:sz w:val="14"/>
              </w:rPr>
            </w:pPr>
          </w:p>
        </w:tc>
        <w:tc>
          <w:tcPr>
            <w:tcW w:w="407"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43" w:type="dxa"/>
            <w:tcBorders>
              <w:top w:val="nil"/>
              <w:left w:val="nil"/>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tcBorders>
              <w:top w:val="nil"/>
              <w:left w:val="nil"/>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tcBorders>
              <w:top w:val="nil"/>
              <w:left w:val="nil"/>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tcBorders>
              <w:top w:val="nil"/>
              <w:left w:val="nil"/>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tcBorders>
              <w:top w:val="nil"/>
              <w:left w:val="nil"/>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tcBorders>
              <w:top w:val="nil"/>
              <w:left w:val="nil"/>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1559" w:type="dxa"/>
            <w:tcBorders>
              <w:top w:val="nil"/>
              <w:left w:val="nil"/>
              <w:bottom w:val="nil"/>
              <w:right w:val="nil"/>
            </w:tcBorders>
          </w:tcPr>
          <w:p w:rsidR="00547AE6" w:rsidRPr="0020466D" w:rsidRDefault="00547AE6">
            <w:pPr>
              <w:spacing w:before="0" w:line="150" w:lineRule="exact"/>
              <w:jc w:val="left"/>
              <w:rPr>
                <w:sz w:val="14"/>
              </w:rPr>
            </w:pPr>
            <w:r w:rsidRPr="0020466D">
              <w:rPr>
                <w:sz w:val="14"/>
              </w:rPr>
              <w:t>Tonga</w:t>
            </w:r>
          </w:p>
        </w:tc>
      </w:tr>
      <w:tr w:rsidR="00000000" w:rsidRPr="0020466D">
        <w:tblPrEx>
          <w:tblCellMar>
            <w:top w:w="0" w:type="dxa"/>
            <w:bottom w:w="0" w:type="dxa"/>
          </w:tblCellMar>
        </w:tblPrEx>
        <w:trPr>
          <w:cantSplit/>
        </w:trPr>
        <w:tc>
          <w:tcPr>
            <w:tcW w:w="426" w:type="dxa"/>
            <w:tcBorders>
              <w:top w:val="nil"/>
              <w:left w:val="single" w:sz="4" w:space="0" w:color="auto"/>
              <w:bottom w:val="nil"/>
              <w:right w:val="nil"/>
            </w:tcBorders>
          </w:tcPr>
          <w:p w:rsidR="00547AE6" w:rsidRPr="0020466D" w:rsidRDefault="00547AE6">
            <w:pPr>
              <w:spacing w:before="0" w:line="150" w:lineRule="exact"/>
              <w:jc w:val="center"/>
              <w:rPr>
                <w:sz w:val="14"/>
              </w:rPr>
            </w:pPr>
          </w:p>
        </w:tc>
        <w:tc>
          <w:tcPr>
            <w:tcW w:w="407"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43" w:type="dxa"/>
            <w:tcBorders>
              <w:top w:val="nil"/>
              <w:left w:val="nil"/>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6" w:type="dxa"/>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tcBorders>
              <w:top w:val="nil"/>
              <w:left w:val="nil"/>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6" w:type="dxa"/>
            <w:tcBorders>
              <w:top w:val="nil"/>
              <w:left w:val="nil"/>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tcBorders>
              <w:top w:val="nil"/>
              <w:left w:val="nil"/>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tcBorders>
              <w:top w:val="nil"/>
              <w:left w:val="nil"/>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1559" w:type="dxa"/>
            <w:tcBorders>
              <w:top w:val="nil"/>
              <w:left w:val="nil"/>
              <w:bottom w:val="nil"/>
              <w:right w:val="nil"/>
            </w:tcBorders>
          </w:tcPr>
          <w:p w:rsidR="00547AE6" w:rsidRPr="0020466D" w:rsidRDefault="00547AE6">
            <w:pPr>
              <w:spacing w:before="0" w:line="150" w:lineRule="exact"/>
              <w:jc w:val="left"/>
              <w:rPr>
                <w:sz w:val="14"/>
              </w:rPr>
            </w:pPr>
            <w:r w:rsidRPr="0020466D">
              <w:rPr>
                <w:sz w:val="14"/>
              </w:rPr>
              <w:t>Trinidad and Tobago</w:t>
            </w:r>
          </w:p>
        </w:tc>
      </w:tr>
      <w:tr w:rsidR="00000000" w:rsidRPr="0020466D">
        <w:tblPrEx>
          <w:tblCellMar>
            <w:top w:w="0" w:type="dxa"/>
            <w:bottom w:w="0" w:type="dxa"/>
          </w:tblCellMar>
        </w:tblPrEx>
        <w:trPr>
          <w:cantSplit/>
        </w:trPr>
        <w:tc>
          <w:tcPr>
            <w:tcW w:w="426" w:type="dxa"/>
            <w:tcBorders>
              <w:top w:val="nil"/>
              <w:left w:val="single" w:sz="4" w:space="0" w:color="auto"/>
              <w:bottom w:val="nil"/>
              <w:right w:val="nil"/>
            </w:tcBorders>
          </w:tcPr>
          <w:p w:rsidR="00547AE6" w:rsidRPr="0020466D" w:rsidRDefault="00547AE6">
            <w:pPr>
              <w:spacing w:before="0" w:line="150" w:lineRule="exact"/>
              <w:jc w:val="center"/>
              <w:rPr>
                <w:sz w:val="14"/>
              </w:rPr>
            </w:pPr>
            <w:r w:rsidRPr="0020466D">
              <w:rPr>
                <w:sz w:val="14"/>
              </w:rPr>
              <w:t>X</w:t>
            </w:r>
            <w:r w:rsidRPr="0020466D">
              <w:rPr>
                <w:sz w:val="14"/>
                <w:vertAlign w:val="superscript"/>
              </w:rPr>
              <w:t>c</w:t>
            </w:r>
          </w:p>
        </w:tc>
        <w:tc>
          <w:tcPr>
            <w:tcW w:w="407"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43" w:type="dxa"/>
            <w:tcBorders>
              <w:top w:val="nil"/>
              <w:left w:val="nil"/>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6" w:type="dxa"/>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tcBorders>
              <w:top w:val="nil"/>
              <w:left w:val="nil"/>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6" w:type="dxa"/>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nil"/>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tcBorders>
              <w:top w:val="nil"/>
              <w:left w:val="nil"/>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1559" w:type="dxa"/>
            <w:tcBorders>
              <w:top w:val="nil"/>
              <w:left w:val="nil"/>
              <w:bottom w:val="nil"/>
              <w:right w:val="nil"/>
            </w:tcBorders>
          </w:tcPr>
          <w:p w:rsidR="00547AE6" w:rsidRPr="0020466D" w:rsidRDefault="00547AE6">
            <w:pPr>
              <w:spacing w:before="0" w:line="150" w:lineRule="exact"/>
              <w:jc w:val="left"/>
              <w:rPr>
                <w:sz w:val="14"/>
              </w:rPr>
            </w:pPr>
            <w:r w:rsidRPr="0020466D">
              <w:rPr>
                <w:sz w:val="14"/>
              </w:rPr>
              <w:t>Tunisia</w:t>
            </w:r>
          </w:p>
        </w:tc>
      </w:tr>
      <w:tr w:rsidR="00000000" w:rsidRPr="0020466D">
        <w:tblPrEx>
          <w:tblCellMar>
            <w:top w:w="0" w:type="dxa"/>
            <w:bottom w:w="0" w:type="dxa"/>
          </w:tblCellMar>
        </w:tblPrEx>
        <w:trPr>
          <w:cantSplit/>
        </w:trPr>
        <w:tc>
          <w:tcPr>
            <w:tcW w:w="426" w:type="dxa"/>
            <w:tcBorders>
              <w:top w:val="nil"/>
              <w:left w:val="single" w:sz="4" w:space="0" w:color="auto"/>
              <w:bottom w:val="nil"/>
              <w:right w:val="nil"/>
            </w:tcBorders>
          </w:tcPr>
          <w:p w:rsidR="00547AE6" w:rsidRPr="0020466D" w:rsidRDefault="00547AE6">
            <w:pPr>
              <w:spacing w:before="0" w:line="150" w:lineRule="exact"/>
              <w:jc w:val="center"/>
              <w:rPr>
                <w:sz w:val="14"/>
              </w:rPr>
            </w:pPr>
            <w:r w:rsidRPr="0020466D">
              <w:rPr>
                <w:sz w:val="14"/>
              </w:rPr>
              <w:t>X</w:t>
            </w:r>
            <w:r w:rsidRPr="0020466D">
              <w:rPr>
                <w:sz w:val="14"/>
                <w:vertAlign w:val="superscript"/>
              </w:rPr>
              <w:t>c</w:t>
            </w:r>
          </w:p>
        </w:tc>
        <w:tc>
          <w:tcPr>
            <w:tcW w:w="407"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43" w:type="dxa"/>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6" w:type="dxa"/>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tcBorders>
              <w:top w:val="nil"/>
              <w:left w:val="nil"/>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tcBorders>
              <w:top w:val="nil"/>
              <w:left w:val="nil"/>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1559" w:type="dxa"/>
            <w:tcBorders>
              <w:top w:val="nil"/>
              <w:left w:val="nil"/>
              <w:bottom w:val="nil"/>
              <w:right w:val="nil"/>
            </w:tcBorders>
          </w:tcPr>
          <w:p w:rsidR="00547AE6" w:rsidRPr="0020466D" w:rsidRDefault="00547AE6">
            <w:pPr>
              <w:spacing w:before="0" w:line="150" w:lineRule="exact"/>
              <w:jc w:val="left"/>
              <w:rPr>
                <w:sz w:val="14"/>
              </w:rPr>
            </w:pPr>
            <w:r w:rsidRPr="0020466D">
              <w:rPr>
                <w:sz w:val="14"/>
              </w:rPr>
              <w:t>Turkey</w:t>
            </w:r>
          </w:p>
        </w:tc>
      </w:tr>
      <w:tr w:rsidR="00000000" w:rsidRPr="0020466D">
        <w:tblPrEx>
          <w:tblCellMar>
            <w:top w:w="0" w:type="dxa"/>
            <w:bottom w:w="0" w:type="dxa"/>
          </w:tblCellMar>
        </w:tblPrEx>
        <w:trPr>
          <w:cantSplit/>
        </w:trPr>
        <w:tc>
          <w:tcPr>
            <w:tcW w:w="426" w:type="dxa"/>
            <w:tcBorders>
              <w:top w:val="nil"/>
              <w:left w:val="single" w:sz="4" w:space="0" w:color="auto"/>
              <w:bottom w:val="nil"/>
              <w:right w:val="nil"/>
            </w:tcBorders>
          </w:tcPr>
          <w:p w:rsidR="00547AE6" w:rsidRPr="0020466D" w:rsidRDefault="00547AE6">
            <w:pPr>
              <w:spacing w:before="0" w:line="150" w:lineRule="exact"/>
              <w:jc w:val="center"/>
              <w:rPr>
                <w:sz w:val="14"/>
              </w:rPr>
            </w:pPr>
            <w:r w:rsidRPr="0020466D">
              <w:rPr>
                <w:sz w:val="14"/>
              </w:rPr>
              <w:t>X</w:t>
            </w:r>
          </w:p>
        </w:tc>
        <w:tc>
          <w:tcPr>
            <w:tcW w:w="407"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43" w:type="dxa"/>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6" w:type="dxa"/>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tcBorders>
              <w:top w:val="nil"/>
              <w:left w:val="nil"/>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nil"/>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tcBorders>
              <w:top w:val="nil"/>
              <w:left w:val="nil"/>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1559" w:type="dxa"/>
            <w:tcBorders>
              <w:top w:val="nil"/>
              <w:left w:val="nil"/>
              <w:bottom w:val="nil"/>
              <w:right w:val="nil"/>
            </w:tcBorders>
          </w:tcPr>
          <w:p w:rsidR="00547AE6" w:rsidRPr="0020466D" w:rsidRDefault="00547AE6">
            <w:pPr>
              <w:spacing w:before="0" w:line="150" w:lineRule="exact"/>
              <w:jc w:val="left"/>
              <w:rPr>
                <w:sz w:val="14"/>
              </w:rPr>
            </w:pPr>
            <w:r w:rsidRPr="0020466D">
              <w:rPr>
                <w:sz w:val="14"/>
              </w:rPr>
              <w:t>Turkmenistan</w:t>
            </w:r>
          </w:p>
        </w:tc>
      </w:tr>
      <w:tr w:rsidR="00000000" w:rsidRPr="0020466D">
        <w:tblPrEx>
          <w:tblCellMar>
            <w:top w:w="0" w:type="dxa"/>
            <w:bottom w:w="0" w:type="dxa"/>
          </w:tblCellMar>
        </w:tblPrEx>
        <w:trPr>
          <w:cantSplit/>
        </w:trPr>
        <w:tc>
          <w:tcPr>
            <w:tcW w:w="426" w:type="dxa"/>
            <w:tcBorders>
              <w:top w:val="nil"/>
              <w:left w:val="single" w:sz="4" w:space="0" w:color="auto"/>
              <w:bottom w:val="nil"/>
              <w:right w:val="nil"/>
            </w:tcBorders>
          </w:tcPr>
          <w:p w:rsidR="00547AE6" w:rsidRPr="0020466D" w:rsidRDefault="00547AE6">
            <w:pPr>
              <w:spacing w:before="0" w:line="150" w:lineRule="exact"/>
              <w:jc w:val="center"/>
              <w:rPr>
                <w:sz w:val="14"/>
              </w:rPr>
            </w:pPr>
          </w:p>
        </w:tc>
        <w:tc>
          <w:tcPr>
            <w:tcW w:w="407"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43" w:type="dxa"/>
            <w:tcBorders>
              <w:top w:val="nil"/>
              <w:left w:val="nil"/>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tcBorders>
              <w:top w:val="nil"/>
              <w:left w:val="nil"/>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tcBorders>
              <w:top w:val="nil"/>
              <w:left w:val="nil"/>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nil"/>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tcBorders>
              <w:top w:val="nil"/>
              <w:left w:val="nil"/>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1559" w:type="dxa"/>
            <w:tcBorders>
              <w:top w:val="nil"/>
              <w:left w:val="nil"/>
              <w:bottom w:val="nil"/>
              <w:right w:val="nil"/>
            </w:tcBorders>
          </w:tcPr>
          <w:p w:rsidR="00547AE6" w:rsidRPr="0020466D" w:rsidRDefault="00547AE6">
            <w:pPr>
              <w:spacing w:before="0" w:line="150" w:lineRule="exact"/>
              <w:jc w:val="left"/>
              <w:rPr>
                <w:sz w:val="14"/>
              </w:rPr>
            </w:pPr>
            <w:r w:rsidRPr="0020466D">
              <w:rPr>
                <w:sz w:val="14"/>
              </w:rPr>
              <w:t>Tuvalu</w:t>
            </w:r>
          </w:p>
        </w:tc>
      </w:tr>
      <w:tr w:rsidR="00000000" w:rsidRPr="0020466D">
        <w:tblPrEx>
          <w:tblCellMar>
            <w:top w:w="0" w:type="dxa"/>
            <w:bottom w:w="0" w:type="dxa"/>
          </w:tblCellMar>
        </w:tblPrEx>
        <w:trPr>
          <w:cantSplit/>
        </w:trPr>
        <w:tc>
          <w:tcPr>
            <w:tcW w:w="426" w:type="dxa"/>
            <w:tcBorders>
              <w:top w:val="nil"/>
              <w:left w:val="single" w:sz="4" w:space="0" w:color="auto"/>
              <w:bottom w:val="nil"/>
              <w:right w:val="nil"/>
            </w:tcBorders>
          </w:tcPr>
          <w:p w:rsidR="00547AE6" w:rsidRPr="0020466D" w:rsidRDefault="00547AE6">
            <w:pPr>
              <w:spacing w:before="0" w:line="150" w:lineRule="exact"/>
              <w:jc w:val="center"/>
              <w:rPr>
                <w:sz w:val="14"/>
              </w:rPr>
            </w:pPr>
          </w:p>
        </w:tc>
        <w:tc>
          <w:tcPr>
            <w:tcW w:w="407"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43" w:type="dxa"/>
            <w:tcBorders>
              <w:top w:val="nil"/>
              <w:left w:val="nil"/>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tcBorders>
              <w:top w:val="nil"/>
              <w:left w:val="nil"/>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tcBorders>
              <w:top w:val="nil"/>
              <w:left w:val="nil"/>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tcBorders>
              <w:top w:val="nil"/>
              <w:left w:val="nil"/>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tcBorders>
              <w:top w:val="nil"/>
              <w:left w:val="nil"/>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tcBorders>
              <w:top w:val="nil"/>
              <w:left w:val="nil"/>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1559" w:type="dxa"/>
            <w:tcBorders>
              <w:top w:val="nil"/>
              <w:left w:val="nil"/>
              <w:bottom w:val="nil"/>
              <w:right w:val="nil"/>
            </w:tcBorders>
          </w:tcPr>
          <w:p w:rsidR="00547AE6" w:rsidRPr="0020466D" w:rsidRDefault="00547AE6">
            <w:pPr>
              <w:spacing w:before="0" w:line="150" w:lineRule="exact"/>
              <w:jc w:val="left"/>
              <w:rPr>
                <w:sz w:val="14"/>
              </w:rPr>
            </w:pPr>
          </w:p>
        </w:tc>
      </w:tr>
      <w:tr w:rsidR="00000000" w:rsidRPr="0020466D">
        <w:tblPrEx>
          <w:tblCellMar>
            <w:top w:w="0" w:type="dxa"/>
            <w:bottom w:w="0" w:type="dxa"/>
          </w:tblCellMar>
        </w:tblPrEx>
        <w:trPr>
          <w:cantSplit/>
        </w:trPr>
        <w:tc>
          <w:tcPr>
            <w:tcW w:w="426" w:type="dxa"/>
            <w:tcBorders>
              <w:top w:val="nil"/>
              <w:left w:val="single" w:sz="4" w:space="0" w:color="auto"/>
              <w:bottom w:val="nil"/>
              <w:right w:val="nil"/>
            </w:tcBorders>
          </w:tcPr>
          <w:p w:rsidR="00547AE6" w:rsidRPr="0020466D" w:rsidRDefault="00547AE6">
            <w:pPr>
              <w:spacing w:before="0" w:line="150" w:lineRule="exact"/>
              <w:jc w:val="center"/>
              <w:rPr>
                <w:sz w:val="14"/>
              </w:rPr>
            </w:pPr>
            <w:r w:rsidRPr="0020466D">
              <w:rPr>
                <w:sz w:val="14"/>
              </w:rPr>
              <w:t>X</w:t>
            </w:r>
          </w:p>
        </w:tc>
        <w:tc>
          <w:tcPr>
            <w:tcW w:w="407"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43" w:type="dxa"/>
            <w:tcBorders>
              <w:top w:val="nil"/>
              <w:left w:val="nil"/>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6" w:type="dxa"/>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tcBorders>
              <w:top w:val="nil"/>
              <w:left w:val="nil"/>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6" w:type="dxa"/>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tcBorders>
              <w:top w:val="nil"/>
              <w:left w:val="nil"/>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1559" w:type="dxa"/>
            <w:tcBorders>
              <w:top w:val="nil"/>
              <w:left w:val="nil"/>
              <w:bottom w:val="nil"/>
              <w:right w:val="nil"/>
            </w:tcBorders>
          </w:tcPr>
          <w:p w:rsidR="00547AE6" w:rsidRPr="0020466D" w:rsidRDefault="00547AE6">
            <w:pPr>
              <w:spacing w:before="0" w:line="150" w:lineRule="exact"/>
              <w:jc w:val="left"/>
              <w:rPr>
                <w:sz w:val="14"/>
              </w:rPr>
            </w:pPr>
            <w:r w:rsidRPr="0020466D">
              <w:rPr>
                <w:sz w:val="14"/>
              </w:rPr>
              <w:t>Uganda</w:t>
            </w:r>
          </w:p>
        </w:tc>
      </w:tr>
      <w:tr w:rsidR="00000000" w:rsidRPr="0020466D">
        <w:tblPrEx>
          <w:tblCellMar>
            <w:top w:w="0" w:type="dxa"/>
            <w:bottom w:w="0" w:type="dxa"/>
          </w:tblCellMar>
        </w:tblPrEx>
        <w:trPr>
          <w:cantSplit/>
        </w:trPr>
        <w:tc>
          <w:tcPr>
            <w:tcW w:w="426" w:type="dxa"/>
            <w:tcBorders>
              <w:top w:val="nil"/>
              <w:left w:val="single" w:sz="4" w:space="0" w:color="auto"/>
              <w:bottom w:val="nil"/>
              <w:right w:val="nil"/>
            </w:tcBorders>
          </w:tcPr>
          <w:p w:rsidR="00547AE6" w:rsidRPr="0020466D" w:rsidRDefault="00547AE6">
            <w:pPr>
              <w:spacing w:before="0" w:line="150" w:lineRule="exact"/>
              <w:jc w:val="center"/>
              <w:rPr>
                <w:sz w:val="14"/>
              </w:rPr>
            </w:pPr>
            <w:r w:rsidRPr="0020466D">
              <w:rPr>
                <w:sz w:val="14"/>
              </w:rPr>
              <w:t>X</w:t>
            </w:r>
          </w:p>
        </w:tc>
        <w:tc>
          <w:tcPr>
            <w:tcW w:w="407"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43" w:type="dxa"/>
            <w:tcBorders>
              <w:top w:val="nil"/>
              <w:left w:val="nil"/>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6" w:type="dxa"/>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nil"/>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tcBorders>
              <w:top w:val="nil"/>
              <w:left w:val="nil"/>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tcBorders>
              <w:top w:val="nil"/>
              <w:left w:val="nil"/>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tcBorders>
              <w:top w:val="nil"/>
              <w:left w:val="nil"/>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1559" w:type="dxa"/>
            <w:tcBorders>
              <w:top w:val="nil"/>
              <w:left w:val="nil"/>
              <w:bottom w:val="nil"/>
              <w:right w:val="nil"/>
            </w:tcBorders>
          </w:tcPr>
          <w:p w:rsidR="00547AE6" w:rsidRPr="0020466D" w:rsidRDefault="00547AE6">
            <w:pPr>
              <w:spacing w:before="0" w:line="150" w:lineRule="exact"/>
              <w:jc w:val="left"/>
              <w:rPr>
                <w:sz w:val="14"/>
              </w:rPr>
            </w:pPr>
            <w:r w:rsidRPr="0020466D">
              <w:rPr>
                <w:sz w:val="14"/>
              </w:rPr>
              <w:t>Ukraine</w:t>
            </w:r>
          </w:p>
        </w:tc>
      </w:tr>
      <w:tr w:rsidR="00000000" w:rsidRPr="0020466D">
        <w:tblPrEx>
          <w:tblCellMar>
            <w:top w:w="0" w:type="dxa"/>
            <w:bottom w:w="0" w:type="dxa"/>
          </w:tblCellMar>
        </w:tblPrEx>
        <w:trPr>
          <w:cantSplit/>
        </w:trPr>
        <w:tc>
          <w:tcPr>
            <w:tcW w:w="426" w:type="dxa"/>
            <w:tcBorders>
              <w:top w:val="nil"/>
              <w:left w:val="single" w:sz="4" w:space="0" w:color="auto"/>
              <w:bottom w:val="nil"/>
              <w:right w:val="nil"/>
            </w:tcBorders>
          </w:tcPr>
          <w:p w:rsidR="00547AE6" w:rsidRPr="0020466D" w:rsidRDefault="00547AE6">
            <w:pPr>
              <w:spacing w:before="0" w:line="150" w:lineRule="exact"/>
              <w:jc w:val="center"/>
              <w:rPr>
                <w:sz w:val="14"/>
              </w:rPr>
            </w:pPr>
          </w:p>
        </w:tc>
        <w:tc>
          <w:tcPr>
            <w:tcW w:w="407"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43" w:type="dxa"/>
            <w:tcBorders>
              <w:top w:val="nil"/>
              <w:left w:val="nil"/>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tcBorders>
              <w:top w:val="nil"/>
              <w:left w:val="nil"/>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tcBorders>
              <w:top w:val="nil"/>
              <w:left w:val="nil"/>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tcBorders>
              <w:top w:val="nil"/>
              <w:left w:val="nil"/>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tcBorders>
              <w:top w:val="nil"/>
              <w:left w:val="nil"/>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tcBorders>
              <w:top w:val="nil"/>
              <w:left w:val="nil"/>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1559" w:type="dxa"/>
            <w:tcBorders>
              <w:top w:val="nil"/>
              <w:left w:val="nil"/>
              <w:bottom w:val="nil"/>
              <w:right w:val="nil"/>
            </w:tcBorders>
          </w:tcPr>
          <w:p w:rsidR="00547AE6" w:rsidRPr="0020466D" w:rsidRDefault="00547AE6">
            <w:pPr>
              <w:spacing w:before="0" w:line="150" w:lineRule="exact"/>
              <w:jc w:val="left"/>
              <w:rPr>
                <w:sz w:val="14"/>
              </w:rPr>
            </w:pPr>
            <w:r w:rsidRPr="0020466D">
              <w:rPr>
                <w:sz w:val="14"/>
              </w:rPr>
              <w:t>United Arab Emirates</w:t>
            </w:r>
          </w:p>
        </w:tc>
      </w:tr>
      <w:tr w:rsidR="00000000" w:rsidRPr="0020466D">
        <w:tblPrEx>
          <w:tblCellMar>
            <w:top w:w="0" w:type="dxa"/>
            <w:bottom w:w="0" w:type="dxa"/>
          </w:tblCellMar>
        </w:tblPrEx>
        <w:trPr>
          <w:cantSplit/>
        </w:trPr>
        <w:tc>
          <w:tcPr>
            <w:tcW w:w="426" w:type="dxa"/>
            <w:tcBorders>
              <w:top w:val="nil"/>
              <w:left w:val="single" w:sz="4" w:space="0" w:color="auto"/>
              <w:bottom w:val="nil"/>
              <w:right w:val="nil"/>
            </w:tcBorders>
          </w:tcPr>
          <w:p w:rsidR="00547AE6" w:rsidRPr="0020466D" w:rsidRDefault="00547AE6">
            <w:pPr>
              <w:spacing w:before="0" w:line="150" w:lineRule="exact"/>
              <w:jc w:val="center"/>
              <w:rPr>
                <w:sz w:val="14"/>
              </w:rPr>
            </w:pPr>
          </w:p>
          <w:p w:rsidR="00547AE6" w:rsidRPr="0020466D" w:rsidRDefault="00547AE6">
            <w:pPr>
              <w:spacing w:before="0" w:line="150" w:lineRule="exact"/>
              <w:jc w:val="center"/>
              <w:rPr>
                <w:sz w:val="14"/>
              </w:rPr>
            </w:pPr>
          </w:p>
          <w:p w:rsidR="00547AE6" w:rsidRPr="0020466D" w:rsidRDefault="00547AE6">
            <w:pPr>
              <w:spacing w:before="0" w:line="150" w:lineRule="exact"/>
              <w:jc w:val="center"/>
              <w:rPr>
                <w:sz w:val="14"/>
              </w:rPr>
            </w:pPr>
            <w:r w:rsidRPr="0020466D">
              <w:rPr>
                <w:sz w:val="14"/>
              </w:rPr>
              <w:t>X</w:t>
            </w:r>
            <w:r w:rsidRPr="0020466D">
              <w:rPr>
                <w:sz w:val="14"/>
                <w:vertAlign w:val="superscript"/>
              </w:rPr>
              <w:t>d</w:t>
            </w:r>
          </w:p>
        </w:tc>
        <w:tc>
          <w:tcPr>
            <w:tcW w:w="407"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p w:rsidR="00547AE6" w:rsidRPr="0020466D" w:rsidRDefault="00547AE6">
            <w:pPr>
              <w:spacing w:before="0" w:line="150" w:lineRule="exact"/>
              <w:jc w:val="center"/>
              <w:rPr>
                <w:sz w:val="14"/>
              </w:rPr>
            </w:pPr>
          </w:p>
          <w:p w:rsidR="00547AE6" w:rsidRPr="0020466D" w:rsidRDefault="00547AE6">
            <w:pPr>
              <w:spacing w:before="0" w:line="150" w:lineRule="exact"/>
              <w:jc w:val="center"/>
              <w:rPr>
                <w:sz w:val="14"/>
              </w:rPr>
            </w:pPr>
            <w:r w:rsidRPr="0020466D">
              <w:rPr>
                <w:sz w:val="14"/>
              </w:rPr>
              <w:t>X</w:t>
            </w:r>
          </w:p>
        </w:tc>
        <w:tc>
          <w:tcPr>
            <w:tcW w:w="443" w:type="dxa"/>
            <w:tcBorders>
              <w:top w:val="nil"/>
              <w:left w:val="nil"/>
              <w:bottom w:val="nil"/>
              <w:right w:val="nil"/>
            </w:tcBorders>
          </w:tcPr>
          <w:p w:rsidR="00547AE6" w:rsidRPr="0020466D" w:rsidRDefault="00547AE6">
            <w:pPr>
              <w:spacing w:before="0" w:line="150" w:lineRule="exact"/>
              <w:jc w:val="center"/>
              <w:rPr>
                <w:sz w:val="14"/>
              </w:rPr>
            </w:pPr>
          </w:p>
          <w:p w:rsidR="00547AE6" w:rsidRPr="0020466D" w:rsidRDefault="00547AE6">
            <w:pPr>
              <w:spacing w:before="0" w:line="150" w:lineRule="exact"/>
              <w:jc w:val="center"/>
              <w:rPr>
                <w:sz w:val="14"/>
              </w:rPr>
            </w:pPr>
          </w:p>
          <w:p w:rsidR="00547AE6" w:rsidRPr="0020466D" w:rsidRDefault="00547AE6">
            <w:pPr>
              <w:spacing w:before="0" w:line="150" w:lineRule="exact"/>
              <w:jc w:val="center"/>
              <w:rPr>
                <w:sz w:val="14"/>
              </w:rPr>
            </w:pPr>
            <w:r w:rsidRPr="0020466D">
              <w:rPr>
                <w:sz w:val="14"/>
              </w:rPr>
              <w:t>X</w:t>
            </w: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p w:rsidR="00547AE6" w:rsidRPr="0020466D" w:rsidRDefault="00547AE6">
            <w:pPr>
              <w:spacing w:before="0" w:line="150" w:lineRule="exact"/>
              <w:jc w:val="center"/>
              <w:rPr>
                <w:sz w:val="14"/>
              </w:rPr>
            </w:pPr>
          </w:p>
          <w:p w:rsidR="00547AE6" w:rsidRPr="0020466D" w:rsidRDefault="00547AE6">
            <w:pPr>
              <w:spacing w:before="0" w:line="150" w:lineRule="exact"/>
              <w:jc w:val="center"/>
              <w:rPr>
                <w:sz w:val="14"/>
              </w:rPr>
            </w:pPr>
            <w:r w:rsidRPr="0020466D">
              <w:rPr>
                <w:sz w:val="14"/>
              </w:rPr>
              <w:t>X</w:t>
            </w:r>
          </w:p>
        </w:tc>
        <w:tc>
          <w:tcPr>
            <w:tcW w:w="426" w:type="dxa"/>
            <w:tcBorders>
              <w:top w:val="nil"/>
              <w:left w:val="nil"/>
              <w:bottom w:val="nil"/>
              <w:right w:val="nil"/>
            </w:tcBorders>
          </w:tcPr>
          <w:p w:rsidR="00547AE6" w:rsidRPr="0020466D" w:rsidRDefault="00547AE6">
            <w:pPr>
              <w:spacing w:before="0" w:line="150" w:lineRule="exact"/>
              <w:jc w:val="center"/>
              <w:rPr>
                <w:sz w:val="14"/>
              </w:rPr>
            </w:pPr>
          </w:p>
          <w:p w:rsidR="00547AE6" w:rsidRPr="0020466D" w:rsidRDefault="00547AE6">
            <w:pPr>
              <w:spacing w:before="0" w:line="150" w:lineRule="exact"/>
              <w:jc w:val="center"/>
              <w:rPr>
                <w:sz w:val="14"/>
              </w:rPr>
            </w:pPr>
          </w:p>
          <w:p w:rsidR="00547AE6" w:rsidRPr="0020466D" w:rsidRDefault="00547AE6">
            <w:pPr>
              <w:spacing w:before="0" w:line="150" w:lineRule="exact"/>
              <w:jc w:val="center"/>
              <w:rPr>
                <w:sz w:val="14"/>
              </w:rPr>
            </w:pPr>
            <w:r w:rsidRPr="0020466D">
              <w:rPr>
                <w:sz w:val="14"/>
              </w:rPr>
              <w:t>X</w:t>
            </w: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tcBorders>
              <w:top w:val="nil"/>
              <w:left w:val="nil"/>
              <w:bottom w:val="nil"/>
              <w:right w:val="nil"/>
            </w:tcBorders>
          </w:tcPr>
          <w:p w:rsidR="00547AE6" w:rsidRPr="0020466D" w:rsidRDefault="00547AE6">
            <w:pPr>
              <w:spacing w:before="0" w:line="150" w:lineRule="exact"/>
              <w:jc w:val="center"/>
              <w:rPr>
                <w:sz w:val="14"/>
              </w:rPr>
            </w:pPr>
          </w:p>
          <w:p w:rsidR="00547AE6" w:rsidRPr="0020466D" w:rsidRDefault="00547AE6">
            <w:pPr>
              <w:spacing w:before="0" w:line="150" w:lineRule="exact"/>
              <w:jc w:val="center"/>
              <w:rPr>
                <w:sz w:val="14"/>
              </w:rPr>
            </w:pPr>
          </w:p>
          <w:p w:rsidR="00547AE6" w:rsidRPr="0020466D" w:rsidRDefault="00547AE6">
            <w:pPr>
              <w:spacing w:before="0" w:line="150" w:lineRule="exact"/>
              <w:jc w:val="center"/>
              <w:rPr>
                <w:sz w:val="14"/>
              </w:rPr>
            </w:pPr>
            <w:r w:rsidRPr="0020466D">
              <w:rPr>
                <w:sz w:val="14"/>
              </w:rPr>
              <w:t>X</w:t>
            </w: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p w:rsidR="00547AE6" w:rsidRPr="0020466D" w:rsidRDefault="00547AE6">
            <w:pPr>
              <w:spacing w:before="0" w:line="150" w:lineRule="exact"/>
              <w:jc w:val="center"/>
              <w:rPr>
                <w:sz w:val="14"/>
              </w:rPr>
            </w:pPr>
          </w:p>
          <w:p w:rsidR="00547AE6" w:rsidRPr="0020466D" w:rsidRDefault="00547AE6">
            <w:pPr>
              <w:spacing w:before="0" w:line="150" w:lineRule="exact"/>
              <w:jc w:val="center"/>
              <w:rPr>
                <w:sz w:val="14"/>
              </w:rPr>
            </w:pPr>
            <w:r w:rsidRPr="0020466D">
              <w:rPr>
                <w:sz w:val="14"/>
              </w:rPr>
              <w:t>X</w:t>
            </w:r>
          </w:p>
        </w:tc>
        <w:tc>
          <w:tcPr>
            <w:tcW w:w="426" w:type="dxa"/>
            <w:tcBorders>
              <w:top w:val="nil"/>
              <w:left w:val="nil"/>
              <w:bottom w:val="nil"/>
              <w:right w:val="nil"/>
            </w:tcBorders>
          </w:tcPr>
          <w:p w:rsidR="00547AE6" w:rsidRPr="0020466D" w:rsidRDefault="00547AE6">
            <w:pPr>
              <w:spacing w:before="0" w:line="150" w:lineRule="exact"/>
              <w:jc w:val="center"/>
              <w:rPr>
                <w:sz w:val="14"/>
              </w:rPr>
            </w:pPr>
          </w:p>
          <w:p w:rsidR="00547AE6" w:rsidRPr="0020466D" w:rsidRDefault="00547AE6">
            <w:pPr>
              <w:spacing w:before="0" w:line="150" w:lineRule="exact"/>
              <w:jc w:val="center"/>
              <w:rPr>
                <w:sz w:val="14"/>
              </w:rPr>
            </w:pPr>
          </w:p>
          <w:p w:rsidR="00547AE6" w:rsidRPr="0020466D" w:rsidRDefault="00547AE6">
            <w:pPr>
              <w:spacing w:before="0" w:line="150" w:lineRule="exact"/>
              <w:jc w:val="center"/>
              <w:rPr>
                <w:sz w:val="14"/>
              </w:rPr>
            </w:pPr>
            <w:r w:rsidRPr="0020466D">
              <w:rPr>
                <w:sz w:val="14"/>
              </w:rPr>
              <w:t>X</w:t>
            </w: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p w:rsidR="00547AE6" w:rsidRPr="0020466D" w:rsidRDefault="00547AE6">
            <w:pPr>
              <w:spacing w:before="0" w:line="150" w:lineRule="exact"/>
              <w:jc w:val="center"/>
              <w:rPr>
                <w:sz w:val="14"/>
              </w:rPr>
            </w:pPr>
          </w:p>
          <w:p w:rsidR="00547AE6" w:rsidRPr="0020466D" w:rsidRDefault="00547AE6">
            <w:pPr>
              <w:spacing w:before="0" w:line="150" w:lineRule="exact"/>
              <w:jc w:val="center"/>
              <w:rPr>
                <w:sz w:val="14"/>
              </w:rPr>
            </w:pPr>
            <w:r w:rsidRPr="0020466D">
              <w:rPr>
                <w:sz w:val="14"/>
              </w:rPr>
              <w:t>X</w:t>
            </w:r>
          </w:p>
        </w:tc>
        <w:tc>
          <w:tcPr>
            <w:tcW w:w="425" w:type="dxa"/>
            <w:tcBorders>
              <w:top w:val="nil"/>
              <w:left w:val="nil"/>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tcBorders>
              <w:top w:val="nil"/>
              <w:left w:val="nil"/>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1559" w:type="dxa"/>
            <w:tcBorders>
              <w:top w:val="nil"/>
              <w:left w:val="nil"/>
              <w:bottom w:val="nil"/>
              <w:right w:val="nil"/>
            </w:tcBorders>
          </w:tcPr>
          <w:p w:rsidR="00547AE6" w:rsidRPr="0020466D" w:rsidRDefault="00547AE6">
            <w:pPr>
              <w:spacing w:before="0" w:line="150" w:lineRule="exact"/>
              <w:jc w:val="left"/>
              <w:rPr>
                <w:sz w:val="14"/>
              </w:rPr>
            </w:pPr>
            <w:r w:rsidRPr="0020466D">
              <w:rPr>
                <w:sz w:val="14"/>
              </w:rPr>
              <w:t>United Kingdom of Great Britain and Nothern Ireland</w:t>
            </w:r>
          </w:p>
        </w:tc>
      </w:tr>
      <w:tr w:rsidR="00000000" w:rsidRPr="0020466D">
        <w:tblPrEx>
          <w:tblCellMar>
            <w:top w:w="0" w:type="dxa"/>
            <w:bottom w:w="0" w:type="dxa"/>
          </w:tblCellMar>
        </w:tblPrEx>
        <w:trPr>
          <w:cantSplit/>
        </w:trPr>
        <w:tc>
          <w:tcPr>
            <w:tcW w:w="426" w:type="dxa"/>
            <w:tcBorders>
              <w:top w:val="nil"/>
              <w:left w:val="single" w:sz="4" w:space="0" w:color="auto"/>
              <w:bottom w:val="nil"/>
              <w:right w:val="nil"/>
            </w:tcBorders>
          </w:tcPr>
          <w:p w:rsidR="00547AE6" w:rsidRPr="0020466D" w:rsidRDefault="00547AE6">
            <w:pPr>
              <w:spacing w:before="0" w:line="150" w:lineRule="exact"/>
              <w:jc w:val="center"/>
              <w:rPr>
                <w:sz w:val="14"/>
              </w:rPr>
            </w:pPr>
          </w:p>
        </w:tc>
        <w:tc>
          <w:tcPr>
            <w:tcW w:w="407"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43" w:type="dxa"/>
            <w:tcBorders>
              <w:top w:val="nil"/>
              <w:left w:val="nil"/>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p w:rsidR="00547AE6" w:rsidRPr="0020466D" w:rsidRDefault="00547AE6">
            <w:pPr>
              <w:spacing w:before="0" w:line="150" w:lineRule="exact"/>
              <w:jc w:val="center"/>
              <w:rPr>
                <w:sz w:val="14"/>
              </w:rPr>
            </w:pPr>
            <w:r w:rsidRPr="0020466D">
              <w:rPr>
                <w:sz w:val="14"/>
              </w:rPr>
              <w:t>X</w:t>
            </w:r>
          </w:p>
        </w:tc>
        <w:tc>
          <w:tcPr>
            <w:tcW w:w="426" w:type="dxa"/>
            <w:tcBorders>
              <w:top w:val="nil"/>
              <w:left w:val="nil"/>
              <w:bottom w:val="nil"/>
              <w:right w:val="nil"/>
            </w:tcBorders>
          </w:tcPr>
          <w:p w:rsidR="00547AE6" w:rsidRPr="0020466D" w:rsidRDefault="00547AE6">
            <w:pPr>
              <w:spacing w:before="0" w:line="150" w:lineRule="exact"/>
              <w:jc w:val="center"/>
              <w:rPr>
                <w:sz w:val="14"/>
              </w:rPr>
            </w:pPr>
          </w:p>
          <w:p w:rsidR="00547AE6" w:rsidRPr="0020466D" w:rsidRDefault="00547AE6">
            <w:pPr>
              <w:spacing w:before="0" w:line="150" w:lineRule="exact"/>
              <w:jc w:val="center"/>
              <w:rPr>
                <w:sz w:val="14"/>
              </w:rPr>
            </w:pPr>
            <w:r w:rsidRPr="0020466D">
              <w:rPr>
                <w:sz w:val="14"/>
              </w:rPr>
              <w:t>X</w:t>
            </w: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tcBorders>
              <w:top w:val="nil"/>
              <w:left w:val="nil"/>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tcBorders>
              <w:top w:val="nil"/>
              <w:left w:val="nil"/>
              <w:bottom w:val="nil"/>
              <w:right w:val="nil"/>
            </w:tcBorders>
          </w:tcPr>
          <w:p w:rsidR="00547AE6" w:rsidRPr="0020466D" w:rsidRDefault="00547AE6">
            <w:pPr>
              <w:spacing w:before="0" w:line="150" w:lineRule="exact"/>
              <w:jc w:val="center"/>
              <w:rPr>
                <w:sz w:val="14"/>
              </w:rPr>
            </w:pPr>
          </w:p>
          <w:p w:rsidR="00547AE6" w:rsidRPr="0020466D" w:rsidRDefault="00547AE6">
            <w:pPr>
              <w:spacing w:before="0" w:line="150" w:lineRule="exact"/>
              <w:jc w:val="center"/>
              <w:rPr>
                <w:sz w:val="14"/>
              </w:rPr>
            </w:pPr>
            <w:r w:rsidRPr="0020466D">
              <w:rPr>
                <w:sz w:val="14"/>
              </w:rPr>
              <w:t>X</w:t>
            </w: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p w:rsidR="00547AE6" w:rsidRPr="0020466D" w:rsidRDefault="00547AE6">
            <w:pPr>
              <w:spacing w:before="0" w:line="150" w:lineRule="exact"/>
              <w:jc w:val="center"/>
              <w:rPr>
                <w:sz w:val="14"/>
              </w:rPr>
            </w:pPr>
            <w:r w:rsidRPr="0020466D">
              <w:rPr>
                <w:sz w:val="14"/>
              </w:rPr>
              <w:t>X</w:t>
            </w:r>
          </w:p>
        </w:tc>
        <w:tc>
          <w:tcPr>
            <w:tcW w:w="425" w:type="dxa"/>
            <w:tcBorders>
              <w:top w:val="nil"/>
              <w:left w:val="nil"/>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tcBorders>
              <w:top w:val="nil"/>
              <w:left w:val="nil"/>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1559" w:type="dxa"/>
            <w:tcBorders>
              <w:top w:val="nil"/>
              <w:left w:val="nil"/>
              <w:bottom w:val="nil"/>
              <w:right w:val="nil"/>
            </w:tcBorders>
          </w:tcPr>
          <w:p w:rsidR="00547AE6" w:rsidRPr="0020466D" w:rsidRDefault="00547AE6">
            <w:pPr>
              <w:spacing w:before="0" w:line="150" w:lineRule="exact"/>
              <w:jc w:val="left"/>
              <w:rPr>
                <w:sz w:val="14"/>
              </w:rPr>
            </w:pPr>
            <w:r w:rsidRPr="0020466D">
              <w:rPr>
                <w:sz w:val="14"/>
              </w:rPr>
              <w:t>United Republic of Tanzania</w:t>
            </w:r>
          </w:p>
        </w:tc>
      </w:tr>
      <w:tr w:rsidR="00000000" w:rsidRPr="0020466D">
        <w:tblPrEx>
          <w:tblCellMar>
            <w:top w:w="0" w:type="dxa"/>
            <w:bottom w:w="0" w:type="dxa"/>
          </w:tblCellMar>
        </w:tblPrEx>
        <w:trPr>
          <w:cantSplit/>
        </w:trPr>
        <w:tc>
          <w:tcPr>
            <w:tcW w:w="426" w:type="dxa"/>
            <w:tcBorders>
              <w:top w:val="nil"/>
              <w:left w:val="single" w:sz="4" w:space="0" w:color="auto"/>
              <w:bottom w:val="nil"/>
              <w:right w:val="nil"/>
            </w:tcBorders>
          </w:tcPr>
          <w:p w:rsidR="00547AE6" w:rsidRPr="0020466D" w:rsidRDefault="00547AE6">
            <w:pPr>
              <w:spacing w:before="0" w:line="150" w:lineRule="exact"/>
              <w:jc w:val="center"/>
              <w:rPr>
                <w:sz w:val="14"/>
              </w:rPr>
            </w:pPr>
            <w:r w:rsidRPr="0020466D">
              <w:rPr>
                <w:sz w:val="14"/>
              </w:rPr>
              <w:t>X</w:t>
            </w:r>
          </w:p>
        </w:tc>
        <w:tc>
          <w:tcPr>
            <w:tcW w:w="407"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43" w:type="dxa"/>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6" w:type="dxa"/>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tcBorders>
              <w:top w:val="nil"/>
              <w:left w:val="nil"/>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tcBorders>
              <w:top w:val="nil"/>
              <w:left w:val="nil"/>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nil"/>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tcBorders>
              <w:top w:val="nil"/>
              <w:left w:val="nil"/>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1559" w:type="dxa"/>
            <w:tcBorders>
              <w:top w:val="nil"/>
              <w:left w:val="nil"/>
              <w:bottom w:val="nil"/>
              <w:right w:val="nil"/>
            </w:tcBorders>
          </w:tcPr>
          <w:p w:rsidR="00547AE6" w:rsidRPr="0020466D" w:rsidRDefault="00547AE6">
            <w:pPr>
              <w:spacing w:before="0" w:line="150" w:lineRule="exact"/>
              <w:ind w:right="-70"/>
              <w:jc w:val="left"/>
              <w:rPr>
                <w:sz w:val="14"/>
              </w:rPr>
            </w:pPr>
            <w:r w:rsidRPr="0020466D">
              <w:rPr>
                <w:sz w:val="14"/>
              </w:rPr>
              <w:t>United States of America</w:t>
            </w:r>
          </w:p>
        </w:tc>
      </w:tr>
      <w:tr w:rsidR="00000000" w:rsidRPr="0020466D">
        <w:tblPrEx>
          <w:tblCellMar>
            <w:top w:w="0" w:type="dxa"/>
            <w:bottom w:w="0" w:type="dxa"/>
          </w:tblCellMar>
        </w:tblPrEx>
        <w:trPr>
          <w:cantSplit/>
        </w:trPr>
        <w:tc>
          <w:tcPr>
            <w:tcW w:w="426" w:type="dxa"/>
            <w:tcBorders>
              <w:top w:val="nil"/>
              <w:left w:val="single" w:sz="4" w:space="0" w:color="auto"/>
              <w:bottom w:val="nil"/>
              <w:right w:val="nil"/>
            </w:tcBorders>
          </w:tcPr>
          <w:p w:rsidR="00547AE6" w:rsidRPr="0020466D" w:rsidRDefault="00547AE6">
            <w:pPr>
              <w:spacing w:before="0" w:line="150" w:lineRule="exact"/>
              <w:jc w:val="center"/>
              <w:rPr>
                <w:sz w:val="14"/>
              </w:rPr>
            </w:pPr>
            <w:r w:rsidRPr="0020466D">
              <w:rPr>
                <w:sz w:val="14"/>
              </w:rPr>
              <w:t>X</w:t>
            </w:r>
            <w:r w:rsidRPr="0020466D">
              <w:rPr>
                <w:sz w:val="14"/>
                <w:vertAlign w:val="superscript"/>
              </w:rPr>
              <w:t>c</w:t>
            </w:r>
          </w:p>
        </w:tc>
        <w:tc>
          <w:tcPr>
            <w:tcW w:w="407"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S</w:t>
            </w:r>
          </w:p>
        </w:tc>
        <w:tc>
          <w:tcPr>
            <w:tcW w:w="443" w:type="dxa"/>
            <w:tcBorders>
              <w:top w:val="nil"/>
              <w:left w:val="nil"/>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tcBorders>
              <w:top w:val="nil"/>
              <w:left w:val="nil"/>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tcBorders>
              <w:top w:val="nil"/>
              <w:left w:val="nil"/>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nil"/>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tcBorders>
              <w:top w:val="nil"/>
              <w:left w:val="nil"/>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1559" w:type="dxa"/>
            <w:tcBorders>
              <w:top w:val="nil"/>
              <w:left w:val="nil"/>
              <w:bottom w:val="nil"/>
              <w:right w:val="nil"/>
            </w:tcBorders>
          </w:tcPr>
          <w:p w:rsidR="00547AE6" w:rsidRPr="0020466D" w:rsidRDefault="00547AE6">
            <w:pPr>
              <w:spacing w:before="0" w:line="150" w:lineRule="exact"/>
              <w:jc w:val="left"/>
              <w:rPr>
                <w:sz w:val="14"/>
              </w:rPr>
            </w:pPr>
            <w:r w:rsidRPr="0020466D">
              <w:rPr>
                <w:sz w:val="14"/>
              </w:rPr>
              <w:t>Uruguay</w:t>
            </w:r>
          </w:p>
        </w:tc>
      </w:tr>
      <w:tr w:rsidR="00000000" w:rsidRPr="0020466D">
        <w:tblPrEx>
          <w:tblCellMar>
            <w:top w:w="0" w:type="dxa"/>
            <w:bottom w:w="0" w:type="dxa"/>
          </w:tblCellMar>
        </w:tblPrEx>
        <w:trPr>
          <w:cantSplit/>
        </w:trPr>
        <w:tc>
          <w:tcPr>
            <w:tcW w:w="426" w:type="dxa"/>
            <w:tcBorders>
              <w:top w:val="nil"/>
              <w:left w:val="single" w:sz="4" w:space="0" w:color="auto"/>
              <w:bottom w:val="nil"/>
              <w:right w:val="nil"/>
            </w:tcBorders>
          </w:tcPr>
          <w:p w:rsidR="00547AE6" w:rsidRPr="0020466D" w:rsidRDefault="00547AE6">
            <w:pPr>
              <w:spacing w:before="0" w:line="150" w:lineRule="exact"/>
              <w:jc w:val="center"/>
              <w:rPr>
                <w:sz w:val="14"/>
              </w:rPr>
            </w:pPr>
            <w:r w:rsidRPr="0020466D">
              <w:rPr>
                <w:sz w:val="14"/>
              </w:rPr>
              <w:t>X</w:t>
            </w:r>
          </w:p>
        </w:tc>
        <w:tc>
          <w:tcPr>
            <w:tcW w:w="407"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43" w:type="dxa"/>
            <w:tcBorders>
              <w:top w:val="nil"/>
              <w:left w:val="nil"/>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tcBorders>
              <w:top w:val="nil"/>
              <w:left w:val="nil"/>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tcBorders>
              <w:top w:val="nil"/>
              <w:left w:val="nil"/>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tcBorders>
              <w:top w:val="nil"/>
              <w:left w:val="nil"/>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tcBorders>
              <w:top w:val="nil"/>
              <w:left w:val="nil"/>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tcBorders>
              <w:top w:val="nil"/>
              <w:left w:val="nil"/>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1559" w:type="dxa"/>
            <w:tcBorders>
              <w:top w:val="nil"/>
              <w:left w:val="nil"/>
              <w:bottom w:val="nil"/>
              <w:right w:val="nil"/>
            </w:tcBorders>
          </w:tcPr>
          <w:p w:rsidR="00547AE6" w:rsidRPr="0020466D" w:rsidRDefault="00547AE6">
            <w:pPr>
              <w:spacing w:before="0" w:line="150" w:lineRule="exact"/>
              <w:jc w:val="left"/>
              <w:rPr>
                <w:sz w:val="14"/>
              </w:rPr>
            </w:pPr>
            <w:r w:rsidRPr="0020466D">
              <w:rPr>
                <w:sz w:val="14"/>
              </w:rPr>
              <w:t>Uzbekistan</w:t>
            </w:r>
          </w:p>
        </w:tc>
      </w:tr>
      <w:tr w:rsidR="00000000" w:rsidRPr="0020466D">
        <w:tblPrEx>
          <w:tblCellMar>
            <w:top w:w="0" w:type="dxa"/>
            <w:bottom w:w="0" w:type="dxa"/>
          </w:tblCellMar>
        </w:tblPrEx>
        <w:trPr>
          <w:cantSplit/>
        </w:trPr>
        <w:tc>
          <w:tcPr>
            <w:tcW w:w="426" w:type="dxa"/>
            <w:tcBorders>
              <w:top w:val="nil"/>
              <w:left w:val="single" w:sz="4" w:space="0" w:color="auto"/>
              <w:bottom w:val="nil"/>
              <w:right w:val="nil"/>
            </w:tcBorders>
          </w:tcPr>
          <w:p w:rsidR="00547AE6" w:rsidRPr="0020466D" w:rsidRDefault="00547AE6">
            <w:pPr>
              <w:spacing w:before="0" w:line="150" w:lineRule="exact"/>
              <w:jc w:val="center"/>
              <w:rPr>
                <w:sz w:val="14"/>
              </w:rPr>
            </w:pPr>
          </w:p>
        </w:tc>
        <w:tc>
          <w:tcPr>
            <w:tcW w:w="407"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43" w:type="dxa"/>
            <w:tcBorders>
              <w:top w:val="nil"/>
              <w:left w:val="nil"/>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tcBorders>
              <w:top w:val="nil"/>
              <w:left w:val="nil"/>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tcBorders>
              <w:top w:val="nil"/>
              <w:left w:val="nil"/>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tcBorders>
              <w:top w:val="nil"/>
              <w:left w:val="nil"/>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tcBorders>
              <w:top w:val="nil"/>
              <w:left w:val="nil"/>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tcBorders>
              <w:top w:val="nil"/>
              <w:left w:val="nil"/>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1559" w:type="dxa"/>
            <w:tcBorders>
              <w:top w:val="nil"/>
              <w:left w:val="nil"/>
              <w:bottom w:val="nil"/>
              <w:right w:val="nil"/>
            </w:tcBorders>
          </w:tcPr>
          <w:p w:rsidR="00547AE6" w:rsidRPr="0020466D" w:rsidRDefault="00547AE6">
            <w:pPr>
              <w:spacing w:before="0" w:line="150" w:lineRule="exact"/>
              <w:jc w:val="left"/>
              <w:rPr>
                <w:sz w:val="14"/>
              </w:rPr>
            </w:pPr>
          </w:p>
        </w:tc>
      </w:tr>
      <w:tr w:rsidR="00000000" w:rsidRPr="0020466D">
        <w:tblPrEx>
          <w:tblCellMar>
            <w:top w:w="0" w:type="dxa"/>
            <w:bottom w:w="0" w:type="dxa"/>
          </w:tblCellMar>
        </w:tblPrEx>
        <w:trPr>
          <w:cantSplit/>
        </w:trPr>
        <w:tc>
          <w:tcPr>
            <w:tcW w:w="426" w:type="dxa"/>
            <w:tcBorders>
              <w:top w:val="nil"/>
              <w:left w:val="single" w:sz="4" w:space="0" w:color="auto"/>
              <w:bottom w:val="nil"/>
              <w:right w:val="nil"/>
            </w:tcBorders>
          </w:tcPr>
          <w:p w:rsidR="00547AE6" w:rsidRPr="0020466D" w:rsidRDefault="00547AE6">
            <w:pPr>
              <w:spacing w:before="0" w:line="150" w:lineRule="exact"/>
              <w:jc w:val="center"/>
              <w:rPr>
                <w:sz w:val="14"/>
              </w:rPr>
            </w:pPr>
          </w:p>
        </w:tc>
        <w:tc>
          <w:tcPr>
            <w:tcW w:w="407"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43" w:type="dxa"/>
            <w:tcBorders>
              <w:top w:val="nil"/>
              <w:left w:val="nil"/>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tcBorders>
              <w:top w:val="nil"/>
              <w:left w:val="nil"/>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tcBorders>
              <w:top w:val="nil"/>
              <w:left w:val="nil"/>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tcBorders>
              <w:top w:val="nil"/>
              <w:left w:val="nil"/>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tcBorders>
              <w:top w:val="nil"/>
              <w:left w:val="nil"/>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tcBorders>
              <w:top w:val="nil"/>
              <w:left w:val="nil"/>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1559" w:type="dxa"/>
            <w:tcBorders>
              <w:top w:val="nil"/>
              <w:left w:val="nil"/>
              <w:bottom w:val="nil"/>
              <w:right w:val="nil"/>
            </w:tcBorders>
          </w:tcPr>
          <w:p w:rsidR="00547AE6" w:rsidRPr="0020466D" w:rsidRDefault="00547AE6">
            <w:pPr>
              <w:spacing w:before="0" w:line="150" w:lineRule="exact"/>
              <w:jc w:val="left"/>
              <w:rPr>
                <w:sz w:val="14"/>
              </w:rPr>
            </w:pPr>
            <w:r w:rsidRPr="0020466D">
              <w:rPr>
                <w:sz w:val="14"/>
              </w:rPr>
              <w:t>Vanuatu</w:t>
            </w:r>
          </w:p>
        </w:tc>
      </w:tr>
      <w:tr w:rsidR="00000000" w:rsidRPr="0020466D">
        <w:tblPrEx>
          <w:tblCellMar>
            <w:top w:w="0" w:type="dxa"/>
            <w:bottom w:w="0" w:type="dxa"/>
          </w:tblCellMar>
        </w:tblPrEx>
        <w:trPr>
          <w:cantSplit/>
        </w:trPr>
        <w:tc>
          <w:tcPr>
            <w:tcW w:w="426" w:type="dxa"/>
            <w:tcBorders>
              <w:top w:val="nil"/>
              <w:left w:val="single" w:sz="4" w:space="0" w:color="auto"/>
              <w:bottom w:val="nil"/>
              <w:right w:val="nil"/>
            </w:tcBorders>
          </w:tcPr>
          <w:p w:rsidR="00547AE6" w:rsidRPr="0020466D" w:rsidRDefault="00547AE6">
            <w:pPr>
              <w:spacing w:before="0" w:line="150" w:lineRule="exact"/>
              <w:jc w:val="center"/>
              <w:rPr>
                <w:sz w:val="14"/>
              </w:rPr>
            </w:pPr>
            <w:r w:rsidRPr="0020466D">
              <w:rPr>
                <w:sz w:val="14"/>
              </w:rPr>
              <w:t>X</w:t>
            </w:r>
            <w:r w:rsidRPr="0020466D">
              <w:rPr>
                <w:sz w:val="14"/>
                <w:vertAlign w:val="superscript"/>
              </w:rPr>
              <w:t>c</w:t>
            </w:r>
          </w:p>
        </w:tc>
        <w:tc>
          <w:tcPr>
            <w:tcW w:w="407"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43" w:type="dxa"/>
            <w:tcBorders>
              <w:top w:val="nil"/>
              <w:left w:val="nil"/>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tcBorders>
              <w:top w:val="nil"/>
              <w:left w:val="nil"/>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nil"/>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tcBorders>
              <w:top w:val="nil"/>
              <w:left w:val="nil"/>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nil"/>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tcBorders>
              <w:top w:val="nil"/>
              <w:left w:val="nil"/>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1559" w:type="dxa"/>
            <w:tcBorders>
              <w:top w:val="nil"/>
              <w:left w:val="nil"/>
              <w:bottom w:val="nil"/>
              <w:right w:val="nil"/>
            </w:tcBorders>
          </w:tcPr>
          <w:p w:rsidR="00547AE6" w:rsidRPr="0020466D" w:rsidRDefault="00547AE6">
            <w:pPr>
              <w:spacing w:before="0" w:line="150" w:lineRule="exact"/>
              <w:jc w:val="left"/>
              <w:rPr>
                <w:sz w:val="14"/>
              </w:rPr>
            </w:pPr>
            <w:r w:rsidRPr="0020466D">
              <w:rPr>
                <w:sz w:val="14"/>
              </w:rPr>
              <w:t>Venezuela</w:t>
            </w:r>
          </w:p>
        </w:tc>
      </w:tr>
      <w:tr w:rsidR="00000000" w:rsidRPr="0020466D">
        <w:tblPrEx>
          <w:tblCellMar>
            <w:top w:w="0" w:type="dxa"/>
            <w:bottom w:w="0" w:type="dxa"/>
          </w:tblCellMar>
        </w:tblPrEx>
        <w:trPr>
          <w:cantSplit/>
        </w:trPr>
        <w:tc>
          <w:tcPr>
            <w:tcW w:w="426" w:type="dxa"/>
            <w:tcBorders>
              <w:top w:val="nil"/>
              <w:left w:val="single" w:sz="4" w:space="0" w:color="auto"/>
              <w:bottom w:val="nil"/>
              <w:right w:val="nil"/>
            </w:tcBorders>
          </w:tcPr>
          <w:p w:rsidR="00547AE6" w:rsidRPr="0020466D" w:rsidRDefault="00547AE6">
            <w:pPr>
              <w:spacing w:before="0" w:line="150" w:lineRule="exact"/>
              <w:jc w:val="center"/>
              <w:rPr>
                <w:sz w:val="14"/>
              </w:rPr>
            </w:pPr>
          </w:p>
        </w:tc>
        <w:tc>
          <w:tcPr>
            <w:tcW w:w="407"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43" w:type="dxa"/>
            <w:tcBorders>
              <w:top w:val="nil"/>
              <w:left w:val="nil"/>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tcBorders>
              <w:top w:val="nil"/>
              <w:left w:val="nil"/>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tcBorders>
              <w:top w:val="nil"/>
              <w:left w:val="nil"/>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tcBorders>
              <w:top w:val="nil"/>
              <w:left w:val="nil"/>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tcBorders>
              <w:top w:val="nil"/>
              <w:left w:val="nil"/>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tcBorders>
              <w:top w:val="nil"/>
              <w:left w:val="nil"/>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1559" w:type="dxa"/>
            <w:tcBorders>
              <w:top w:val="nil"/>
              <w:left w:val="nil"/>
              <w:bottom w:val="nil"/>
              <w:right w:val="nil"/>
            </w:tcBorders>
          </w:tcPr>
          <w:p w:rsidR="00547AE6" w:rsidRPr="0020466D" w:rsidRDefault="00547AE6">
            <w:pPr>
              <w:spacing w:before="0" w:line="150" w:lineRule="exact"/>
              <w:jc w:val="left"/>
              <w:rPr>
                <w:sz w:val="14"/>
              </w:rPr>
            </w:pPr>
            <w:r w:rsidRPr="0020466D">
              <w:rPr>
                <w:sz w:val="14"/>
              </w:rPr>
              <w:t>Viet Nam</w:t>
            </w:r>
          </w:p>
        </w:tc>
      </w:tr>
      <w:tr w:rsidR="00000000" w:rsidRPr="0020466D">
        <w:tblPrEx>
          <w:tblCellMar>
            <w:top w:w="0" w:type="dxa"/>
            <w:bottom w:w="0" w:type="dxa"/>
          </w:tblCellMar>
        </w:tblPrEx>
        <w:trPr>
          <w:cantSplit/>
        </w:trPr>
        <w:tc>
          <w:tcPr>
            <w:tcW w:w="426" w:type="dxa"/>
            <w:tcBorders>
              <w:top w:val="nil"/>
              <w:left w:val="single" w:sz="4" w:space="0" w:color="auto"/>
              <w:bottom w:val="nil"/>
              <w:right w:val="nil"/>
            </w:tcBorders>
          </w:tcPr>
          <w:p w:rsidR="00547AE6" w:rsidRPr="0020466D" w:rsidRDefault="00547AE6">
            <w:pPr>
              <w:spacing w:before="0" w:line="150" w:lineRule="exact"/>
              <w:jc w:val="center"/>
              <w:rPr>
                <w:sz w:val="14"/>
              </w:rPr>
            </w:pPr>
          </w:p>
        </w:tc>
        <w:tc>
          <w:tcPr>
            <w:tcW w:w="407"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43" w:type="dxa"/>
            <w:tcBorders>
              <w:top w:val="nil"/>
              <w:left w:val="nil"/>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tcBorders>
              <w:top w:val="nil"/>
              <w:left w:val="nil"/>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tcBorders>
              <w:top w:val="nil"/>
              <w:left w:val="nil"/>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tcBorders>
              <w:top w:val="nil"/>
              <w:left w:val="nil"/>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tcBorders>
              <w:top w:val="nil"/>
              <w:left w:val="nil"/>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tcBorders>
              <w:top w:val="nil"/>
              <w:left w:val="nil"/>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1559" w:type="dxa"/>
            <w:tcBorders>
              <w:top w:val="nil"/>
              <w:left w:val="nil"/>
              <w:bottom w:val="nil"/>
              <w:right w:val="nil"/>
            </w:tcBorders>
          </w:tcPr>
          <w:p w:rsidR="00547AE6" w:rsidRPr="0020466D" w:rsidRDefault="00547AE6">
            <w:pPr>
              <w:spacing w:before="0" w:line="150" w:lineRule="exact"/>
              <w:jc w:val="left"/>
              <w:rPr>
                <w:sz w:val="14"/>
              </w:rPr>
            </w:pPr>
          </w:p>
        </w:tc>
      </w:tr>
      <w:tr w:rsidR="00000000" w:rsidRPr="0020466D">
        <w:tblPrEx>
          <w:tblCellMar>
            <w:top w:w="0" w:type="dxa"/>
            <w:bottom w:w="0" w:type="dxa"/>
          </w:tblCellMar>
        </w:tblPrEx>
        <w:trPr>
          <w:cantSplit/>
        </w:trPr>
        <w:tc>
          <w:tcPr>
            <w:tcW w:w="426" w:type="dxa"/>
            <w:tcBorders>
              <w:top w:val="nil"/>
              <w:left w:val="single" w:sz="4" w:space="0" w:color="auto"/>
              <w:bottom w:val="nil"/>
              <w:right w:val="nil"/>
            </w:tcBorders>
          </w:tcPr>
          <w:p w:rsidR="00547AE6" w:rsidRPr="0020466D" w:rsidRDefault="00547AE6">
            <w:pPr>
              <w:spacing w:before="0" w:line="150" w:lineRule="exact"/>
              <w:jc w:val="center"/>
              <w:rPr>
                <w:sz w:val="14"/>
              </w:rPr>
            </w:pPr>
            <w:r w:rsidRPr="0020466D">
              <w:rPr>
                <w:sz w:val="14"/>
              </w:rPr>
              <w:t>X</w:t>
            </w:r>
          </w:p>
        </w:tc>
        <w:tc>
          <w:tcPr>
            <w:tcW w:w="407"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43" w:type="dxa"/>
            <w:tcBorders>
              <w:top w:val="nil"/>
              <w:left w:val="nil"/>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6" w:type="dxa"/>
            <w:tcBorders>
              <w:top w:val="nil"/>
              <w:left w:val="nil"/>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nil"/>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nil"/>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tcBorders>
              <w:top w:val="nil"/>
              <w:left w:val="nil"/>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1559" w:type="dxa"/>
            <w:tcBorders>
              <w:top w:val="nil"/>
              <w:left w:val="nil"/>
              <w:bottom w:val="nil"/>
              <w:right w:val="nil"/>
            </w:tcBorders>
          </w:tcPr>
          <w:p w:rsidR="00547AE6" w:rsidRPr="0020466D" w:rsidRDefault="00547AE6">
            <w:pPr>
              <w:spacing w:before="0" w:line="150" w:lineRule="exact"/>
              <w:jc w:val="left"/>
              <w:rPr>
                <w:sz w:val="14"/>
              </w:rPr>
            </w:pPr>
            <w:r w:rsidRPr="0020466D">
              <w:rPr>
                <w:sz w:val="14"/>
              </w:rPr>
              <w:t>Yemen</w:t>
            </w:r>
          </w:p>
        </w:tc>
      </w:tr>
      <w:tr w:rsidR="00000000" w:rsidRPr="0020466D">
        <w:tblPrEx>
          <w:tblCellMar>
            <w:top w:w="0" w:type="dxa"/>
            <w:bottom w:w="0" w:type="dxa"/>
          </w:tblCellMar>
        </w:tblPrEx>
        <w:trPr>
          <w:cantSplit/>
        </w:trPr>
        <w:tc>
          <w:tcPr>
            <w:tcW w:w="426" w:type="dxa"/>
            <w:tcBorders>
              <w:top w:val="nil"/>
              <w:left w:val="single" w:sz="4" w:space="0" w:color="auto"/>
              <w:bottom w:val="nil"/>
              <w:right w:val="nil"/>
            </w:tcBorders>
          </w:tcPr>
          <w:p w:rsidR="00547AE6" w:rsidRPr="0020466D" w:rsidRDefault="00547AE6">
            <w:pPr>
              <w:spacing w:before="0" w:line="150" w:lineRule="exact"/>
              <w:jc w:val="center"/>
              <w:rPr>
                <w:sz w:val="14"/>
              </w:rPr>
            </w:pPr>
            <w:r w:rsidRPr="0020466D">
              <w:rPr>
                <w:sz w:val="14"/>
              </w:rPr>
              <w:t>X</w:t>
            </w:r>
            <w:r w:rsidRPr="0020466D">
              <w:rPr>
                <w:sz w:val="14"/>
                <w:vertAlign w:val="superscript"/>
              </w:rPr>
              <w:t>c</w:t>
            </w:r>
          </w:p>
        </w:tc>
        <w:tc>
          <w:tcPr>
            <w:tcW w:w="407"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43" w:type="dxa"/>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6" w:type="dxa"/>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nil"/>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6" w:type="dxa"/>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nil"/>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tcBorders>
              <w:top w:val="nil"/>
              <w:left w:val="nil"/>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1559" w:type="dxa"/>
            <w:tcBorders>
              <w:top w:val="nil"/>
              <w:left w:val="nil"/>
              <w:bottom w:val="nil"/>
              <w:right w:val="nil"/>
            </w:tcBorders>
          </w:tcPr>
          <w:p w:rsidR="00547AE6" w:rsidRPr="0020466D" w:rsidRDefault="00547AE6">
            <w:pPr>
              <w:spacing w:before="0" w:line="150" w:lineRule="exact"/>
              <w:jc w:val="left"/>
              <w:rPr>
                <w:sz w:val="14"/>
              </w:rPr>
            </w:pPr>
            <w:r w:rsidRPr="0020466D">
              <w:rPr>
                <w:sz w:val="14"/>
              </w:rPr>
              <w:t>Yugoslavia</w:t>
            </w:r>
          </w:p>
        </w:tc>
      </w:tr>
      <w:tr w:rsidR="00000000" w:rsidRPr="0020466D">
        <w:tblPrEx>
          <w:tblCellMar>
            <w:top w:w="0" w:type="dxa"/>
            <w:bottom w:w="0" w:type="dxa"/>
          </w:tblCellMar>
        </w:tblPrEx>
        <w:trPr>
          <w:cantSplit/>
        </w:trPr>
        <w:tc>
          <w:tcPr>
            <w:tcW w:w="426" w:type="dxa"/>
            <w:tcBorders>
              <w:top w:val="nil"/>
              <w:left w:val="single" w:sz="4" w:space="0" w:color="auto"/>
              <w:bottom w:val="nil"/>
              <w:right w:val="nil"/>
            </w:tcBorders>
          </w:tcPr>
          <w:p w:rsidR="00547AE6" w:rsidRPr="0020466D" w:rsidRDefault="00547AE6">
            <w:pPr>
              <w:spacing w:before="0" w:line="150" w:lineRule="exact"/>
              <w:jc w:val="center"/>
              <w:rPr>
                <w:sz w:val="14"/>
              </w:rPr>
            </w:pPr>
          </w:p>
        </w:tc>
        <w:tc>
          <w:tcPr>
            <w:tcW w:w="407"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43" w:type="dxa"/>
            <w:tcBorders>
              <w:top w:val="nil"/>
              <w:left w:val="nil"/>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tcBorders>
              <w:top w:val="nil"/>
              <w:left w:val="nil"/>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tcBorders>
              <w:top w:val="nil"/>
              <w:left w:val="nil"/>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tcBorders>
              <w:top w:val="nil"/>
              <w:left w:val="nil"/>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tcBorders>
              <w:top w:val="nil"/>
              <w:left w:val="nil"/>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tcBorders>
              <w:top w:val="nil"/>
              <w:left w:val="nil"/>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1559" w:type="dxa"/>
            <w:tcBorders>
              <w:top w:val="nil"/>
              <w:left w:val="nil"/>
              <w:bottom w:val="nil"/>
              <w:right w:val="nil"/>
            </w:tcBorders>
          </w:tcPr>
          <w:p w:rsidR="00547AE6" w:rsidRPr="0020466D" w:rsidRDefault="00547AE6">
            <w:pPr>
              <w:spacing w:before="0" w:line="150" w:lineRule="exact"/>
              <w:jc w:val="left"/>
              <w:rPr>
                <w:sz w:val="14"/>
              </w:rPr>
            </w:pPr>
          </w:p>
        </w:tc>
      </w:tr>
      <w:tr w:rsidR="00000000" w:rsidRPr="0020466D">
        <w:tblPrEx>
          <w:tblCellMar>
            <w:top w:w="0" w:type="dxa"/>
            <w:bottom w:w="0" w:type="dxa"/>
          </w:tblCellMar>
        </w:tblPrEx>
        <w:trPr>
          <w:cantSplit/>
        </w:trPr>
        <w:tc>
          <w:tcPr>
            <w:tcW w:w="426" w:type="dxa"/>
            <w:tcBorders>
              <w:top w:val="nil"/>
              <w:left w:val="single" w:sz="4" w:space="0" w:color="auto"/>
              <w:bottom w:val="nil"/>
              <w:right w:val="nil"/>
            </w:tcBorders>
          </w:tcPr>
          <w:p w:rsidR="00547AE6" w:rsidRPr="0020466D" w:rsidRDefault="00547AE6">
            <w:pPr>
              <w:spacing w:before="0" w:line="150" w:lineRule="exact"/>
              <w:jc w:val="center"/>
              <w:rPr>
                <w:sz w:val="14"/>
              </w:rPr>
            </w:pPr>
            <w:r w:rsidRPr="0020466D">
              <w:rPr>
                <w:sz w:val="14"/>
              </w:rPr>
              <w:t>X</w:t>
            </w:r>
          </w:p>
        </w:tc>
        <w:tc>
          <w:tcPr>
            <w:tcW w:w="407"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43" w:type="dxa"/>
            <w:tcBorders>
              <w:top w:val="nil"/>
              <w:left w:val="nil"/>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6" w:type="dxa"/>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tcBorders>
              <w:top w:val="nil"/>
              <w:left w:val="nil"/>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6" w:type="dxa"/>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nil"/>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tcBorders>
              <w:top w:val="nil"/>
              <w:left w:val="nil"/>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1559" w:type="dxa"/>
            <w:tcBorders>
              <w:top w:val="nil"/>
              <w:left w:val="nil"/>
              <w:bottom w:val="nil"/>
              <w:right w:val="nil"/>
            </w:tcBorders>
          </w:tcPr>
          <w:p w:rsidR="00547AE6" w:rsidRPr="0020466D" w:rsidRDefault="00547AE6">
            <w:pPr>
              <w:spacing w:before="0" w:line="150" w:lineRule="exact"/>
              <w:jc w:val="left"/>
              <w:rPr>
                <w:sz w:val="14"/>
              </w:rPr>
            </w:pPr>
            <w:r w:rsidRPr="0020466D">
              <w:rPr>
                <w:sz w:val="14"/>
              </w:rPr>
              <w:t>Zambia</w:t>
            </w:r>
          </w:p>
        </w:tc>
      </w:tr>
      <w:tr w:rsidR="00000000" w:rsidRPr="0020466D">
        <w:tblPrEx>
          <w:tblCellMar>
            <w:top w:w="0" w:type="dxa"/>
            <w:bottom w:w="0" w:type="dxa"/>
          </w:tblCellMar>
        </w:tblPrEx>
        <w:trPr>
          <w:cantSplit/>
        </w:trPr>
        <w:tc>
          <w:tcPr>
            <w:tcW w:w="426" w:type="dxa"/>
            <w:tcBorders>
              <w:top w:val="nil"/>
              <w:left w:val="single" w:sz="4" w:space="0" w:color="auto"/>
              <w:bottom w:val="nil"/>
              <w:right w:val="nil"/>
            </w:tcBorders>
          </w:tcPr>
          <w:p w:rsidR="00547AE6" w:rsidRPr="0020466D" w:rsidRDefault="00547AE6">
            <w:pPr>
              <w:spacing w:before="0" w:line="150" w:lineRule="exact"/>
              <w:jc w:val="center"/>
              <w:rPr>
                <w:sz w:val="14"/>
              </w:rPr>
            </w:pPr>
          </w:p>
        </w:tc>
        <w:tc>
          <w:tcPr>
            <w:tcW w:w="407"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43" w:type="dxa"/>
            <w:tcBorders>
              <w:top w:val="nil"/>
              <w:left w:val="nil"/>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nil"/>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6" w:type="dxa"/>
            <w:tcBorders>
              <w:top w:val="nil"/>
              <w:left w:val="nil"/>
              <w:bottom w:val="nil"/>
              <w:right w:val="nil"/>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r w:rsidRPr="0020466D">
              <w:rPr>
                <w:sz w:val="14"/>
              </w:rPr>
              <w:t>X</w:t>
            </w:r>
          </w:p>
        </w:tc>
        <w:tc>
          <w:tcPr>
            <w:tcW w:w="425" w:type="dxa"/>
            <w:tcBorders>
              <w:top w:val="nil"/>
              <w:left w:val="nil"/>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tcBorders>
              <w:top w:val="nil"/>
              <w:left w:val="nil"/>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1559" w:type="dxa"/>
            <w:tcBorders>
              <w:top w:val="nil"/>
              <w:left w:val="nil"/>
              <w:bottom w:val="nil"/>
              <w:right w:val="nil"/>
            </w:tcBorders>
          </w:tcPr>
          <w:p w:rsidR="00547AE6" w:rsidRPr="0020466D" w:rsidRDefault="00547AE6">
            <w:pPr>
              <w:spacing w:before="0" w:line="150" w:lineRule="exact"/>
              <w:jc w:val="left"/>
              <w:rPr>
                <w:sz w:val="14"/>
              </w:rPr>
            </w:pPr>
            <w:r w:rsidRPr="0020466D">
              <w:rPr>
                <w:sz w:val="14"/>
              </w:rPr>
              <w:t>Zimbabwe</w:t>
            </w:r>
          </w:p>
        </w:tc>
      </w:tr>
      <w:tr w:rsidR="00000000" w:rsidRPr="0020466D">
        <w:tblPrEx>
          <w:tblCellMar>
            <w:top w:w="0" w:type="dxa"/>
            <w:bottom w:w="0" w:type="dxa"/>
          </w:tblCellMar>
        </w:tblPrEx>
        <w:trPr>
          <w:cantSplit/>
        </w:trPr>
        <w:tc>
          <w:tcPr>
            <w:tcW w:w="426" w:type="dxa"/>
            <w:tcBorders>
              <w:top w:val="nil"/>
              <w:left w:val="single" w:sz="4" w:space="0" w:color="auto"/>
              <w:bottom w:val="nil"/>
              <w:right w:val="nil"/>
            </w:tcBorders>
          </w:tcPr>
          <w:p w:rsidR="00547AE6" w:rsidRPr="0020466D" w:rsidRDefault="00547AE6">
            <w:pPr>
              <w:spacing w:before="0" w:line="150" w:lineRule="exact"/>
              <w:jc w:val="center"/>
              <w:rPr>
                <w:sz w:val="14"/>
              </w:rPr>
            </w:pPr>
          </w:p>
        </w:tc>
        <w:tc>
          <w:tcPr>
            <w:tcW w:w="407"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43" w:type="dxa"/>
            <w:tcBorders>
              <w:top w:val="nil"/>
              <w:left w:val="nil"/>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tcBorders>
              <w:top w:val="nil"/>
              <w:left w:val="nil"/>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tcBorders>
              <w:top w:val="nil"/>
              <w:left w:val="nil"/>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tcBorders>
              <w:top w:val="nil"/>
              <w:left w:val="nil"/>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tcBorders>
              <w:top w:val="nil"/>
              <w:left w:val="nil"/>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tcBorders>
              <w:top w:val="nil"/>
              <w:left w:val="nil"/>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1559" w:type="dxa"/>
            <w:tcBorders>
              <w:top w:val="nil"/>
              <w:left w:val="nil"/>
              <w:bottom w:val="nil"/>
              <w:right w:val="nil"/>
            </w:tcBorders>
          </w:tcPr>
          <w:p w:rsidR="00547AE6" w:rsidRPr="0020466D" w:rsidRDefault="00547AE6">
            <w:pPr>
              <w:spacing w:before="0" w:line="150" w:lineRule="exact"/>
              <w:jc w:val="left"/>
              <w:rPr>
                <w:sz w:val="14"/>
              </w:rPr>
            </w:pPr>
          </w:p>
        </w:tc>
      </w:tr>
      <w:tr w:rsidR="00000000" w:rsidRPr="0020466D">
        <w:tblPrEx>
          <w:tblCellMar>
            <w:top w:w="0" w:type="dxa"/>
            <w:bottom w:w="0" w:type="dxa"/>
          </w:tblCellMar>
        </w:tblPrEx>
        <w:trPr>
          <w:cantSplit/>
        </w:trPr>
        <w:tc>
          <w:tcPr>
            <w:tcW w:w="426" w:type="dxa"/>
            <w:tcBorders>
              <w:top w:val="single" w:sz="4" w:space="0" w:color="auto"/>
              <w:left w:val="single" w:sz="4" w:space="0" w:color="auto"/>
              <w:bottom w:val="nil"/>
              <w:right w:val="nil"/>
            </w:tcBorders>
          </w:tcPr>
          <w:p w:rsidR="00547AE6" w:rsidRPr="0020466D" w:rsidRDefault="00547AE6">
            <w:pPr>
              <w:spacing w:before="0" w:line="150" w:lineRule="exact"/>
              <w:jc w:val="center"/>
              <w:rPr>
                <w:sz w:val="14"/>
              </w:rPr>
            </w:pPr>
          </w:p>
        </w:tc>
        <w:tc>
          <w:tcPr>
            <w:tcW w:w="407" w:type="dxa"/>
            <w:tcBorders>
              <w:top w:val="single" w:sz="4" w:space="0" w:color="auto"/>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43" w:type="dxa"/>
            <w:tcBorders>
              <w:top w:val="single" w:sz="4" w:space="0" w:color="auto"/>
              <w:left w:val="nil"/>
              <w:bottom w:val="nil"/>
              <w:right w:val="nil"/>
            </w:tcBorders>
          </w:tcPr>
          <w:p w:rsidR="00547AE6" w:rsidRPr="0020466D" w:rsidRDefault="00547AE6">
            <w:pPr>
              <w:spacing w:before="0" w:line="150" w:lineRule="exact"/>
              <w:jc w:val="center"/>
              <w:rPr>
                <w:sz w:val="14"/>
              </w:rPr>
            </w:pPr>
          </w:p>
        </w:tc>
        <w:tc>
          <w:tcPr>
            <w:tcW w:w="425" w:type="dxa"/>
            <w:tcBorders>
              <w:top w:val="single" w:sz="4" w:space="0" w:color="auto"/>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tcBorders>
              <w:top w:val="single" w:sz="4" w:space="0" w:color="auto"/>
              <w:left w:val="nil"/>
              <w:bottom w:val="nil"/>
              <w:right w:val="nil"/>
            </w:tcBorders>
          </w:tcPr>
          <w:p w:rsidR="00547AE6" w:rsidRPr="0020466D" w:rsidRDefault="00547AE6">
            <w:pPr>
              <w:spacing w:before="0" w:line="150" w:lineRule="exact"/>
              <w:jc w:val="center"/>
              <w:rPr>
                <w:sz w:val="14"/>
              </w:rPr>
            </w:pPr>
          </w:p>
        </w:tc>
        <w:tc>
          <w:tcPr>
            <w:tcW w:w="425" w:type="dxa"/>
            <w:tcBorders>
              <w:top w:val="single" w:sz="4" w:space="0" w:color="auto"/>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tcBorders>
              <w:top w:val="single" w:sz="4" w:space="0" w:color="auto"/>
              <w:left w:val="nil"/>
              <w:bottom w:val="nil"/>
              <w:right w:val="nil"/>
            </w:tcBorders>
          </w:tcPr>
          <w:p w:rsidR="00547AE6" w:rsidRPr="0020466D" w:rsidRDefault="00547AE6">
            <w:pPr>
              <w:spacing w:before="0" w:line="150" w:lineRule="exact"/>
              <w:jc w:val="center"/>
              <w:rPr>
                <w:sz w:val="14"/>
              </w:rPr>
            </w:pPr>
          </w:p>
        </w:tc>
        <w:tc>
          <w:tcPr>
            <w:tcW w:w="425" w:type="dxa"/>
            <w:tcBorders>
              <w:top w:val="single" w:sz="4" w:space="0" w:color="auto"/>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tcBorders>
              <w:top w:val="single" w:sz="4" w:space="0" w:color="auto"/>
              <w:left w:val="nil"/>
              <w:bottom w:val="nil"/>
              <w:right w:val="nil"/>
            </w:tcBorders>
          </w:tcPr>
          <w:p w:rsidR="00547AE6" w:rsidRPr="0020466D" w:rsidRDefault="00547AE6">
            <w:pPr>
              <w:spacing w:before="0" w:line="150" w:lineRule="exact"/>
              <w:jc w:val="center"/>
              <w:rPr>
                <w:sz w:val="14"/>
              </w:rPr>
            </w:pPr>
          </w:p>
        </w:tc>
        <w:tc>
          <w:tcPr>
            <w:tcW w:w="425" w:type="dxa"/>
            <w:tcBorders>
              <w:top w:val="single" w:sz="4" w:space="0" w:color="auto"/>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tcBorders>
              <w:top w:val="single" w:sz="4" w:space="0" w:color="auto"/>
              <w:left w:val="nil"/>
              <w:bottom w:val="nil"/>
              <w:right w:val="nil"/>
            </w:tcBorders>
          </w:tcPr>
          <w:p w:rsidR="00547AE6" w:rsidRPr="0020466D" w:rsidRDefault="00547AE6">
            <w:pPr>
              <w:spacing w:before="0" w:line="150" w:lineRule="exact"/>
              <w:jc w:val="center"/>
              <w:rPr>
                <w:sz w:val="14"/>
              </w:rPr>
            </w:pPr>
          </w:p>
        </w:tc>
        <w:tc>
          <w:tcPr>
            <w:tcW w:w="425" w:type="dxa"/>
            <w:tcBorders>
              <w:top w:val="single" w:sz="4" w:space="0" w:color="auto"/>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tcBorders>
              <w:top w:val="single" w:sz="4" w:space="0" w:color="auto"/>
              <w:left w:val="nil"/>
              <w:bottom w:val="nil"/>
              <w:right w:val="nil"/>
            </w:tcBorders>
          </w:tcPr>
          <w:p w:rsidR="00547AE6" w:rsidRPr="0020466D" w:rsidRDefault="00547AE6">
            <w:pPr>
              <w:spacing w:before="0" w:line="150" w:lineRule="exact"/>
              <w:jc w:val="center"/>
              <w:rPr>
                <w:sz w:val="14"/>
              </w:rPr>
            </w:pPr>
          </w:p>
        </w:tc>
        <w:tc>
          <w:tcPr>
            <w:tcW w:w="425" w:type="dxa"/>
            <w:tcBorders>
              <w:top w:val="single" w:sz="4" w:space="0" w:color="auto"/>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1559" w:type="dxa"/>
            <w:tcBorders>
              <w:top w:val="single" w:sz="4" w:space="0" w:color="auto"/>
              <w:left w:val="nil"/>
              <w:bottom w:val="nil"/>
              <w:right w:val="nil"/>
            </w:tcBorders>
          </w:tcPr>
          <w:p w:rsidR="00547AE6" w:rsidRPr="0020466D" w:rsidRDefault="00547AE6">
            <w:pPr>
              <w:spacing w:before="0" w:line="150" w:lineRule="exact"/>
              <w:jc w:val="left"/>
              <w:rPr>
                <w:sz w:val="14"/>
              </w:rPr>
            </w:pPr>
          </w:p>
        </w:tc>
      </w:tr>
      <w:tr w:rsidR="00000000" w:rsidRPr="0020466D">
        <w:tblPrEx>
          <w:tblCellMar>
            <w:top w:w="0" w:type="dxa"/>
            <w:bottom w:w="0" w:type="dxa"/>
          </w:tblCellMar>
        </w:tblPrEx>
        <w:trPr>
          <w:cantSplit/>
        </w:trPr>
        <w:tc>
          <w:tcPr>
            <w:tcW w:w="426" w:type="dxa"/>
            <w:tcBorders>
              <w:top w:val="nil"/>
              <w:left w:val="single" w:sz="4" w:space="0" w:color="auto"/>
              <w:bottom w:val="nil"/>
              <w:right w:val="nil"/>
            </w:tcBorders>
          </w:tcPr>
          <w:p w:rsidR="00547AE6" w:rsidRPr="0020466D" w:rsidRDefault="00547AE6">
            <w:pPr>
              <w:spacing w:before="0" w:line="150" w:lineRule="exact"/>
              <w:jc w:val="center"/>
              <w:rPr>
                <w:sz w:val="14"/>
              </w:rPr>
            </w:pPr>
          </w:p>
        </w:tc>
        <w:tc>
          <w:tcPr>
            <w:tcW w:w="407"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43" w:type="dxa"/>
            <w:tcBorders>
              <w:top w:val="nil"/>
              <w:left w:val="nil"/>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tcBorders>
              <w:top w:val="nil"/>
              <w:left w:val="nil"/>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tcBorders>
              <w:top w:val="nil"/>
              <w:left w:val="nil"/>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tcBorders>
              <w:top w:val="nil"/>
              <w:left w:val="nil"/>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tcBorders>
              <w:top w:val="nil"/>
              <w:left w:val="nil"/>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tcBorders>
              <w:top w:val="nil"/>
              <w:left w:val="nil"/>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1559" w:type="dxa"/>
            <w:tcBorders>
              <w:top w:val="nil"/>
              <w:left w:val="nil"/>
              <w:bottom w:val="nil"/>
              <w:right w:val="nil"/>
            </w:tcBorders>
          </w:tcPr>
          <w:p w:rsidR="00547AE6" w:rsidRPr="0020466D" w:rsidRDefault="00547AE6">
            <w:pPr>
              <w:spacing w:before="0" w:line="150" w:lineRule="exact"/>
              <w:jc w:val="left"/>
              <w:rPr>
                <w:sz w:val="14"/>
              </w:rPr>
            </w:pPr>
            <w:r w:rsidRPr="0020466D">
              <w:rPr>
                <w:sz w:val="14"/>
              </w:rPr>
              <w:t>TOTAL NUMBER OF STATES</w:t>
            </w:r>
          </w:p>
        </w:tc>
      </w:tr>
      <w:tr w:rsidR="00000000" w:rsidRPr="0020466D">
        <w:tblPrEx>
          <w:tblCellMar>
            <w:top w:w="0" w:type="dxa"/>
            <w:bottom w:w="0" w:type="dxa"/>
          </w:tblCellMar>
        </w:tblPrEx>
        <w:trPr>
          <w:cantSplit/>
        </w:trPr>
        <w:tc>
          <w:tcPr>
            <w:tcW w:w="426" w:type="dxa"/>
            <w:tcBorders>
              <w:top w:val="nil"/>
              <w:left w:val="single" w:sz="4" w:space="0" w:color="auto"/>
              <w:bottom w:val="nil"/>
              <w:right w:val="nil"/>
            </w:tcBorders>
          </w:tcPr>
          <w:p w:rsidR="00547AE6" w:rsidRPr="0020466D" w:rsidRDefault="00547AE6">
            <w:pPr>
              <w:spacing w:before="0" w:line="150" w:lineRule="exact"/>
              <w:ind w:left="-70" w:right="-70"/>
              <w:jc w:val="center"/>
              <w:rPr>
                <w:sz w:val="14"/>
              </w:rPr>
            </w:pPr>
            <w:r w:rsidRPr="0020466D">
              <w:rPr>
                <w:sz w:val="14"/>
              </w:rPr>
              <w:t>117</w:t>
            </w:r>
          </w:p>
        </w:tc>
        <w:tc>
          <w:tcPr>
            <w:tcW w:w="407" w:type="dxa"/>
            <w:tcBorders>
              <w:top w:val="nil"/>
              <w:left w:val="single" w:sz="4" w:space="0" w:color="auto"/>
              <w:bottom w:val="nil"/>
              <w:right w:val="single" w:sz="4" w:space="0" w:color="auto"/>
            </w:tcBorders>
          </w:tcPr>
          <w:p w:rsidR="00547AE6" w:rsidRPr="0020466D" w:rsidRDefault="00547AE6">
            <w:pPr>
              <w:spacing w:before="0" w:line="150" w:lineRule="exact"/>
              <w:ind w:left="-70" w:right="-70"/>
              <w:jc w:val="center"/>
              <w:rPr>
                <w:sz w:val="14"/>
              </w:rPr>
            </w:pPr>
            <w:r w:rsidRPr="0020466D">
              <w:rPr>
                <w:sz w:val="14"/>
              </w:rPr>
              <w:t>78</w:t>
            </w:r>
          </w:p>
        </w:tc>
        <w:tc>
          <w:tcPr>
            <w:tcW w:w="443" w:type="dxa"/>
            <w:tcBorders>
              <w:top w:val="nil"/>
              <w:left w:val="nil"/>
              <w:bottom w:val="nil"/>
              <w:right w:val="nil"/>
            </w:tcBorders>
          </w:tcPr>
          <w:p w:rsidR="00547AE6" w:rsidRPr="0020466D" w:rsidRDefault="00547AE6">
            <w:pPr>
              <w:spacing w:before="0" w:line="150" w:lineRule="exact"/>
              <w:ind w:left="-70" w:right="-70"/>
              <w:jc w:val="center"/>
              <w:rPr>
                <w:sz w:val="14"/>
              </w:rPr>
            </w:pPr>
            <w:r w:rsidRPr="0020466D">
              <w:rPr>
                <w:sz w:val="14"/>
              </w:rPr>
              <w:t>59</w:t>
            </w: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ind w:left="-70" w:right="-70"/>
              <w:jc w:val="center"/>
              <w:rPr>
                <w:sz w:val="14"/>
              </w:rPr>
            </w:pPr>
            <w:r w:rsidRPr="0020466D">
              <w:rPr>
                <w:sz w:val="14"/>
              </w:rPr>
              <w:t>94</w:t>
            </w:r>
          </w:p>
        </w:tc>
        <w:tc>
          <w:tcPr>
            <w:tcW w:w="426" w:type="dxa"/>
            <w:tcBorders>
              <w:top w:val="nil"/>
              <w:left w:val="nil"/>
              <w:bottom w:val="nil"/>
              <w:right w:val="nil"/>
            </w:tcBorders>
          </w:tcPr>
          <w:p w:rsidR="00547AE6" w:rsidRPr="0020466D" w:rsidRDefault="00547AE6">
            <w:pPr>
              <w:spacing w:before="0" w:line="150" w:lineRule="exact"/>
              <w:ind w:left="-70" w:right="-70"/>
              <w:jc w:val="center"/>
              <w:rPr>
                <w:sz w:val="14"/>
              </w:rPr>
            </w:pPr>
            <w:r w:rsidRPr="0020466D">
              <w:rPr>
                <w:sz w:val="14"/>
              </w:rPr>
              <w:t>118</w:t>
            </w: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ind w:left="-70" w:right="-70"/>
              <w:jc w:val="center"/>
              <w:rPr>
                <w:sz w:val="14"/>
              </w:rPr>
            </w:pPr>
            <w:r w:rsidRPr="0020466D">
              <w:rPr>
                <w:sz w:val="14"/>
              </w:rPr>
              <w:t>73</w:t>
            </w:r>
          </w:p>
        </w:tc>
        <w:tc>
          <w:tcPr>
            <w:tcW w:w="425" w:type="dxa"/>
            <w:tcBorders>
              <w:top w:val="nil"/>
              <w:left w:val="nil"/>
              <w:bottom w:val="nil"/>
              <w:right w:val="nil"/>
            </w:tcBorders>
          </w:tcPr>
          <w:p w:rsidR="00547AE6" w:rsidRPr="0020466D" w:rsidRDefault="00547AE6">
            <w:pPr>
              <w:spacing w:before="0" w:line="150" w:lineRule="exact"/>
              <w:ind w:left="-70" w:right="-70"/>
              <w:jc w:val="center"/>
              <w:rPr>
                <w:sz w:val="14"/>
              </w:rPr>
            </w:pPr>
            <w:r w:rsidRPr="0020466D">
              <w:rPr>
                <w:sz w:val="14"/>
              </w:rPr>
              <w:t>21</w:t>
            </w: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ind w:left="-70" w:right="-70"/>
              <w:jc w:val="center"/>
              <w:rPr>
                <w:sz w:val="14"/>
              </w:rPr>
            </w:pPr>
            <w:r w:rsidRPr="0020466D">
              <w:rPr>
                <w:sz w:val="14"/>
              </w:rPr>
              <w:t>50</w:t>
            </w:r>
          </w:p>
        </w:tc>
        <w:tc>
          <w:tcPr>
            <w:tcW w:w="426" w:type="dxa"/>
            <w:tcBorders>
              <w:top w:val="nil"/>
              <w:left w:val="nil"/>
              <w:bottom w:val="nil"/>
              <w:right w:val="nil"/>
            </w:tcBorders>
          </w:tcPr>
          <w:p w:rsidR="00547AE6" w:rsidRPr="0020466D" w:rsidRDefault="00547AE6">
            <w:pPr>
              <w:spacing w:before="0" w:line="150" w:lineRule="exact"/>
              <w:ind w:left="-70" w:right="-70"/>
              <w:jc w:val="center"/>
              <w:rPr>
                <w:sz w:val="14"/>
              </w:rPr>
            </w:pPr>
            <w:r w:rsidRPr="0020466D">
              <w:rPr>
                <w:sz w:val="14"/>
              </w:rPr>
              <w:t>134</w:t>
            </w: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ind w:left="-70" w:right="-70"/>
              <w:jc w:val="center"/>
              <w:rPr>
                <w:sz w:val="14"/>
              </w:rPr>
            </w:pPr>
            <w:r w:rsidRPr="0020466D">
              <w:rPr>
                <w:sz w:val="14"/>
              </w:rPr>
              <w:t>133</w:t>
            </w:r>
          </w:p>
        </w:tc>
        <w:tc>
          <w:tcPr>
            <w:tcW w:w="425" w:type="dxa"/>
            <w:tcBorders>
              <w:top w:val="nil"/>
              <w:left w:val="nil"/>
              <w:bottom w:val="nil"/>
              <w:right w:val="nil"/>
            </w:tcBorders>
          </w:tcPr>
          <w:p w:rsidR="00547AE6" w:rsidRPr="0020466D" w:rsidRDefault="00547AE6">
            <w:pPr>
              <w:spacing w:before="0" w:line="150" w:lineRule="exact"/>
              <w:ind w:left="-70" w:right="-70"/>
              <w:jc w:val="center"/>
              <w:rPr>
                <w:sz w:val="14"/>
              </w:rPr>
            </w:pPr>
            <w:r w:rsidRPr="0020466D">
              <w:rPr>
                <w:sz w:val="14"/>
              </w:rPr>
              <w:t>13</w:t>
            </w: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tcBorders>
              <w:top w:val="nil"/>
              <w:left w:val="nil"/>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1559" w:type="dxa"/>
            <w:tcBorders>
              <w:top w:val="nil"/>
              <w:left w:val="nil"/>
              <w:bottom w:val="nil"/>
              <w:right w:val="nil"/>
            </w:tcBorders>
          </w:tcPr>
          <w:p w:rsidR="00547AE6" w:rsidRPr="0020466D" w:rsidRDefault="00547AE6">
            <w:pPr>
              <w:spacing w:before="0" w:line="150" w:lineRule="exact"/>
              <w:jc w:val="left"/>
              <w:rPr>
                <w:sz w:val="14"/>
              </w:rPr>
            </w:pPr>
            <w:r w:rsidRPr="0020466D">
              <w:rPr>
                <w:sz w:val="14"/>
              </w:rPr>
              <w:t>PARTIES</w:t>
            </w:r>
          </w:p>
        </w:tc>
      </w:tr>
      <w:tr w:rsidR="00000000" w:rsidRPr="0020466D">
        <w:tblPrEx>
          <w:tblCellMar>
            <w:top w:w="0" w:type="dxa"/>
            <w:bottom w:w="0" w:type="dxa"/>
          </w:tblCellMar>
        </w:tblPrEx>
        <w:trPr>
          <w:cantSplit/>
        </w:trPr>
        <w:tc>
          <w:tcPr>
            <w:tcW w:w="426" w:type="dxa"/>
            <w:tcBorders>
              <w:top w:val="nil"/>
              <w:left w:val="single" w:sz="4" w:space="0" w:color="auto"/>
              <w:bottom w:val="nil"/>
              <w:right w:val="nil"/>
            </w:tcBorders>
          </w:tcPr>
          <w:p w:rsidR="00547AE6" w:rsidRPr="0020466D" w:rsidRDefault="00547AE6">
            <w:pPr>
              <w:spacing w:before="0" w:line="150" w:lineRule="exact"/>
              <w:jc w:val="center"/>
              <w:rPr>
                <w:sz w:val="14"/>
              </w:rPr>
            </w:pPr>
          </w:p>
        </w:tc>
        <w:tc>
          <w:tcPr>
            <w:tcW w:w="407"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43" w:type="dxa"/>
            <w:tcBorders>
              <w:top w:val="nil"/>
              <w:left w:val="nil"/>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tcBorders>
              <w:top w:val="nil"/>
              <w:left w:val="nil"/>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tcBorders>
              <w:top w:val="nil"/>
              <w:left w:val="nil"/>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tcBorders>
              <w:top w:val="nil"/>
              <w:left w:val="nil"/>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tcBorders>
              <w:top w:val="nil"/>
              <w:left w:val="nil"/>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tcBorders>
              <w:top w:val="nil"/>
              <w:left w:val="nil"/>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1559" w:type="dxa"/>
            <w:tcBorders>
              <w:top w:val="nil"/>
              <w:left w:val="nil"/>
              <w:bottom w:val="nil"/>
              <w:right w:val="nil"/>
            </w:tcBorders>
          </w:tcPr>
          <w:p w:rsidR="00547AE6" w:rsidRPr="0020466D" w:rsidRDefault="00547AE6">
            <w:pPr>
              <w:spacing w:before="0" w:line="150" w:lineRule="exact"/>
              <w:jc w:val="left"/>
              <w:rPr>
                <w:sz w:val="14"/>
              </w:rPr>
            </w:pPr>
          </w:p>
        </w:tc>
      </w:tr>
      <w:tr w:rsidR="00000000" w:rsidRPr="0020466D">
        <w:tblPrEx>
          <w:tblCellMar>
            <w:top w:w="0" w:type="dxa"/>
            <w:bottom w:w="0" w:type="dxa"/>
          </w:tblCellMar>
        </w:tblPrEx>
        <w:trPr>
          <w:cantSplit/>
        </w:trPr>
        <w:tc>
          <w:tcPr>
            <w:tcW w:w="426" w:type="dxa"/>
            <w:tcBorders>
              <w:top w:val="nil"/>
              <w:left w:val="single" w:sz="4" w:space="0" w:color="auto"/>
              <w:bottom w:val="nil"/>
              <w:right w:val="nil"/>
            </w:tcBorders>
          </w:tcPr>
          <w:p w:rsidR="00547AE6" w:rsidRPr="0020466D" w:rsidRDefault="00547AE6">
            <w:pPr>
              <w:spacing w:before="0" w:line="150" w:lineRule="exact"/>
              <w:jc w:val="center"/>
              <w:rPr>
                <w:sz w:val="14"/>
              </w:rPr>
            </w:pPr>
          </w:p>
        </w:tc>
        <w:tc>
          <w:tcPr>
            <w:tcW w:w="407"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43" w:type="dxa"/>
            <w:tcBorders>
              <w:top w:val="nil"/>
              <w:left w:val="nil"/>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tcBorders>
              <w:top w:val="nil"/>
              <w:left w:val="nil"/>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tcBorders>
              <w:top w:val="nil"/>
              <w:left w:val="nil"/>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tcBorders>
              <w:top w:val="nil"/>
              <w:left w:val="nil"/>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5" w:type="dxa"/>
            <w:tcBorders>
              <w:top w:val="nil"/>
              <w:left w:val="nil"/>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426" w:type="dxa"/>
            <w:tcBorders>
              <w:top w:val="nil"/>
              <w:left w:val="nil"/>
              <w:bottom w:val="nil"/>
              <w:right w:val="nil"/>
            </w:tcBorders>
          </w:tcPr>
          <w:p w:rsidR="00547AE6" w:rsidRPr="0020466D" w:rsidRDefault="00547AE6">
            <w:pPr>
              <w:spacing w:before="0" w:line="150" w:lineRule="exact"/>
              <w:jc w:val="center"/>
              <w:rPr>
                <w:sz w:val="14"/>
              </w:rPr>
            </w:pPr>
          </w:p>
        </w:tc>
        <w:tc>
          <w:tcPr>
            <w:tcW w:w="425" w:type="dxa"/>
            <w:tcBorders>
              <w:top w:val="nil"/>
              <w:left w:val="single" w:sz="4" w:space="0" w:color="auto"/>
              <w:bottom w:val="nil"/>
              <w:right w:val="single" w:sz="4" w:space="0" w:color="auto"/>
            </w:tcBorders>
          </w:tcPr>
          <w:p w:rsidR="00547AE6" w:rsidRPr="0020466D" w:rsidRDefault="00547AE6">
            <w:pPr>
              <w:spacing w:before="0" w:line="150" w:lineRule="exact"/>
              <w:jc w:val="center"/>
              <w:rPr>
                <w:sz w:val="14"/>
              </w:rPr>
            </w:pPr>
          </w:p>
        </w:tc>
        <w:tc>
          <w:tcPr>
            <w:tcW w:w="1559" w:type="dxa"/>
            <w:tcBorders>
              <w:top w:val="nil"/>
              <w:left w:val="nil"/>
              <w:bottom w:val="nil"/>
              <w:right w:val="nil"/>
            </w:tcBorders>
          </w:tcPr>
          <w:p w:rsidR="00547AE6" w:rsidRPr="0020466D" w:rsidRDefault="00547AE6">
            <w:pPr>
              <w:spacing w:before="0" w:line="150" w:lineRule="exact"/>
              <w:jc w:val="left"/>
              <w:rPr>
                <w:sz w:val="14"/>
              </w:rPr>
            </w:pPr>
          </w:p>
        </w:tc>
      </w:tr>
      <w:tr w:rsidR="00000000" w:rsidRPr="0020466D">
        <w:tblPrEx>
          <w:tblCellMar>
            <w:top w:w="0" w:type="dxa"/>
            <w:bottom w:w="0" w:type="dxa"/>
          </w:tblCellMar>
        </w:tblPrEx>
        <w:trPr>
          <w:cantSplit/>
        </w:trPr>
        <w:tc>
          <w:tcPr>
            <w:tcW w:w="7513" w:type="dxa"/>
            <w:gridSpan w:val="15"/>
            <w:tcBorders>
              <w:top w:val="nil"/>
              <w:left w:val="nil"/>
              <w:bottom w:val="nil"/>
              <w:right w:val="nil"/>
            </w:tcBorders>
          </w:tcPr>
          <w:p w:rsidR="00547AE6" w:rsidRPr="0020466D" w:rsidRDefault="00547AE6">
            <w:pPr>
              <w:spacing w:before="40" w:line="160" w:lineRule="exact"/>
              <w:rPr>
                <w:sz w:val="14"/>
              </w:rPr>
            </w:pPr>
            <w:r w:rsidRPr="0020466D">
              <w:rPr>
                <w:sz w:val="14"/>
                <w:vertAlign w:val="superscript"/>
              </w:rPr>
              <w:t>a</w:t>
            </w:r>
            <w:r w:rsidRPr="0020466D">
              <w:rPr>
                <w:sz w:val="14"/>
              </w:rPr>
              <w:t xml:space="preserve"> Declaration recognizing the competence of the Human Rights Committee under article 41 of the International Convenant on Civil and Political Rights.</w:t>
            </w:r>
          </w:p>
        </w:tc>
      </w:tr>
      <w:tr w:rsidR="00000000" w:rsidRPr="0020466D">
        <w:tblPrEx>
          <w:tblCellMar>
            <w:top w:w="0" w:type="dxa"/>
            <w:bottom w:w="0" w:type="dxa"/>
          </w:tblCellMar>
        </w:tblPrEx>
        <w:trPr>
          <w:cantSplit/>
        </w:trPr>
        <w:tc>
          <w:tcPr>
            <w:tcW w:w="7513" w:type="dxa"/>
            <w:gridSpan w:val="15"/>
            <w:tcBorders>
              <w:top w:val="nil"/>
              <w:left w:val="nil"/>
              <w:bottom w:val="nil"/>
              <w:right w:val="nil"/>
            </w:tcBorders>
          </w:tcPr>
          <w:p w:rsidR="00547AE6" w:rsidRPr="0020466D" w:rsidRDefault="00547AE6">
            <w:pPr>
              <w:spacing w:before="40" w:line="160" w:lineRule="exact"/>
              <w:rPr>
                <w:sz w:val="14"/>
              </w:rPr>
            </w:pPr>
            <w:r w:rsidRPr="0020466D">
              <w:rPr>
                <w:sz w:val="14"/>
                <w:vertAlign w:val="superscript"/>
              </w:rPr>
              <w:t>b</w:t>
            </w:r>
            <w:r w:rsidRPr="0020466D">
              <w:rPr>
                <w:sz w:val="14"/>
              </w:rPr>
              <w:t xml:space="preserve"> Declaration recognizing the competence of the Committee on the Elimination of Racial Discrimination under article 14 of the International Convention on the Elimination of All Forms of Racial Discrimination.</w:t>
            </w:r>
          </w:p>
        </w:tc>
      </w:tr>
      <w:tr w:rsidR="00000000" w:rsidRPr="0020466D">
        <w:tblPrEx>
          <w:tblCellMar>
            <w:top w:w="0" w:type="dxa"/>
            <w:bottom w:w="0" w:type="dxa"/>
          </w:tblCellMar>
        </w:tblPrEx>
        <w:trPr>
          <w:cantSplit/>
        </w:trPr>
        <w:tc>
          <w:tcPr>
            <w:tcW w:w="7513" w:type="dxa"/>
            <w:gridSpan w:val="15"/>
            <w:tcBorders>
              <w:top w:val="nil"/>
              <w:left w:val="nil"/>
              <w:bottom w:val="nil"/>
              <w:right w:val="nil"/>
            </w:tcBorders>
          </w:tcPr>
          <w:p w:rsidR="00547AE6" w:rsidRPr="0020466D" w:rsidRDefault="00547AE6">
            <w:pPr>
              <w:spacing w:before="40" w:line="160" w:lineRule="exact"/>
              <w:rPr>
                <w:sz w:val="14"/>
              </w:rPr>
            </w:pPr>
            <w:r w:rsidRPr="0020466D">
              <w:rPr>
                <w:sz w:val="14"/>
                <w:vertAlign w:val="superscript"/>
              </w:rPr>
              <w:t>c</w:t>
            </w:r>
            <w:r w:rsidRPr="0020466D">
              <w:rPr>
                <w:sz w:val="14"/>
              </w:rPr>
              <w:t xml:space="preserve"> Declaration recognizing the competence of the Committee against Torture under articles 21 and 22 of the Convention against Torture and Other Cruel, Inhuman or Degrading Treatment or P</w:t>
            </w:r>
            <w:r w:rsidRPr="0020466D">
              <w:rPr>
                <w:sz w:val="14"/>
              </w:rPr>
              <w:t>u</w:t>
            </w:r>
            <w:r w:rsidRPr="0020466D">
              <w:rPr>
                <w:sz w:val="14"/>
              </w:rPr>
              <w:t>nishment.</w:t>
            </w:r>
          </w:p>
        </w:tc>
      </w:tr>
      <w:tr w:rsidR="00000000" w:rsidRPr="0020466D">
        <w:tblPrEx>
          <w:tblCellMar>
            <w:top w:w="0" w:type="dxa"/>
            <w:bottom w:w="0" w:type="dxa"/>
          </w:tblCellMar>
        </w:tblPrEx>
        <w:trPr>
          <w:cantSplit/>
        </w:trPr>
        <w:tc>
          <w:tcPr>
            <w:tcW w:w="7513" w:type="dxa"/>
            <w:gridSpan w:val="15"/>
            <w:tcBorders>
              <w:top w:val="nil"/>
              <w:left w:val="nil"/>
              <w:bottom w:val="nil"/>
              <w:right w:val="nil"/>
            </w:tcBorders>
          </w:tcPr>
          <w:p w:rsidR="00547AE6" w:rsidRPr="0020466D" w:rsidRDefault="00547AE6">
            <w:pPr>
              <w:spacing w:before="0"/>
              <w:rPr>
                <w:sz w:val="14"/>
              </w:rPr>
            </w:pPr>
            <w:r w:rsidRPr="0020466D">
              <w:rPr>
                <w:sz w:val="14"/>
                <w:vertAlign w:val="superscript"/>
              </w:rPr>
              <w:t>d</w:t>
            </w:r>
            <w:r w:rsidRPr="0020466D">
              <w:rPr>
                <w:sz w:val="14"/>
              </w:rPr>
              <w:t xml:space="preserve"> Declaration under article 21 only.</w:t>
            </w:r>
          </w:p>
        </w:tc>
      </w:tr>
    </w:tbl>
    <w:p w:rsidR="00547AE6" w:rsidRPr="0020466D" w:rsidRDefault="00547AE6">
      <w:pPr>
        <w:pStyle w:val="Normaltindrag"/>
        <w:spacing w:line="120" w:lineRule="exact"/>
        <w:ind w:left="57" w:right="57"/>
        <w:sectPr w:rsidR="00000000" w:rsidRPr="0020466D">
          <w:headerReference w:type="default" r:id="rId14"/>
          <w:footerReference w:type="default" r:id="rId15"/>
          <w:pgSz w:w="11906" w:h="16838" w:code="9"/>
          <w:pgMar w:top="1135" w:right="4876" w:bottom="4508" w:left="1134" w:header="227" w:footer="227" w:gutter="0"/>
          <w:cols w:space="720"/>
        </w:sectPr>
      </w:pPr>
    </w:p>
    <w:p w:rsidR="00547AE6" w:rsidRPr="0020466D" w:rsidRDefault="00547AE6">
      <w:pPr>
        <w:pStyle w:val="Innehll"/>
        <w:spacing w:after="0"/>
      </w:pPr>
      <w:r w:rsidRPr="0020466D">
        <w:t>Innehållsförteckning</w:t>
      </w:r>
    </w:p>
    <w:p w:rsidR="00547AE6" w:rsidRPr="0020466D" w:rsidRDefault="00547AE6">
      <w:pPr>
        <w:pStyle w:val="Innehll1"/>
      </w:pPr>
      <w:r w:rsidRPr="0020466D">
        <w:t>Sammanfattning</w:t>
      </w:r>
      <w:r w:rsidRPr="0020466D">
        <w:tab/>
        <w:t>1</w:t>
      </w:r>
    </w:p>
    <w:p w:rsidR="00547AE6" w:rsidRPr="0020466D" w:rsidRDefault="00547AE6">
      <w:pPr>
        <w:pStyle w:val="Innehll1"/>
      </w:pPr>
      <w:r w:rsidRPr="0020466D">
        <w:t>Motionerna</w:t>
      </w:r>
      <w:r w:rsidRPr="0020466D">
        <w:tab/>
        <w:t>2</w:t>
      </w:r>
    </w:p>
    <w:p w:rsidR="00547AE6" w:rsidRPr="0020466D" w:rsidRDefault="00547AE6">
      <w:pPr>
        <w:pStyle w:val="Innehll1"/>
      </w:pPr>
      <w:r w:rsidRPr="0020466D">
        <w:t>Utskottet</w:t>
      </w:r>
      <w:r w:rsidRPr="0020466D">
        <w:tab/>
        <w:t>11</w:t>
      </w:r>
    </w:p>
    <w:p w:rsidR="00547AE6" w:rsidRPr="0020466D" w:rsidRDefault="00547AE6">
      <w:pPr>
        <w:pStyle w:val="Innehll2"/>
        <w:rPr>
          <w:noProof w:val="0"/>
        </w:rPr>
      </w:pPr>
      <w:r w:rsidRPr="0020466D">
        <w:rPr>
          <w:noProof w:val="0"/>
        </w:rPr>
        <w:t>Mänskliga rättigheter m.m. – länder, områden och enskilda folk</w:t>
      </w:r>
      <w:r w:rsidRPr="0020466D">
        <w:rPr>
          <w:noProof w:val="0"/>
        </w:rPr>
        <w:tab/>
        <w:t>11</w:t>
      </w:r>
    </w:p>
    <w:p w:rsidR="00547AE6" w:rsidRPr="0020466D" w:rsidRDefault="00547AE6">
      <w:pPr>
        <w:pStyle w:val="Innehll2"/>
        <w:rPr>
          <w:noProof w:val="0"/>
        </w:rPr>
      </w:pPr>
      <w:r w:rsidRPr="0020466D">
        <w:rPr>
          <w:noProof w:val="0"/>
        </w:rPr>
        <w:t>1. Ryssland</w:t>
      </w:r>
      <w:r w:rsidRPr="0020466D">
        <w:rPr>
          <w:noProof w:val="0"/>
        </w:rPr>
        <w:tab/>
        <w:t>12</w:t>
      </w:r>
    </w:p>
    <w:p w:rsidR="00547AE6" w:rsidRPr="0020466D" w:rsidRDefault="00547AE6">
      <w:pPr>
        <w:pStyle w:val="Innehll2"/>
        <w:rPr>
          <w:noProof w:val="0"/>
        </w:rPr>
      </w:pPr>
      <w:r w:rsidRPr="0020466D">
        <w:rPr>
          <w:noProof w:val="0"/>
        </w:rPr>
        <w:t>2. Vitryssland</w:t>
      </w:r>
      <w:r w:rsidRPr="0020466D">
        <w:rPr>
          <w:noProof w:val="0"/>
        </w:rPr>
        <w:tab/>
        <w:t>15</w:t>
      </w:r>
    </w:p>
    <w:p w:rsidR="00547AE6" w:rsidRPr="0020466D" w:rsidRDefault="00547AE6">
      <w:pPr>
        <w:pStyle w:val="Innehll2"/>
        <w:rPr>
          <w:noProof w:val="0"/>
        </w:rPr>
      </w:pPr>
      <w:r w:rsidRPr="0020466D">
        <w:rPr>
          <w:noProof w:val="0"/>
        </w:rPr>
        <w:t>3. Västra Balkan</w:t>
      </w:r>
      <w:r w:rsidRPr="0020466D">
        <w:rPr>
          <w:noProof w:val="0"/>
        </w:rPr>
        <w:tab/>
        <w:t>19</w:t>
      </w:r>
    </w:p>
    <w:p w:rsidR="00547AE6" w:rsidRPr="0020466D" w:rsidRDefault="00547AE6">
      <w:pPr>
        <w:pStyle w:val="Innehll2"/>
        <w:rPr>
          <w:noProof w:val="0"/>
        </w:rPr>
      </w:pPr>
      <w:r w:rsidRPr="0020466D">
        <w:rPr>
          <w:noProof w:val="0"/>
        </w:rPr>
        <w:t>4. Turkiet</w:t>
      </w:r>
      <w:r w:rsidRPr="0020466D">
        <w:rPr>
          <w:noProof w:val="0"/>
        </w:rPr>
        <w:tab/>
        <w:t>23</w:t>
      </w:r>
    </w:p>
    <w:p w:rsidR="00547AE6" w:rsidRPr="0020466D" w:rsidRDefault="00547AE6">
      <w:pPr>
        <w:pStyle w:val="Innehll2"/>
        <w:rPr>
          <w:noProof w:val="0"/>
        </w:rPr>
      </w:pPr>
      <w:r w:rsidRPr="0020466D">
        <w:rPr>
          <w:noProof w:val="0"/>
        </w:rPr>
        <w:t>5. Assyriernas/syrianernas situation</w:t>
      </w:r>
      <w:r w:rsidRPr="0020466D">
        <w:rPr>
          <w:noProof w:val="0"/>
        </w:rPr>
        <w:tab/>
        <w:t>28</w:t>
      </w:r>
    </w:p>
    <w:p w:rsidR="00547AE6" w:rsidRPr="0020466D" w:rsidRDefault="00547AE6">
      <w:pPr>
        <w:pStyle w:val="Innehll2"/>
        <w:rPr>
          <w:noProof w:val="0"/>
        </w:rPr>
      </w:pPr>
      <w:r w:rsidRPr="0020466D">
        <w:rPr>
          <w:noProof w:val="0"/>
        </w:rPr>
        <w:t>6. Irak</w:t>
      </w:r>
      <w:r w:rsidRPr="0020466D">
        <w:rPr>
          <w:noProof w:val="0"/>
        </w:rPr>
        <w:tab/>
        <w:t>29</w:t>
      </w:r>
    </w:p>
    <w:p w:rsidR="00547AE6" w:rsidRPr="0020466D" w:rsidRDefault="00547AE6">
      <w:pPr>
        <w:pStyle w:val="Innehll2"/>
        <w:rPr>
          <w:noProof w:val="0"/>
        </w:rPr>
      </w:pPr>
      <w:r w:rsidRPr="0020466D">
        <w:rPr>
          <w:noProof w:val="0"/>
        </w:rPr>
        <w:t>7. Iran</w:t>
      </w:r>
      <w:r w:rsidRPr="0020466D">
        <w:rPr>
          <w:noProof w:val="0"/>
        </w:rPr>
        <w:tab/>
        <w:t>32</w:t>
      </w:r>
    </w:p>
    <w:p w:rsidR="00547AE6" w:rsidRPr="0020466D" w:rsidRDefault="00547AE6">
      <w:pPr>
        <w:pStyle w:val="Innehll2"/>
        <w:rPr>
          <w:noProof w:val="0"/>
        </w:rPr>
      </w:pPr>
      <w:r w:rsidRPr="0020466D">
        <w:rPr>
          <w:noProof w:val="0"/>
        </w:rPr>
        <w:t>8. Afghanistan</w:t>
      </w:r>
      <w:r w:rsidRPr="0020466D">
        <w:rPr>
          <w:noProof w:val="0"/>
        </w:rPr>
        <w:tab/>
        <w:t>36</w:t>
      </w:r>
    </w:p>
    <w:p w:rsidR="00547AE6" w:rsidRPr="0020466D" w:rsidRDefault="00547AE6">
      <w:pPr>
        <w:pStyle w:val="Innehll2"/>
        <w:rPr>
          <w:noProof w:val="0"/>
        </w:rPr>
      </w:pPr>
      <w:r w:rsidRPr="0020466D">
        <w:rPr>
          <w:noProof w:val="0"/>
        </w:rPr>
        <w:t>9. Palestina och Israel</w:t>
      </w:r>
      <w:r w:rsidRPr="0020466D">
        <w:rPr>
          <w:noProof w:val="0"/>
        </w:rPr>
        <w:tab/>
        <w:t>38</w:t>
      </w:r>
    </w:p>
    <w:p w:rsidR="00547AE6" w:rsidRPr="0020466D" w:rsidRDefault="00547AE6">
      <w:pPr>
        <w:pStyle w:val="Innehll2"/>
        <w:rPr>
          <w:noProof w:val="0"/>
        </w:rPr>
      </w:pPr>
      <w:r w:rsidRPr="0020466D">
        <w:rPr>
          <w:noProof w:val="0"/>
        </w:rPr>
        <w:t>10. Fallet Mordechai Vanunu</w:t>
      </w:r>
      <w:r w:rsidRPr="0020466D">
        <w:rPr>
          <w:noProof w:val="0"/>
        </w:rPr>
        <w:tab/>
        <w:t>39</w:t>
      </w:r>
    </w:p>
    <w:p w:rsidR="00547AE6" w:rsidRPr="0020466D" w:rsidRDefault="00547AE6">
      <w:pPr>
        <w:pStyle w:val="Innehll2"/>
        <w:rPr>
          <w:noProof w:val="0"/>
        </w:rPr>
      </w:pPr>
      <w:r w:rsidRPr="0020466D">
        <w:rPr>
          <w:noProof w:val="0"/>
        </w:rPr>
        <w:t>11. Algeriet</w:t>
      </w:r>
      <w:r w:rsidRPr="0020466D">
        <w:rPr>
          <w:noProof w:val="0"/>
        </w:rPr>
        <w:tab/>
        <w:t>40</w:t>
      </w:r>
    </w:p>
    <w:p w:rsidR="00547AE6" w:rsidRPr="0020466D" w:rsidRDefault="00547AE6">
      <w:pPr>
        <w:pStyle w:val="Innehll2"/>
        <w:rPr>
          <w:noProof w:val="0"/>
        </w:rPr>
      </w:pPr>
      <w:r w:rsidRPr="0020466D">
        <w:rPr>
          <w:noProof w:val="0"/>
        </w:rPr>
        <w:t>12. Västsahara</w:t>
      </w:r>
      <w:r w:rsidRPr="0020466D">
        <w:rPr>
          <w:noProof w:val="0"/>
        </w:rPr>
        <w:tab/>
        <w:t>41</w:t>
      </w:r>
    </w:p>
    <w:p w:rsidR="00547AE6" w:rsidRPr="0020466D" w:rsidRDefault="00547AE6">
      <w:pPr>
        <w:pStyle w:val="Innehll2"/>
        <w:rPr>
          <w:noProof w:val="0"/>
        </w:rPr>
      </w:pPr>
      <w:r w:rsidRPr="0020466D">
        <w:rPr>
          <w:noProof w:val="0"/>
        </w:rPr>
        <w:t>13. Etiopien och Eritrea</w:t>
      </w:r>
      <w:r w:rsidRPr="0020466D">
        <w:rPr>
          <w:noProof w:val="0"/>
        </w:rPr>
        <w:tab/>
        <w:t>43</w:t>
      </w:r>
    </w:p>
    <w:p w:rsidR="00547AE6" w:rsidRPr="0020466D" w:rsidRDefault="00547AE6">
      <w:pPr>
        <w:pStyle w:val="Innehll2"/>
        <w:rPr>
          <w:noProof w:val="0"/>
        </w:rPr>
      </w:pPr>
      <w:r w:rsidRPr="0020466D">
        <w:rPr>
          <w:noProof w:val="0"/>
        </w:rPr>
        <w:t>14. Republiken Kongo (Kongo-Brazzaville)</w:t>
      </w:r>
      <w:r w:rsidRPr="0020466D">
        <w:rPr>
          <w:noProof w:val="0"/>
        </w:rPr>
        <w:tab/>
        <w:t>45</w:t>
      </w:r>
    </w:p>
    <w:p w:rsidR="00547AE6" w:rsidRPr="0020466D" w:rsidRDefault="00547AE6">
      <w:pPr>
        <w:pStyle w:val="Innehll2"/>
        <w:rPr>
          <w:noProof w:val="0"/>
        </w:rPr>
      </w:pPr>
      <w:r w:rsidRPr="0020466D">
        <w:rPr>
          <w:noProof w:val="0"/>
        </w:rPr>
        <w:t>15. Burma</w:t>
      </w:r>
      <w:r w:rsidRPr="0020466D">
        <w:rPr>
          <w:noProof w:val="0"/>
        </w:rPr>
        <w:tab/>
        <w:t>47</w:t>
      </w:r>
    </w:p>
    <w:p w:rsidR="00547AE6" w:rsidRPr="0020466D" w:rsidRDefault="00547AE6">
      <w:pPr>
        <w:pStyle w:val="Innehll2"/>
        <w:rPr>
          <w:noProof w:val="0"/>
        </w:rPr>
      </w:pPr>
      <w:r w:rsidRPr="0020466D">
        <w:rPr>
          <w:noProof w:val="0"/>
        </w:rPr>
        <w:t>16. Indonesien m.m.</w:t>
      </w:r>
      <w:r w:rsidRPr="0020466D">
        <w:rPr>
          <w:noProof w:val="0"/>
        </w:rPr>
        <w:tab/>
        <w:t>49</w:t>
      </w:r>
    </w:p>
    <w:p w:rsidR="00547AE6" w:rsidRPr="0020466D" w:rsidRDefault="00547AE6">
      <w:pPr>
        <w:pStyle w:val="Innehll2"/>
        <w:rPr>
          <w:noProof w:val="0"/>
        </w:rPr>
      </w:pPr>
      <w:r w:rsidRPr="0020466D">
        <w:rPr>
          <w:noProof w:val="0"/>
        </w:rPr>
        <w:t>17. Östtimor</w:t>
      </w:r>
      <w:r w:rsidRPr="0020466D">
        <w:rPr>
          <w:noProof w:val="0"/>
        </w:rPr>
        <w:tab/>
        <w:t>50</w:t>
      </w:r>
    </w:p>
    <w:p w:rsidR="00547AE6" w:rsidRPr="0020466D" w:rsidRDefault="00547AE6">
      <w:pPr>
        <w:pStyle w:val="Innehll2"/>
        <w:rPr>
          <w:noProof w:val="0"/>
        </w:rPr>
      </w:pPr>
      <w:r w:rsidRPr="0020466D">
        <w:rPr>
          <w:noProof w:val="0"/>
        </w:rPr>
        <w:t>18. Filippinerna</w:t>
      </w:r>
      <w:r w:rsidRPr="0020466D">
        <w:rPr>
          <w:noProof w:val="0"/>
        </w:rPr>
        <w:tab/>
        <w:t>53</w:t>
      </w:r>
    </w:p>
    <w:p w:rsidR="00547AE6" w:rsidRPr="0020466D" w:rsidRDefault="00547AE6">
      <w:pPr>
        <w:pStyle w:val="Innehll2"/>
        <w:rPr>
          <w:noProof w:val="0"/>
        </w:rPr>
      </w:pPr>
      <w:r w:rsidRPr="0020466D">
        <w:rPr>
          <w:noProof w:val="0"/>
        </w:rPr>
        <w:t>19. Kina</w:t>
      </w:r>
      <w:r w:rsidRPr="0020466D">
        <w:rPr>
          <w:noProof w:val="0"/>
        </w:rPr>
        <w:tab/>
        <w:t>54</w:t>
      </w:r>
    </w:p>
    <w:p w:rsidR="00547AE6" w:rsidRPr="0020466D" w:rsidRDefault="00547AE6">
      <w:pPr>
        <w:pStyle w:val="Innehll2"/>
        <w:rPr>
          <w:noProof w:val="0"/>
        </w:rPr>
      </w:pPr>
      <w:r w:rsidRPr="0020466D">
        <w:rPr>
          <w:noProof w:val="0"/>
        </w:rPr>
        <w:t>20. Mexiko</w:t>
      </w:r>
      <w:r w:rsidRPr="0020466D">
        <w:rPr>
          <w:noProof w:val="0"/>
        </w:rPr>
        <w:tab/>
        <w:t>63</w:t>
      </w:r>
    </w:p>
    <w:p w:rsidR="00547AE6" w:rsidRPr="0020466D" w:rsidRDefault="00547AE6">
      <w:pPr>
        <w:pStyle w:val="Innehll2"/>
        <w:rPr>
          <w:noProof w:val="0"/>
        </w:rPr>
      </w:pPr>
      <w:r w:rsidRPr="0020466D">
        <w:rPr>
          <w:noProof w:val="0"/>
        </w:rPr>
        <w:t>21. Kuba</w:t>
      </w:r>
      <w:r w:rsidRPr="0020466D">
        <w:rPr>
          <w:noProof w:val="0"/>
        </w:rPr>
        <w:tab/>
        <w:t>64</w:t>
      </w:r>
    </w:p>
    <w:p w:rsidR="00547AE6" w:rsidRPr="0020466D" w:rsidRDefault="00547AE6">
      <w:pPr>
        <w:pStyle w:val="Innehll2"/>
        <w:rPr>
          <w:noProof w:val="0"/>
        </w:rPr>
      </w:pPr>
      <w:r w:rsidRPr="0020466D">
        <w:rPr>
          <w:noProof w:val="0"/>
        </w:rPr>
        <w:t>22. Colombia</w:t>
      </w:r>
      <w:r w:rsidRPr="0020466D">
        <w:rPr>
          <w:noProof w:val="0"/>
        </w:rPr>
        <w:tab/>
        <w:t>66</w:t>
      </w:r>
    </w:p>
    <w:p w:rsidR="00547AE6" w:rsidRPr="0020466D" w:rsidRDefault="00547AE6">
      <w:pPr>
        <w:pStyle w:val="Innehll2"/>
        <w:rPr>
          <w:noProof w:val="0"/>
        </w:rPr>
      </w:pPr>
      <w:r w:rsidRPr="0020466D">
        <w:rPr>
          <w:noProof w:val="0"/>
        </w:rPr>
        <w:t>Hemställan</w:t>
      </w:r>
      <w:r w:rsidRPr="0020466D">
        <w:rPr>
          <w:noProof w:val="0"/>
        </w:rPr>
        <w:tab/>
        <w:t>69</w:t>
      </w:r>
    </w:p>
    <w:p w:rsidR="00547AE6" w:rsidRPr="0020466D" w:rsidRDefault="00547AE6">
      <w:pPr>
        <w:pStyle w:val="Innehll1"/>
      </w:pPr>
      <w:r w:rsidRPr="0020466D">
        <w:t>Reservationer</w:t>
      </w:r>
      <w:r w:rsidRPr="0020466D">
        <w:tab/>
        <w:t>73</w:t>
      </w:r>
    </w:p>
    <w:p w:rsidR="00547AE6" w:rsidRPr="0020466D" w:rsidRDefault="00547AE6">
      <w:pPr>
        <w:pStyle w:val="Innehll2"/>
        <w:rPr>
          <w:noProof w:val="0"/>
        </w:rPr>
      </w:pPr>
      <w:r w:rsidRPr="0020466D">
        <w:rPr>
          <w:noProof w:val="0"/>
        </w:rPr>
        <w:t>1. Utvecklingen i Taiwan (mom. 33)</w:t>
      </w:r>
      <w:r w:rsidRPr="0020466D">
        <w:rPr>
          <w:noProof w:val="0"/>
        </w:rPr>
        <w:tab/>
        <w:t>73</w:t>
      </w:r>
    </w:p>
    <w:p w:rsidR="00547AE6" w:rsidRPr="0020466D" w:rsidRDefault="00547AE6">
      <w:pPr>
        <w:pStyle w:val="Innehll2"/>
        <w:rPr>
          <w:noProof w:val="0"/>
        </w:rPr>
      </w:pPr>
      <w:r w:rsidRPr="0020466D">
        <w:rPr>
          <w:noProof w:val="0"/>
        </w:rPr>
        <w:t>2. Taiwans medlemskap i FN (mom. 34)</w:t>
      </w:r>
      <w:r w:rsidRPr="0020466D">
        <w:rPr>
          <w:noProof w:val="0"/>
        </w:rPr>
        <w:tab/>
        <w:t>73</w:t>
      </w:r>
    </w:p>
    <w:p w:rsidR="00547AE6" w:rsidRPr="0020466D" w:rsidRDefault="00547AE6">
      <w:pPr>
        <w:pStyle w:val="Innehll2"/>
        <w:rPr>
          <w:noProof w:val="0"/>
        </w:rPr>
      </w:pPr>
      <w:r w:rsidRPr="0020466D">
        <w:rPr>
          <w:noProof w:val="0"/>
        </w:rPr>
        <w:t xml:space="preserve">3. </w:t>
      </w:r>
      <w:r w:rsidRPr="0020466D">
        <w:rPr>
          <w:noProof w:val="0"/>
          <w:spacing w:val="0"/>
        </w:rPr>
        <w:t>Skattebefrielse för Taiwans representationskontor m.m. (mom. 35)</w:t>
      </w:r>
      <w:r w:rsidRPr="0020466D">
        <w:rPr>
          <w:noProof w:val="0"/>
        </w:rPr>
        <w:tab/>
        <w:t>74</w:t>
      </w:r>
    </w:p>
    <w:p w:rsidR="00547AE6" w:rsidRPr="0020466D" w:rsidRDefault="00547AE6">
      <w:pPr>
        <w:pStyle w:val="Innehll2"/>
        <w:rPr>
          <w:noProof w:val="0"/>
        </w:rPr>
      </w:pPr>
      <w:r w:rsidRPr="0020466D">
        <w:rPr>
          <w:noProof w:val="0"/>
        </w:rPr>
        <w:t>4. Dubbelbeskattningsavtal med Taiwan (mom. 36)</w:t>
      </w:r>
      <w:r w:rsidRPr="0020466D">
        <w:rPr>
          <w:noProof w:val="0"/>
        </w:rPr>
        <w:tab/>
        <w:t>75</w:t>
      </w:r>
    </w:p>
    <w:p w:rsidR="00547AE6" w:rsidRPr="0020466D" w:rsidRDefault="00547AE6">
      <w:pPr>
        <w:pStyle w:val="Innehll2"/>
        <w:rPr>
          <w:noProof w:val="0"/>
        </w:rPr>
      </w:pPr>
      <w:r w:rsidRPr="0020466D">
        <w:rPr>
          <w:noProof w:val="0"/>
        </w:rPr>
        <w:t>5. Stöd till Taiwans medlemskapsansökan i WTO och vissa mellan</w:t>
      </w:r>
      <w:r w:rsidRPr="0020466D">
        <w:rPr>
          <w:noProof w:val="0"/>
        </w:rPr>
        <w:softHyphen/>
        <w:t>statliga förbindelser (mom. 37)</w:t>
      </w:r>
      <w:r w:rsidRPr="0020466D">
        <w:rPr>
          <w:noProof w:val="0"/>
        </w:rPr>
        <w:tab/>
        <w:t>75</w:t>
      </w:r>
    </w:p>
    <w:p w:rsidR="00547AE6" w:rsidRPr="0020466D" w:rsidRDefault="00547AE6">
      <w:pPr>
        <w:pStyle w:val="Innehll1"/>
      </w:pPr>
      <w:r w:rsidRPr="0020466D">
        <w:t>Särskilda yttranden</w:t>
      </w:r>
      <w:r w:rsidRPr="0020466D">
        <w:tab/>
        <w:t>76</w:t>
      </w:r>
    </w:p>
    <w:p w:rsidR="00547AE6" w:rsidRPr="0020466D" w:rsidRDefault="00547AE6">
      <w:pPr>
        <w:pStyle w:val="Innehll2"/>
        <w:rPr>
          <w:noProof w:val="0"/>
        </w:rPr>
      </w:pPr>
      <w:r w:rsidRPr="0020466D">
        <w:rPr>
          <w:noProof w:val="0"/>
        </w:rPr>
        <w:t>1. Sveriges samarbete med Vitryssland (mom. 3)</w:t>
      </w:r>
      <w:r w:rsidRPr="0020466D">
        <w:rPr>
          <w:noProof w:val="0"/>
        </w:rPr>
        <w:tab/>
        <w:t>76</w:t>
      </w:r>
    </w:p>
    <w:p w:rsidR="00547AE6" w:rsidRPr="0020466D" w:rsidRDefault="00547AE6">
      <w:pPr>
        <w:pStyle w:val="Innehll2"/>
        <w:rPr>
          <w:noProof w:val="0"/>
        </w:rPr>
      </w:pPr>
      <w:r w:rsidRPr="0020466D">
        <w:rPr>
          <w:noProof w:val="0"/>
        </w:rPr>
        <w:t>2. Sveriges samarbete med Vitryssland (mom. 3)</w:t>
      </w:r>
      <w:r w:rsidRPr="0020466D">
        <w:rPr>
          <w:noProof w:val="0"/>
        </w:rPr>
        <w:tab/>
        <w:t>76</w:t>
      </w:r>
    </w:p>
    <w:p w:rsidR="00547AE6" w:rsidRPr="0020466D" w:rsidRDefault="00547AE6">
      <w:pPr>
        <w:pStyle w:val="Innehll2"/>
        <w:rPr>
          <w:noProof w:val="0"/>
        </w:rPr>
      </w:pPr>
      <w:r w:rsidRPr="0020466D">
        <w:rPr>
          <w:noProof w:val="0"/>
        </w:rPr>
        <w:t>3. Flygförbudszoner och vapeninspektioner i Irak (mom. 12)</w:t>
      </w:r>
      <w:r w:rsidRPr="0020466D">
        <w:rPr>
          <w:noProof w:val="0"/>
        </w:rPr>
        <w:tab/>
        <w:t>77</w:t>
      </w:r>
    </w:p>
    <w:p w:rsidR="00547AE6" w:rsidRPr="0020466D" w:rsidRDefault="00547AE6">
      <w:pPr>
        <w:pStyle w:val="Innehll2"/>
        <w:rPr>
          <w:noProof w:val="0"/>
        </w:rPr>
      </w:pPr>
      <w:r w:rsidRPr="0020466D">
        <w:rPr>
          <w:noProof w:val="0"/>
          <w:snapToGrid w:val="0"/>
        </w:rPr>
        <w:t>4. Förhållandena i Etiopien och Eritrea (mom. 21)</w:t>
      </w:r>
      <w:r w:rsidRPr="0020466D">
        <w:rPr>
          <w:noProof w:val="0"/>
        </w:rPr>
        <w:tab/>
        <w:t>77</w:t>
      </w:r>
    </w:p>
    <w:p w:rsidR="00547AE6" w:rsidRPr="0020466D" w:rsidRDefault="00547AE6">
      <w:pPr>
        <w:pStyle w:val="Innehll2"/>
        <w:rPr>
          <w:noProof w:val="0"/>
        </w:rPr>
      </w:pPr>
      <w:r w:rsidRPr="0020466D">
        <w:rPr>
          <w:noProof w:val="0"/>
        </w:rPr>
        <w:t>5. Utvecklingen i Taiwan (mom. 33)</w:t>
      </w:r>
      <w:r w:rsidRPr="0020466D">
        <w:rPr>
          <w:noProof w:val="0"/>
        </w:rPr>
        <w:tab/>
        <w:t>77</w:t>
      </w:r>
    </w:p>
    <w:p w:rsidR="00547AE6" w:rsidRPr="0020466D" w:rsidRDefault="00547AE6">
      <w:pPr>
        <w:pStyle w:val="Innehll2"/>
        <w:rPr>
          <w:noProof w:val="0"/>
        </w:rPr>
      </w:pPr>
      <w:r w:rsidRPr="0020466D">
        <w:rPr>
          <w:noProof w:val="0"/>
          <w:snapToGrid w:val="0"/>
        </w:rPr>
        <w:t>6. Mänskliga rättigheter i Mexiko (mom. 39)</w:t>
      </w:r>
      <w:r w:rsidRPr="0020466D">
        <w:rPr>
          <w:noProof w:val="0"/>
        </w:rPr>
        <w:tab/>
        <w:t>77</w:t>
      </w:r>
    </w:p>
    <w:p w:rsidR="00547AE6" w:rsidRPr="0020466D" w:rsidRDefault="00547AE6">
      <w:pPr>
        <w:pStyle w:val="Innehll2"/>
        <w:rPr>
          <w:noProof w:val="0"/>
        </w:rPr>
      </w:pPr>
      <w:r w:rsidRPr="0020466D">
        <w:rPr>
          <w:noProof w:val="0"/>
        </w:rPr>
        <w:t>7. Mänskliga rättigheter i Kuba (mom. 40)</w:t>
      </w:r>
      <w:r w:rsidRPr="0020466D">
        <w:rPr>
          <w:noProof w:val="0"/>
        </w:rPr>
        <w:tab/>
        <w:t>78</w:t>
      </w:r>
    </w:p>
    <w:p w:rsidR="00547AE6" w:rsidRPr="0020466D" w:rsidRDefault="00547AE6">
      <w:pPr>
        <w:pStyle w:val="Innehll2"/>
        <w:rPr>
          <w:noProof w:val="0"/>
        </w:rPr>
      </w:pPr>
      <w:r w:rsidRPr="0020466D">
        <w:rPr>
          <w:noProof w:val="0"/>
        </w:rPr>
        <w:t>8. Mänskliga rättigheter i Kuba (mom. 40)</w:t>
      </w:r>
      <w:r w:rsidRPr="0020466D">
        <w:rPr>
          <w:noProof w:val="0"/>
        </w:rPr>
        <w:tab/>
        <w:t>78</w:t>
      </w:r>
    </w:p>
    <w:p w:rsidR="00547AE6" w:rsidRPr="0020466D" w:rsidRDefault="00547AE6">
      <w:pPr>
        <w:pStyle w:val="Odefinierat"/>
        <w:spacing w:before="40"/>
        <w:rPr>
          <w:i/>
        </w:rPr>
      </w:pPr>
      <w:r w:rsidRPr="0020466D">
        <w:rPr>
          <w:i/>
        </w:rPr>
        <w:t>Bilaga</w:t>
      </w:r>
    </w:p>
    <w:p w:rsidR="00547AE6" w:rsidRPr="0020466D" w:rsidRDefault="00547AE6">
      <w:pPr>
        <w:pStyle w:val="Innehll1"/>
        <w:spacing w:before="40" w:line="200" w:lineRule="exact"/>
      </w:pPr>
      <w:r w:rsidRPr="0020466D">
        <w:rPr>
          <w:spacing w:val="-6"/>
        </w:rPr>
        <w:t>Förteckning över länder som ratificerat FN:s konventioner på MR-området</w:t>
      </w:r>
      <w:r w:rsidRPr="0020466D">
        <w:tab/>
        <w:t>79</w:t>
      </w:r>
    </w:p>
    <w:p w:rsidR="00547AE6" w:rsidRPr="0020466D" w:rsidRDefault="00547AE6">
      <w:pPr>
        <w:pStyle w:val="Innehll1"/>
        <w:spacing w:line="120" w:lineRule="exact"/>
      </w:pPr>
    </w:p>
    <w:p w:rsidR="00547AE6" w:rsidRPr="0020466D" w:rsidRDefault="00547AE6">
      <w:pPr>
        <w:pStyle w:val="Tryckort"/>
        <w:framePr w:wrap="around"/>
      </w:pPr>
      <w:r w:rsidRPr="0020466D">
        <w:t>Elanders Gotab, Stockholm  2000</w:t>
      </w:r>
    </w:p>
    <w:p w:rsidR="00547AE6" w:rsidRPr="0020466D" w:rsidRDefault="00547AE6">
      <w:pPr>
        <w:pStyle w:val="Innehll1"/>
        <w:spacing w:line="200" w:lineRule="exact"/>
      </w:pPr>
    </w:p>
    <w:sectPr w:rsidR="00547AE6" w:rsidRPr="0020466D">
      <w:headerReference w:type="default" r:id="rId16"/>
      <w:footerReference w:type="default" r:id="rId17"/>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47AE6" w:rsidRPr="0020466D" w:rsidRDefault="00547AE6">
      <w:pPr>
        <w:spacing w:before="0" w:line="240" w:lineRule="auto"/>
      </w:pPr>
      <w:r w:rsidRPr="0020466D">
        <w:separator/>
      </w:r>
    </w:p>
  </w:endnote>
  <w:endnote w:type="continuationSeparator" w:id="0">
    <w:p w:rsidR="00547AE6" w:rsidRPr="0020466D" w:rsidRDefault="00547AE6">
      <w:pPr>
        <w:spacing w:before="0" w:line="240" w:lineRule="auto"/>
      </w:pPr>
      <w:r w:rsidRPr="0020466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7AE6" w:rsidRPr="0020466D" w:rsidRDefault="00547AE6">
    <w:pPr>
      <w:pStyle w:val="SidfotH"/>
      <w:framePr w:wrap="around"/>
    </w:pPr>
    <w:r w:rsidRPr="0020466D">
      <w:fldChar w:fldCharType="begin" w:fldLock="1"/>
    </w:r>
    <w:r w:rsidRPr="0020466D">
      <w:instrText xml:space="preserve"> P</w:instrText>
    </w:r>
    <w:r w:rsidRPr="0020466D">
      <w:instrText>A</w:instrText>
    </w:r>
    <w:r w:rsidRPr="0020466D">
      <w:instrText xml:space="preserve">GE </w:instrText>
    </w:r>
    <w:r w:rsidRPr="0020466D">
      <w:fldChar w:fldCharType="separate"/>
    </w:r>
    <w:r w:rsidRPr="0020466D">
      <w:t>1</w:t>
    </w:r>
    <w:r w:rsidRPr="0020466D">
      <w:fldChar w:fldCharType="end"/>
    </w:r>
  </w:p>
  <w:p w:rsidR="00547AE6" w:rsidRPr="0020466D" w:rsidRDefault="00547AE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7AE6" w:rsidRPr="0020466D" w:rsidRDefault="00547AE6">
    <w:pPr>
      <w:pStyle w:val="SidfotH"/>
      <w:framePr w:wrap="around"/>
    </w:pPr>
    <w:r w:rsidRPr="0020466D">
      <w:fldChar w:fldCharType="begin" w:fldLock="1"/>
    </w:r>
    <w:r w:rsidRPr="0020466D">
      <w:instrText xml:space="preserve"> P</w:instrText>
    </w:r>
    <w:r w:rsidRPr="0020466D">
      <w:instrText>A</w:instrText>
    </w:r>
    <w:r w:rsidRPr="0020466D">
      <w:instrText xml:space="preserve">GE </w:instrText>
    </w:r>
    <w:r w:rsidRPr="0020466D">
      <w:fldChar w:fldCharType="separate"/>
    </w:r>
    <w:r w:rsidRPr="0020466D">
      <w:t>79</w:t>
    </w:r>
    <w:r w:rsidRPr="0020466D">
      <w:fldChar w:fldCharType="end"/>
    </w:r>
  </w:p>
  <w:p w:rsidR="00547AE6" w:rsidRPr="0020466D" w:rsidRDefault="00547AE6">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7AE6" w:rsidRPr="0020466D" w:rsidRDefault="00547AE6">
    <w:pPr>
      <w:pStyle w:val="SidfotH"/>
      <w:framePr w:wrap="around"/>
    </w:pPr>
    <w:r w:rsidRPr="0020466D">
      <w:fldChar w:fldCharType="begin" w:fldLock="1"/>
    </w:r>
    <w:r w:rsidRPr="0020466D">
      <w:instrText xml:space="preserve"> P</w:instrText>
    </w:r>
    <w:r w:rsidRPr="0020466D">
      <w:instrText>A</w:instrText>
    </w:r>
    <w:r w:rsidRPr="0020466D">
      <w:instrText xml:space="preserve">GE </w:instrText>
    </w:r>
    <w:r w:rsidRPr="0020466D">
      <w:fldChar w:fldCharType="separate"/>
    </w:r>
    <w:r w:rsidRPr="0020466D">
      <w:t>89</w:t>
    </w:r>
    <w:r w:rsidRPr="0020466D">
      <w:fldChar w:fldCharType="end"/>
    </w:r>
  </w:p>
  <w:p w:rsidR="00547AE6" w:rsidRPr="0020466D" w:rsidRDefault="00547AE6">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7AE6" w:rsidRPr="0020466D" w:rsidRDefault="00547AE6">
    <w:pPr>
      <w:pStyle w:val="SidfotH"/>
      <w:framePr w:wrap="around"/>
    </w:pPr>
    <w:r w:rsidRPr="0020466D">
      <w:fldChar w:fldCharType="begin" w:fldLock="1"/>
    </w:r>
    <w:r w:rsidRPr="0020466D">
      <w:instrText xml:space="preserve"> PAGE </w:instrText>
    </w:r>
    <w:r w:rsidRPr="0020466D">
      <w:fldChar w:fldCharType="separate"/>
    </w:r>
    <w:r w:rsidRPr="0020466D">
      <w:t>90</w:t>
    </w:r>
    <w:r w:rsidRPr="0020466D">
      <w:fldChar w:fldCharType="end"/>
    </w:r>
  </w:p>
  <w:p w:rsidR="00547AE6" w:rsidRPr="0020466D" w:rsidRDefault="00547AE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47AE6" w:rsidRPr="0020466D" w:rsidRDefault="00547AE6">
      <w:pPr>
        <w:pStyle w:val="Sidfot"/>
      </w:pPr>
    </w:p>
  </w:footnote>
  <w:footnote w:type="continuationSeparator" w:id="0">
    <w:p w:rsidR="00547AE6" w:rsidRPr="0020466D" w:rsidRDefault="00547AE6">
      <w:pPr>
        <w:spacing w:before="0" w:line="240" w:lineRule="auto"/>
      </w:pPr>
      <w:r w:rsidRPr="0020466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7AE6" w:rsidRPr="0020466D" w:rsidRDefault="00547AE6">
    <w:pPr>
      <w:pStyle w:val="SidhuvudKant"/>
      <w:framePr w:w="1758" w:h="2744" w:hRule="exact" w:wrap="around" w:vAnchor="page" w:hAnchor="page" w:x="7372" w:y="568" w:anchorLock="0"/>
    </w:pPr>
    <w:r w:rsidRPr="0020466D">
      <w:t>1999/2000:UU11</w:t>
    </w:r>
  </w:p>
  <w:p w:rsidR="00547AE6" w:rsidRPr="0020466D" w:rsidRDefault="00547AE6">
    <w:pPr>
      <w:pStyle w:val="SidhuvudKantBilaga"/>
      <w:framePr w:w="1758" w:h="2744" w:hRule="exact" w:wrap="around" w:vAnchor="page" w:hAnchor="page" w:x="7372" w:y="568" w:anchorLock="0"/>
    </w:pPr>
  </w:p>
  <w:p w:rsidR="00547AE6" w:rsidRPr="0020466D" w:rsidRDefault="00547AE6">
    <w:pPr>
      <w:pStyle w:val="SidhuvudKant"/>
      <w:framePr w:w="1758" w:h="2744" w:hRule="exact" w:wrap="around" w:vAnchor="page" w:hAnchor="page" w:x="7372" w:y="568" w:anchorLock="0"/>
    </w:pPr>
  </w:p>
  <w:p w:rsidR="00547AE6" w:rsidRPr="0020466D" w:rsidRDefault="00547AE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7AE6" w:rsidRPr="0020466D" w:rsidRDefault="00547AE6">
    <w:pPr>
      <w:pStyle w:val="SidhuvudKant"/>
      <w:framePr w:w="1758" w:h="2744" w:hRule="exact" w:wrap="around" w:vAnchor="page" w:hAnchor="page" w:x="7372" w:y="568" w:anchorLock="0"/>
    </w:pPr>
  </w:p>
  <w:p w:rsidR="00547AE6" w:rsidRPr="0020466D" w:rsidRDefault="00547AE6">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7AE6" w:rsidRPr="0020466D" w:rsidRDefault="00547AE6">
    <w:pPr>
      <w:pStyle w:val="SidhuvudKant"/>
      <w:framePr w:w="1758" w:h="2744" w:hRule="exact" w:wrap="around" w:vAnchor="page" w:hAnchor="page" w:x="7372" w:y="568" w:anchorLock="0"/>
    </w:pPr>
    <w:r w:rsidRPr="0020466D">
      <w:fldChar w:fldCharType="begin" w:fldLock="1"/>
    </w:r>
    <w:r w:rsidRPr="0020466D">
      <w:instrText xml:space="preserve"> if </w:instrText>
    </w:r>
    <w:r w:rsidRPr="0020466D">
      <w:fldChar w:fldCharType="begin" w:fldLock="1"/>
    </w:r>
    <w:r w:rsidRPr="0020466D">
      <w:instrText xml:space="preserve"> page</w:instrText>
    </w:r>
    <w:r w:rsidRPr="0020466D">
      <w:fldChar w:fldCharType="separate"/>
    </w:r>
    <w:r w:rsidRPr="0020466D">
      <w:instrText>1</w:instrText>
    </w:r>
    <w:r w:rsidRPr="0020466D">
      <w:fldChar w:fldCharType="end"/>
    </w:r>
    <w:r w:rsidRPr="0020466D">
      <w:instrText xml:space="preserve"> &gt; 1 "</w:instrText>
    </w:r>
    <w:r w:rsidRPr="0020466D">
      <w:fldChar w:fldCharType="begin" w:fldLock="1"/>
    </w:r>
    <w:r w:rsidRPr="0020466D">
      <w:instrText xml:space="preserve"> DOCPROPERTY BetänkandeÅr</w:instrText>
    </w:r>
    <w:r w:rsidRPr="0020466D">
      <w:fldChar w:fldCharType="separate"/>
    </w:r>
    <w:r w:rsidRPr="0020466D">
      <w:instrText>1999/2000</w:instrText>
    </w:r>
    <w:r w:rsidRPr="0020466D">
      <w:fldChar w:fldCharType="end"/>
    </w:r>
    <w:r w:rsidRPr="0020466D">
      <w:instrText>:</w:instrText>
    </w:r>
    <w:r w:rsidRPr="0020466D">
      <w:fldChar w:fldCharType="begin" w:fldLock="1"/>
    </w:r>
    <w:r w:rsidRPr="0020466D">
      <w:instrText xml:space="preserve"> DOCPROPERTY Utskott</w:instrText>
    </w:r>
    <w:r w:rsidRPr="0020466D">
      <w:fldChar w:fldCharType="separate"/>
    </w:r>
    <w:r w:rsidRPr="0020466D">
      <w:instrText>UU</w:instrText>
    </w:r>
    <w:r w:rsidRPr="0020466D">
      <w:fldChar w:fldCharType="end"/>
    </w:r>
    <w:r w:rsidRPr="0020466D">
      <w:fldChar w:fldCharType="begin" w:fldLock="1"/>
    </w:r>
    <w:r w:rsidRPr="0020466D">
      <w:instrText xml:space="preserve"> DOCPROPERTY BetänkandeNr</w:instrText>
    </w:r>
    <w:r w:rsidRPr="0020466D">
      <w:fldChar w:fldCharType="separate"/>
    </w:r>
    <w:r w:rsidRPr="0020466D">
      <w:instrText>11</w:instrText>
    </w:r>
    <w:r w:rsidRPr="0020466D">
      <w:fldChar w:fldCharType="end"/>
    </w:r>
  </w:p>
  <w:p w:rsidR="00547AE6" w:rsidRPr="0020466D" w:rsidRDefault="00547AE6">
    <w:pPr>
      <w:pStyle w:val="SidhuvudKantBilaga"/>
      <w:framePr w:w="1758" w:h="2744" w:hRule="exact" w:wrap="around" w:vAnchor="page" w:hAnchor="page" w:x="7372" w:y="568" w:anchorLock="0"/>
    </w:pPr>
    <w:r w:rsidRPr="0020466D">
      <w:instrText>Bilaga</w:instrText>
    </w:r>
  </w:p>
  <w:p w:rsidR="00547AE6" w:rsidRPr="0020466D" w:rsidRDefault="00547AE6">
    <w:pPr>
      <w:pStyle w:val="SidhuvudKant"/>
      <w:framePr w:w="1758" w:h="2744" w:hRule="exact" w:wrap="around" w:vAnchor="page" w:hAnchor="page" w:x="7372" w:y="568" w:anchorLock="0"/>
    </w:pPr>
    <w:r w:rsidRPr="0020466D">
      <w:fldChar w:fldCharType="begin" w:fldLock="1"/>
    </w:r>
    <w:r w:rsidRPr="0020466D">
      <w:instrText xml:space="preserve"> DOCPROPERTY Status </w:instrText>
    </w:r>
    <w:r w:rsidRPr="0020466D">
      <w:fldChar w:fldCharType="end"/>
    </w:r>
    <w:r w:rsidRPr="0020466D">
      <w:instrText>"</w:instrText>
    </w:r>
    <w:r w:rsidRPr="0020466D">
      <w:fldChar w:fldCharType="end"/>
    </w:r>
  </w:p>
  <w:p w:rsidR="00547AE6" w:rsidRPr="0020466D" w:rsidRDefault="00547AE6">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7AE6" w:rsidRPr="0020466D" w:rsidRDefault="00547AE6">
    <w:pPr>
      <w:pStyle w:val="SidhuvudKant"/>
      <w:framePr w:w="1758" w:h="2744" w:hRule="exact" w:wrap="around" w:vAnchor="page" w:hAnchor="page" w:x="7372" w:y="568" w:anchorLock="0"/>
    </w:pPr>
    <w:r w:rsidRPr="0020466D">
      <w:fldChar w:fldCharType="begin" w:fldLock="1"/>
    </w:r>
    <w:r w:rsidRPr="0020466D">
      <w:instrText xml:space="preserve"> if </w:instrText>
    </w:r>
    <w:r w:rsidRPr="0020466D">
      <w:fldChar w:fldCharType="begin" w:fldLock="1"/>
    </w:r>
    <w:r w:rsidRPr="0020466D">
      <w:instrText xml:space="preserve"> page</w:instrText>
    </w:r>
    <w:r w:rsidRPr="0020466D">
      <w:fldChar w:fldCharType="separate"/>
    </w:r>
    <w:r w:rsidRPr="0020466D">
      <w:instrText>90</w:instrText>
    </w:r>
    <w:r w:rsidRPr="0020466D">
      <w:fldChar w:fldCharType="end"/>
    </w:r>
    <w:r w:rsidRPr="0020466D">
      <w:instrText xml:space="preserve"> &gt; 1 "</w:instrText>
    </w:r>
    <w:r w:rsidRPr="0020466D">
      <w:fldChar w:fldCharType="begin" w:fldLock="1"/>
    </w:r>
    <w:r w:rsidRPr="0020466D">
      <w:instrText xml:space="preserve"> DOCPROPERTY BetänkandeÅr</w:instrText>
    </w:r>
    <w:r w:rsidRPr="0020466D">
      <w:fldChar w:fldCharType="separate"/>
    </w:r>
    <w:r w:rsidRPr="0020466D">
      <w:instrText>1999/2000</w:instrText>
    </w:r>
    <w:r w:rsidRPr="0020466D">
      <w:fldChar w:fldCharType="end"/>
    </w:r>
    <w:r w:rsidRPr="0020466D">
      <w:instrText>:</w:instrText>
    </w:r>
    <w:r w:rsidRPr="0020466D">
      <w:fldChar w:fldCharType="begin" w:fldLock="1"/>
    </w:r>
    <w:r w:rsidRPr="0020466D">
      <w:instrText xml:space="preserve"> DOCPROPERTY Utskott</w:instrText>
    </w:r>
    <w:r w:rsidRPr="0020466D">
      <w:fldChar w:fldCharType="separate"/>
    </w:r>
    <w:r w:rsidRPr="0020466D">
      <w:instrText>UU</w:instrText>
    </w:r>
    <w:r w:rsidRPr="0020466D">
      <w:fldChar w:fldCharType="end"/>
    </w:r>
    <w:r w:rsidRPr="0020466D">
      <w:fldChar w:fldCharType="begin" w:fldLock="1"/>
    </w:r>
    <w:r w:rsidRPr="0020466D">
      <w:instrText xml:space="preserve"> DOCPROPERTY BetänkandeNr</w:instrText>
    </w:r>
    <w:r w:rsidRPr="0020466D">
      <w:fldChar w:fldCharType="separate"/>
    </w:r>
    <w:r w:rsidRPr="0020466D">
      <w:instrText>11</w:instrText>
    </w:r>
    <w:r w:rsidRPr="0020466D">
      <w:fldChar w:fldCharType="end"/>
    </w:r>
  </w:p>
  <w:p w:rsidR="00547AE6" w:rsidRPr="0020466D" w:rsidRDefault="00547AE6">
    <w:pPr>
      <w:pStyle w:val="SidhuvudKantBilaga"/>
      <w:framePr w:w="1758" w:h="2744" w:hRule="exact" w:wrap="around" w:vAnchor="page" w:hAnchor="page" w:x="7372" w:y="568" w:anchorLock="0"/>
    </w:pPr>
  </w:p>
  <w:p w:rsidR="00547AE6" w:rsidRPr="0020466D" w:rsidRDefault="00547AE6">
    <w:pPr>
      <w:pStyle w:val="SidhuvudKant"/>
      <w:framePr w:w="1758" w:h="2744" w:hRule="exact" w:wrap="around" w:vAnchor="page" w:hAnchor="page" w:x="7372" w:y="568" w:anchorLock="0"/>
    </w:pPr>
    <w:r w:rsidRPr="0020466D">
      <w:fldChar w:fldCharType="begin" w:fldLock="1"/>
    </w:r>
    <w:r w:rsidRPr="0020466D">
      <w:instrText xml:space="preserve"> DOCPROPERTY Status </w:instrText>
    </w:r>
    <w:r w:rsidRPr="0020466D">
      <w:fldChar w:fldCharType="end"/>
    </w:r>
    <w:r w:rsidRPr="0020466D">
      <w:instrText>"</w:instrText>
    </w:r>
    <w:r w:rsidRPr="0020466D">
      <w:fldChar w:fldCharType="separate"/>
    </w:r>
    <w:r w:rsidRPr="0020466D">
      <w:fldChar w:fldCharType="begin" w:fldLock="1"/>
    </w:r>
    <w:r w:rsidRPr="0020466D">
      <w:instrText xml:space="preserve"> DOCPROPERTY BetänkandeÅr</w:instrText>
    </w:r>
    <w:r w:rsidRPr="0020466D">
      <w:fldChar w:fldCharType="separate"/>
    </w:r>
    <w:r w:rsidRPr="0020466D">
      <w:t>1999/2000</w:t>
    </w:r>
    <w:r w:rsidRPr="0020466D">
      <w:fldChar w:fldCharType="end"/>
    </w:r>
    <w:r w:rsidRPr="0020466D">
      <w:t>:</w:t>
    </w:r>
    <w:r w:rsidRPr="0020466D">
      <w:fldChar w:fldCharType="begin" w:fldLock="1"/>
    </w:r>
    <w:r w:rsidRPr="0020466D">
      <w:instrText xml:space="preserve"> DOCPROPERTY Utskott</w:instrText>
    </w:r>
    <w:r w:rsidRPr="0020466D">
      <w:fldChar w:fldCharType="separate"/>
    </w:r>
    <w:r w:rsidRPr="0020466D">
      <w:t>UU</w:t>
    </w:r>
    <w:r w:rsidRPr="0020466D">
      <w:fldChar w:fldCharType="end"/>
    </w:r>
    <w:r w:rsidRPr="0020466D">
      <w:fldChar w:fldCharType="begin" w:fldLock="1"/>
    </w:r>
    <w:r w:rsidRPr="0020466D">
      <w:instrText xml:space="preserve"> DOCPROPERTY BetänkandeNr</w:instrText>
    </w:r>
    <w:r w:rsidRPr="0020466D">
      <w:fldChar w:fldCharType="separate"/>
    </w:r>
    <w:r w:rsidRPr="0020466D">
      <w:t>11</w:t>
    </w:r>
    <w:r w:rsidRPr="0020466D">
      <w:fldChar w:fldCharType="end"/>
    </w:r>
  </w:p>
  <w:p w:rsidR="00547AE6" w:rsidRPr="0020466D" w:rsidRDefault="00547AE6">
    <w:pPr>
      <w:pStyle w:val="SidhuvudKantBilaga"/>
      <w:framePr w:w="1758" w:h="2744" w:hRule="exact" w:wrap="around" w:vAnchor="page" w:hAnchor="page" w:x="7372" w:y="568" w:anchorLock="0"/>
    </w:pPr>
  </w:p>
  <w:p w:rsidR="00547AE6" w:rsidRPr="0020466D" w:rsidRDefault="00547AE6">
    <w:pPr>
      <w:pStyle w:val="SidhuvudKant"/>
      <w:framePr w:w="1758" w:h="2744" w:hRule="exact" w:wrap="around" w:vAnchor="page" w:hAnchor="page" w:x="7372" w:y="568" w:anchorLock="0"/>
    </w:pPr>
    <w:r w:rsidRPr="0020466D">
      <w:fldChar w:fldCharType="end"/>
    </w:r>
  </w:p>
  <w:p w:rsidR="00547AE6" w:rsidRPr="0020466D" w:rsidRDefault="00547AE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B05799E"/>
    <w:multiLevelType w:val="singleLevel"/>
    <w:tmpl w:val="C8C0EE62"/>
    <w:lvl w:ilvl="0">
      <w:numFmt w:val="bullet"/>
      <w:lvlText w:val="-"/>
      <w:lvlJc w:val="left"/>
      <w:pPr>
        <w:tabs>
          <w:tab w:val="num" w:pos="530"/>
        </w:tabs>
        <w:ind w:left="530" w:hanging="360"/>
      </w:pPr>
      <w:rPr>
        <w:rFonts w:hint="default"/>
      </w:rPr>
    </w:lvl>
  </w:abstractNum>
  <w:abstractNum w:abstractNumId="2" w15:restartNumberingAfterBreak="0">
    <w:nsid w:val="0E72564C"/>
    <w:multiLevelType w:val="singleLevel"/>
    <w:tmpl w:val="041D000F"/>
    <w:lvl w:ilvl="0">
      <w:start w:val="1"/>
      <w:numFmt w:val="decimal"/>
      <w:lvlText w:val="%1."/>
      <w:lvlJc w:val="left"/>
      <w:pPr>
        <w:tabs>
          <w:tab w:val="num" w:pos="360"/>
        </w:tabs>
        <w:ind w:left="360" w:hanging="360"/>
      </w:pPr>
      <w:rPr>
        <w:rFonts w:hint="default"/>
      </w:rPr>
    </w:lvl>
  </w:abstractNum>
  <w:abstractNum w:abstractNumId="3" w15:restartNumberingAfterBreak="0">
    <w:nsid w:val="185230E9"/>
    <w:multiLevelType w:val="singleLevel"/>
    <w:tmpl w:val="36548864"/>
    <w:lvl w:ilvl="0">
      <w:start w:val="1"/>
      <w:numFmt w:val="decimal"/>
      <w:lvlText w:val="%1."/>
      <w:lvlJc w:val="left"/>
      <w:pPr>
        <w:tabs>
          <w:tab w:val="num" w:pos="530"/>
        </w:tabs>
        <w:ind w:left="530" w:hanging="360"/>
      </w:pPr>
      <w:rPr>
        <w:rFonts w:hint="default"/>
      </w:rPr>
    </w:lvl>
  </w:abstractNum>
  <w:abstractNum w:abstractNumId="4" w15:restartNumberingAfterBreak="0">
    <w:nsid w:val="19923A95"/>
    <w:multiLevelType w:val="singleLevel"/>
    <w:tmpl w:val="3E4ECBB8"/>
    <w:lvl w:ilvl="0">
      <w:start w:val="1"/>
      <w:numFmt w:val="decimal"/>
      <w:lvlText w:val="%1."/>
      <w:lvlJc w:val="left"/>
      <w:pPr>
        <w:tabs>
          <w:tab w:val="num" w:pos="530"/>
        </w:tabs>
        <w:ind w:left="530" w:hanging="360"/>
      </w:pPr>
      <w:rPr>
        <w:rFonts w:hint="default"/>
      </w:rPr>
    </w:lvl>
  </w:abstractNum>
  <w:abstractNum w:abstractNumId="5" w15:restartNumberingAfterBreak="0">
    <w:nsid w:val="216C75C2"/>
    <w:multiLevelType w:val="singleLevel"/>
    <w:tmpl w:val="041D000F"/>
    <w:lvl w:ilvl="0">
      <w:start w:val="1"/>
      <w:numFmt w:val="decimal"/>
      <w:lvlText w:val="%1."/>
      <w:lvlJc w:val="left"/>
      <w:pPr>
        <w:tabs>
          <w:tab w:val="num" w:pos="360"/>
        </w:tabs>
        <w:ind w:left="360" w:hanging="360"/>
      </w:pPr>
      <w:rPr>
        <w:rFonts w:hint="default"/>
      </w:rPr>
    </w:lvl>
  </w:abstractNum>
  <w:abstractNum w:abstractNumId="6" w15:restartNumberingAfterBreak="0">
    <w:nsid w:val="281324B6"/>
    <w:multiLevelType w:val="singleLevel"/>
    <w:tmpl w:val="041D000F"/>
    <w:lvl w:ilvl="0">
      <w:start w:val="1"/>
      <w:numFmt w:val="decimal"/>
      <w:lvlText w:val="%1."/>
      <w:lvlJc w:val="left"/>
      <w:pPr>
        <w:tabs>
          <w:tab w:val="num" w:pos="360"/>
        </w:tabs>
        <w:ind w:left="360" w:hanging="360"/>
      </w:pPr>
      <w:rPr>
        <w:rFonts w:hint="default"/>
      </w:rPr>
    </w:lvl>
  </w:abstractNum>
  <w:abstractNum w:abstractNumId="7" w15:restartNumberingAfterBreak="0">
    <w:nsid w:val="35C86BFA"/>
    <w:multiLevelType w:val="singleLevel"/>
    <w:tmpl w:val="3D36BDC2"/>
    <w:lvl w:ilvl="0">
      <w:start w:val="1"/>
      <w:numFmt w:val="decimal"/>
      <w:lvlText w:val="%1."/>
      <w:lvlJc w:val="left"/>
      <w:pPr>
        <w:tabs>
          <w:tab w:val="num" w:pos="1305"/>
        </w:tabs>
        <w:ind w:left="1305" w:hanging="1305"/>
      </w:pPr>
      <w:rPr>
        <w:rFonts w:hint="default"/>
      </w:rPr>
    </w:lvl>
  </w:abstractNum>
  <w:abstractNum w:abstractNumId="8" w15:restartNumberingAfterBreak="0">
    <w:nsid w:val="54423EA5"/>
    <w:multiLevelType w:val="singleLevel"/>
    <w:tmpl w:val="0A2CB93A"/>
    <w:lvl w:ilvl="0">
      <w:start w:val="2"/>
      <w:numFmt w:val="decimal"/>
      <w:lvlText w:val="%1."/>
      <w:lvlJc w:val="left"/>
      <w:pPr>
        <w:tabs>
          <w:tab w:val="num" w:pos="575"/>
        </w:tabs>
        <w:ind w:left="575" w:hanging="360"/>
      </w:pPr>
      <w:rPr>
        <w:rFonts w:hint="default"/>
      </w:rPr>
    </w:lvl>
  </w:abstractNum>
  <w:abstractNum w:abstractNumId="9" w15:restartNumberingAfterBreak="0">
    <w:nsid w:val="54EA6439"/>
    <w:multiLevelType w:val="singleLevel"/>
    <w:tmpl w:val="61DA7988"/>
    <w:lvl w:ilvl="0">
      <w:start w:val="1"/>
      <w:numFmt w:val="decimal"/>
      <w:lvlText w:val="(%1."/>
      <w:lvlJc w:val="left"/>
      <w:pPr>
        <w:tabs>
          <w:tab w:val="num" w:pos="575"/>
        </w:tabs>
        <w:ind w:left="575" w:hanging="360"/>
      </w:pPr>
      <w:rPr>
        <w:rFonts w:hint="default"/>
      </w:rPr>
    </w:lvl>
  </w:abstractNum>
  <w:abstractNum w:abstractNumId="10" w15:restartNumberingAfterBreak="0">
    <w:nsid w:val="69467A2B"/>
    <w:multiLevelType w:val="singleLevel"/>
    <w:tmpl w:val="041D000F"/>
    <w:lvl w:ilvl="0">
      <w:start w:val="1"/>
      <w:numFmt w:val="decimal"/>
      <w:lvlText w:val="%1."/>
      <w:lvlJc w:val="left"/>
      <w:pPr>
        <w:tabs>
          <w:tab w:val="num" w:pos="360"/>
        </w:tabs>
        <w:ind w:left="360" w:hanging="360"/>
      </w:pPr>
      <w:rPr>
        <w:rFonts w:hint="default"/>
      </w:rPr>
    </w:lvl>
  </w:abstractNum>
  <w:abstractNum w:abstractNumId="11" w15:restartNumberingAfterBreak="0">
    <w:nsid w:val="6AD41D4A"/>
    <w:multiLevelType w:val="singleLevel"/>
    <w:tmpl w:val="B57A81F2"/>
    <w:lvl w:ilvl="0">
      <w:start w:val="2"/>
      <w:numFmt w:val="decimal"/>
      <w:lvlText w:val="%1."/>
      <w:lvlJc w:val="left"/>
      <w:pPr>
        <w:tabs>
          <w:tab w:val="num" w:pos="575"/>
        </w:tabs>
        <w:ind w:left="575" w:hanging="360"/>
      </w:pPr>
      <w:rPr>
        <w:rFonts w:hint="default"/>
      </w:rPr>
    </w:lvl>
  </w:abstractNum>
  <w:abstractNum w:abstractNumId="12" w15:restartNumberingAfterBreak="0">
    <w:nsid w:val="717F6D12"/>
    <w:multiLevelType w:val="singleLevel"/>
    <w:tmpl w:val="041D000F"/>
    <w:lvl w:ilvl="0">
      <w:start w:val="1"/>
      <w:numFmt w:val="decimal"/>
      <w:lvlText w:val="%1."/>
      <w:lvlJc w:val="left"/>
      <w:pPr>
        <w:tabs>
          <w:tab w:val="num" w:pos="360"/>
        </w:tabs>
        <w:ind w:left="360" w:hanging="360"/>
      </w:pPr>
    </w:lvl>
  </w:abstractNum>
  <w:abstractNum w:abstractNumId="13" w15:restartNumberingAfterBreak="0">
    <w:nsid w:val="71D96067"/>
    <w:multiLevelType w:val="singleLevel"/>
    <w:tmpl w:val="041D000F"/>
    <w:lvl w:ilvl="0">
      <w:start w:val="1"/>
      <w:numFmt w:val="decimal"/>
      <w:lvlText w:val="%1."/>
      <w:lvlJc w:val="left"/>
      <w:pPr>
        <w:tabs>
          <w:tab w:val="num" w:pos="360"/>
        </w:tabs>
        <w:ind w:left="360" w:hanging="360"/>
      </w:pPr>
    </w:lvl>
  </w:abstractNum>
  <w:abstractNum w:abstractNumId="14" w15:restartNumberingAfterBreak="0">
    <w:nsid w:val="75CA22F7"/>
    <w:multiLevelType w:val="singleLevel"/>
    <w:tmpl w:val="041D000F"/>
    <w:lvl w:ilvl="0">
      <w:start w:val="2"/>
      <w:numFmt w:val="decimal"/>
      <w:lvlText w:val="%1."/>
      <w:lvlJc w:val="left"/>
      <w:pPr>
        <w:tabs>
          <w:tab w:val="num" w:pos="360"/>
        </w:tabs>
        <w:ind w:left="360" w:hanging="360"/>
      </w:pPr>
      <w:rPr>
        <w:rFonts w:hint="default"/>
      </w:rPr>
    </w:lvl>
  </w:abstractNum>
  <w:num w:numId="1" w16cid:durableId="331567967">
    <w:abstractNumId w:val="0"/>
  </w:num>
  <w:num w:numId="2" w16cid:durableId="481124799">
    <w:abstractNumId w:val="7"/>
  </w:num>
  <w:num w:numId="3" w16cid:durableId="646056493">
    <w:abstractNumId w:val="2"/>
  </w:num>
  <w:num w:numId="4" w16cid:durableId="430666362">
    <w:abstractNumId w:val="14"/>
  </w:num>
  <w:num w:numId="5" w16cid:durableId="2074548041">
    <w:abstractNumId w:val="6"/>
  </w:num>
  <w:num w:numId="6" w16cid:durableId="2023968281">
    <w:abstractNumId w:val="5"/>
  </w:num>
  <w:num w:numId="7" w16cid:durableId="1336835257">
    <w:abstractNumId w:val="1"/>
  </w:num>
  <w:num w:numId="8" w16cid:durableId="586620605">
    <w:abstractNumId w:val="9"/>
  </w:num>
  <w:num w:numId="9" w16cid:durableId="1618949302">
    <w:abstractNumId w:val="11"/>
  </w:num>
  <w:num w:numId="10" w16cid:durableId="1531795558">
    <w:abstractNumId w:val="8"/>
  </w:num>
  <w:num w:numId="11" w16cid:durableId="435057157">
    <w:abstractNumId w:val="10"/>
  </w:num>
  <w:num w:numId="12" w16cid:durableId="1864710549">
    <w:abstractNumId w:val="13"/>
  </w:num>
  <w:num w:numId="13" w16cid:durableId="1191068958">
    <w:abstractNumId w:val="3"/>
  </w:num>
  <w:num w:numId="14" w16cid:durableId="1088847217">
    <w:abstractNumId w:val="12"/>
  </w:num>
  <w:num w:numId="15" w16cid:durableId="4708307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utrikesutskottets"/>
    <w:docVar w:name="Skapår" w:val="9900"/>
  </w:docVars>
  <w:rsids>
    <w:rsidRoot w:val="007F2EAC"/>
    <w:rsid w:val="0020466D"/>
    <w:rsid w:val="00547AE6"/>
    <w:rsid w:val="007F2EA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8D13A27-0A00-4F63-8CEE-54838260D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right="367"/>
      <w:jc w:val="left"/>
    </w:pPr>
    <w:rPr>
      <w:noProof/>
      <w:spacing w:val="-8"/>
    </w:r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Oformateradtext">
    <w:name w:val="Plain Text"/>
    <w:basedOn w:val="Normal"/>
    <w:semiHidden/>
    <w:pPr>
      <w:widowControl w:val="0"/>
      <w:spacing w:before="0" w:line="240" w:lineRule="auto"/>
      <w:jc w:val="left"/>
    </w:pPr>
    <w:rPr>
      <w:rFonts w:ascii="Courier New" w:hAnsi="Courier New"/>
      <w:sz w:val="20"/>
    </w:rPr>
  </w:style>
  <w:style w:type="paragraph" w:customStyle="1" w:styleId="FootnoteReference">
    <w:name w:val="Footnote Reference"/>
    <w:rPr>
      <w:rFonts w:ascii="Arial" w:hAnsi="Arial"/>
      <w:snapToGrid w:val="0"/>
      <w:position w:val="6"/>
      <w:sz w:val="24"/>
      <w:lang w:val="sv-SE" w:eastAsia="sv-SE"/>
    </w:rPr>
  </w:style>
  <w:style w:type="paragraph" w:styleId="Brdtext2">
    <w:name w:val="Body Text 2"/>
    <w:basedOn w:val="Normal"/>
    <w:semiHidden/>
    <w:rPr>
      <w:color w:val="000000"/>
    </w:rPr>
  </w:style>
  <w:style w:type="paragraph" w:styleId="Brdtext3">
    <w:name w:val="Body Text 3"/>
    <w:basedOn w:val="Normal"/>
    <w:semiHidden/>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header" Target="head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37665</Words>
  <Characters>210551</Characters>
  <Application>Microsoft Office Word</Application>
  <DocSecurity>4</DocSecurity>
  <Lines>11081</Lines>
  <Paragraphs>4866</Paragraphs>
  <ScaleCrop>false</ScaleCrop>
  <HeadingPairs>
    <vt:vector size="4" baseType="variant">
      <vt:variant>
        <vt:lpstr>Title</vt:lpstr>
      </vt:variant>
      <vt:variant>
        <vt:i4>1</vt:i4>
      </vt:variant>
      <vt:variant>
        <vt:lpstr>Rubriker</vt:lpstr>
      </vt:variant>
      <vt:variant>
        <vt:i4>20</vt:i4>
      </vt:variant>
    </vt:vector>
  </HeadingPairs>
  <TitlesOfParts>
    <vt:vector size="21" baseType="lpstr">
      <vt:lpstr>Utrikesutskottets betänkande</vt:lpstr>
      <vt:lpstr>Sammanfattning	</vt:lpstr>
      <vt:lpstr>Motionerna</vt:lpstr>
      <vt:lpstr>Utskottet</vt:lpstr>
      <vt:lpstr>    Mänskliga rättigheter m.m. – länder, områden och enskilda folk</vt:lpstr>
      <vt:lpstr>    1. Ryssland</vt:lpstr>
      <vt:lpstr>        Utskottets överväganden</vt:lpstr>
      <vt:lpstr>    2. Vitryssland</vt:lpstr>
      <vt:lpstr>        Utskottets överväganden</vt:lpstr>
      <vt:lpstr>    3. Västra Balkan </vt:lpstr>
      <vt:lpstr>        Utskottets överväganden</vt:lpstr>
      <vt:lpstr>    4. Turkiet</vt:lpstr>
      <vt:lpstr>        Utskottets överväganden</vt:lpstr>
      <vt:lpstr>        Utskottets överväganden</vt:lpstr>
      <vt:lpstr>        Utskottets överväganden</vt:lpstr>
      <vt:lpstr>    5. Assyriernas/syrianernas situation</vt:lpstr>
      <vt:lpstr>        Utskottets överväganden</vt:lpstr>
      <vt:lpstr>    6. Irak </vt:lpstr>
      <vt:lpstr>        Utskottets överväganden</vt:lpstr>
      <vt:lpstr>    7. Iran</vt:lpstr>
      <vt:lpstr>        Utskottets överväganden</vt:lpstr>
    </vt:vector>
  </TitlesOfParts>
  <Company>Riksdagen</Company>
  <LinksUpToDate>false</LinksUpToDate>
  <CharactersWithSpaces>243350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Utrikesutskottets betänkande</dc:title>
  <dc:subject>Utrikesutskottets betänkande</dc:subject>
  <dc:creator>Riksdagen</dc:creator>
  <cp:keywords>Riksdagen</cp:keywords>
  <cp:lastModifiedBy>Lars Brink</cp:lastModifiedBy>
  <cp:revision>2</cp:revision>
  <cp:lastPrinted>2000-03-17T07:21:00Z</cp:lastPrinted>
  <dcterms:created xsi:type="dcterms:W3CDTF">2025-12-15T22:06:00Z</dcterms:created>
  <dcterms:modified xsi:type="dcterms:W3CDTF">2025-12-15T22:06:00Z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11</vt:lpwstr>
  </property>
  <property fmtid="{D5CDD505-2E9C-101B-9397-08002B2CF9AE}" pid="3" name="Utskott">
    <vt:lpwstr>UU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