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8168BD" w:rsidRPr="00160B7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8168BD" w:rsidRPr="00160B75" w:rsidRDefault="008168BD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8168BD" w:rsidRPr="00160B75" w:rsidRDefault="008168BD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8168BD" w:rsidRPr="00160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8168BD" w:rsidRPr="00160B75" w:rsidRDefault="008168BD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160B75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8168BD" w:rsidRPr="00160B75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8168BD" w:rsidRPr="00160B75" w:rsidRDefault="008168BD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8168BD" w:rsidRPr="00160B75" w:rsidRDefault="008168BD">
            <w:pPr>
              <w:framePr w:w="4400" w:h="1644" w:wrap="notBeside" w:vAnchor="page" w:hAnchor="page" w:x="6573" w:y="721"/>
            </w:pPr>
          </w:p>
        </w:tc>
      </w:tr>
      <w:tr w:rsidR="008168BD" w:rsidRPr="00160B7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8168BD" w:rsidRPr="00160B75" w:rsidRDefault="00EF1F6C">
            <w:pPr>
              <w:framePr w:w="4400" w:h="1644" w:wrap="notBeside" w:vAnchor="page" w:hAnchor="page" w:x="6573" w:y="721"/>
            </w:pPr>
            <w:r w:rsidRPr="00160B75">
              <w:t>2007-0</w:t>
            </w:r>
            <w:r w:rsidR="0075567C" w:rsidRPr="00160B75">
              <w:t>4-0</w:t>
            </w:r>
            <w:r w:rsidR="003206A5" w:rsidRPr="00160B75">
              <w:t>4</w:t>
            </w:r>
          </w:p>
        </w:tc>
        <w:tc>
          <w:tcPr>
            <w:tcW w:w="2347" w:type="dxa"/>
            <w:gridSpan w:val="2"/>
          </w:tcPr>
          <w:p w:rsidR="008168BD" w:rsidRPr="00160B75" w:rsidRDefault="008168BD">
            <w:pPr>
              <w:framePr w:w="4400" w:h="1644" w:wrap="notBeside" w:vAnchor="page" w:hAnchor="page" w:x="6573" w:y="721"/>
            </w:pPr>
          </w:p>
        </w:tc>
      </w:tr>
      <w:tr w:rsidR="008168BD" w:rsidRPr="00160B7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8168BD" w:rsidRPr="00160B75" w:rsidRDefault="008168BD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8168BD" w:rsidRPr="00160B75" w:rsidRDefault="008168BD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8168BD" w:rsidRPr="00160B7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168BD" w:rsidRPr="00160B75" w:rsidRDefault="008168B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160B75">
              <w:rPr>
                <w:b/>
                <w:i w:val="0"/>
                <w:sz w:val="22"/>
              </w:rPr>
              <w:t>Justitiedepartementet</w:t>
            </w:r>
          </w:p>
        </w:tc>
      </w:tr>
      <w:tr w:rsidR="008168BD" w:rsidRPr="00160B7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168BD" w:rsidRPr="00160B75" w:rsidRDefault="008168B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168BD" w:rsidRPr="00160B7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168BD" w:rsidRPr="00160B75" w:rsidRDefault="00EF1F6C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160B75">
              <w:rPr>
                <w:bCs/>
                <w:iCs/>
              </w:rPr>
              <w:t>Enheten för familjerätt och allmän förmögenhetsrätt</w:t>
            </w:r>
          </w:p>
          <w:p w:rsidR="00EF1F6C" w:rsidRPr="00160B75" w:rsidRDefault="00EF1F6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168BD" w:rsidRPr="00160B7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168BD" w:rsidRPr="00160B75" w:rsidRDefault="008168B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168BD" w:rsidRPr="00160B7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168BD" w:rsidRPr="00160B75" w:rsidRDefault="008168B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168BD" w:rsidRPr="00160B7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168BD" w:rsidRPr="00160B75" w:rsidRDefault="008168B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168BD" w:rsidRPr="00160B7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168BD" w:rsidRPr="00160B75" w:rsidRDefault="008168B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168BD" w:rsidRPr="00160B7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168BD" w:rsidRPr="00160B75" w:rsidRDefault="008168B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168BD" w:rsidRPr="00160B7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168BD" w:rsidRPr="00160B75" w:rsidRDefault="008168B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EA5BA4" w:rsidRPr="00160B75" w:rsidRDefault="00EA5BA4" w:rsidP="00EA5BA4">
      <w:pPr>
        <w:framePr w:w="4400" w:h="2523" w:wrap="notBeside" w:vAnchor="page" w:hAnchor="page" w:x="6453" w:y="2445"/>
        <w:ind w:left="142"/>
        <w:rPr>
          <w:b/>
          <w:i/>
        </w:rPr>
      </w:pPr>
    </w:p>
    <w:p w:rsidR="008168BD" w:rsidRPr="00160B75" w:rsidRDefault="008168BD">
      <w:pPr>
        <w:framePr w:w="4400" w:h="2523" w:wrap="notBeside" w:vAnchor="page" w:hAnchor="page" w:x="6453" w:y="2445"/>
        <w:ind w:left="142"/>
        <w:rPr>
          <w:b/>
        </w:rPr>
      </w:pPr>
    </w:p>
    <w:p w:rsidR="008168BD" w:rsidRPr="00160B75" w:rsidRDefault="008168BD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160B75">
        <w:t>Rådets möte (</w:t>
      </w:r>
      <w:r w:rsidR="00EF1F6C" w:rsidRPr="00160B75">
        <w:t>rättsliga och inrikes frågor)</w:t>
      </w:r>
      <w:r w:rsidRPr="00160B75">
        <w:t xml:space="preserve"> den </w:t>
      </w:r>
      <w:r w:rsidR="00C65F1E" w:rsidRPr="00160B75">
        <w:t xml:space="preserve">19–20 april </w:t>
      </w:r>
      <w:r w:rsidR="00EF1F6C" w:rsidRPr="00160B75">
        <w:t>2007</w:t>
      </w:r>
    </w:p>
    <w:p w:rsidR="008168BD" w:rsidRPr="00160B75" w:rsidRDefault="008168BD">
      <w:pPr>
        <w:pStyle w:val="RKnormal"/>
      </w:pPr>
    </w:p>
    <w:p w:rsidR="008168BD" w:rsidRPr="00160B75" w:rsidRDefault="00D070A1">
      <w:pPr>
        <w:pStyle w:val="RKnormal"/>
        <w:rPr>
          <w:b/>
        </w:rPr>
      </w:pPr>
      <w:r w:rsidRPr="00160B75">
        <w:rPr>
          <w:b/>
        </w:rPr>
        <w:t>Dagordningspunkt 8</w:t>
      </w:r>
    </w:p>
    <w:p w:rsidR="008168BD" w:rsidRPr="00160B75" w:rsidRDefault="008168BD">
      <w:pPr>
        <w:pStyle w:val="RKnormal"/>
        <w:rPr>
          <w:b/>
        </w:rPr>
      </w:pPr>
    </w:p>
    <w:p w:rsidR="008168BD" w:rsidRPr="00160B75" w:rsidRDefault="00EF1F6C">
      <w:pPr>
        <w:pStyle w:val="RKnormal"/>
        <w:rPr>
          <w:b/>
        </w:rPr>
      </w:pPr>
      <w:r w:rsidRPr="00160B75">
        <w:rPr>
          <w:b/>
        </w:rPr>
        <w:t>Europeisk avtalsrätt</w:t>
      </w:r>
    </w:p>
    <w:p w:rsidR="008168BD" w:rsidRPr="00160B75" w:rsidRDefault="008168BD">
      <w:pPr>
        <w:pStyle w:val="RKnormal"/>
      </w:pPr>
    </w:p>
    <w:p w:rsidR="00C65F1E" w:rsidRPr="00160B75" w:rsidRDefault="008168BD" w:rsidP="00C65F1E">
      <w:pPr>
        <w:pStyle w:val="RKnormal"/>
      </w:pPr>
      <w:r w:rsidRPr="00160B75">
        <w:t>Dokument:</w:t>
      </w:r>
      <w:r w:rsidR="00EF1F6C" w:rsidRPr="00160B75">
        <w:t xml:space="preserve"> </w:t>
      </w:r>
      <w:bookmarkStart w:id="1" w:name="Text7"/>
      <w:r w:rsidR="00C65F1E" w:rsidRPr="00160B75">
        <w:t>778</w:t>
      </w:r>
      <w:r w:rsidR="003206A5" w:rsidRPr="00160B75">
        <w:t>4</w:t>
      </w:r>
      <w:r w:rsidR="00C65F1E" w:rsidRPr="00160B75">
        <w:t>/07 JUSTCIV 67</w:t>
      </w:r>
      <w:bookmarkEnd w:id="1"/>
      <w:r w:rsidR="00D070A1" w:rsidRPr="00160B75">
        <w:t xml:space="preserve"> (bifogas)</w:t>
      </w:r>
    </w:p>
    <w:p w:rsidR="008168BD" w:rsidRPr="00160B75" w:rsidRDefault="008168BD">
      <w:pPr>
        <w:pStyle w:val="RKnormal"/>
      </w:pPr>
    </w:p>
    <w:p w:rsidR="00EF1F6C" w:rsidRPr="00160B75" w:rsidRDefault="00EF1F6C">
      <w:pPr>
        <w:pStyle w:val="RKnormal"/>
      </w:pPr>
      <w:r w:rsidRPr="00160B75">
        <w:t xml:space="preserve">Tidigare dokument: - -           </w:t>
      </w:r>
    </w:p>
    <w:p w:rsidR="008168BD" w:rsidRPr="00160B75" w:rsidRDefault="008168BD">
      <w:pPr>
        <w:pStyle w:val="RKnormal"/>
      </w:pPr>
      <w:r w:rsidRPr="00160B75">
        <w:t xml:space="preserve"> </w:t>
      </w:r>
    </w:p>
    <w:p w:rsidR="008168BD" w:rsidRPr="00160B75" w:rsidRDefault="008168BD">
      <w:pPr>
        <w:pStyle w:val="RKnormal"/>
      </w:pPr>
      <w:r w:rsidRPr="00160B75">
        <w:t xml:space="preserve">Tidigare behandlad vid samråd med EU-nämnden: </w:t>
      </w:r>
      <w:r w:rsidR="00C65F1E" w:rsidRPr="00160B75">
        <w:t>november 2006</w:t>
      </w:r>
    </w:p>
    <w:p w:rsidR="008168BD" w:rsidRPr="00160B75" w:rsidRDefault="008168BD">
      <w:pPr>
        <w:pStyle w:val="RKnormal"/>
      </w:pPr>
    </w:p>
    <w:p w:rsidR="008168BD" w:rsidRPr="00160B75" w:rsidRDefault="008168BD">
      <w:pPr>
        <w:pStyle w:val="RKrubrik"/>
      </w:pPr>
      <w:r w:rsidRPr="00160B75">
        <w:t>Bakgrund</w:t>
      </w:r>
    </w:p>
    <w:p w:rsidR="00C65F1E" w:rsidRPr="00160B75" w:rsidRDefault="00C65F1E" w:rsidP="00C65F1E">
      <w:pPr>
        <w:pStyle w:val="Rubrik4"/>
        <w:spacing w:before="240"/>
      </w:pPr>
      <w:r w:rsidRPr="00160B75">
        <w:t>Allmänt</w:t>
      </w:r>
    </w:p>
    <w:p w:rsidR="00C65F1E" w:rsidRPr="00160B75" w:rsidRDefault="00C65F1E" w:rsidP="00C65F1E">
      <w:pPr>
        <w:pStyle w:val="RKnormal"/>
      </w:pPr>
      <w:r w:rsidRPr="00160B75">
        <w:t>I Haagprogrammet uttalas att kvaliteten på det nuvarande och framtida gemenskapsrättsliga regelverket på avtalsrättens område bör förbättras.</w:t>
      </w:r>
    </w:p>
    <w:p w:rsidR="00EF1F6C" w:rsidRPr="00160B75" w:rsidRDefault="00C65F1E" w:rsidP="00C65F1E">
      <w:pPr>
        <w:pStyle w:val="Rubrik4"/>
      </w:pPr>
      <w:r w:rsidRPr="00160B75">
        <w:t>K</w:t>
      </w:r>
      <w:r w:rsidR="00023D0C" w:rsidRPr="00160B75">
        <w:t xml:space="preserve">ommissionens </w:t>
      </w:r>
      <w:r w:rsidR="00EF1F6C" w:rsidRPr="00160B75">
        <w:t>arbete</w:t>
      </w:r>
      <w:r w:rsidR="00023D0C" w:rsidRPr="00160B75">
        <w:t xml:space="preserve"> med frågan om europeisk avtalsrätt</w:t>
      </w:r>
    </w:p>
    <w:p w:rsidR="00EF1F6C" w:rsidRPr="00160B75" w:rsidRDefault="00EF1F6C" w:rsidP="00EF1F6C">
      <w:pPr>
        <w:pStyle w:val="RKnormal"/>
      </w:pPr>
      <w:r w:rsidRPr="00160B75">
        <w:t>Kommissionen har lagt fram tre meddelanden om europeisk avtalsrätt.</w:t>
      </w:r>
    </w:p>
    <w:p w:rsidR="00EF1F6C" w:rsidRPr="00160B75" w:rsidRDefault="00EF1F6C" w:rsidP="00EF1F6C">
      <w:pPr>
        <w:pStyle w:val="RKnormal"/>
      </w:pPr>
      <w:r w:rsidRPr="00160B75">
        <w:t>I meddelandena har ett antal vägar an</w:t>
      </w:r>
      <w:r w:rsidRPr="00160B75">
        <w:softHyphen/>
        <w:t xml:space="preserve">visats för att uppnå avtalsrättslig samordning. </w:t>
      </w:r>
    </w:p>
    <w:p w:rsidR="00EF1F6C" w:rsidRPr="00160B75" w:rsidRDefault="00EF1F6C" w:rsidP="00EF1F6C">
      <w:pPr>
        <w:pStyle w:val="RKnormal"/>
      </w:pPr>
    </w:p>
    <w:p w:rsidR="00EF1F6C" w:rsidRPr="00160B75" w:rsidRDefault="00EF1F6C" w:rsidP="00EF1F6C">
      <w:pPr>
        <w:pStyle w:val="RKnormal"/>
      </w:pPr>
      <w:r w:rsidRPr="00160B75">
        <w:t>En av dessa vägar utgörs av åtgär</w:t>
      </w:r>
      <w:r w:rsidRPr="00160B75">
        <w:softHyphen/>
        <w:t>der för att förbättra kvaliteten på den del av det nuva</w:t>
      </w:r>
      <w:r w:rsidRPr="00160B75">
        <w:softHyphen/>
        <w:t>rande och framtida gemenskapsrättsliga regelverket som har avtals</w:t>
      </w:r>
      <w:r w:rsidRPr="00160B75">
        <w:softHyphen/>
        <w:t>rättslig inriktning. Den metod som anvisas för detta är skapan</w:t>
      </w:r>
      <w:r w:rsidRPr="00160B75">
        <w:softHyphen/>
        <w:t>det av en gemen</w:t>
      </w:r>
      <w:r w:rsidRPr="00160B75">
        <w:softHyphen/>
        <w:t xml:space="preserve">sam referensram (Common Frame of Reference, CFR). </w:t>
      </w:r>
    </w:p>
    <w:p w:rsidR="00EF1F6C" w:rsidRPr="00160B75" w:rsidRDefault="00EF1F6C" w:rsidP="00EF1F6C">
      <w:pPr>
        <w:pStyle w:val="RKnormal"/>
      </w:pPr>
    </w:p>
    <w:p w:rsidR="00EF1F6C" w:rsidRPr="00160B75" w:rsidRDefault="00EF1F6C" w:rsidP="00EF1F6C">
      <w:pPr>
        <w:pStyle w:val="RKnormal"/>
      </w:pPr>
      <w:r w:rsidRPr="00160B75">
        <w:t>Referensramen skall vara ett dokument som antas av medlemsstaterna och skall syfta till att fastställa gemensamma principer och gemensamma definitioner av centrala avtals</w:t>
      </w:r>
      <w:r w:rsidRPr="00160B75">
        <w:softHyphen/>
        <w:t>rättsliga begrepp. Till grund för referens</w:t>
      </w:r>
      <w:r w:rsidRPr="00160B75">
        <w:softHyphen/>
        <w:t>ramen skall ligga avtalsrättslig forsk</w:t>
      </w:r>
      <w:r w:rsidRPr="00160B75">
        <w:softHyphen/>
        <w:t>ning som kommissionen har upp</w:t>
      </w:r>
      <w:r w:rsidRPr="00160B75">
        <w:softHyphen/>
        <w:t xml:space="preserve">handlat. När </w:t>
      </w:r>
      <w:r w:rsidRPr="00160B75">
        <w:lastRenderedPageBreak/>
        <w:t>medlemsstaterna väl har enat sig om inne</w:t>
      </w:r>
      <w:r w:rsidRPr="00160B75">
        <w:softHyphen/>
        <w:t>hållet är det tänkt att referens</w:t>
      </w:r>
      <w:r w:rsidRPr="00160B75">
        <w:softHyphen/>
        <w:t>ramen skall kunna användas som ett slags uppslagsbok när be</w:t>
      </w:r>
      <w:r w:rsidRPr="00160B75">
        <w:softHyphen/>
        <w:t>fintliga EG-direktiv revideras eller nya tas fram. Enligt den presente</w:t>
      </w:r>
      <w:r w:rsidRPr="00160B75">
        <w:softHyphen/>
        <w:t>rade tidsplanen är målsättningen att ramen skall kunna an</w:t>
      </w:r>
      <w:r w:rsidRPr="00160B75">
        <w:softHyphen/>
        <w:t xml:space="preserve">tas år 2009. Det har ännu inte lämnats besked om vilket slags instrument (om något) som referensramen skall utgöra. </w:t>
      </w:r>
    </w:p>
    <w:p w:rsidR="00EF1F6C" w:rsidRPr="00160B75" w:rsidRDefault="00EF1F6C" w:rsidP="00EF1F6C">
      <w:pPr>
        <w:pStyle w:val="Rubrik4"/>
      </w:pPr>
      <w:r w:rsidRPr="00160B75">
        <w:t>Hur arbetet bedrivs</w:t>
      </w:r>
    </w:p>
    <w:p w:rsidR="00EF1F6C" w:rsidRPr="00160B75" w:rsidRDefault="00EF1F6C" w:rsidP="00EF1F6C">
      <w:pPr>
        <w:pStyle w:val="RKnormal"/>
      </w:pPr>
      <w:r w:rsidRPr="00160B75">
        <w:t xml:space="preserve">För arbetet med referensramen finns </w:t>
      </w:r>
      <w:r w:rsidRPr="00160B75">
        <w:rPr>
          <w:u w:val="single"/>
        </w:rPr>
        <w:t>dels</w:t>
      </w:r>
      <w:r w:rsidRPr="00160B75">
        <w:t xml:space="preserve"> ett forskarnätverk, </w:t>
      </w:r>
      <w:r w:rsidRPr="00160B75">
        <w:rPr>
          <w:u w:val="single"/>
        </w:rPr>
        <w:t>dels</w:t>
      </w:r>
      <w:r w:rsidRPr="00160B75">
        <w:t xml:space="preserve"> det s.k. nätver</w:t>
      </w:r>
      <w:r w:rsidRPr="00160B75">
        <w:softHyphen/>
        <w:t>ket för referensra</w:t>
      </w:r>
      <w:r w:rsidRPr="00160B75">
        <w:softHyphen/>
        <w:t xml:space="preserve">men (CFR-net), </w:t>
      </w:r>
      <w:r w:rsidRPr="00160B75">
        <w:rPr>
          <w:u w:val="single"/>
        </w:rPr>
        <w:t>dels</w:t>
      </w:r>
      <w:r w:rsidRPr="00160B75">
        <w:t xml:space="preserve"> ett nätverk sammansatt av exper</w:t>
      </w:r>
      <w:r w:rsidRPr="00160B75">
        <w:softHyphen/>
        <w:t>ter från medlems</w:t>
      </w:r>
      <w:r w:rsidRPr="00160B75">
        <w:softHyphen/>
        <w:t xml:space="preserve">staterna. </w:t>
      </w:r>
    </w:p>
    <w:p w:rsidR="00EF1F6C" w:rsidRPr="00160B75" w:rsidRDefault="00EF1F6C" w:rsidP="00EF1F6C">
      <w:pPr>
        <w:pStyle w:val="RKnormal"/>
      </w:pPr>
    </w:p>
    <w:p w:rsidR="00EF1F6C" w:rsidRPr="00160B75" w:rsidRDefault="00EF1F6C" w:rsidP="00EF1F6C">
      <w:pPr>
        <w:pStyle w:val="RKnormal"/>
        <w:numPr>
          <w:ilvl w:val="0"/>
          <w:numId w:val="1"/>
        </w:numPr>
      </w:pPr>
      <w:r w:rsidRPr="00160B75">
        <w:t>Forskarnätverket: Utgörs av de universitet och forskningsinstitutio</w:t>
      </w:r>
      <w:r w:rsidRPr="00160B75">
        <w:softHyphen/>
        <w:t xml:space="preserve">ner från vilka kommissionen har upphandlat avtalsrättslig forskning. Viss svensk representation finns genom bl.a. Göteborgs universitet och Handelshögskolan i Stockholm. </w:t>
      </w:r>
    </w:p>
    <w:p w:rsidR="00EF1F6C" w:rsidRPr="00160B75" w:rsidRDefault="00EF1F6C" w:rsidP="00EF1F6C">
      <w:pPr>
        <w:pStyle w:val="RKnormal"/>
      </w:pPr>
    </w:p>
    <w:p w:rsidR="00EF1F6C" w:rsidRPr="00160B75" w:rsidRDefault="00EF1F6C" w:rsidP="00EF1F6C">
      <w:pPr>
        <w:pStyle w:val="RKnormal"/>
        <w:numPr>
          <w:ilvl w:val="0"/>
          <w:numId w:val="1"/>
        </w:numPr>
      </w:pPr>
      <w:r w:rsidRPr="00160B75">
        <w:t>CFR-net: Utgörs av intressenter av olika slag (”stakeholders”). Semi</w:t>
      </w:r>
      <w:r w:rsidRPr="00160B75">
        <w:softHyphen/>
        <w:t>narier anordnas vid vilka forskarna presenterar sina rön för dessa in</w:t>
      </w:r>
      <w:r w:rsidRPr="00160B75">
        <w:softHyphen/>
        <w:t xml:space="preserve">tressenter. I nätverket ingår från svensk sida bl.a. företrädare för Teknikföretagen och Företagarna samt ett par advokater.  </w:t>
      </w:r>
    </w:p>
    <w:p w:rsidR="00EF1F6C" w:rsidRPr="00160B75" w:rsidRDefault="00EF1F6C" w:rsidP="00EF1F6C">
      <w:pPr>
        <w:pStyle w:val="RKnormal"/>
      </w:pPr>
    </w:p>
    <w:p w:rsidR="00EF1F6C" w:rsidRPr="00160B75" w:rsidRDefault="00EF1F6C" w:rsidP="00EF1F6C">
      <w:pPr>
        <w:pStyle w:val="RKnormal"/>
        <w:numPr>
          <w:ilvl w:val="0"/>
          <w:numId w:val="1"/>
        </w:numPr>
      </w:pPr>
      <w:r w:rsidRPr="00160B75">
        <w:t>Nätverket av experter från medlemsstaterna: Möten har hittills hållits ungefär en gång per termin och är kommissionens kanal för att infor</w:t>
      </w:r>
      <w:r w:rsidRPr="00160B75">
        <w:softHyphen/>
        <w:t>mera medlemsstaterna. Inga materiella diskussioner förs.</w:t>
      </w:r>
    </w:p>
    <w:p w:rsidR="00EF1F6C" w:rsidRPr="00160B75" w:rsidRDefault="00EF1F6C" w:rsidP="00EF1F6C">
      <w:pPr>
        <w:pStyle w:val="RKnormal"/>
      </w:pPr>
    </w:p>
    <w:p w:rsidR="00EF1F6C" w:rsidRPr="00160B75" w:rsidRDefault="00EF1F6C" w:rsidP="00EF1F6C">
      <w:pPr>
        <w:pStyle w:val="RKnormal"/>
      </w:pPr>
      <w:r w:rsidRPr="00160B75">
        <w:t xml:space="preserve">Vid hittills </w:t>
      </w:r>
      <w:r w:rsidR="002B49A0" w:rsidRPr="00160B75">
        <w:t>tre</w:t>
      </w:r>
      <w:r w:rsidRPr="00160B75">
        <w:t xml:space="preserve"> tillfällen (London, Wien</w:t>
      </w:r>
      <w:r w:rsidR="002B49A0" w:rsidRPr="00160B75">
        <w:t xml:space="preserve"> och Stuttgart</w:t>
      </w:r>
      <w:r w:rsidRPr="00160B75">
        <w:t>) har också ordnats större konfe</w:t>
      </w:r>
      <w:r w:rsidRPr="00160B75">
        <w:softHyphen/>
        <w:t>renser dit med</w:t>
      </w:r>
      <w:r w:rsidRPr="00160B75">
        <w:softHyphen/>
        <w:t>lemsstaterna, företrädare för Europaparla</w:t>
      </w:r>
      <w:r w:rsidR="002B49A0" w:rsidRPr="00160B75">
        <w:softHyphen/>
      </w:r>
      <w:r w:rsidRPr="00160B75">
        <w:t>mentet och olika intressenter bjudits in för gemen</w:t>
      </w:r>
      <w:r w:rsidRPr="00160B75">
        <w:softHyphen/>
        <w:t>samma dis</w:t>
      </w:r>
      <w:r w:rsidRPr="00160B75">
        <w:softHyphen/>
        <w:t>kussioner.</w:t>
      </w:r>
    </w:p>
    <w:p w:rsidR="00EF1F6C" w:rsidRPr="00160B75" w:rsidRDefault="00EF1F6C" w:rsidP="00EF1F6C">
      <w:pPr>
        <w:pStyle w:val="RKnormal"/>
      </w:pPr>
    </w:p>
    <w:p w:rsidR="00EF1F6C" w:rsidRPr="00160B75" w:rsidRDefault="00EF1F6C" w:rsidP="00EF1F6C">
      <w:pPr>
        <w:pStyle w:val="Rubrik4"/>
        <w:spacing w:before="120"/>
      </w:pPr>
      <w:r w:rsidRPr="00160B75">
        <w:t>Vad som är känt om forskarnas arbete</w:t>
      </w:r>
    </w:p>
    <w:p w:rsidR="008168BD" w:rsidRPr="00160B75" w:rsidRDefault="00EF1F6C">
      <w:pPr>
        <w:pStyle w:val="RKnormal"/>
      </w:pPr>
      <w:r w:rsidRPr="00160B75">
        <w:t>Enligt villkoren för upphandlingen skall forskarna presentera sitt arbete för kommissionen före utgången av år 2007. Kommissio</w:t>
      </w:r>
      <w:r w:rsidRPr="00160B75">
        <w:softHyphen/>
        <w:t xml:space="preserve">nens företrädare döljer inte att </w:t>
      </w:r>
      <w:r w:rsidRPr="00160B75">
        <w:rPr>
          <w:u w:val="single"/>
        </w:rPr>
        <w:t>resultatet lär komma att bli mycket mera långtgående än vad kommissionen har öns</w:t>
      </w:r>
      <w:r w:rsidRPr="00160B75">
        <w:rPr>
          <w:u w:val="single"/>
        </w:rPr>
        <w:softHyphen/>
        <w:t>kat</w:t>
      </w:r>
      <w:r w:rsidRPr="00160B75">
        <w:t>. Vad som väntas bli presenterat är nog inget mindre än ett utkast till europeisk civillag, något som kommissio</w:t>
      </w:r>
      <w:r w:rsidRPr="00160B75">
        <w:softHyphen/>
        <w:t xml:space="preserve">nen uttryckligen har sagt sig </w:t>
      </w:r>
      <w:r w:rsidRPr="00160B75">
        <w:rPr>
          <w:u w:val="single"/>
        </w:rPr>
        <w:t>inte</w:t>
      </w:r>
      <w:r w:rsidRPr="00160B75">
        <w:t xml:space="preserve"> eftersträ</w:t>
      </w:r>
      <w:r w:rsidRPr="00160B75">
        <w:softHyphen/>
        <w:t>va.</w:t>
      </w:r>
      <w:r w:rsidRPr="00160B75">
        <w:rPr>
          <w:rStyle w:val="Fotnotsreferens"/>
        </w:rPr>
        <w:footnoteReference w:id="1"/>
      </w:r>
      <w:r w:rsidRPr="00160B75">
        <w:t xml:space="preserve"> Den bearbetning av forsk</w:t>
      </w:r>
      <w:r w:rsidRPr="00160B75">
        <w:softHyphen/>
        <w:t>arnas förslag som under alla förhållanden var förutsedd i kommis</w:t>
      </w:r>
      <w:r w:rsidRPr="00160B75">
        <w:softHyphen/>
        <w:t>sionen lär nu behöva bli avsevärt mer omfattande. Vid tidsplanen (anta</w:t>
      </w:r>
      <w:r w:rsidRPr="00160B75">
        <w:softHyphen/>
        <w:t>gande år 2009) håller man dock hittills fast.</w:t>
      </w:r>
    </w:p>
    <w:p w:rsidR="00F344ED" w:rsidRPr="00160B75" w:rsidRDefault="00F344ED" w:rsidP="00F344ED">
      <w:pPr>
        <w:pStyle w:val="Rubrik4"/>
      </w:pPr>
      <w:r w:rsidRPr="00160B75">
        <w:t>Syftet med den nu förestående behandlingen i rådet</w:t>
      </w:r>
    </w:p>
    <w:p w:rsidR="00F344ED" w:rsidRPr="00160B75" w:rsidRDefault="00033BE7" w:rsidP="00F344ED">
      <w:pPr>
        <w:pStyle w:val="RKnormal"/>
      </w:pPr>
      <w:r w:rsidRPr="00160B75">
        <w:t>Överenskommelse om o</w:t>
      </w:r>
      <w:r w:rsidR="00F344ED" w:rsidRPr="00160B75">
        <w:t>rdförandeskapet</w:t>
      </w:r>
      <w:r w:rsidR="0035563D" w:rsidRPr="00160B75">
        <w:t>s</w:t>
      </w:r>
      <w:r w:rsidR="00F344ED" w:rsidRPr="00160B75">
        <w:t xml:space="preserve"> </w:t>
      </w:r>
      <w:r w:rsidR="00905D19" w:rsidRPr="00160B75">
        <w:t>för</w:t>
      </w:r>
      <w:r w:rsidRPr="00160B75">
        <w:t>slag</w:t>
      </w:r>
      <w:r w:rsidR="00C65F1E" w:rsidRPr="00160B75">
        <w:t xml:space="preserve"> att </w:t>
      </w:r>
      <w:r w:rsidR="00863B1D" w:rsidRPr="00160B75">
        <w:t>inleda</w:t>
      </w:r>
      <w:r w:rsidR="00344C4D" w:rsidRPr="00160B75">
        <w:t xml:space="preserve"> ett arbete som syftar till att rådet senast vid slutet av innevarande år skall ha nått en ståndpunkt om vissa grund</w:t>
      </w:r>
      <w:r w:rsidR="00344C4D" w:rsidRPr="00160B75">
        <w:softHyphen/>
        <w:t>läggande huvuddrag i vad man förväntar sig av den blivande gemen</w:t>
      </w:r>
      <w:r w:rsidR="00344C4D" w:rsidRPr="00160B75">
        <w:softHyphen/>
        <w:t>sam</w:t>
      </w:r>
      <w:r w:rsidR="00344C4D" w:rsidRPr="00160B75">
        <w:softHyphen/>
        <w:t xml:space="preserve">ma referensramen. </w:t>
      </w:r>
    </w:p>
    <w:p w:rsidR="008168BD" w:rsidRPr="00160B75" w:rsidRDefault="008168BD">
      <w:pPr>
        <w:pStyle w:val="RKrubrik"/>
      </w:pPr>
      <w:r w:rsidRPr="00160B75">
        <w:t>Rättslig grund och beslutsförfarande</w:t>
      </w:r>
    </w:p>
    <w:p w:rsidR="008168BD" w:rsidRPr="00160B75" w:rsidRDefault="00023D0C">
      <w:pPr>
        <w:pStyle w:val="RKnormal"/>
      </w:pPr>
      <w:r w:rsidRPr="00160B75">
        <w:t xml:space="preserve">Det är f.n. oklart vilket slags instrument (om något) som referensramen kommer att utgöra. Några besked om beslutsförfarande kan därför inte lämnas. </w:t>
      </w:r>
    </w:p>
    <w:p w:rsidR="008168BD" w:rsidRPr="00160B75" w:rsidRDefault="008168BD">
      <w:pPr>
        <w:pStyle w:val="RKrubrik"/>
        <w:rPr>
          <w:i/>
          <w:iCs/>
        </w:rPr>
      </w:pPr>
      <w:r w:rsidRPr="00160B75">
        <w:rPr>
          <w:i/>
          <w:iCs/>
        </w:rPr>
        <w:t>Svensk ståndpunkt</w:t>
      </w:r>
    </w:p>
    <w:p w:rsidR="00023D0C" w:rsidRPr="00160B75" w:rsidRDefault="00023D0C" w:rsidP="00023D0C">
      <w:pPr>
        <w:pStyle w:val="RKnormal"/>
      </w:pPr>
      <w:r w:rsidRPr="00160B75">
        <w:t>I en rådsresolution från år 2004 och i rådsslutsatser som antogs i novem</w:t>
      </w:r>
      <w:r w:rsidRPr="00160B75">
        <w:softHyphen/>
        <w:t>ber 2005 har Sverige och övriga medlems</w:t>
      </w:r>
      <w:r w:rsidRPr="00160B75">
        <w:softHyphen/>
        <w:t>stater i all</w:t>
      </w:r>
      <w:r w:rsidRPr="00160B75">
        <w:softHyphen/>
        <w:t>männa ordalag väl</w:t>
      </w:r>
      <w:r w:rsidRPr="00160B75">
        <w:softHyphen/>
        <w:t>komnat tanken på en gemensam referensram. Själva arbetet befinner sig dock i en preliminär fas och något ställningsta</w:t>
      </w:r>
      <w:r w:rsidRPr="00160B75">
        <w:softHyphen/>
        <w:t xml:space="preserve">gande i sak kan därför inte göras på detta stadium.  </w:t>
      </w:r>
    </w:p>
    <w:p w:rsidR="00023D0C" w:rsidRPr="00160B75" w:rsidRDefault="00023D0C" w:rsidP="00023D0C">
      <w:pPr>
        <w:pStyle w:val="RKnormal"/>
      </w:pPr>
    </w:p>
    <w:p w:rsidR="00344C4D" w:rsidRPr="00160B75" w:rsidRDefault="00FF37FA" w:rsidP="00344C4D">
      <w:pPr>
        <w:pStyle w:val="RKnormal"/>
      </w:pPr>
      <w:bookmarkStart w:id="2" w:name="Text12"/>
      <w:r w:rsidRPr="00160B75">
        <w:rPr>
          <w:rFonts w:cs="Helv"/>
          <w:color w:val="000000"/>
          <w:szCs w:val="24"/>
          <w:lang w:eastAsia="sv-SE"/>
        </w:rPr>
        <w:t>Sverige välkomnar att det i enlighet med ordförandeskapets förslag inleds en diskussion</w:t>
      </w:r>
      <w:r w:rsidRPr="00160B75">
        <w:rPr>
          <w:rFonts w:ascii="Helv" w:hAnsi="Helv" w:cs="Helv"/>
          <w:color w:val="000000"/>
          <w:sz w:val="20"/>
          <w:lang w:eastAsia="sv-SE"/>
        </w:rPr>
        <w:t xml:space="preserve"> </w:t>
      </w:r>
      <w:r w:rsidR="00344C4D" w:rsidRPr="00160B75">
        <w:t>om vad som bör vara att vänta av refe</w:t>
      </w:r>
      <w:r w:rsidR="00344C4D" w:rsidRPr="00160B75">
        <w:softHyphen/>
        <w:t>rensramen i fråga om bl.a. innehåll och detaljeringsgrad. Av nödvändig</w:t>
      </w:r>
      <w:r w:rsidR="00344C4D" w:rsidRPr="00160B75">
        <w:softHyphen/>
        <w:t xml:space="preserve">het kan diskussionen dock bara vara </w:t>
      </w:r>
      <w:r w:rsidR="00344C4D" w:rsidRPr="00160B75">
        <w:rPr>
          <w:u w:val="single"/>
        </w:rPr>
        <w:t>förberedande</w:t>
      </w:r>
      <w:r w:rsidR="00344C4D" w:rsidRPr="00160B75">
        <w:t>, eftersom resultatet av kommissionens arbete inte väntas föreligga förrän år 2009. Syftet med diskussionen skulle därmed vara att underlätta ett framtida ställnings</w:t>
      </w:r>
      <w:r w:rsidR="00344C4D" w:rsidRPr="00160B75">
        <w:softHyphen/>
        <w:t>tagande och att intensifiera och för</w:t>
      </w:r>
      <w:r w:rsidR="00344C4D" w:rsidRPr="00160B75">
        <w:softHyphen/>
        <w:t>djupa rådets bevakning av kommis</w:t>
      </w:r>
      <w:r w:rsidR="00344C4D" w:rsidRPr="00160B75">
        <w:softHyphen/>
        <w:t>sionens pågående avtalsrättsliga arbete. – Sverige har inga invändningar mot att diskussionen inriktas på de frågekomplex som angetts i doku</w:t>
      </w:r>
      <w:r w:rsidR="00344C4D" w:rsidRPr="00160B75">
        <w:softHyphen/>
        <w:t>mentet (778</w:t>
      </w:r>
      <w:r w:rsidR="00EA5BA4" w:rsidRPr="00160B75">
        <w:t>4</w:t>
      </w:r>
      <w:r w:rsidR="00344C4D" w:rsidRPr="00160B75">
        <w:t xml:space="preserve">/07 JUSTCIV 67). </w:t>
      </w:r>
      <w:bookmarkEnd w:id="2"/>
    </w:p>
    <w:p w:rsidR="008168BD" w:rsidRPr="00160B75" w:rsidRDefault="008168BD">
      <w:pPr>
        <w:pStyle w:val="RKrubrik"/>
      </w:pPr>
      <w:r w:rsidRPr="00160B75">
        <w:t>Europaparlamentets inställning</w:t>
      </w:r>
    </w:p>
    <w:p w:rsidR="008168BD" w:rsidRPr="00160B75" w:rsidRDefault="00023D0C">
      <w:pPr>
        <w:pStyle w:val="RKnormal"/>
      </w:pPr>
      <w:r w:rsidRPr="00160B75">
        <w:t xml:space="preserve">Kommissionens arbete </w:t>
      </w:r>
      <w:r w:rsidR="00207F62" w:rsidRPr="00160B75">
        <w:t xml:space="preserve">på det avtalsrättsliga området </w:t>
      </w:r>
      <w:r w:rsidRPr="00160B75">
        <w:t>har uppmärksam</w:t>
      </w:r>
      <w:r w:rsidR="00207F62" w:rsidRPr="00160B75">
        <w:softHyphen/>
      </w:r>
      <w:r w:rsidRPr="00160B75">
        <w:t>mats i ett par resolutioner</w:t>
      </w:r>
      <w:r w:rsidR="00207F62" w:rsidRPr="00160B75">
        <w:t xml:space="preserve">. Det har då framgått att det finns </w:t>
      </w:r>
      <w:r w:rsidR="003206A5" w:rsidRPr="00160B75">
        <w:t xml:space="preserve">visst </w:t>
      </w:r>
      <w:r w:rsidR="00207F62" w:rsidRPr="00160B75">
        <w:t>stöd i parla</w:t>
      </w:r>
      <w:r w:rsidR="00207F62" w:rsidRPr="00160B75">
        <w:softHyphen/>
        <w:t xml:space="preserve">mentet för </w:t>
      </w:r>
      <w:r w:rsidR="0075567C" w:rsidRPr="00160B75">
        <w:t>avsevärt mer långtgående åtgärder, närmast tillskapandet av en gemensam europeisk civillag.</w:t>
      </w:r>
    </w:p>
    <w:p w:rsidR="008168BD" w:rsidRPr="00160B75" w:rsidRDefault="008168BD">
      <w:pPr>
        <w:pStyle w:val="RKrubrik"/>
        <w:rPr>
          <w:i/>
          <w:iCs/>
        </w:rPr>
      </w:pPr>
      <w:r w:rsidRPr="00160B75">
        <w:rPr>
          <w:i/>
          <w:iCs/>
        </w:rPr>
        <w:t>Förslaget</w:t>
      </w:r>
    </w:p>
    <w:p w:rsidR="008168BD" w:rsidRPr="00160B75" w:rsidRDefault="00023D0C">
      <w:pPr>
        <w:pStyle w:val="RKnormal"/>
      </w:pPr>
      <w:r w:rsidRPr="00160B75">
        <w:t>Något förslag har ännu inte presenterats. Så väntas ske först under år 2009.</w:t>
      </w:r>
    </w:p>
    <w:p w:rsidR="008168BD" w:rsidRPr="00160B75" w:rsidRDefault="008168BD">
      <w:pPr>
        <w:pStyle w:val="RKrubrik"/>
        <w:rPr>
          <w:i/>
          <w:iCs/>
        </w:rPr>
      </w:pPr>
      <w:r w:rsidRPr="00160B75">
        <w:rPr>
          <w:i/>
          <w:iCs/>
        </w:rPr>
        <w:t>Gällande svenska regler och förslagets effekter på dessa</w:t>
      </w:r>
    </w:p>
    <w:p w:rsidR="008168BD" w:rsidRPr="00160B75" w:rsidRDefault="00023D0C">
      <w:pPr>
        <w:pStyle w:val="RKnormal"/>
      </w:pPr>
      <w:r w:rsidRPr="00160B75">
        <w:t>- -</w:t>
      </w:r>
    </w:p>
    <w:p w:rsidR="008168BD" w:rsidRPr="00160B75" w:rsidRDefault="008168BD">
      <w:pPr>
        <w:pStyle w:val="RKrubrik"/>
      </w:pPr>
      <w:r w:rsidRPr="00160B75">
        <w:t>Ekonomiska konsekvenser</w:t>
      </w:r>
    </w:p>
    <w:p w:rsidR="008168BD" w:rsidRPr="00160B75" w:rsidRDefault="00023D0C">
      <w:pPr>
        <w:pStyle w:val="RKnormal"/>
      </w:pPr>
      <w:r w:rsidRPr="00160B75">
        <w:t>- -</w:t>
      </w:r>
    </w:p>
    <w:sectPr w:rsidR="008168BD" w:rsidRPr="00160B75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3D84" w:rsidRPr="00160B75" w:rsidRDefault="00723D84" w:rsidP="008168BD">
      <w:pPr>
        <w:pStyle w:val="Avsndare"/>
        <w:framePr w:wrap="notBeside"/>
      </w:pPr>
      <w:r w:rsidRPr="00160B75">
        <w:separator/>
      </w:r>
    </w:p>
  </w:endnote>
  <w:endnote w:type="continuationSeparator" w:id="0">
    <w:p w:rsidR="00723D84" w:rsidRPr="00160B75" w:rsidRDefault="00723D84" w:rsidP="008168BD">
      <w:pPr>
        <w:pStyle w:val="Avsndare"/>
        <w:framePr w:wrap="notBeside"/>
      </w:pPr>
      <w:r w:rsidRPr="00160B7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3D84" w:rsidRPr="00160B75" w:rsidRDefault="00723D84" w:rsidP="008168BD">
      <w:pPr>
        <w:pStyle w:val="Avsndare"/>
        <w:framePr w:wrap="notBeside"/>
      </w:pPr>
      <w:r w:rsidRPr="00160B75">
        <w:separator/>
      </w:r>
    </w:p>
  </w:footnote>
  <w:footnote w:type="continuationSeparator" w:id="0">
    <w:p w:rsidR="00723D84" w:rsidRPr="00160B75" w:rsidRDefault="00723D84" w:rsidP="008168BD">
      <w:pPr>
        <w:pStyle w:val="Avsndare"/>
        <w:framePr w:wrap="notBeside"/>
      </w:pPr>
      <w:r w:rsidRPr="00160B75">
        <w:continuationSeparator/>
      </w:r>
    </w:p>
  </w:footnote>
  <w:footnote w:id="1">
    <w:p w:rsidR="00863B1D" w:rsidRPr="00160B75" w:rsidRDefault="00863B1D" w:rsidP="00EF1F6C">
      <w:pPr>
        <w:pStyle w:val="Fotnotstext"/>
      </w:pPr>
      <w:r w:rsidRPr="00160B75">
        <w:rPr>
          <w:rStyle w:val="Fotnotsreferens"/>
        </w:rPr>
        <w:footnoteRef/>
      </w:r>
      <w:r w:rsidRPr="00160B75">
        <w:t xml:space="preserve"> Att forskarna ändå kan lämna ett sådant förslag har att göra med de former under vilka forskningen har upphandlats. Finansiering har skett genom det s.k. sjätte ramprogram</w:t>
      </w:r>
      <w:r w:rsidRPr="00160B75">
        <w:softHyphen/>
        <w:t>met, som är reserverat för grundforskning och som medger fullständig akademisk fri</w:t>
      </w:r>
      <w:r w:rsidRPr="00160B75">
        <w:softHyphen/>
        <w:t>het.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3B1D" w:rsidRPr="00160B75" w:rsidRDefault="00863B1D">
    <w:pPr>
      <w:pStyle w:val="Sidhuvud"/>
      <w:framePr w:wrap="around" w:vAnchor="text" w:hAnchor="margin" w:xAlign="right" w:y="1"/>
      <w:rPr>
        <w:rStyle w:val="Sidnummer"/>
      </w:rPr>
    </w:pPr>
    <w:r w:rsidRPr="00160B75">
      <w:rPr>
        <w:rStyle w:val="Sidnummer"/>
      </w:rPr>
      <w:fldChar w:fldCharType="begin" w:fldLock="1"/>
    </w:r>
    <w:r w:rsidRPr="00160B75">
      <w:rPr>
        <w:rStyle w:val="Sidnummer"/>
      </w:rPr>
      <w:instrText xml:space="preserve">PAGE  </w:instrText>
    </w:r>
    <w:r w:rsidRPr="00160B75">
      <w:rPr>
        <w:rStyle w:val="Sidnummer"/>
      </w:rPr>
      <w:fldChar w:fldCharType="separate"/>
    </w:r>
    <w:r w:rsidR="007863E3" w:rsidRPr="00160B75">
      <w:rPr>
        <w:rStyle w:val="Sidnummer"/>
      </w:rPr>
      <w:t>4</w:t>
    </w:r>
    <w:r w:rsidRPr="00160B75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863B1D" w:rsidRPr="00160B75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863B1D" w:rsidRPr="00160B75" w:rsidRDefault="00863B1D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863B1D" w:rsidRPr="00160B75" w:rsidRDefault="00863B1D">
          <w:pPr>
            <w:pStyle w:val="Sidhuvud"/>
            <w:ind w:right="360"/>
          </w:pPr>
        </w:p>
      </w:tc>
      <w:tc>
        <w:tcPr>
          <w:tcW w:w="1525" w:type="dxa"/>
        </w:tcPr>
        <w:p w:rsidR="00863B1D" w:rsidRPr="00160B75" w:rsidRDefault="00863B1D">
          <w:pPr>
            <w:pStyle w:val="Sidhuvud"/>
            <w:ind w:right="360"/>
          </w:pPr>
        </w:p>
      </w:tc>
    </w:tr>
  </w:tbl>
  <w:p w:rsidR="00863B1D" w:rsidRPr="00160B75" w:rsidRDefault="00863B1D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3B1D" w:rsidRPr="00160B75" w:rsidRDefault="00863B1D">
    <w:pPr>
      <w:pStyle w:val="Sidhuvud"/>
      <w:framePr w:wrap="around" w:vAnchor="text" w:hAnchor="margin" w:xAlign="right" w:y="1"/>
      <w:rPr>
        <w:rStyle w:val="Sidnummer"/>
      </w:rPr>
    </w:pPr>
    <w:r w:rsidRPr="00160B75">
      <w:rPr>
        <w:rStyle w:val="Sidnummer"/>
      </w:rPr>
      <w:fldChar w:fldCharType="begin" w:fldLock="1"/>
    </w:r>
    <w:r w:rsidRPr="00160B75">
      <w:rPr>
        <w:rStyle w:val="Sidnummer"/>
      </w:rPr>
      <w:instrText xml:space="preserve">PAGE  </w:instrText>
    </w:r>
    <w:r w:rsidRPr="00160B75">
      <w:rPr>
        <w:rStyle w:val="Sidnummer"/>
      </w:rPr>
      <w:fldChar w:fldCharType="separate"/>
    </w:r>
    <w:r w:rsidR="007863E3" w:rsidRPr="00160B75">
      <w:rPr>
        <w:rStyle w:val="Sidnummer"/>
      </w:rPr>
      <w:t>3</w:t>
    </w:r>
    <w:r w:rsidRPr="00160B75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863B1D" w:rsidRPr="00160B75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863B1D" w:rsidRPr="00160B75" w:rsidRDefault="00863B1D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863B1D" w:rsidRPr="00160B75" w:rsidRDefault="00863B1D">
          <w:pPr>
            <w:pStyle w:val="Sidhuvud"/>
            <w:ind w:right="360"/>
          </w:pPr>
        </w:p>
      </w:tc>
      <w:tc>
        <w:tcPr>
          <w:tcW w:w="1525" w:type="dxa"/>
        </w:tcPr>
        <w:p w:rsidR="00863B1D" w:rsidRPr="00160B75" w:rsidRDefault="00863B1D">
          <w:pPr>
            <w:pStyle w:val="Sidhuvud"/>
            <w:ind w:right="360"/>
          </w:pPr>
        </w:p>
      </w:tc>
    </w:tr>
  </w:tbl>
  <w:p w:rsidR="00863B1D" w:rsidRPr="00160B75" w:rsidRDefault="00863B1D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3B1D" w:rsidRPr="00160B75" w:rsidRDefault="00160B75">
    <w:pPr>
      <w:framePr w:w="2948" w:h="1321" w:hRule="exact" w:wrap="notBeside" w:vAnchor="page" w:hAnchor="page" w:x="1362" w:y="653"/>
    </w:pPr>
    <w:r w:rsidRPr="00160B75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63B1D" w:rsidRPr="00160B75" w:rsidRDefault="00863B1D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63B1D" w:rsidRPr="00160B75" w:rsidRDefault="00863B1D">
    <w:pPr>
      <w:rPr>
        <w:rFonts w:ascii="TradeGothic" w:hAnsi="TradeGothic"/>
        <w:b/>
        <w:bCs/>
        <w:spacing w:val="12"/>
        <w:sz w:val="22"/>
      </w:rPr>
    </w:pPr>
  </w:p>
  <w:p w:rsidR="00863B1D" w:rsidRPr="00160B75" w:rsidRDefault="00863B1D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63B1D" w:rsidRPr="00160B75" w:rsidRDefault="00863B1D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6581D"/>
    <w:multiLevelType w:val="hybridMultilevel"/>
    <w:tmpl w:val="3104D5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67252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092584"/>
    <w:rsid w:val="00022FFB"/>
    <w:rsid w:val="00023D0C"/>
    <w:rsid w:val="00033176"/>
    <w:rsid w:val="00033BE7"/>
    <w:rsid w:val="00092584"/>
    <w:rsid w:val="00160B75"/>
    <w:rsid w:val="00172428"/>
    <w:rsid w:val="00207F62"/>
    <w:rsid w:val="002B49A0"/>
    <w:rsid w:val="003206A5"/>
    <w:rsid w:val="00326728"/>
    <w:rsid w:val="00344C4D"/>
    <w:rsid w:val="0035563D"/>
    <w:rsid w:val="0053198E"/>
    <w:rsid w:val="006F3DB3"/>
    <w:rsid w:val="007177CB"/>
    <w:rsid w:val="00723D84"/>
    <w:rsid w:val="0073733E"/>
    <w:rsid w:val="007437A3"/>
    <w:rsid w:val="0075567C"/>
    <w:rsid w:val="00761E21"/>
    <w:rsid w:val="007863E3"/>
    <w:rsid w:val="008168BD"/>
    <w:rsid w:val="00863B1D"/>
    <w:rsid w:val="008B548F"/>
    <w:rsid w:val="00905D19"/>
    <w:rsid w:val="00C65F1E"/>
    <w:rsid w:val="00D070A1"/>
    <w:rsid w:val="00EA5BA4"/>
    <w:rsid w:val="00EF1F6C"/>
    <w:rsid w:val="00F207BB"/>
    <w:rsid w:val="00F344ED"/>
    <w:rsid w:val="00FF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57DF1-4EA9-481D-849B-7EE99A36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Fotnotstext">
    <w:name w:val="footnote text"/>
    <w:basedOn w:val="Normal"/>
    <w:semiHidden/>
    <w:rsid w:val="00EF1F6C"/>
    <w:rPr>
      <w:sz w:val="20"/>
    </w:rPr>
  </w:style>
  <w:style w:type="character" w:styleId="Fotnotsreferens">
    <w:name w:val="footnote reference"/>
    <w:basedOn w:val="Standardstycketeckensnitt"/>
    <w:semiHidden/>
    <w:rsid w:val="00EF1F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749</Words>
  <Characters>4678</Characters>
  <Application>Microsoft Office Word</Application>
  <DocSecurity>4</DocSecurity>
  <Lines>133</Lines>
  <Paragraphs>48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2007-04-04T15:49:00Z</cp:lastPrinted>
  <dcterms:created xsi:type="dcterms:W3CDTF">2025-12-17T04:06:00Z</dcterms:created>
  <dcterms:modified xsi:type="dcterms:W3CDTF">2025-12-17T04:06:00Z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2;0;0;203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