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DCE5" w14:textId="77777777" w:rsidR="00FB32B9" w:rsidRDefault="005E552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EC0DCE6" w14:textId="77777777" w:rsidR="00FB32B9" w:rsidRDefault="005E552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EC0DCE7" w14:textId="77777777" w:rsidR="00FB32B9" w:rsidRDefault="005E552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EC0DCE8" w14:textId="77777777" w:rsidR="00FB32B9" w:rsidRDefault="005E552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4EC0DCE9" w14:textId="04056C94" w:rsidR="00FB32B9" w:rsidRDefault="0067680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Färdigförhandlade II-punkter från möte i Coreper II 2015-09-16 och 2015-01-10 som kan tas som a-punkter vid kommande rådsmöten.</w:t>
      </w:r>
    </w:p>
    <w:p w14:paraId="4EC0DCEA" w14:textId="77777777" w:rsidR="00FB32B9" w:rsidRDefault="005E5524" w:rsidP="00FB32B9">
      <w:pPr>
        <w:pStyle w:val="Brdtext"/>
      </w:pPr>
    </w:p>
    <w:p w14:paraId="4EC0DCEB" w14:textId="08129331" w:rsidR="00FB32B9" w:rsidRDefault="00FB0D46" w:rsidP="00FB32B9">
      <w:pPr>
        <w:pStyle w:val="Brdtext"/>
      </w:pPr>
      <w:r>
        <w:t>Överlämnas för skriftligt samråd till</w:t>
      </w:r>
      <w:r w:rsidR="000872B7">
        <w:t xml:space="preserve"> tisdagen den 6 oktober 2015, kl 09.00.</w:t>
      </w:r>
    </w:p>
    <w:p w14:paraId="4EC0DCEC" w14:textId="77777777" w:rsidR="00FB32B9" w:rsidRDefault="00FB0D4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EA6919" w14:textId="608F4831" w:rsidR="005E5524" w:rsidRDefault="005E5524" w:rsidP="005E5524">
          <w:pPr>
            <w:pStyle w:val="Innehllsfrteckningsrubrik"/>
            <w:rPr>
              <w:b w:val="0"/>
              <w:bCs w:val="0"/>
              <w:noProof/>
            </w:rPr>
          </w:pPr>
        </w:p>
        <w:p w14:paraId="4EC0DCFA" w14:textId="26BA470C" w:rsidR="00D957FB" w:rsidRDefault="005E5524"/>
      </w:sdtContent>
    </w:sdt>
    <w:p w14:paraId="4EC0DCFC" w14:textId="77777777" w:rsidR="00643D86" w:rsidRDefault="005E5524" w:rsidP="00643D86">
      <w:pPr>
        <w:pStyle w:val="Rubrik1"/>
        <w:numPr>
          <w:ilvl w:val="0"/>
          <w:numId w:val="0"/>
        </w:numPr>
      </w:pPr>
      <w:bookmarkStart w:id="0" w:name="_Toc364854645"/>
    </w:p>
    <w:p w14:paraId="45FAABD1" w14:textId="5952D513" w:rsidR="005E5524" w:rsidRPr="005E5524" w:rsidRDefault="005E5524" w:rsidP="005E5524">
      <w:pPr>
        <w:pStyle w:val="Liststycke"/>
        <w:numPr>
          <w:ilvl w:val="0"/>
          <w:numId w:val="4"/>
        </w:numPr>
        <w:spacing w:after="0" w:line="240" w:lineRule="auto"/>
        <w:rPr>
          <w:rFonts w:ascii="OrigGarmnd BT" w:hAnsi="OrigGarmnd BT"/>
          <w:sz w:val="24"/>
          <w:szCs w:val="24"/>
        </w:rPr>
      </w:pPr>
      <w:r w:rsidRPr="005E5524">
        <w:rPr>
          <w:b/>
          <w:bCs/>
          <w:noProof/>
          <w:szCs w:val="28"/>
        </w:rPr>
        <w:t>Adoption of the Council Decision on the position to be adopted, on behalf of the European Union, in the sixty-sixth session of the Executive committee of the Programme of the United Nations High Commissioner for Refugees</w:t>
      </w:r>
      <w:r w:rsidRPr="005E5524">
        <w:rPr>
          <w:rFonts w:ascii="OrigGarmnd BT" w:hAnsi="OrigGarmnd BT"/>
          <w:sz w:val="24"/>
          <w:szCs w:val="24"/>
        </w:rPr>
        <w:t xml:space="preserve">. </w:t>
      </w:r>
    </w:p>
    <w:p w14:paraId="3C9E393B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1D067124" w14:textId="3DDE4260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CC591F">
        <w:rPr>
          <w:rFonts w:ascii="OrigGarmnd BT" w:hAnsi="OrigGarmnd BT"/>
          <w:sz w:val="24"/>
          <w:szCs w:val="24"/>
        </w:rPr>
        <w:t>12602/15 ASILE 17 CONUN 185</w:t>
      </w:r>
      <w:r>
        <w:rPr>
          <w:rFonts w:ascii="OrigGarmnd BT" w:hAnsi="OrigGarmnd BT"/>
          <w:sz w:val="24"/>
          <w:szCs w:val="24"/>
        </w:rPr>
        <w:t xml:space="preserve">, </w:t>
      </w:r>
      <w:r w:rsidRPr="00CC591F">
        <w:rPr>
          <w:rFonts w:ascii="OrigGarmnd BT" w:hAnsi="OrigGarmnd BT"/>
          <w:sz w:val="24"/>
          <w:szCs w:val="24"/>
        </w:rPr>
        <w:t>12538/15 ASILE 15 CONUN 182</w:t>
      </w:r>
      <w:r>
        <w:rPr>
          <w:rFonts w:ascii="OrigGarmnd BT" w:hAnsi="OrigGarmnd BT"/>
          <w:sz w:val="24"/>
          <w:szCs w:val="24"/>
        </w:rPr>
        <w:t xml:space="preserve">, </w:t>
      </w:r>
    </w:p>
    <w:p w14:paraId="1B2F2A5A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7B7881FA" w14:textId="77777777" w:rsidR="005E5524" w:rsidRPr="00441A3A" w:rsidRDefault="005E5524" w:rsidP="005E5524">
      <w:pPr>
        <w:tabs>
          <w:tab w:val="right" w:pos="9072"/>
        </w:tabs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Ansvarigt statsråd: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Utrikesminister Margot Wallström </w:t>
      </w:r>
      <w:r>
        <w:rPr>
          <w:rFonts w:ascii="OrigGarmnd BT" w:hAnsi="OrigGarmnd BT"/>
          <w:sz w:val="24"/>
          <w:szCs w:val="24"/>
        </w:rPr>
        <w:tab/>
      </w:r>
    </w:p>
    <w:p w14:paraId="591F585E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228DF46D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Tidigare behandling vid rådsmöte: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2014-09-25 – 2014-09-26 </w:t>
      </w:r>
    </w:p>
    <w:p w14:paraId="3AE6D11D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70F12680" w14:textId="77777777" w:rsidR="005E5524" w:rsidRPr="00BE46B2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Annotering</w:t>
      </w:r>
    </w:p>
    <w:p w14:paraId="29D56979" w14:textId="539F5268" w:rsidR="005E5524" w:rsidRPr="005E5524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Avsikt med behandlingen i rådet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 w:rsidRPr="005E5524">
        <w:rPr>
          <w:rFonts w:ascii="OrigGarmnd BT" w:hAnsi="OrigGarmnd BT"/>
          <w:sz w:val="24"/>
          <w:szCs w:val="24"/>
        </w:rPr>
        <w:t>Rådet föreslås anta ett beslut där det framgår vilket ställningstagande som bör framföras på EU:s vägnar vid ett möte i UNHCR:s exekutivkommitté. Exekutivkommitténs möte hålls den 5-9 oktober. Ställningstagandet innebär att MS verkar för en ändring i exekutivkommittés procedurregler vad gäller EU:s möjlighet att delta.</w:t>
      </w:r>
    </w:p>
    <w:p w14:paraId="7B3C04D8" w14:textId="77777777" w:rsidR="005E5524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43DC9FE7" w14:textId="26AD8B3B" w:rsidR="005E5524" w:rsidRPr="005E5524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Hur regeringen ställer sig till den blivande A-punkten</w:t>
      </w:r>
      <w:r>
        <w:rPr>
          <w:rFonts w:ascii="OrigGarmnd BT" w:hAnsi="OrigGarmnd BT"/>
          <w:b/>
          <w:sz w:val="24"/>
          <w:szCs w:val="24"/>
        </w:rPr>
        <w:t xml:space="preserve">: </w:t>
      </w:r>
      <w:r w:rsidRPr="005E5524">
        <w:rPr>
          <w:rFonts w:ascii="OrigGarmnd BT" w:hAnsi="OrigGarmnd BT"/>
          <w:sz w:val="24"/>
          <w:szCs w:val="24"/>
        </w:rPr>
        <w:t xml:space="preserve">Sveriges stödjer att beslutet kan antas med art. 218.9 FEUF som rättslig grund. I det fall art. 220 FEUF blir aktuellt kan vi även stödja denna rättsliga grund. Om diskussionen utmynnar i att EU:s </w:t>
      </w:r>
      <w:bookmarkStart w:id="1" w:name="_GoBack"/>
      <w:r w:rsidRPr="005E5524">
        <w:rPr>
          <w:rFonts w:ascii="OrigGarmnd BT" w:hAnsi="OrigGarmnd BT"/>
          <w:sz w:val="24"/>
          <w:szCs w:val="24"/>
        </w:rPr>
        <w:t xml:space="preserve">ställningstagande bör framgå </w:t>
      </w:r>
      <w:bookmarkEnd w:id="1"/>
      <w:r w:rsidRPr="005E5524">
        <w:rPr>
          <w:rFonts w:ascii="OrigGarmnd BT" w:hAnsi="OrigGarmnd BT"/>
          <w:sz w:val="24"/>
          <w:szCs w:val="24"/>
        </w:rPr>
        <w:t>genom rådsslutsatser kan vi även acceptera detta.</w:t>
      </w:r>
    </w:p>
    <w:p w14:paraId="01EF43D4" w14:textId="77777777" w:rsidR="005E5524" w:rsidRPr="005E5524" w:rsidRDefault="005E5524" w:rsidP="005E5524">
      <w:pPr>
        <w:pStyle w:val="RKnormal"/>
        <w:jc w:val="both"/>
        <w:rPr>
          <w:rFonts w:eastAsia="Calibri"/>
        </w:rPr>
      </w:pPr>
      <w:r w:rsidRPr="005E5524">
        <w:rPr>
          <w:rFonts w:eastAsia="Calibri"/>
        </w:rPr>
        <w:t xml:space="preserve"> </w:t>
      </w:r>
    </w:p>
    <w:p w14:paraId="5309C680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  <w:r w:rsidRPr="005E5524">
        <w:rPr>
          <w:rFonts w:eastAsia="Calibri"/>
        </w:rPr>
        <w:t>Sverige verkar för en ändring av UNHCR:s procedurregler och därmed en utökad roll för EU visavi organisationen.</w:t>
      </w:r>
    </w:p>
    <w:p w14:paraId="3910F5F8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</w:p>
    <w:p w14:paraId="5AB8F0ED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  <w:r w:rsidRPr="005E5524">
        <w:rPr>
          <w:rFonts w:eastAsia="Calibri"/>
        </w:rPr>
        <w:t>EU är UNHCR:s andra största givare och deltar redan de facto i flera mötessammanhang. Det finns emellertid ett värde i att EU också kan delta fullt ut i exv. det informella ICP (Informal Prepatory Consultations) som samlar de största givarna för att bl.a. diskutera frågor om budget, program och styrning.</w:t>
      </w:r>
    </w:p>
    <w:p w14:paraId="03FF9908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7C0A6620" w14:textId="78DE6430" w:rsidR="005E5524" w:rsidRPr="005E5524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Bakgrund</w:t>
      </w:r>
      <w:r>
        <w:rPr>
          <w:rFonts w:ascii="OrigGarmnd BT" w:hAnsi="OrigGarmnd BT"/>
          <w:sz w:val="24"/>
          <w:szCs w:val="24"/>
        </w:rPr>
        <w:t xml:space="preserve">: </w:t>
      </w:r>
      <w:r w:rsidRPr="005E5524">
        <w:rPr>
          <w:rFonts w:ascii="OrigGarmnd BT" w:hAnsi="OrigGarmnd BT"/>
          <w:sz w:val="24"/>
          <w:szCs w:val="24"/>
        </w:rPr>
        <w:t xml:space="preserve">EU:s deltaganderättigheter visavi UNHCR var uppe för behandling i COREPER i september 2014. En rådsposition antogs den 25-26 september 2014 varigenom rådet ställde sig bakom ansträngningen att bl.a. få till stånd deltagarrättigheter för EU i exekutivkommittén och dess underlydande organ. Vid COREPER i september 2015 diskuterade COREPER utkastet till ett brev som sedermera skickades till UNHCR för att bereda vägen för ett utökat deltagande.  </w:t>
      </w:r>
    </w:p>
    <w:p w14:paraId="35FCDF5F" w14:textId="77777777" w:rsidR="005E5524" w:rsidRPr="005E5524" w:rsidRDefault="005E5524" w:rsidP="005E5524">
      <w:pPr>
        <w:pStyle w:val="RKnormal"/>
        <w:jc w:val="both"/>
        <w:rPr>
          <w:rFonts w:eastAsia="Calibri"/>
        </w:rPr>
      </w:pPr>
    </w:p>
    <w:p w14:paraId="41122231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  <w:r w:rsidRPr="005E5524">
        <w:rPr>
          <w:rFonts w:eastAsia="Calibri"/>
        </w:rPr>
        <w:t xml:space="preserve">Vid COREPER den 1 oktober 2015 godkändes ett utkast till rådsbeslut om att vid möte i UNHCR:s verkställande kommitté den 5-9 oktober 2015 stödja en ändring av dess arbetsordning för att möjliggöra utökad deltaganderätt för EU. UK och IE avsåg dock att inte delta i rådsbeslutet med hänvisning till sin rätt att överväga opt </w:t>
      </w:r>
      <w:r w:rsidRPr="005E5524">
        <w:rPr>
          <w:rFonts w:eastAsia="Calibri"/>
        </w:rPr>
        <w:lastRenderedPageBreak/>
        <w:t>in i tre månader och den snäva tidsramen som inte tillät dem tid att internt fatta beslut om att avstå sin rätt till reflektionsperiod.</w:t>
      </w:r>
    </w:p>
    <w:p w14:paraId="6FB6941B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</w:p>
    <w:p w14:paraId="4A5CB5A3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  <w:r w:rsidRPr="005E5524">
        <w:rPr>
          <w:rFonts w:eastAsia="Calibri"/>
        </w:rPr>
        <w:t>EU har sedan 2014 undersökt möjligheten, bl.a. genom ett brev från EU-</w:t>
      </w:r>
    </w:p>
    <w:p w14:paraId="61B1025C" w14:textId="77777777" w:rsidR="005E5524" w:rsidRPr="005E5524" w:rsidRDefault="005E5524" w:rsidP="005E5524">
      <w:pPr>
        <w:pStyle w:val="RKnormal"/>
        <w:ind w:left="714"/>
        <w:jc w:val="both"/>
        <w:rPr>
          <w:rFonts w:eastAsia="Calibri"/>
        </w:rPr>
      </w:pPr>
      <w:r w:rsidRPr="005E5524">
        <w:rPr>
          <w:rFonts w:eastAsia="Calibri"/>
        </w:rPr>
        <w:t>delegationen i Genève till ordföranden för UNHCR:s Exekutivkommitté, att uppgradera EU:s deltagande i relevanta organ, främst den s.k. Informal Prepatory Comittee (IPC), inom UNHCR:s styrningsstruktur, samt berett frågan bland medlemsstaterna. Det förväntas att UNHCR:s lägger fram ett förslag om en procedurländring vid Exekutivkommitténs möte den 5-9 oktober 2015. Beslut i frågan sker genom en omröstning med enkel majoritet bland Exekutivkommitténs medlemmar, vilket omfattar alla EU:s medlemsstater utom Malta och Litauen. Behandlingen i COREPER refererar exklusivt till förslaget om en ändring av UNHCR:s Exekutivkommitténs procedurregler utan att utgöra ett prejudikat vad gäller Kommissionens eller den Höga Representantens ansvarsområde och kompetens i enlighet med artikle 220 Treaty on the Functioning of the European Union (TFEU).</w:t>
      </w:r>
    </w:p>
    <w:p w14:paraId="2D49C67D" w14:textId="02B6FFFC" w:rsidR="005E5524" w:rsidRDefault="005E5524" w:rsidP="00643D86"/>
    <w:p w14:paraId="1E8C186E" w14:textId="48D67988" w:rsidR="005E5524" w:rsidRPr="005E5524" w:rsidRDefault="005E5524" w:rsidP="005E5524">
      <w:pPr>
        <w:pStyle w:val="Liststycke"/>
        <w:numPr>
          <w:ilvl w:val="0"/>
          <w:numId w:val="4"/>
        </w:numPr>
        <w:shd w:val="clear" w:color="auto" w:fill="FFFFFF"/>
        <w:spacing w:line="240" w:lineRule="auto"/>
        <w:textAlignment w:val="top"/>
        <w:rPr>
          <w:b/>
          <w:bCs/>
          <w:noProof/>
          <w:szCs w:val="28"/>
        </w:rPr>
      </w:pPr>
      <w:r w:rsidRPr="005E5524">
        <w:rPr>
          <w:b/>
          <w:bCs/>
          <w:noProof/>
          <w:szCs w:val="28"/>
        </w:rPr>
        <w:t>Förslag till rådsbeslut om en EU-position i OECD:s exportkreditkommittéer avseende förändringar i OECD-Arrangemanget om offentligt understödda exportkrediter (kolkraftsverk)</w:t>
      </w:r>
    </w:p>
    <w:p w14:paraId="7F91EA95" w14:textId="1E9B8BA1" w:rsidR="005E5524" w:rsidRPr="005F0B6B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5F0B6B">
        <w:rPr>
          <w:rFonts w:ascii="OrigGarmnd BT" w:hAnsi="OrigGarmnd BT"/>
          <w:sz w:val="24"/>
          <w:szCs w:val="24"/>
        </w:rPr>
        <w:t>11897/15 CCG 23 ENV 556 ENER 321, 11907/15 CCG 25 ENV 559 ENER 324</w:t>
      </w:r>
    </w:p>
    <w:p w14:paraId="1BE13FEE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2B5E5339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Ansvarigt statsråd: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Mikael Damberg</w:t>
      </w:r>
    </w:p>
    <w:p w14:paraId="5CAB694D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720488CB" w14:textId="77777777" w:rsidR="005E5524" w:rsidRDefault="005E5524" w:rsidP="005E5524">
      <w:pPr>
        <w:shd w:val="clear" w:color="auto" w:fill="FFFFFF"/>
        <w:spacing w:line="240" w:lineRule="auto"/>
        <w:textAlignment w:val="top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Avsikt med behandlingen i rådet: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R</w:t>
      </w:r>
      <w:r w:rsidRPr="00441A3A">
        <w:rPr>
          <w:rFonts w:ascii="OrigGarmnd BT" w:hAnsi="OrigGarmnd BT"/>
          <w:sz w:val="24"/>
          <w:szCs w:val="24"/>
        </w:rPr>
        <w:t>ådet föreslås anta en gemensam ståndpunkt</w:t>
      </w:r>
      <w:r>
        <w:rPr>
          <w:rFonts w:ascii="OrigGarmnd BT" w:hAnsi="OrigGarmnd BT"/>
          <w:sz w:val="24"/>
          <w:szCs w:val="24"/>
        </w:rPr>
        <w:t xml:space="preserve"> angående en </w:t>
      </w:r>
      <w:r w:rsidRPr="00A53AEE">
        <w:rPr>
          <w:rFonts w:ascii="OrigGarmnd BT" w:hAnsi="OrigGarmnd BT"/>
          <w:sz w:val="24"/>
          <w:szCs w:val="24"/>
        </w:rPr>
        <w:t>EU-position i OECD:s exportkreditkommittéer avseende förändringar i OECD-Arrangemanget om offentligt understödda exportkrediter</w:t>
      </w:r>
      <w:r>
        <w:rPr>
          <w:rFonts w:ascii="OrigGarmnd BT" w:hAnsi="OrigGarmnd BT"/>
          <w:sz w:val="24"/>
          <w:szCs w:val="24"/>
        </w:rPr>
        <w:t xml:space="preserve"> (kolkraftsverk).</w:t>
      </w:r>
    </w:p>
    <w:p w14:paraId="3300CD0E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40C76EEC" w14:textId="77777777" w:rsidR="005E5524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Hur regeringen ställer sig till den blivande A-punkten: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>R</w:t>
      </w:r>
      <w:r w:rsidRPr="00441A3A">
        <w:rPr>
          <w:rFonts w:ascii="OrigGarmnd BT" w:hAnsi="OrigGarmnd BT"/>
          <w:sz w:val="24"/>
          <w:szCs w:val="24"/>
        </w:rPr>
        <w:t>egeringen avser rösta ja till att rådet anta</w:t>
      </w:r>
      <w:r>
        <w:rPr>
          <w:rFonts w:ascii="OrigGarmnd BT" w:hAnsi="OrigGarmnd BT"/>
          <w:sz w:val="24"/>
          <w:szCs w:val="24"/>
        </w:rPr>
        <w:t>r</w:t>
      </w:r>
      <w:r w:rsidRPr="00441A3A">
        <w:rPr>
          <w:rFonts w:ascii="OrigGarmnd BT" w:hAnsi="OrigGarmnd BT"/>
          <w:sz w:val="24"/>
          <w:szCs w:val="24"/>
        </w:rPr>
        <w:t xml:space="preserve"> en gemensam ståndpunkt</w:t>
      </w:r>
      <w:r>
        <w:rPr>
          <w:rFonts w:ascii="OrigGarmnd BT" w:hAnsi="OrigGarmnd BT"/>
          <w:sz w:val="24"/>
          <w:szCs w:val="24"/>
        </w:rPr>
        <w:t xml:space="preserve"> angående en </w:t>
      </w:r>
      <w:r w:rsidRPr="00A53AEE">
        <w:rPr>
          <w:rFonts w:ascii="OrigGarmnd BT" w:hAnsi="OrigGarmnd BT"/>
          <w:sz w:val="24"/>
          <w:szCs w:val="24"/>
        </w:rPr>
        <w:t>EU-position i OECD:s exportkreditkommittéer avseende förändringar i OECD-Arrangemanget om offentligt understödda exportkrediter</w:t>
      </w:r>
      <w:r>
        <w:rPr>
          <w:rFonts w:ascii="OrigGarmnd BT" w:hAnsi="OrigGarmnd BT"/>
          <w:sz w:val="24"/>
          <w:szCs w:val="24"/>
        </w:rPr>
        <w:t>.</w:t>
      </w:r>
    </w:p>
    <w:p w14:paraId="3DF72F99" w14:textId="77777777" w:rsidR="005E5524" w:rsidRPr="00441A3A" w:rsidRDefault="005E5524" w:rsidP="005E5524">
      <w:pPr>
        <w:spacing w:after="0" w:line="240" w:lineRule="auto"/>
        <w:rPr>
          <w:rFonts w:ascii="OrigGarmnd BT" w:hAnsi="OrigGarmnd BT"/>
          <w:sz w:val="24"/>
          <w:szCs w:val="24"/>
        </w:rPr>
      </w:pPr>
    </w:p>
    <w:p w14:paraId="4EE9CE95" w14:textId="77777777" w:rsidR="005E5524" w:rsidRPr="0037659D" w:rsidRDefault="005E5524" w:rsidP="005E5524">
      <w:pPr>
        <w:shd w:val="clear" w:color="auto" w:fill="FFFFFF"/>
        <w:spacing w:line="240" w:lineRule="auto"/>
        <w:textAlignment w:val="top"/>
        <w:rPr>
          <w:rFonts w:ascii="OrigGarmnd BT" w:hAnsi="OrigGarmnd BT"/>
          <w:sz w:val="24"/>
          <w:szCs w:val="24"/>
        </w:rPr>
      </w:pPr>
      <w:r w:rsidRPr="00441A3A">
        <w:rPr>
          <w:rFonts w:ascii="OrigGarmnd BT" w:hAnsi="OrigGarmnd BT"/>
          <w:b/>
          <w:sz w:val="24"/>
          <w:szCs w:val="24"/>
        </w:rPr>
        <w:t>Bakgrund:</w:t>
      </w:r>
      <w:r w:rsidRPr="00441A3A">
        <w:rPr>
          <w:rFonts w:ascii="OrigGarmnd BT" w:hAnsi="OrigGarmnd BT"/>
          <w:sz w:val="24"/>
          <w:szCs w:val="24"/>
        </w:rPr>
        <w:t xml:space="preserve"> </w:t>
      </w:r>
      <w:r w:rsidRPr="0037659D">
        <w:rPr>
          <w:rFonts w:ascii="OrigGarmnd BT" w:hAnsi="OrigGarmnd BT"/>
          <w:sz w:val="24"/>
          <w:szCs w:val="24"/>
        </w:rPr>
        <w:t xml:space="preserve">Frågan </w:t>
      </w:r>
      <w:r>
        <w:rPr>
          <w:rFonts w:ascii="OrigGarmnd BT" w:hAnsi="OrigGarmnd BT"/>
          <w:sz w:val="24"/>
          <w:szCs w:val="24"/>
        </w:rPr>
        <w:t xml:space="preserve">om en gemensam EU-position </w:t>
      </w:r>
      <w:r w:rsidRPr="00A53AEE">
        <w:rPr>
          <w:rFonts w:ascii="OrigGarmnd BT" w:hAnsi="OrigGarmnd BT"/>
          <w:sz w:val="24"/>
          <w:szCs w:val="24"/>
        </w:rPr>
        <w:t>i OECD:s exportkreditkommittéer avseende förändringar i OECD-Arrangemanget om offentligt understödda exportkrediter</w:t>
      </w:r>
      <w:r>
        <w:rPr>
          <w:rFonts w:ascii="OrigGarmnd BT" w:hAnsi="OrigGarmnd BT"/>
          <w:sz w:val="24"/>
          <w:szCs w:val="24"/>
        </w:rPr>
        <w:t xml:space="preserve"> (kolkraftsverk) </w:t>
      </w:r>
      <w:r w:rsidRPr="0037659D">
        <w:rPr>
          <w:rFonts w:ascii="OrigGarmnd BT" w:hAnsi="OrigGarmnd BT"/>
          <w:sz w:val="24"/>
          <w:szCs w:val="24"/>
        </w:rPr>
        <w:t xml:space="preserve">har förhandlats i flera månader i rådsarbetsgruppen för exportkrediter. </w:t>
      </w:r>
      <w:r>
        <w:rPr>
          <w:rFonts w:ascii="OrigGarmnd BT" w:hAnsi="OrigGarmnd BT"/>
          <w:sz w:val="24"/>
          <w:szCs w:val="24"/>
        </w:rPr>
        <w:t>Ordförandeskapet lanserade därför ett</w:t>
      </w:r>
      <w:r w:rsidRPr="0037659D">
        <w:rPr>
          <w:rFonts w:ascii="OrigGarmnd BT" w:hAnsi="OrigGarmnd BT"/>
          <w:sz w:val="24"/>
          <w:szCs w:val="24"/>
        </w:rPr>
        <w:t xml:space="preserve"> kompromissförslag </w:t>
      </w:r>
      <w:r>
        <w:rPr>
          <w:rFonts w:ascii="OrigGarmnd BT" w:hAnsi="OrigGarmnd BT"/>
          <w:sz w:val="24"/>
          <w:szCs w:val="24"/>
        </w:rPr>
        <w:t xml:space="preserve">som </w:t>
      </w:r>
      <w:r w:rsidRPr="0037659D">
        <w:rPr>
          <w:rFonts w:ascii="OrigGarmnd BT" w:hAnsi="OrigGarmnd BT"/>
          <w:sz w:val="24"/>
          <w:szCs w:val="24"/>
        </w:rPr>
        <w:t>bygger på att den äldsta och mest utsläppsdrivande typen av kolkraftverk inte ges exportkrediter om investeringen sker i hög- eller medelinkomstländer, men att en avtrappning sker som gör att mer flexibla villkor ges för kraftverk med mindre utsläpp samt för fattigare länder.</w:t>
      </w:r>
      <w:r w:rsidRPr="0037659D">
        <w:rPr>
          <w:rFonts w:ascii="OrigGarmnd BT" w:hAnsi="OrigGarmnd BT"/>
          <w:color w:val="1F497D"/>
          <w:sz w:val="24"/>
          <w:szCs w:val="24"/>
        </w:rPr>
        <w:t xml:space="preserve"> </w:t>
      </w:r>
      <w:r w:rsidRPr="0037659D">
        <w:rPr>
          <w:rFonts w:ascii="OrigGarmnd BT" w:hAnsi="OrigGarmnd BT"/>
          <w:sz w:val="24"/>
          <w:szCs w:val="24"/>
        </w:rPr>
        <w:t xml:space="preserve">Ordförandeskapets kompromissförslag som gick igenom utan diskussion på Coreper 2 den 10 september. </w:t>
      </w:r>
    </w:p>
    <w:bookmarkEnd w:id="0"/>
    <w:p w14:paraId="06DB0D86" w14:textId="77777777" w:rsidR="005E5524" w:rsidRDefault="005E5524" w:rsidP="00643D86"/>
    <w:sectPr w:rsidR="005E5524" w:rsidSect="006E71D7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B1847" w14:textId="77777777" w:rsidR="00B70290" w:rsidRDefault="00B70290">
      <w:pPr>
        <w:spacing w:after="0" w:line="240" w:lineRule="auto"/>
      </w:pPr>
      <w:r>
        <w:separator/>
      </w:r>
    </w:p>
  </w:endnote>
  <w:endnote w:type="continuationSeparator" w:id="0">
    <w:p w14:paraId="4E2E7347" w14:textId="77777777" w:rsidR="00B70290" w:rsidRDefault="00B7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D41B1" w14:textId="77777777" w:rsidR="00B70290" w:rsidRDefault="00B70290">
      <w:pPr>
        <w:spacing w:after="0" w:line="240" w:lineRule="auto"/>
      </w:pPr>
      <w:r>
        <w:separator/>
      </w:r>
    </w:p>
  </w:footnote>
  <w:footnote w:type="continuationSeparator" w:id="0">
    <w:p w14:paraId="3075FFBE" w14:textId="77777777" w:rsidR="00B70290" w:rsidRDefault="00B7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940981"/>
      <w:docPartObj>
        <w:docPartGallery w:val="Page Numbers (Top of Page)"/>
        <w:docPartUnique/>
      </w:docPartObj>
    </w:sdtPr>
    <w:sdtEndPr/>
    <w:sdtContent>
      <w:p w14:paraId="69B5C8B1" w14:textId="42C1DC89" w:rsidR="00183AFB" w:rsidRDefault="00183AF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524">
          <w:rPr>
            <w:noProof/>
          </w:rPr>
          <w:t>2</w:t>
        </w:r>
        <w:r>
          <w:fldChar w:fldCharType="end"/>
        </w:r>
      </w:p>
    </w:sdtContent>
  </w:sdt>
  <w:p w14:paraId="4EC0DD6B" w14:textId="77777777" w:rsidR="006F1C0D" w:rsidRDefault="005E5524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6D2E63" w14:paraId="4EC0DD71" w14:textId="77777777" w:rsidTr="006E71D7">
      <w:tc>
        <w:tcPr>
          <w:tcW w:w="4606" w:type="dxa"/>
        </w:tcPr>
        <w:p w14:paraId="4EC0DD6C" w14:textId="77777777" w:rsidR="006E71D7" w:rsidRDefault="00FB0D4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4EC0DD77" wp14:editId="4EC0DD78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EC0DD6D" w14:textId="77777777" w:rsidR="00FB32B9" w:rsidRDefault="005E5524" w:rsidP="00FB32B9">
          <w:pPr>
            <w:ind w:right="916"/>
            <w:rPr>
              <w:rFonts w:ascii="TradeGothic" w:hAnsi="TradeGothic"/>
              <w:b/>
            </w:rPr>
          </w:pPr>
        </w:p>
        <w:p w14:paraId="4EC0DD6E" w14:textId="77777777" w:rsidR="00FB32B9" w:rsidRDefault="00FB0D46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4EC0DD6F" w14:textId="77777777" w:rsidR="00FB32B9" w:rsidRDefault="005E5524" w:rsidP="00FB32B9">
          <w:pPr>
            <w:jc w:val="right"/>
          </w:pPr>
        </w:p>
        <w:p w14:paraId="4EC0DD70" w14:textId="2C93F021" w:rsidR="006E71D7" w:rsidRDefault="00183AFB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</w:t>
          </w:r>
          <w:r w:rsidR="000872B7">
            <w:rPr>
              <w:rFonts w:ascii="TradeGothic" w:hAnsi="TradeGothic"/>
              <w:b/>
              <w:noProof/>
            </w:rPr>
            <w:t>10-05</w:t>
          </w:r>
        </w:p>
      </w:tc>
    </w:tr>
  </w:tbl>
  <w:p w14:paraId="4EC0DD72" w14:textId="77777777" w:rsidR="00FB32B9" w:rsidRDefault="005E5524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4EC0DD73" w14:textId="77777777" w:rsidR="00FB32B9" w:rsidRDefault="00FB0D4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4EC0DD74" w14:textId="77777777" w:rsidR="00FB32B9" w:rsidRDefault="005E5524" w:rsidP="00FB32B9">
    <w:pPr>
      <w:pStyle w:val="Avsndare"/>
      <w:framePr w:w="0" w:hRule="auto" w:hSpace="0" w:wrap="auto" w:vAnchor="margin" w:hAnchor="text" w:xAlign="left" w:yAlign="inline"/>
    </w:pPr>
  </w:p>
  <w:p w14:paraId="4EC0DD75" w14:textId="77777777" w:rsidR="00FB32B9" w:rsidRDefault="00FB0D4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4EC0DD76" w14:textId="77777777" w:rsidR="0012376B" w:rsidRDefault="005E552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B49"/>
    <w:multiLevelType w:val="hybridMultilevel"/>
    <w:tmpl w:val="30E67172"/>
    <w:lvl w:ilvl="0" w:tplc="3FF276C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6A410AE9"/>
    <w:multiLevelType w:val="hybridMultilevel"/>
    <w:tmpl w:val="5E0C4660"/>
    <w:lvl w:ilvl="0" w:tplc="3EDC09B2">
      <w:start w:val="1"/>
      <w:numFmt w:val="decimal"/>
      <w:pStyle w:val="Rubrik1"/>
      <w:lvlText w:val="%1."/>
      <w:lvlJc w:val="left"/>
      <w:pPr>
        <w:ind w:left="720" w:hanging="360"/>
      </w:pPr>
    </w:lvl>
    <w:lvl w:ilvl="1" w:tplc="5E94F296" w:tentative="1">
      <w:start w:val="1"/>
      <w:numFmt w:val="lowerLetter"/>
      <w:lvlText w:val="%2."/>
      <w:lvlJc w:val="left"/>
      <w:pPr>
        <w:ind w:left="1440" w:hanging="360"/>
      </w:pPr>
    </w:lvl>
    <w:lvl w:ilvl="2" w:tplc="116CC7EA" w:tentative="1">
      <w:start w:val="1"/>
      <w:numFmt w:val="lowerRoman"/>
      <w:lvlText w:val="%3."/>
      <w:lvlJc w:val="right"/>
      <w:pPr>
        <w:ind w:left="2160" w:hanging="180"/>
      </w:pPr>
    </w:lvl>
    <w:lvl w:ilvl="3" w:tplc="10364F9A" w:tentative="1">
      <w:start w:val="1"/>
      <w:numFmt w:val="decimal"/>
      <w:lvlText w:val="%4."/>
      <w:lvlJc w:val="left"/>
      <w:pPr>
        <w:ind w:left="2880" w:hanging="360"/>
      </w:pPr>
    </w:lvl>
    <w:lvl w:ilvl="4" w:tplc="292E30E8" w:tentative="1">
      <w:start w:val="1"/>
      <w:numFmt w:val="lowerLetter"/>
      <w:lvlText w:val="%5."/>
      <w:lvlJc w:val="left"/>
      <w:pPr>
        <w:ind w:left="3600" w:hanging="360"/>
      </w:pPr>
    </w:lvl>
    <w:lvl w:ilvl="5" w:tplc="8FA898DA" w:tentative="1">
      <w:start w:val="1"/>
      <w:numFmt w:val="lowerRoman"/>
      <w:lvlText w:val="%6."/>
      <w:lvlJc w:val="right"/>
      <w:pPr>
        <w:ind w:left="4320" w:hanging="180"/>
      </w:pPr>
    </w:lvl>
    <w:lvl w:ilvl="6" w:tplc="7A34C0E8" w:tentative="1">
      <w:start w:val="1"/>
      <w:numFmt w:val="decimal"/>
      <w:lvlText w:val="%7."/>
      <w:lvlJc w:val="left"/>
      <w:pPr>
        <w:ind w:left="5040" w:hanging="360"/>
      </w:pPr>
    </w:lvl>
    <w:lvl w:ilvl="7" w:tplc="2EF019F8" w:tentative="1">
      <w:start w:val="1"/>
      <w:numFmt w:val="lowerLetter"/>
      <w:lvlText w:val="%8."/>
      <w:lvlJc w:val="left"/>
      <w:pPr>
        <w:ind w:left="5760" w:hanging="360"/>
      </w:pPr>
    </w:lvl>
    <w:lvl w:ilvl="8" w:tplc="A5CE4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90993"/>
    <w:multiLevelType w:val="hybridMultilevel"/>
    <w:tmpl w:val="3BD822EE"/>
    <w:lvl w:ilvl="0" w:tplc="737A6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3DCDF7C" w:tentative="1">
      <w:start w:val="1"/>
      <w:numFmt w:val="lowerLetter"/>
      <w:lvlText w:val="%2."/>
      <w:lvlJc w:val="left"/>
      <w:pPr>
        <w:ind w:left="1080" w:hanging="360"/>
      </w:pPr>
    </w:lvl>
    <w:lvl w:ilvl="2" w:tplc="3EF461E0" w:tentative="1">
      <w:start w:val="1"/>
      <w:numFmt w:val="lowerRoman"/>
      <w:lvlText w:val="%3."/>
      <w:lvlJc w:val="right"/>
      <w:pPr>
        <w:ind w:left="1800" w:hanging="180"/>
      </w:pPr>
    </w:lvl>
    <w:lvl w:ilvl="3" w:tplc="33BC34C4" w:tentative="1">
      <w:start w:val="1"/>
      <w:numFmt w:val="decimal"/>
      <w:lvlText w:val="%4."/>
      <w:lvlJc w:val="left"/>
      <w:pPr>
        <w:ind w:left="2520" w:hanging="360"/>
      </w:pPr>
    </w:lvl>
    <w:lvl w:ilvl="4" w:tplc="8C3A370A" w:tentative="1">
      <w:start w:val="1"/>
      <w:numFmt w:val="lowerLetter"/>
      <w:lvlText w:val="%5."/>
      <w:lvlJc w:val="left"/>
      <w:pPr>
        <w:ind w:left="3240" w:hanging="360"/>
      </w:pPr>
    </w:lvl>
    <w:lvl w:ilvl="5" w:tplc="C57E282A" w:tentative="1">
      <w:start w:val="1"/>
      <w:numFmt w:val="lowerRoman"/>
      <w:lvlText w:val="%6."/>
      <w:lvlJc w:val="right"/>
      <w:pPr>
        <w:ind w:left="3960" w:hanging="180"/>
      </w:pPr>
    </w:lvl>
    <w:lvl w:ilvl="6" w:tplc="61F4286C" w:tentative="1">
      <w:start w:val="1"/>
      <w:numFmt w:val="decimal"/>
      <w:lvlText w:val="%7."/>
      <w:lvlJc w:val="left"/>
      <w:pPr>
        <w:ind w:left="4680" w:hanging="360"/>
      </w:pPr>
    </w:lvl>
    <w:lvl w:ilvl="7" w:tplc="43B4A306" w:tentative="1">
      <w:start w:val="1"/>
      <w:numFmt w:val="lowerLetter"/>
      <w:lvlText w:val="%8."/>
      <w:lvlJc w:val="left"/>
      <w:pPr>
        <w:ind w:left="5400" w:hanging="360"/>
      </w:pPr>
    </w:lvl>
    <w:lvl w:ilvl="8" w:tplc="9D8482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152232"/>
    <w:multiLevelType w:val="hybridMultilevel"/>
    <w:tmpl w:val="512C64BA"/>
    <w:lvl w:ilvl="0" w:tplc="9DD6B57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63"/>
    <w:rsid w:val="0007025D"/>
    <w:rsid w:val="000872B7"/>
    <w:rsid w:val="0011589A"/>
    <w:rsid w:val="00183AFB"/>
    <w:rsid w:val="002609D1"/>
    <w:rsid w:val="005E5524"/>
    <w:rsid w:val="005E7A61"/>
    <w:rsid w:val="0067680F"/>
    <w:rsid w:val="006D2E63"/>
    <w:rsid w:val="007F357A"/>
    <w:rsid w:val="00881969"/>
    <w:rsid w:val="008D64FF"/>
    <w:rsid w:val="00B70290"/>
    <w:rsid w:val="00CC5ABC"/>
    <w:rsid w:val="00CE538D"/>
    <w:rsid w:val="00CE6FB3"/>
    <w:rsid w:val="00E06B50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customStyle="1" w:styleId="RKnormal">
    <w:name w:val="RKnormal"/>
    <w:basedOn w:val="Normal"/>
    <w:rsid w:val="00183AFB"/>
    <w:pPr>
      <w:spacing w:after="0" w:line="240" w:lineRule="atLeast"/>
      <w:ind w:left="0"/>
    </w:pPr>
    <w:rPr>
      <w:rFonts w:ascii="OrigGarmnd BT" w:eastAsiaTheme="minorHAnsi" w:hAnsi="OrigGarmnd BT"/>
      <w:sz w:val="24"/>
      <w:szCs w:val="24"/>
    </w:rPr>
  </w:style>
  <w:style w:type="character" w:customStyle="1" w:styleId="PointManualChar">
    <w:name w:val="Point Manual Char"/>
    <w:basedOn w:val="Standardstycketeckensnitt"/>
    <w:link w:val="PointManual"/>
    <w:locked/>
    <w:rsid w:val="00183AFB"/>
  </w:style>
  <w:style w:type="paragraph" w:customStyle="1" w:styleId="PointManual">
    <w:name w:val="Point Manual"/>
    <w:basedOn w:val="Normal"/>
    <w:link w:val="PointManualChar"/>
    <w:rsid w:val="00183AFB"/>
    <w:pPr>
      <w:spacing w:before="200" w:after="0" w:line="240" w:lineRule="auto"/>
      <w:ind w:left="567" w:hanging="567"/>
    </w:pPr>
    <w:rPr>
      <w:rFonts w:ascii="Calibri" w:hAnsi="Calibri"/>
    </w:rPr>
  </w:style>
  <w:style w:type="paragraph" w:styleId="Liststycke">
    <w:name w:val="List Paragraph"/>
    <w:basedOn w:val="Normal"/>
    <w:uiPriority w:val="34"/>
    <w:qFormat/>
    <w:rsid w:val="00CE6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customStyle="1" w:styleId="RKnormal">
    <w:name w:val="RKnormal"/>
    <w:basedOn w:val="Normal"/>
    <w:rsid w:val="00183AFB"/>
    <w:pPr>
      <w:spacing w:after="0" w:line="240" w:lineRule="atLeast"/>
      <w:ind w:left="0"/>
    </w:pPr>
    <w:rPr>
      <w:rFonts w:ascii="OrigGarmnd BT" w:eastAsiaTheme="minorHAnsi" w:hAnsi="OrigGarmnd BT"/>
      <w:sz w:val="24"/>
      <w:szCs w:val="24"/>
    </w:rPr>
  </w:style>
  <w:style w:type="character" w:customStyle="1" w:styleId="PointManualChar">
    <w:name w:val="Point Manual Char"/>
    <w:basedOn w:val="Standardstycketeckensnitt"/>
    <w:link w:val="PointManual"/>
    <w:locked/>
    <w:rsid w:val="00183AFB"/>
  </w:style>
  <w:style w:type="paragraph" w:customStyle="1" w:styleId="PointManual">
    <w:name w:val="Point Manual"/>
    <w:basedOn w:val="Normal"/>
    <w:link w:val="PointManualChar"/>
    <w:rsid w:val="00183AFB"/>
    <w:pPr>
      <w:spacing w:before="200" w:after="0" w:line="240" w:lineRule="auto"/>
      <w:ind w:left="567" w:hanging="567"/>
    </w:pPr>
    <w:rPr>
      <w:rFonts w:ascii="Calibri" w:hAnsi="Calibri"/>
    </w:rPr>
  </w:style>
  <w:style w:type="paragraph" w:styleId="Liststycke">
    <w:name w:val="List Paragraph"/>
    <w:basedOn w:val="Normal"/>
    <w:uiPriority w:val="34"/>
    <w:qFormat/>
    <w:rsid w:val="00CE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JE6N4JFJXNNF-9-69253</_dlc_DocId>
    <_dlc_DocIdUrl xmlns="8b66ae41-1ec6-402e-b662-35d1932ca064">
      <Url>http://rkdhs-sb/enhet/EUKansli/_layouts/DocIdRedir.aspx?ID=JE6N4JFJXNNF-9-69253</Url>
      <Description>JE6N4JFJXNNF-9-69253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A5EA-67D4-46ED-9558-605CA0B83634}"/>
</file>

<file path=customXml/itemProps2.xml><?xml version="1.0" encoding="utf-8"?>
<ds:datastoreItem xmlns:ds="http://schemas.openxmlformats.org/officeDocument/2006/customXml" ds:itemID="{79A5F533-5207-4351-AFC2-F5898998A23D}"/>
</file>

<file path=customXml/itemProps3.xml><?xml version="1.0" encoding="utf-8"?>
<ds:datastoreItem xmlns:ds="http://schemas.openxmlformats.org/officeDocument/2006/customXml" ds:itemID="{57E0ADDC-9C65-4EBA-9A52-FCD2440EA319}"/>
</file>

<file path=customXml/itemProps4.xml><?xml version="1.0" encoding="utf-8"?>
<ds:datastoreItem xmlns:ds="http://schemas.openxmlformats.org/officeDocument/2006/customXml" ds:itemID="{1B61DD82-A5E1-4AB0-B0C2-C1EF2B69D45F}"/>
</file>

<file path=customXml/itemProps5.xml><?xml version="1.0" encoding="utf-8"?>
<ds:datastoreItem xmlns:ds="http://schemas.openxmlformats.org/officeDocument/2006/customXml" ds:itemID="{72661464-4B69-4A18-A1E3-B4E79F47A1B5}"/>
</file>

<file path=customXml/itemProps6.xml><?xml version="1.0" encoding="utf-8"?>
<ds:datastoreItem xmlns:ds="http://schemas.openxmlformats.org/officeDocument/2006/customXml" ds:itemID="{377682F3-7398-4EC0-BA6E-661A852D674B}"/>
</file>

<file path=customXml/itemProps7.xml><?xml version="1.0" encoding="utf-8"?>
<ds:datastoreItem xmlns:ds="http://schemas.openxmlformats.org/officeDocument/2006/customXml" ds:itemID="{B8190DA8-8046-4E33-8033-940B31722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4236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3</cp:revision>
  <cp:lastPrinted>2015-01-29T07:41:00Z</cp:lastPrinted>
  <dcterms:created xsi:type="dcterms:W3CDTF">2015-10-05T10:43:00Z</dcterms:created>
  <dcterms:modified xsi:type="dcterms:W3CDTF">2015-10-05T14:20:00Z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f0cce198-9df1-4269-81f2-92cec03b7fe3</vt:lpwstr>
  </property>
</Properties>
</file>