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C66" w:rsidRPr="007C1C66" w:rsidRDefault="007C1C66">
      <w:pPr>
        <w:pStyle w:val="Hemstlrubrik"/>
      </w:pPr>
      <w:r w:rsidRPr="007C1C66">
        <w:t>Förslag till riksdagsbeslut</w:t>
      </w:r>
    </w:p>
    <w:p w:rsidR="007C1C66" w:rsidRPr="007C1C66" w:rsidRDefault="007C1C66">
      <w:pPr>
        <w:pStyle w:val="Hemstlatt"/>
        <w:numPr>
          <w:ilvl w:val="0"/>
          <w:numId w:val="1"/>
        </w:numPr>
      </w:pPr>
      <w:r w:rsidRPr="007C1C66">
        <w:t>Riksdagen tillkännager för regeringen som sin mening vad som anförs i motionen om att i EU föra in folkhälsoaspekten och verka för att införselkvoterna för alkohol sänks till en nivå som kan anses rimlig för privat bruk.</w:t>
      </w:r>
      <w:r w:rsidRPr="007C1C66">
        <w:rPr>
          <w:vertAlign w:val="superscript"/>
        </w:rPr>
        <w:t>1</w:t>
      </w:r>
    </w:p>
    <w:p w:rsidR="007C1C66" w:rsidRPr="007C1C66" w:rsidRDefault="007C1C66">
      <w:pPr>
        <w:pStyle w:val="Hemstlatt"/>
        <w:numPr>
          <w:ilvl w:val="0"/>
          <w:numId w:val="1"/>
        </w:numPr>
      </w:pPr>
      <w:r w:rsidRPr="007C1C66">
        <w:t>Riksdagen tillkännager för regeringen som sin mening vad som anförs i motionen om att aktivt söka internationella allianser för att gemensamt verka för att minska alkoholkonsumtionen i EU.</w:t>
      </w:r>
    </w:p>
    <w:p w:rsidR="007C1C66" w:rsidRPr="007C1C66" w:rsidRDefault="007C1C66">
      <w:pPr>
        <w:pStyle w:val="Hemstlatt"/>
        <w:numPr>
          <w:ilvl w:val="0"/>
          <w:numId w:val="1"/>
        </w:numPr>
      </w:pPr>
      <w:r w:rsidRPr="007C1C66">
        <w:t>Riksdagen tillkännager för regeringen som sin mening vad som anförs i motionen om att i EU verka för en gemensam höjning av minimiskatterna på alkohol.</w:t>
      </w:r>
      <w:r w:rsidRPr="007C1C66">
        <w:rPr>
          <w:vertAlign w:val="superscript"/>
        </w:rPr>
        <w:t>1</w:t>
      </w:r>
    </w:p>
    <w:p w:rsidR="007C1C66" w:rsidRPr="007C1C66" w:rsidRDefault="007C1C66">
      <w:pPr>
        <w:pStyle w:val="Hemstlatt"/>
        <w:numPr>
          <w:ilvl w:val="0"/>
          <w:numId w:val="1"/>
        </w:numPr>
      </w:pPr>
      <w:r w:rsidRPr="007C1C66">
        <w:t>Riksdagen tillkännager för regeringen som sin mening vad som anförs i motionen om vikten av att tull och polis har tillräckliga r</w:t>
      </w:r>
      <w:r w:rsidRPr="007C1C66">
        <w:t>e</w:t>
      </w:r>
      <w:r w:rsidRPr="007C1C66">
        <w:t>surser för att kunna stoppa den illegala försäljningen av alk</w:t>
      </w:r>
      <w:r w:rsidRPr="007C1C66">
        <w:t>o</w:t>
      </w:r>
      <w:r w:rsidRPr="007C1C66">
        <w:t>hol.</w:t>
      </w:r>
      <w:r w:rsidRPr="007C1C66">
        <w:rPr>
          <w:vertAlign w:val="superscript"/>
        </w:rPr>
        <w:t>1</w:t>
      </w:r>
    </w:p>
    <w:p w:rsidR="007C1C66" w:rsidRPr="007C1C66" w:rsidRDefault="007C1C66">
      <w:pPr>
        <w:pStyle w:val="Hemstlatt"/>
        <w:numPr>
          <w:ilvl w:val="0"/>
          <w:numId w:val="1"/>
        </w:numPr>
      </w:pPr>
      <w:r w:rsidRPr="007C1C66">
        <w:t>Riksdagen tillkännager för regeringen som sin mening vad som anförs i motionen om en riktad informationskampanj till ungd</w:t>
      </w:r>
      <w:r w:rsidRPr="007C1C66">
        <w:t>o</w:t>
      </w:r>
      <w:r w:rsidRPr="007C1C66">
        <w:t>mar.</w:t>
      </w:r>
    </w:p>
    <w:p w:rsidR="007C1C66" w:rsidRPr="007C1C66" w:rsidRDefault="007C1C66">
      <w:pPr>
        <w:pStyle w:val="Hemstlatt"/>
        <w:numPr>
          <w:ilvl w:val="0"/>
          <w:numId w:val="1"/>
        </w:numPr>
      </w:pPr>
      <w:r w:rsidRPr="007C1C66">
        <w:t>Riksdagen tillkännager för regeringen som sin mening vad som anförs i motionen om nödvändigheten av att bryta många ungas a</w:t>
      </w:r>
      <w:r w:rsidRPr="007C1C66">
        <w:t>l</w:t>
      </w:r>
      <w:r w:rsidRPr="007C1C66">
        <w:t>koholberoende.</w:t>
      </w:r>
    </w:p>
    <w:p w:rsidR="007C1C66" w:rsidRPr="007C1C66" w:rsidRDefault="007C1C66">
      <w:pPr>
        <w:pStyle w:val="Hemstlatt"/>
        <w:numPr>
          <w:ilvl w:val="0"/>
          <w:numId w:val="1"/>
        </w:numPr>
      </w:pPr>
      <w:r w:rsidRPr="007C1C66">
        <w:t>Riksdagen tillkännager för regeringen som sin mening vad som anförs i motionen om fortsatta ansträngningar inom EU för en alk</w:t>
      </w:r>
      <w:r w:rsidRPr="007C1C66">
        <w:t>o</w:t>
      </w:r>
      <w:r w:rsidRPr="007C1C66">
        <w:t>holrestriktiv politik.</w:t>
      </w:r>
    </w:p>
    <w:p w:rsidR="007C1C66" w:rsidRPr="007C1C66" w:rsidRDefault="007C1C66">
      <w:pPr>
        <w:pStyle w:val="Yrkandehnv"/>
        <w:spacing w:before="190"/>
        <w:rPr>
          <w:noProof w:val="0"/>
          <w:sz w:val="19"/>
          <w:vertAlign w:val="superscript"/>
        </w:rPr>
      </w:pPr>
    </w:p>
    <w:p w:rsidR="007C1C66" w:rsidRPr="007C1C66" w:rsidRDefault="007C1C66">
      <w:pPr>
        <w:pStyle w:val="Yrkandehnv"/>
        <w:spacing w:before="190"/>
        <w:rPr>
          <w:noProof w:val="0"/>
          <w:sz w:val="19"/>
          <w:vertAlign w:val="superscript"/>
        </w:rPr>
      </w:pPr>
    </w:p>
    <w:p w:rsidR="007C1C66" w:rsidRPr="007C1C66" w:rsidRDefault="007C1C66">
      <w:pPr>
        <w:pStyle w:val="Yrkandehnv"/>
        <w:spacing w:before="190"/>
        <w:rPr>
          <w:noProof w:val="0"/>
          <w:sz w:val="19"/>
          <w:vertAlign w:val="superscript"/>
        </w:rPr>
      </w:pPr>
    </w:p>
    <w:p w:rsidR="007C1C66" w:rsidRPr="007C1C66" w:rsidRDefault="007C1C66">
      <w:pPr>
        <w:pStyle w:val="Yrkandehnv"/>
        <w:spacing w:before="190"/>
        <w:rPr>
          <w:noProof w:val="0"/>
          <w:sz w:val="19"/>
          <w:vertAlign w:val="superscript"/>
        </w:rPr>
      </w:pPr>
    </w:p>
    <w:p w:rsidR="007C1C66" w:rsidRPr="007C1C66" w:rsidRDefault="007C1C66">
      <w:pPr>
        <w:pStyle w:val="Yrkandehnv"/>
        <w:spacing w:before="190"/>
        <w:rPr>
          <w:noProof w:val="0"/>
          <w:sz w:val="19"/>
          <w:vertAlign w:val="superscript"/>
        </w:rPr>
      </w:pPr>
    </w:p>
    <w:p w:rsidR="007C1C66" w:rsidRPr="007C1C66" w:rsidRDefault="007C1C66">
      <w:r w:rsidRPr="007C1C66">
        <w:rPr>
          <w:vertAlign w:val="superscript"/>
        </w:rPr>
        <w:t>1</w:t>
      </w:r>
      <w:r w:rsidRPr="007C1C66">
        <w:t xml:space="preserve"> Yrkandena 1, 3 och 4 hänvisade till SkU.</w:t>
      </w:r>
    </w:p>
    <w:p w:rsidR="007C1C66" w:rsidRPr="007C1C66" w:rsidRDefault="007C1C66">
      <w:pPr>
        <w:pStyle w:val="Rubrik1"/>
        <w:pageBreakBefore/>
        <w:spacing w:before="0"/>
      </w:pPr>
      <w:r w:rsidRPr="007C1C66">
        <w:lastRenderedPageBreak/>
        <w:t>Motivering</w:t>
      </w:r>
    </w:p>
    <w:p w:rsidR="007C1C66" w:rsidRPr="007C1C66" w:rsidRDefault="007C1C66">
      <w:r w:rsidRPr="007C1C66">
        <w:t>Alkoholen kostar samhället 160 miljarder kronor årligen enligt de beräknin</w:t>
      </w:r>
      <w:r w:rsidRPr="007C1C66">
        <w:t>g</w:t>
      </w:r>
      <w:r w:rsidRPr="007C1C66">
        <w:t>ar som nationalekonomen Anders Johnsson gjort. Där ingår bl.a. produktion</w:t>
      </w:r>
      <w:r w:rsidRPr="007C1C66">
        <w:t>s</w:t>
      </w:r>
      <w:r w:rsidRPr="007C1C66">
        <w:t>kostnader (ca 32 miljarder kronor), produktionsbortfall (ca 87 miljarder kr</w:t>
      </w:r>
      <w:r w:rsidRPr="007C1C66">
        <w:t>o</w:t>
      </w:r>
      <w:r w:rsidRPr="007C1C66">
        <w:t>nor), sjuk-, social- och kriminalvård (28 miljarder kronor), egendomsskador (3 miljarder kronor) och förebyggande åtgärder (6 miljarder kronor). Andra undersökningar har tagit fram andra siffror, men gemensamt har de att pr</w:t>
      </w:r>
      <w:r w:rsidRPr="007C1C66">
        <w:t>o</w:t>
      </w:r>
      <w:r w:rsidRPr="007C1C66">
        <w:t>blemet är gigantiskt, oavsett om man räknar i pengar eller i mänskligt lidande.</w:t>
      </w:r>
    </w:p>
    <w:p w:rsidR="007C1C66" w:rsidRPr="007C1C66" w:rsidRDefault="007C1C66">
      <w:pPr>
        <w:pStyle w:val="Normaltindrag"/>
      </w:pPr>
      <w:r w:rsidRPr="007C1C66">
        <w:t xml:space="preserve">Ökade alkoholskador har kunnat avläsas bl.a. i trafiken, </w:t>
      </w:r>
      <w:r w:rsidRPr="007C1C66">
        <w:t>där alkoholrelat</w:t>
      </w:r>
      <w:r w:rsidRPr="007C1C66">
        <w:t>e</w:t>
      </w:r>
      <w:r w:rsidRPr="007C1C66">
        <w:t>rade dödsolyckor ökat med över 50 % sedan 1995. 150 personer avlider varje år i alkoholrelaterade trafikolyckor. Detta är oacceptabelt och har bidragit till att delmålet för nollvisionen år 2007 ej kunnat uppnås.</w:t>
      </w:r>
    </w:p>
    <w:p w:rsidR="007C1C66" w:rsidRPr="007C1C66" w:rsidRDefault="007C1C66">
      <w:pPr>
        <w:pStyle w:val="Normaltindrag"/>
      </w:pPr>
      <w:r w:rsidRPr="007C1C66">
        <w:t>Att redan som ung få ett alkoholberoende kommer sannolikt föra med sig stora sociala, hälsomässiga och ekonomiska konsekvenser.</w:t>
      </w:r>
    </w:p>
    <w:p w:rsidR="007C1C66" w:rsidRPr="007C1C66" w:rsidRDefault="007C1C66">
      <w:pPr>
        <w:pStyle w:val="Rubrik2"/>
      </w:pPr>
      <w:r w:rsidRPr="007C1C66">
        <w:t>Införseln av alkohol</w:t>
      </w:r>
    </w:p>
    <w:p w:rsidR="007C1C66" w:rsidRPr="007C1C66" w:rsidRDefault="007C1C66">
      <w:r w:rsidRPr="007C1C66">
        <w:t xml:space="preserve">Så sent som 1998 drack svenskarna drygt </w:t>
      </w:r>
      <w:smartTag w:uri="urn:schemas-microsoft-com:office:smarttags" w:element="metricconverter">
        <w:smartTagPr>
          <w:attr w:name="ProductID" w:val="8 liter"/>
        </w:smartTagPr>
        <w:r w:rsidRPr="007C1C66">
          <w:t>8 liter</w:t>
        </w:r>
      </w:smartTag>
      <w:r w:rsidRPr="007C1C66">
        <w:t xml:space="preserve"> ren alkohol per person och år. I år beräknas konsumtionen hamna på runt </w:t>
      </w:r>
      <w:smartTag w:uri="urn:schemas-microsoft-com:office:smarttags" w:element="metricconverter">
        <w:smartTagPr>
          <w:attr w:name="ProductID" w:val="10 liter"/>
        </w:smartTagPr>
        <w:r w:rsidRPr="007C1C66">
          <w:t>10 liter</w:t>
        </w:r>
      </w:smartTag>
      <w:r w:rsidRPr="007C1C66">
        <w:t xml:space="preserve">, vilket är en ökning med nästan 30 %. Det finns ett direkt samband mellan ökad konsumtion och ökade alkoholproblem, och det har sedan 1998 noterats ett kraftigt ökat 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7C1C66">
          <w:t>230 liter</w:t>
        </w:r>
      </w:smartTag>
      <w:r w:rsidRPr="007C1C66">
        <w:t xml:space="preserve"> per person och resa för personligt bruk. Det är i praktiken fri införsel av alkohol eftersom utökad kvo</w:t>
      </w:r>
      <w:r w:rsidRPr="007C1C66">
        <w:t>t dessutom kan erhållas för speciella tillfällen.</w:t>
      </w:r>
    </w:p>
    <w:p w:rsidR="007C1C66" w:rsidRPr="007C1C66" w:rsidRDefault="007C1C66">
      <w:pPr>
        <w:pStyle w:val="Normaltindrag"/>
      </w:pPr>
      <w:r w:rsidRPr="007C1C66">
        <w:t>Regeringen bör i EU göra ytterligare ansträngningar för att få acceptans för en restriktiv alkoholpolitik genom att bl.a. föra in folkhälsoaspekten och ve</w:t>
      </w:r>
      <w:r w:rsidRPr="007C1C66">
        <w:t>r</w:t>
      </w:r>
      <w:r w:rsidRPr="007C1C66">
        <w:t>ka för att införselkvoter mellan länderna i EU sänks till en nivå som kan anses rimlig för privat bruk och aktivt söka internationella allianser för att geme</w:t>
      </w:r>
      <w:r w:rsidRPr="007C1C66">
        <w:t>n</w:t>
      </w:r>
      <w:r w:rsidRPr="007C1C66">
        <w:t>samt verka för att i EU minska alkoholkonsumtionen. Regeringen bör även i dessa sammanhang driva linjen om en gemensam höjd minimiskatt på alkohol inom EU.</w:t>
      </w:r>
    </w:p>
    <w:p w:rsidR="007C1C66" w:rsidRPr="007C1C66" w:rsidRDefault="007C1C66">
      <w:pPr>
        <w:pStyle w:val="Normaltindrag"/>
      </w:pPr>
      <w:r w:rsidRPr="007C1C66">
        <w:t>Den i praktiken fria införseln har inneburit att personer satsat på illegal a</w:t>
      </w:r>
      <w:r w:rsidRPr="007C1C66">
        <w:t>l</w:t>
      </w:r>
      <w:r w:rsidRPr="007C1C66">
        <w:t>koholförsäljning till framför allt ungdomar. Vid en mängd orter säljs numera alkohol från diverse skåp- och personbilar utan att polisen har resurser att ingripa. Detta är helt otillfredsställande. Det krävs att tull och polis har til</w:t>
      </w:r>
      <w:r w:rsidRPr="007C1C66">
        <w:t>l</w:t>
      </w:r>
      <w:r w:rsidRPr="007C1C66">
        <w:t>räckliga resurser för att kunna stoppa den illegala försäljningen av alkohol. Det krävs kraftiga åtgärder för att få bukt med langningen.</w:t>
      </w:r>
    </w:p>
    <w:p w:rsidR="007C1C66" w:rsidRPr="007C1C66" w:rsidRDefault="007C1C66">
      <w:pPr>
        <w:pStyle w:val="Rubrik2"/>
      </w:pPr>
      <w:r w:rsidRPr="007C1C66">
        <w:t>Ungdomars alkoholkonsumtion</w:t>
      </w:r>
    </w:p>
    <w:p w:rsidR="007C1C66" w:rsidRPr="007C1C66" w:rsidRDefault="007C1C66">
      <w:r w:rsidRPr="007C1C66">
        <w:t>Det har sedan en tid funnits alkoholblandade läskedrycker som blivit mycket populära inte minst bland unga flickor. De räknas formellt som öl och har fått karaktären av ungdomsdryck och innehåller 3,5 volymprocent alkohol. Pr</w:t>
      </w:r>
      <w:r w:rsidRPr="007C1C66">
        <w:t>o</w:t>
      </w:r>
      <w:r w:rsidRPr="007C1C66">
        <w:t>blemet som finns med att livsmedelsaffärer säljer öl och liknande till tonå</w:t>
      </w:r>
      <w:r w:rsidRPr="007C1C66">
        <w:t>r</w:t>
      </w:r>
      <w:r w:rsidRPr="007C1C66">
        <w:t>ingar har uppmärksammats många gånger.</w:t>
      </w:r>
    </w:p>
    <w:p w:rsidR="007C1C66" w:rsidRPr="007C1C66" w:rsidRDefault="007C1C66">
      <w:pPr>
        <w:pStyle w:val="Normaltindrag"/>
      </w:pPr>
      <w:r w:rsidRPr="007C1C66">
        <w:t>Det har framkommit att alltför många affärer inte sköter kontrollerna av åldersgränsen. Om affärsintressen kan framtvinga att alla slags alkoholdryc</w:t>
      </w:r>
      <w:r w:rsidRPr="007C1C66">
        <w:t>k</w:t>
      </w:r>
      <w:r w:rsidRPr="007C1C66">
        <w:t>er med denna alkoholstyrka ska likabehandlas när det gäller försäljning i livsmedelshandeln kommer olika företag att ha utrymme att i vanliga butiker sälja starkare cider, alkoläsk och en rad andra produkter som ges en sådan alkoholstyrka att de blir berusningsmedel, där unga eller mycket unga männ</w:t>
      </w:r>
      <w:r w:rsidRPr="007C1C66">
        <w:t>i</w:t>
      </w:r>
      <w:r w:rsidRPr="007C1C66">
        <w:t>skor är målgruppen för marknadsföringen.</w:t>
      </w:r>
    </w:p>
    <w:p w:rsidR="007C1C66" w:rsidRPr="007C1C66" w:rsidRDefault="007C1C66">
      <w:pPr>
        <w:pStyle w:val="Normaltindrag"/>
      </w:pPr>
      <w:r w:rsidRPr="007C1C66">
        <w:t>För att få bukt med alkoholmissbruket främst bland ungdomar krävs ett helt batteri av åtgärder. Informationens betydelse har ifrågasatts, varför det är viktigt att de inf</w:t>
      </w:r>
      <w:r w:rsidRPr="007C1C66">
        <w:t>ormationsinsatser som görs verkligen når målgruppen på ett effektivt sätt. Exempelvis har förebilder från ”kändisvärlden” visat sig ha betydelse för de yngre åldrarna och borde kunna användas med framgång. Regeringen bör därför få i uppdrag att ansvara för riktade ungdomskampanjer i syfte att minska alkoholanvändningen.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1C66">
        <w:trPr>
          <w:cantSplit/>
        </w:trPr>
        <w:tc>
          <w:tcPr>
            <w:tcW w:w="3046" w:type="dxa"/>
          </w:tcPr>
          <w:p w:rsidR="007C1C66" w:rsidRPr="007C1C66" w:rsidRDefault="007C1C66">
            <w:pPr>
              <w:pStyle w:val="UnderskriftDatum"/>
              <w:spacing w:before="240"/>
            </w:pPr>
            <w:r w:rsidRPr="007C1C66">
              <w:t>Stockholm den 2 oktober 2008</w:t>
            </w:r>
          </w:p>
        </w:tc>
        <w:tc>
          <w:tcPr>
            <w:tcW w:w="3047" w:type="dxa"/>
          </w:tcPr>
          <w:p w:rsidR="007C1C66" w:rsidRPr="007C1C66" w:rsidRDefault="007C1C66">
            <w:pPr>
              <w:pStyle w:val="Underskrifter"/>
              <w:spacing w:before="240"/>
            </w:pPr>
          </w:p>
        </w:tc>
      </w:tr>
      <w:tr w:rsidR="00000000" w:rsidRPr="007C1C66">
        <w:trPr>
          <w:cantSplit/>
        </w:trPr>
        <w:tc>
          <w:tcPr>
            <w:tcW w:w="3046" w:type="dxa"/>
          </w:tcPr>
          <w:p w:rsidR="007C1C66" w:rsidRPr="007C1C66" w:rsidRDefault="007C1C66">
            <w:pPr>
              <w:pStyle w:val="Underskrifter"/>
            </w:pPr>
            <w:r w:rsidRPr="007C1C66">
              <w:t>Anita Brodén (fp)</w:t>
            </w:r>
          </w:p>
        </w:tc>
        <w:tc>
          <w:tcPr>
            <w:tcW w:w="3046" w:type="dxa"/>
          </w:tcPr>
          <w:p w:rsidR="007C1C66" w:rsidRPr="007C1C66" w:rsidRDefault="007C1C66">
            <w:pPr>
              <w:pStyle w:val="Underskrifter"/>
            </w:pPr>
            <w:r w:rsidRPr="007C1C66">
              <w:t>Christer Winbäck (fp)</w:t>
            </w:r>
          </w:p>
        </w:tc>
      </w:tr>
    </w:tbl>
    <w:p w:rsidR="007C1C66" w:rsidRPr="007C1C66" w:rsidRDefault="007C1C66">
      <w:pPr>
        <w:pStyle w:val="Normaltindrag"/>
      </w:pPr>
    </w:p>
    <w:sectPr w:rsidR="00000000" w:rsidRPr="007C1C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C66" w:rsidRPr="007C1C66" w:rsidRDefault="007C1C66">
      <w:r w:rsidRPr="007C1C66">
        <w:separator/>
      </w:r>
    </w:p>
  </w:endnote>
  <w:endnote w:type="continuationSeparator" w:id="0">
    <w:p w:rsidR="007C1C66" w:rsidRPr="007C1C66" w:rsidRDefault="007C1C66">
      <w:r w:rsidRPr="007C1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66" w:rsidRPr="007C1C66" w:rsidRDefault="007C1C66">
    <w:pPr>
      <w:pStyle w:val="Sidfot"/>
    </w:pPr>
    <w:r w:rsidRPr="007C1C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331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66" w:rsidRDefault="007C1C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C66" w:rsidRDefault="007C1C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66" w:rsidRPr="007C1C66" w:rsidRDefault="007C1C66">
    <w:pPr>
      <w:pStyle w:val="Sidfot"/>
    </w:pPr>
    <w:r w:rsidRPr="007C1C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857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66" w:rsidRDefault="007C1C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C66" w:rsidRDefault="007C1C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66" w:rsidRPr="007C1C66" w:rsidRDefault="007C1C66">
    <w:pPr>
      <w:pStyle w:val="Sidfot"/>
    </w:pPr>
    <w:r w:rsidRPr="007C1C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809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66" w:rsidRDefault="007C1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C66" w:rsidRDefault="007C1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C66" w:rsidRPr="007C1C66" w:rsidRDefault="007C1C66">
      <w:r w:rsidRPr="007C1C66">
        <w:separator/>
      </w:r>
    </w:p>
  </w:footnote>
  <w:footnote w:type="continuationSeparator" w:id="0">
    <w:p w:rsidR="007C1C66" w:rsidRPr="007C1C66" w:rsidRDefault="007C1C66">
      <w:r w:rsidRPr="007C1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66" w:rsidRPr="007C1C66" w:rsidRDefault="007C1C66">
    <w:pPr>
      <w:pStyle w:val="Sidhuvud"/>
    </w:pPr>
    <w:r w:rsidRPr="007C1C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730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66" w:rsidRDefault="007C1C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C66" w:rsidRDefault="007C1C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66" w:rsidRPr="007C1C66" w:rsidRDefault="007C1C66">
    <w:pPr>
      <w:pStyle w:val="Sidhuvud"/>
    </w:pPr>
    <w:r w:rsidRPr="007C1C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974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66" w:rsidRDefault="007C1C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C66" w:rsidRDefault="007C1C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66" w:rsidRPr="007C1C66" w:rsidRDefault="007C1C66">
    <w:pPr>
      <w:pStyle w:val="FSHNormal"/>
      <w:tabs>
        <w:tab w:val="right" w:pos="5840"/>
      </w:tabs>
    </w:pPr>
    <w:r w:rsidRPr="007C1C66">
      <w:br/>
    </w:r>
    <w:r w:rsidRPr="007C1C66">
      <w:fldChar w:fldCharType="begin" w:fldLock="1"/>
    </w:r>
    <w:r w:rsidRPr="007C1C66">
      <w:instrText xml:space="preserve"> DOCPROPERTY</w:instrText>
    </w:r>
    <w:r w:rsidRPr="007C1C66">
      <w:rPr>
        <w:sz w:val="18"/>
      </w:rPr>
      <w:instrText xml:space="preserve"> "YearUser" *\charformat </w:instrText>
    </w:r>
    <w:r w:rsidRPr="007C1C66">
      <w:fldChar w:fldCharType="separate"/>
    </w:r>
    <w:r w:rsidRPr="007C1C66">
      <w:t>2008/09</w:t>
    </w:r>
    <w:r w:rsidRPr="007C1C66">
      <w:fldChar w:fldCharType="end"/>
    </w:r>
    <w:r w:rsidRPr="007C1C66">
      <w:t xml:space="preserve"> </w:t>
    </w:r>
    <w:r w:rsidRPr="007C1C66">
      <w:tab/>
      <w:t xml:space="preserve">mnr: </w:t>
    </w:r>
    <w:r w:rsidRPr="007C1C66">
      <w:fldChar w:fldCharType="begin" w:fldLock="1"/>
    </w:r>
    <w:r w:rsidRPr="007C1C66">
      <w:instrText xml:space="preserve"> DOCPROPERTY</w:instrText>
    </w:r>
    <w:r w:rsidRPr="007C1C66">
      <w:rPr>
        <w:sz w:val="18"/>
      </w:rPr>
      <w:instrText xml:space="preserve"> "Motionsnummer" *\charformat </w:instrText>
    </w:r>
    <w:r w:rsidRPr="007C1C66">
      <w:fldChar w:fldCharType="separate"/>
    </w:r>
    <w:r w:rsidRPr="007C1C66">
      <w:t>So317</w:t>
    </w:r>
    <w:r w:rsidRPr="007C1C66">
      <w:fldChar w:fldCharType="end"/>
    </w:r>
    <w:r w:rsidRPr="007C1C66">
      <w:br/>
    </w:r>
    <w:r w:rsidRPr="007C1C66">
      <w:fldChar w:fldCharType="begin" w:fldLock="1"/>
    </w:r>
    <w:r w:rsidRPr="007C1C66">
      <w:instrText xml:space="preserve"> DOCPROPERTY</w:instrText>
    </w:r>
    <w:r w:rsidRPr="007C1C66">
      <w:rPr>
        <w:sz w:val="18"/>
      </w:rPr>
      <w:instrText xml:space="preserve"> "Samling" *\charformat </w:instrText>
    </w:r>
    <w:r w:rsidRPr="007C1C66">
      <w:fldChar w:fldCharType="end"/>
    </w:r>
    <w:r w:rsidRPr="007C1C66">
      <w:tab/>
      <w:t xml:space="preserve">pnr: </w:t>
    </w:r>
    <w:r w:rsidRPr="007C1C66">
      <w:fldChar w:fldCharType="begin" w:fldLock="1"/>
    </w:r>
    <w:r w:rsidRPr="007C1C66">
      <w:instrText xml:space="preserve"> DOCPROPERTY</w:instrText>
    </w:r>
    <w:r w:rsidRPr="007C1C66">
      <w:rPr>
        <w:sz w:val="18"/>
      </w:rPr>
      <w:instrText xml:space="preserve"> "Partinummer" *\charformat </w:instrText>
    </w:r>
    <w:r w:rsidRPr="007C1C66">
      <w:fldChar w:fldCharType="separate"/>
    </w:r>
    <w:r w:rsidRPr="007C1C66">
      <w:t>fp1300</w:t>
    </w:r>
    <w:r w:rsidRPr="007C1C66">
      <w:fldChar w:fldCharType="end"/>
    </w:r>
  </w:p>
  <w:p w:rsidR="007C1C66" w:rsidRPr="007C1C66" w:rsidRDefault="007C1C66">
    <w:pPr>
      <w:pStyle w:val="FSHRub1"/>
    </w:pPr>
    <w:r w:rsidRPr="007C1C66">
      <w:t>Motion till riksdagen</w:t>
    </w:r>
    <w:r w:rsidRPr="007C1C66">
      <w:br/>
    </w:r>
    <w:r w:rsidRPr="007C1C66">
      <w:fldChar w:fldCharType="begin" w:fldLock="1"/>
    </w:r>
    <w:r w:rsidRPr="007C1C66">
      <w:instrText xml:space="preserve"> DOCPROPERTY "YearUser" *\charformat </w:instrText>
    </w:r>
    <w:r w:rsidRPr="007C1C66">
      <w:fldChar w:fldCharType="separate"/>
    </w:r>
    <w:r w:rsidRPr="007C1C66">
      <w:t>2008/09</w:t>
    </w:r>
    <w:r w:rsidRPr="007C1C66">
      <w:fldChar w:fldCharType="end"/>
    </w:r>
    <w:r w:rsidRPr="007C1C66">
      <w:t>:</w:t>
    </w:r>
    <w:r w:rsidRPr="007C1C66">
      <w:fldChar w:fldCharType="begin" w:fldLock="1"/>
    </w:r>
    <w:r w:rsidRPr="007C1C66">
      <w:instrText xml:space="preserve"> DOCPROPERTY "Motionsnummer" *\charformat </w:instrText>
    </w:r>
    <w:r w:rsidRPr="007C1C66">
      <w:fldChar w:fldCharType="separate"/>
    </w:r>
    <w:r w:rsidRPr="007C1C66">
      <w:t>So317</w:t>
    </w:r>
    <w:r w:rsidRPr="007C1C66">
      <w:fldChar w:fldCharType="end"/>
    </w:r>
  </w:p>
  <w:p w:rsidR="007C1C66" w:rsidRPr="007C1C66" w:rsidRDefault="007C1C66">
    <w:pPr>
      <w:pStyle w:val="FSHNormalS5"/>
    </w:pPr>
    <w:r w:rsidRPr="007C1C66">
      <w:fldChar w:fldCharType="begin" w:fldLock="1"/>
    </w:r>
    <w:r w:rsidRPr="007C1C66">
      <w:instrText xml:space="preserve"> DOCPROPERTY "MotionarText" *\charformat </w:instrText>
    </w:r>
    <w:r w:rsidRPr="007C1C66">
      <w:fldChar w:fldCharType="separate"/>
    </w:r>
    <w:r w:rsidRPr="007C1C66">
      <w:t>av Anita Brodén och Christer Winbäck (fp)</w:t>
    </w:r>
    <w:r w:rsidRPr="007C1C66">
      <w:fldChar w:fldCharType="end"/>
    </w:r>
    <w:r w:rsidRPr="007C1C66">
      <w:br/>
    </w:r>
    <w:r w:rsidRPr="007C1C66">
      <w:fldChar w:fldCharType="begin" w:fldLock="1"/>
    </w:r>
    <w:r w:rsidRPr="007C1C66">
      <w:instrText xml:space="preserve"> DOCPROPERTY "SvarFrasKort" *\charformat </w:instrText>
    </w:r>
    <w:r w:rsidRPr="007C1C66">
      <w:fldChar w:fldCharType="end"/>
    </w:r>
  </w:p>
  <w:p w:rsidR="007C1C66" w:rsidRPr="007C1C66" w:rsidRDefault="007C1C66">
    <w:pPr>
      <w:pStyle w:val="FSHTitel"/>
    </w:pPr>
    <w:r w:rsidRPr="007C1C66">
      <w:fldChar w:fldCharType="begin" w:fldLock="1"/>
    </w:r>
    <w:r w:rsidRPr="007C1C66">
      <w:instrText xml:space="preserve"> DOCPROPERTY</w:instrText>
    </w:r>
    <w:r w:rsidRPr="007C1C66">
      <w:rPr>
        <w:sz w:val="18"/>
      </w:rPr>
      <w:instrText xml:space="preserve"> "RubrikSvar" *\charformat </w:instrText>
    </w:r>
    <w:r w:rsidRPr="007C1C66">
      <w:fldChar w:fldCharType="separate"/>
    </w:r>
    <w:r w:rsidRPr="007C1C66">
      <w:t>Alkohol – ett fortsatt stort problem</w:t>
    </w:r>
    <w:r w:rsidRPr="007C1C66">
      <w:fldChar w:fldCharType="end"/>
    </w:r>
  </w:p>
  <w:p w:rsidR="007C1C66" w:rsidRPr="007C1C66" w:rsidRDefault="007C1C66">
    <w:pPr>
      <w:pStyle w:val="Normal00"/>
    </w:pPr>
  </w:p>
  <w:p w:rsidR="007C1C66" w:rsidRPr="007C1C66" w:rsidRDefault="007C1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143C75"/>
    <w:multiLevelType w:val="hybridMultilevel"/>
    <w:tmpl w:val="B3405076"/>
    <w:lvl w:ilvl="0" w:tplc="C2164D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7985193">
    <w:abstractNumId w:val="8"/>
  </w:num>
  <w:num w:numId="2" w16cid:durableId="805777738">
    <w:abstractNumId w:val="9"/>
  </w:num>
  <w:num w:numId="3" w16cid:durableId="598374016">
    <w:abstractNumId w:val="8"/>
  </w:num>
  <w:num w:numId="4" w16cid:durableId="1650131183">
    <w:abstractNumId w:val="9"/>
  </w:num>
  <w:num w:numId="5" w16cid:durableId="156699793">
    <w:abstractNumId w:val="14"/>
  </w:num>
  <w:num w:numId="6" w16cid:durableId="1146050967">
    <w:abstractNumId w:val="10"/>
  </w:num>
  <w:num w:numId="7" w16cid:durableId="1189875583">
    <w:abstractNumId w:val="11"/>
  </w:num>
  <w:num w:numId="8" w16cid:durableId="1075589089">
    <w:abstractNumId w:val="12"/>
  </w:num>
  <w:num w:numId="9" w16cid:durableId="73089957">
    <w:abstractNumId w:val="8"/>
  </w:num>
  <w:num w:numId="10" w16cid:durableId="1243566798">
    <w:abstractNumId w:val="3"/>
  </w:num>
  <w:num w:numId="11" w16cid:durableId="2074769278">
    <w:abstractNumId w:val="2"/>
  </w:num>
  <w:num w:numId="12" w16cid:durableId="1692953240">
    <w:abstractNumId w:val="1"/>
  </w:num>
  <w:num w:numId="13" w16cid:durableId="445276705">
    <w:abstractNumId w:val="0"/>
  </w:num>
  <w:num w:numId="14" w16cid:durableId="1769933153">
    <w:abstractNumId w:val="9"/>
  </w:num>
  <w:num w:numId="15" w16cid:durableId="1892881754">
    <w:abstractNumId w:val="7"/>
  </w:num>
  <w:num w:numId="16" w16cid:durableId="1485514561">
    <w:abstractNumId w:val="6"/>
  </w:num>
  <w:num w:numId="17" w16cid:durableId="315496690">
    <w:abstractNumId w:val="5"/>
  </w:num>
  <w:num w:numId="18" w16cid:durableId="840587164">
    <w:abstractNumId w:val="4"/>
  </w:num>
  <w:num w:numId="19" w16cid:durableId="924148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CFF07056-9456-496C-B49E-6961846FBDAC}"/>
  </w:docVars>
  <w:rsids>
    <w:rsidRoot w:val="000719DE"/>
    <w:rsid w:val="000719DE"/>
    <w:rsid w:val="007C1C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7E08CD0B-3ED8-4EED-A0BC-A11EAED5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4405</Characters>
  <Application>Microsoft Office Word</Application>
  <DocSecurity>4</DocSecurity>
  <Lines>88</Lines>
  <Paragraphs>28</Paragraphs>
  <ScaleCrop>false</ScaleCrop>
  <HeadingPairs>
    <vt:vector size="2" baseType="variant">
      <vt:variant>
        <vt:lpstr>Rubrik</vt:lpstr>
      </vt:variant>
      <vt:variant>
        <vt:i4>1</vt:i4>
      </vt:variant>
    </vt:vector>
  </HeadingPairs>
  <TitlesOfParts>
    <vt:vector size="1" baseType="lpstr">
      <vt:lpstr>fp1300</vt:lpstr>
    </vt:vector>
  </TitlesOfParts>
  <Company>Riksdagen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fp1300</dc:title>
  <dc:subject>fp1300</dc:subject>
  <dc:creator>Riksdagen</dc:creator>
  <cp:keywords>Riksdagen</cp:keywords>
  <dc:description>TKG-ktrl, MSMQ4mb, PersReg-Distribution mm b-&gt;ny fplogga c-&gt;nygamla s-rosen</dc:description>
  <cp:lastModifiedBy>Lars Brink</cp:lastModifiedBy>
  <cp:revision>2</cp:revision>
  <cp:lastPrinted>2008-12-10T09:47:00Z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 – ett fortsatt stort 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 – ett fortsatt stort 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So317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20082009000001020112000013000069</vt:lpwstr>
  </property>
  <property fmtid="{D5CDD505-2E9C-101B-9397-08002B2CF9AE}" pid="47" name="datum">
    <vt:lpwstr>081002</vt:lpwstr>
  </property>
  <property fmtid="{D5CDD505-2E9C-101B-9397-08002B2CF9AE}" pid="48" name="avsändar-e-post">
    <vt:lpwstr>therese.quiding@riksdagen.se</vt:lpwstr>
  </property>
  <property fmtid="{D5CDD505-2E9C-101B-9397-08002B2CF9AE}" pid="49" name="id">
    <vt:lpwstr>20082009000001020112000013000069</vt:lpwstr>
  </property>
  <property fmtid="{D5CDD505-2E9C-101B-9397-08002B2CF9AE}" pid="50" name="nummer">
    <vt:lpwstr>317</vt:lpwstr>
  </property>
  <property fmtid="{D5CDD505-2E9C-101B-9397-08002B2CF9AE}" pid="51" name="utskottsbeteckning">
    <vt:lpwstr>So</vt:lpwstr>
  </property>
  <property fmtid="{D5CDD505-2E9C-101B-9397-08002B2CF9AE}" pid="52" name="GlobalUID">
    <vt:lpwstr>{7B037C84-2621-43AB-9DAE-6E8B6A2F3113}</vt:lpwstr>
  </property>
  <property fmtid="{D5CDD505-2E9C-101B-9397-08002B2CF9AE}" pid="53" name="Överföringar">
    <vt:i4>0</vt:i4>
  </property>
  <property fmtid="{D5CDD505-2E9C-101B-9397-08002B2CF9AE}" pid="54" name="Checksum">
    <vt:lpwstr>*0018487536820*</vt:lpwstr>
  </property>
  <property fmtid="{D5CDD505-2E9C-101B-9397-08002B2CF9AE}" pid="55" name="skuggnummer">
    <vt:lpwstr>953</vt:lpwstr>
  </property>
  <property fmtid="{D5CDD505-2E9C-101B-9397-08002B2CF9AE}" pid="56" name="urixVersion">
    <vt:lpwstr>3.2.0.8</vt:lpwstr>
  </property>
  <property fmtid="{D5CDD505-2E9C-101B-9397-08002B2CF9AE}" pid="57" name="urixOrigin">
    <vt:lpwstr>090401 18:19:14.961</vt:lpwstr>
  </property>
  <property fmtid="{D5CDD505-2E9C-101B-9397-08002B2CF9AE}" pid="58" name="urixGuid">
    <vt:lpwstr>{DDC96D56-6CC3-43C1-B7E4-51B0E85AF1B2}</vt:lpwstr>
  </property>
</Properties>
</file>