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7756" w:rsidRPr="00E8394D" w:rsidRDefault="001D7756" w:rsidP="00A82787">
      <w:pPr>
        <w:pStyle w:val="Hemstlrubrik"/>
        <w:rPr>
          <w:snapToGrid w:val="0"/>
        </w:rPr>
      </w:pPr>
      <w:r w:rsidRPr="00E8394D">
        <w:rPr>
          <w:snapToGrid w:val="0"/>
        </w:rPr>
        <w:t>Förslag till riksdagsbeslut</w:t>
      </w:r>
    </w:p>
    <w:p w:rsidR="001D7756" w:rsidRPr="00E8394D" w:rsidRDefault="001D7756" w:rsidP="00FF58A9">
      <w:pPr>
        <w:pStyle w:val="Hemstlatt"/>
        <w:rPr>
          <w:snapToGrid w:val="0"/>
        </w:rPr>
      </w:pPr>
      <w:r w:rsidRPr="00E8394D">
        <w:rPr>
          <w:snapToGrid w:val="0"/>
        </w:rPr>
        <w:t xml:space="preserve">Riksdagen tillkännager </w:t>
      </w:r>
      <w:r w:rsidRPr="00E8394D">
        <w:t>för</w:t>
      </w:r>
      <w:r w:rsidRPr="00E8394D">
        <w:rPr>
          <w:snapToGrid w:val="0"/>
        </w:rPr>
        <w:t xml:space="preserve"> regeringen som sin mening vad i motionen anförs om att i trafikförordningen införa promillegräns för framförande av cykel.</w:t>
      </w:r>
    </w:p>
    <w:p w:rsidR="001D7756" w:rsidRPr="00E8394D" w:rsidRDefault="001D7756" w:rsidP="006E7F94">
      <w:pPr>
        <w:pStyle w:val="Rubrik1"/>
        <w:rPr>
          <w:snapToGrid w:val="0"/>
        </w:rPr>
      </w:pPr>
      <w:r w:rsidRPr="00E8394D">
        <w:rPr>
          <w:snapToGrid w:val="0"/>
        </w:rPr>
        <w:t>Motivering</w:t>
      </w:r>
    </w:p>
    <w:p w:rsidR="001D7756" w:rsidRPr="00E8394D" w:rsidRDefault="001D7756" w:rsidP="001D7756">
      <w:pPr>
        <w:rPr>
          <w:snapToGrid w:val="0"/>
          <w:color w:val="000000"/>
        </w:rPr>
      </w:pPr>
      <w:r w:rsidRPr="00E8394D">
        <w:rPr>
          <w:snapToGrid w:val="0"/>
          <w:color w:val="000000"/>
        </w:rPr>
        <w:t>I</w:t>
      </w:r>
      <w:r w:rsidR="00A82787" w:rsidRPr="00E8394D">
        <w:rPr>
          <w:snapToGrid w:val="0"/>
          <w:color w:val="000000"/>
        </w:rPr>
        <w:t xml:space="preserve"> </w:t>
      </w:r>
      <w:r w:rsidRPr="00E8394D">
        <w:rPr>
          <w:snapToGrid w:val="0"/>
          <w:color w:val="000000"/>
        </w:rPr>
        <w:t>dag är det inte straffbart enligt lag att cykla onykter. I fall cykel är inblandad i olycka och polisen har anledning a</w:t>
      </w:r>
      <w:r w:rsidR="009F0DD2" w:rsidRPr="00E8394D">
        <w:rPr>
          <w:snapToGrid w:val="0"/>
          <w:color w:val="000000"/>
        </w:rPr>
        <w:t>t</w:t>
      </w:r>
      <w:r w:rsidRPr="00E8394D">
        <w:rPr>
          <w:snapToGrid w:val="0"/>
          <w:color w:val="000000"/>
        </w:rPr>
        <w:t>t kontr</w:t>
      </w:r>
      <w:r w:rsidR="00A82787" w:rsidRPr="00E8394D">
        <w:rPr>
          <w:snapToGrid w:val="0"/>
          <w:color w:val="000000"/>
        </w:rPr>
        <w:t>ollera nykterheten på cyklisten</w:t>
      </w:r>
      <w:r w:rsidRPr="00E8394D">
        <w:rPr>
          <w:snapToGrid w:val="0"/>
          <w:color w:val="000000"/>
        </w:rPr>
        <w:t xml:space="preserve"> är straffrubriceringen enbart vårdslöshet i trafik.</w:t>
      </w:r>
      <w:r w:rsidR="009F0DD2" w:rsidRPr="00E8394D">
        <w:rPr>
          <w:snapToGrid w:val="0"/>
          <w:color w:val="000000"/>
        </w:rPr>
        <w:t xml:space="preserve"> </w:t>
      </w:r>
      <w:r w:rsidR="003D5125" w:rsidRPr="00E8394D">
        <w:rPr>
          <w:snapToGrid w:val="0"/>
          <w:color w:val="000000"/>
        </w:rPr>
        <w:t>Som svar på min motion på samma tema under riksdagsåret 2004/05 ansluter sig utskottet till den grun</w:t>
      </w:r>
      <w:r w:rsidR="003D5125" w:rsidRPr="00E8394D">
        <w:rPr>
          <w:snapToGrid w:val="0"/>
          <w:color w:val="000000"/>
        </w:rPr>
        <w:t>d</w:t>
      </w:r>
      <w:r w:rsidR="003D5125" w:rsidRPr="00E8394D">
        <w:rPr>
          <w:snapToGrid w:val="0"/>
          <w:color w:val="000000"/>
        </w:rPr>
        <w:t xml:space="preserve">läggande syn som man finner i motionen – att alkohol och droger </w:t>
      </w:r>
      <w:r w:rsidR="00BD2779" w:rsidRPr="00E8394D">
        <w:rPr>
          <w:snapToGrid w:val="0"/>
          <w:color w:val="000000"/>
        </w:rPr>
        <w:t xml:space="preserve">i trafiken måste motverkas på kraftfullaste sätt. </w:t>
      </w:r>
      <w:r w:rsidR="0025539A" w:rsidRPr="00E8394D">
        <w:rPr>
          <w:snapToGrid w:val="0"/>
          <w:color w:val="000000"/>
        </w:rPr>
        <w:t>Utskottet hänvisar till två viktiga utre</w:t>
      </w:r>
      <w:r w:rsidR="0025539A" w:rsidRPr="00E8394D">
        <w:rPr>
          <w:snapToGrid w:val="0"/>
          <w:color w:val="000000"/>
        </w:rPr>
        <w:t>d</w:t>
      </w:r>
      <w:r w:rsidR="0025539A" w:rsidRPr="00E8394D">
        <w:rPr>
          <w:snapToGrid w:val="0"/>
          <w:color w:val="000000"/>
        </w:rPr>
        <w:t>ningar inom ämnet. Då utredningarna främst rör en översyn av lagstiftningen</w:t>
      </w:r>
      <w:r w:rsidR="009F2002" w:rsidRPr="00E8394D">
        <w:rPr>
          <w:snapToGrid w:val="0"/>
          <w:color w:val="000000"/>
        </w:rPr>
        <w:t xml:space="preserve"> gällande rattfylleri</w:t>
      </w:r>
      <w:r w:rsidR="0025539A" w:rsidRPr="00E8394D">
        <w:rPr>
          <w:snapToGrid w:val="0"/>
          <w:color w:val="000000"/>
        </w:rPr>
        <w:t xml:space="preserve"> samt möjligheten att så </w:t>
      </w:r>
      <w:r w:rsidR="008F3C29" w:rsidRPr="00E8394D">
        <w:rPr>
          <w:snapToGrid w:val="0"/>
          <w:color w:val="000000"/>
        </w:rPr>
        <w:t xml:space="preserve">fort som möjligt införa ett krav på alkolås eller andra tekniska system som förhindrar rattfylleri </w:t>
      </w:r>
      <w:r w:rsidR="00B85A64" w:rsidRPr="00E8394D">
        <w:rPr>
          <w:snapToGrid w:val="0"/>
          <w:color w:val="000000"/>
        </w:rPr>
        <w:t>bör frågan gä</w:t>
      </w:r>
      <w:r w:rsidR="00B85A64" w:rsidRPr="00E8394D">
        <w:rPr>
          <w:snapToGrid w:val="0"/>
          <w:color w:val="000000"/>
        </w:rPr>
        <w:t>l</w:t>
      </w:r>
      <w:r w:rsidR="00B85A64" w:rsidRPr="00E8394D">
        <w:rPr>
          <w:snapToGrid w:val="0"/>
          <w:color w:val="000000"/>
        </w:rPr>
        <w:t xml:space="preserve">lande promillegräns för cyklister </w:t>
      </w:r>
      <w:r w:rsidR="002E2CCD" w:rsidRPr="00E8394D">
        <w:rPr>
          <w:snapToGrid w:val="0"/>
          <w:color w:val="000000"/>
        </w:rPr>
        <w:t>återigen lyftas</w:t>
      </w:r>
      <w:r w:rsidR="00A82787" w:rsidRPr="00E8394D">
        <w:rPr>
          <w:snapToGrid w:val="0"/>
          <w:color w:val="000000"/>
        </w:rPr>
        <w:t xml:space="preserve"> upp</w:t>
      </w:r>
      <w:r w:rsidR="002E2CCD" w:rsidRPr="00E8394D">
        <w:rPr>
          <w:snapToGrid w:val="0"/>
          <w:color w:val="000000"/>
        </w:rPr>
        <w:t>. Då denna fråga är av en sådan dignitet, och då kunskapen kring frågan är väl utvecklad, behövs det ej invänta en utredning för att fatta ett beslut kring promillegräns för cyklister.</w:t>
      </w:r>
      <w:r w:rsidR="000860BD" w:rsidRPr="00E8394D">
        <w:rPr>
          <w:snapToGrid w:val="0"/>
          <w:color w:val="000000"/>
        </w:rPr>
        <w:t xml:space="preserve"> </w:t>
      </w:r>
    </w:p>
    <w:p w:rsidR="001D7756" w:rsidRPr="00E8394D" w:rsidRDefault="001D7756" w:rsidP="00A35EEC">
      <w:pPr>
        <w:pStyle w:val="Normaltindrag"/>
        <w:rPr>
          <w:snapToGrid w:val="0"/>
        </w:rPr>
      </w:pPr>
      <w:r w:rsidRPr="00E8394D">
        <w:rPr>
          <w:snapToGrid w:val="0"/>
        </w:rPr>
        <w:t xml:space="preserve">Mellan åren 1985 </w:t>
      </w:r>
      <w:r w:rsidR="00A82787" w:rsidRPr="00E8394D">
        <w:rPr>
          <w:snapToGrid w:val="0"/>
        </w:rPr>
        <w:t>och</w:t>
      </w:r>
      <w:r w:rsidRPr="00E8394D">
        <w:rPr>
          <w:snapToGrid w:val="0"/>
        </w:rPr>
        <w:t xml:space="preserve"> 2002 har 1 107 personer dödats i vägtrafikolyckor där motorfordon och cyklist/moped har varit inblandade. Mellan samma år har 10 836 personer blivit svårt skadade i polisrapporterade vägtrafikolyckor inom samma kategori</w:t>
      </w:r>
      <w:r w:rsidR="00A82787" w:rsidRPr="00E8394D">
        <w:rPr>
          <w:snapToGrid w:val="0"/>
        </w:rPr>
        <w:t xml:space="preserve"> (Källa: Vägverket).</w:t>
      </w:r>
    </w:p>
    <w:p w:rsidR="001D7756" w:rsidRPr="00E8394D" w:rsidRDefault="001D7756" w:rsidP="008144A1">
      <w:pPr>
        <w:pStyle w:val="Normaltindrag"/>
        <w:rPr>
          <w:snapToGrid w:val="0"/>
        </w:rPr>
      </w:pPr>
      <w:r w:rsidRPr="00E8394D">
        <w:rPr>
          <w:snapToGrid w:val="0"/>
        </w:rPr>
        <w:t>Två forskare</w:t>
      </w:r>
      <w:r w:rsidR="006F0BA5" w:rsidRPr="00E8394D">
        <w:rPr>
          <w:snapToGrid w:val="0"/>
        </w:rPr>
        <w:t>,</w:t>
      </w:r>
      <w:r w:rsidRPr="00E8394D">
        <w:rPr>
          <w:snapToGrid w:val="0"/>
        </w:rPr>
        <w:t xml:space="preserve"> Ulf Björnstig, f</w:t>
      </w:r>
      <w:r w:rsidR="00582A91" w:rsidRPr="00E8394D">
        <w:rPr>
          <w:snapToGrid w:val="0"/>
        </w:rPr>
        <w:t>.</w:t>
      </w:r>
      <w:r w:rsidRPr="00E8394D">
        <w:rPr>
          <w:snapToGrid w:val="0"/>
        </w:rPr>
        <w:t>d</w:t>
      </w:r>
      <w:r w:rsidR="00582A91" w:rsidRPr="00E8394D">
        <w:rPr>
          <w:snapToGrid w:val="0"/>
        </w:rPr>
        <w:t>.</w:t>
      </w:r>
      <w:r w:rsidR="00A82787" w:rsidRPr="00E8394D">
        <w:rPr>
          <w:snapToGrid w:val="0"/>
        </w:rPr>
        <w:t xml:space="preserve"> trafiksäkerhetsdirektör på</w:t>
      </w:r>
      <w:r w:rsidRPr="00E8394D">
        <w:rPr>
          <w:snapToGrid w:val="0"/>
        </w:rPr>
        <w:t xml:space="preserve"> Vägverket</w:t>
      </w:r>
      <w:r w:rsidR="00A82787" w:rsidRPr="00E8394D">
        <w:rPr>
          <w:snapToGrid w:val="0"/>
        </w:rPr>
        <w:t>, och Per-Olof Bylund, A</w:t>
      </w:r>
      <w:r w:rsidRPr="00E8394D">
        <w:rPr>
          <w:snapToGrid w:val="0"/>
        </w:rPr>
        <w:t>kut- och katastrofmedicinskt centrum vid Norrlands un</w:t>
      </w:r>
      <w:r w:rsidRPr="00E8394D">
        <w:rPr>
          <w:snapToGrid w:val="0"/>
        </w:rPr>
        <w:t>i</w:t>
      </w:r>
      <w:r w:rsidRPr="00E8394D">
        <w:rPr>
          <w:snapToGrid w:val="0"/>
        </w:rPr>
        <w:t>versi</w:t>
      </w:r>
      <w:r w:rsidR="006F0BA5" w:rsidRPr="00E8394D">
        <w:rPr>
          <w:snapToGrid w:val="0"/>
        </w:rPr>
        <w:t>tetssjukhus i Umeå,</w:t>
      </w:r>
      <w:r w:rsidRPr="00E8394D">
        <w:rPr>
          <w:snapToGrid w:val="0"/>
        </w:rPr>
        <w:t xml:space="preserve"> har nu gjort gällande att hela 80</w:t>
      </w:r>
      <w:r w:rsidR="00A82787" w:rsidRPr="00E8394D">
        <w:rPr>
          <w:snapToGrid w:val="0"/>
        </w:rPr>
        <w:t xml:space="preserve"> %</w:t>
      </w:r>
      <w:r w:rsidRPr="00E8394D">
        <w:rPr>
          <w:snapToGrid w:val="0"/>
        </w:rPr>
        <w:t xml:space="preserve"> av de cyklister som får allvarliga skallskador nattetid är onyktra. Under åren 1990 och 2003 följde de upp nära 500 cyklister som drabbats av allvarliga skallskador och hjärnskakningar i Umeås innerstad. Resultaten var entydiga: alkohol och cykling är en livsfarlig kombination.</w:t>
      </w:r>
    </w:p>
    <w:p w:rsidR="001D7756" w:rsidRPr="00E8394D" w:rsidRDefault="001D7756" w:rsidP="008144A1">
      <w:pPr>
        <w:pStyle w:val="Normaltindrag"/>
        <w:rPr>
          <w:snapToGrid w:val="0"/>
        </w:rPr>
      </w:pPr>
      <w:r w:rsidRPr="00E8394D">
        <w:rPr>
          <w:snapToGrid w:val="0"/>
        </w:rPr>
        <w:lastRenderedPageBreak/>
        <w:t>Berusade cyklister har svårare med balans och koordination. Vid fall har man även svårare att skydda huvudet.</w:t>
      </w:r>
    </w:p>
    <w:p w:rsidR="001D7756" w:rsidRPr="00E8394D" w:rsidRDefault="001D7756" w:rsidP="008144A1">
      <w:pPr>
        <w:pStyle w:val="Normaltindrag"/>
        <w:rPr>
          <w:snapToGrid w:val="0"/>
        </w:rPr>
      </w:pPr>
      <w:r w:rsidRPr="00E8394D">
        <w:rPr>
          <w:snapToGrid w:val="0"/>
        </w:rPr>
        <w:t>I studien konstaterar forskarna att fyra av tio cyklister som ådrog sig sk</w:t>
      </w:r>
      <w:r w:rsidRPr="00E8394D">
        <w:rPr>
          <w:snapToGrid w:val="0"/>
        </w:rPr>
        <w:t>a</w:t>
      </w:r>
      <w:r w:rsidRPr="00E8394D">
        <w:rPr>
          <w:snapToGrid w:val="0"/>
        </w:rPr>
        <w:t xml:space="preserve">dor var berusade vid olyckstillfället. Bland de cykelolyckor som skedde kvälls- och nattetid var hela 80 </w:t>
      </w:r>
      <w:r w:rsidR="00A82787" w:rsidRPr="00E8394D">
        <w:rPr>
          <w:snapToGrid w:val="0"/>
        </w:rPr>
        <w:t>%</w:t>
      </w:r>
      <w:r w:rsidRPr="00E8394D">
        <w:rPr>
          <w:snapToGrid w:val="0"/>
        </w:rPr>
        <w:t xml:space="preserve"> av cyklisterna onyktra.</w:t>
      </w:r>
    </w:p>
    <w:p w:rsidR="00CA1B54" w:rsidRPr="00E8394D" w:rsidRDefault="001D7756" w:rsidP="00A35EEC">
      <w:pPr>
        <w:pStyle w:val="Normaltindrag"/>
        <w:rPr>
          <w:snapToGrid w:val="0"/>
        </w:rPr>
      </w:pPr>
      <w:r w:rsidRPr="00E8394D">
        <w:rPr>
          <w:snapToGrid w:val="0"/>
        </w:rPr>
        <w:t>Cyklisterna rör sig i trafiken på samma sätt som mopedister och bilister</w:t>
      </w:r>
      <w:r w:rsidR="00A82787" w:rsidRPr="00E8394D">
        <w:rPr>
          <w:snapToGrid w:val="0"/>
        </w:rPr>
        <w:t>,</w:t>
      </w:r>
      <w:r w:rsidRPr="00E8394D">
        <w:rPr>
          <w:snapToGrid w:val="0"/>
        </w:rPr>
        <w:t xml:space="preserve"> och samma krav torde kunna ställas på dem. Riksdagen har beslutat om en nollvision och då bör man kunna kräva att samma regler, med en alkoho</w:t>
      </w:r>
      <w:r w:rsidRPr="00E8394D">
        <w:rPr>
          <w:snapToGrid w:val="0"/>
        </w:rPr>
        <w:t>l</w:t>
      </w:r>
      <w:r w:rsidRPr="00E8394D">
        <w:rPr>
          <w:snapToGrid w:val="0"/>
        </w:rPr>
        <w:t>gräns på 0,2</w:t>
      </w:r>
      <w:r w:rsidR="00A82787" w:rsidRPr="00E8394D">
        <w:rPr>
          <w:snapToGrid w:val="0"/>
        </w:rPr>
        <w:t xml:space="preserve"> ‰</w:t>
      </w:r>
      <w:r w:rsidRPr="00E8394D">
        <w:rPr>
          <w:snapToGrid w:val="0"/>
        </w:rPr>
        <w:t>, ska gälla för alla trafikanter, oavsett om det är en motoriserad eller omotoricerad tvåhjuling.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35EEC" w:rsidRPr="00E839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5EEC" w:rsidRPr="00E8394D" w:rsidRDefault="00A35EEC" w:rsidP="00A35EEC">
            <w:pPr>
              <w:pStyle w:val="UnderskriftDatum"/>
              <w:spacing w:before="240"/>
            </w:pPr>
            <w:r w:rsidRPr="00E8394D">
              <w:t>Stockholm den 5 oktober 2005</w:t>
            </w:r>
          </w:p>
        </w:tc>
        <w:tc>
          <w:tcPr>
            <w:tcW w:w="3047" w:type="dxa"/>
          </w:tcPr>
          <w:p w:rsidR="00A35EEC" w:rsidRPr="00E8394D" w:rsidRDefault="00A35EEC" w:rsidP="00A35EEC">
            <w:pPr>
              <w:pStyle w:val="Underskrifter"/>
              <w:spacing w:before="240"/>
            </w:pPr>
          </w:p>
        </w:tc>
      </w:tr>
      <w:tr w:rsidR="00A35EEC" w:rsidRPr="00E839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35EEC" w:rsidRPr="00E8394D" w:rsidRDefault="00A35EEC" w:rsidP="00A35EEC">
            <w:pPr>
              <w:pStyle w:val="Underskrifter"/>
            </w:pPr>
            <w:r w:rsidRPr="00E8394D">
              <w:t>Gunilla Tjernberg (kd)</w:t>
            </w:r>
          </w:p>
        </w:tc>
        <w:tc>
          <w:tcPr>
            <w:tcW w:w="3047" w:type="dxa"/>
          </w:tcPr>
          <w:p w:rsidR="00A35EEC" w:rsidRPr="00E8394D" w:rsidRDefault="00A35EEC" w:rsidP="00A35EEC">
            <w:pPr>
              <w:pStyle w:val="Underskrifter"/>
            </w:pPr>
          </w:p>
        </w:tc>
      </w:tr>
    </w:tbl>
    <w:p w:rsidR="00E84F25" w:rsidRPr="00E8394D" w:rsidRDefault="00E84F25" w:rsidP="00A35EEC">
      <w:pPr>
        <w:pStyle w:val="Normaltindrag"/>
      </w:pPr>
    </w:p>
    <w:sectPr w:rsidR="00E84F25" w:rsidRPr="00E8394D" w:rsidSect="00A35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7554" w:rsidRPr="00E8394D" w:rsidRDefault="006A7554">
      <w:r w:rsidRPr="00E8394D">
        <w:separator/>
      </w:r>
    </w:p>
  </w:endnote>
  <w:endnote w:type="continuationSeparator" w:id="0">
    <w:p w:rsidR="006A7554" w:rsidRPr="00E8394D" w:rsidRDefault="006A7554">
      <w:r w:rsidRPr="00E839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E8394D" w:rsidP="00A35EEC">
    <w:pPr>
      <w:pStyle w:val="Sidfot"/>
    </w:pPr>
    <w:r w:rsidRPr="00E8394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36535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EEC" w:rsidRDefault="00A35E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68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35EEC" w:rsidRDefault="00A35E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968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E8394D" w:rsidP="00A35EEC">
    <w:pPr>
      <w:pStyle w:val="Sidfot"/>
    </w:pPr>
    <w:r w:rsidRPr="00E8394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0772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EEC" w:rsidRDefault="00A35E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6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5EEC" w:rsidRDefault="00A35E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96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E8394D" w:rsidP="00A35EEC">
    <w:pPr>
      <w:pStyle w:val="Sidfot"/>
    </w:pPr>
    <w:r w:rsidRPr="00E8394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05167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EEC" w:rsidRDefault="00A35E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968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35EEC" w:rsidRDefault="00A35E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968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7554" w:rsidRPr="00E8394D" w:rsidRDefault="006A7554">
      <w:r w:rsidRPr="00E8394D">
        <w:separator/>
      </w:r>
    </w:p>
  </w:footnote>
  <w:footnote w:type="continuationSeparator" w:id="0">
    <w:p w:rsidR="006A7554" w:rsidRPr="00E8394D" w:rsidRDefault="006A7554">
      <w:r w:rsidRPr="00E839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E8394D" w:rsidP="00A35EEC">
    <w:pPr>
      <w:pStyle w:val="Sidhuvud"/>
    </w:pPr>
    <w:r w:rsidRPr="00E8394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309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EEC" w:rsidRDefault="00A35E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68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687C">
                            <w:t>T554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35EEC" w:rsidRDefault="00A35E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68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687C">
                      <w:t>T554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E8394D" w:rsidP="00A35EEC">
    <w:pPr>
      <w:pStyle w:val="Sidhuvud"/>
    </w:pPr>
    <w:r w:rsidRPr="00E8394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153439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5EEC" w:rsidRDefault="00A35E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9687C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9687C">
                            <w:t>T554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35EEC" w:rsidRDefault="00A35E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9687C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9687C">
                      <w:t>T554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5EEC" w:rsidRPr="00E8394D" w:rsidRDefault="00A35EEC">
    <w:pPr>
      <w:pStyle w:val="FSHNormal"/>
      <w:tabs>
        <w:tab w:val="right" w:pos="5840"/>
      </w:tabs>
    </w:pPr>
    <w:r w:rsidRPr="00E8394D">
      <w:br/>
    </w:r>
    <w:r w:rsidRPr="00E8394D">
      <w:fldChar w:fldCharType="begin" w:fldLock="1"/>
    </w:r>
    <w:r w:rsidRPr="00E8394D">
      <w:instrText xml:space="preserve"> DOCPROPERTY</w:instrText>
    </w:r>
    <w:r w:rsidRPr="00E8394D">
      <w:rPr>
        <w:sz w:val="18"/>
      </w:rPr>
      <w:instrText xml:space="preserve"> "YearUser" *\charformat </w:instrText>
    </w:r>
    <w:r w:rsidRPr="00E8394D">
      <w:fldChar w:fldCharType="separate"/>
    </w:r>
    <w:r w:rsidR="00B9687C" w:rsidRPr="00E8394D">
      <w:t>2005/06</w:t>
    </w:r>
    <w:r w:rsidRPr="00E8394D">
      <w:fldChar w:fldCharType="end"/>
    </w:r>
    <w:r w:rsidRPr="00E8394D">
      <w:t xml:space="preserve"> </w:t>
    </w:r>
    <w:r w:rsidRPr="00E8394D">
      <w:tab/>
      <w:t xml:space="preserve">mnr: </w:t>
    </w:r>
    <w:r w:rsidRPr="00E8394D">
      <w:fldChar w:fldCharType="begin" w:fldLock="1"/>
    </w:r>
    <w:r w:rsidRPr="00E8394D">
      <w:instrText xml:space="preserve"> DOCPROPERTY</w:instrText>
    </w:r>
    <w:r w:rsidRPr="00E8394D">
      <w:rPr>
        <w:sz w:val="18"/>
      </w:rPr>
      <w:instrText xml:space="preserve"> "Motionsnummer" *\charformat </w:instrText>
    </w:r>
    <w:r w:rsidRPr="00E8394D">
      <w:fldChar w:fldCharType="separate"/>
    </w:r>
    <w:r w:rsidR="00B9687C" w:rsidRPr="00E8394D">
      <w:t>T554</w:t>
    </w:r>
    <w:r w:rsidRPr="00E8394D">
      <w:fldChar w:fldCharType="end"/>
    </w:r>
    <w:r w:rsidRPr="00E8394D">
      <w:br/>
    </w:r>
    <w:r w:rsidRPr="00E8394D">
      <w:fldChar w:fldCharType="begin" w:fldLock="1"/>
    </w:r>
    <w:r w:rsidRPr="00E8394D">
      <w:instrText xml:space="preserve"> DOCPROPERTY</w:instrText>
    </w:r>
    <w:r w:rsidRPr="00E8394D">
      <w:rPr>
        <w:sz w:val="18"/>
      </w:rPr>
      <w:instrText xml:space="preserve"> "Samling" *\charformat </w:instrText>
    </w:r>
    <w:r w:rsidRPr="00E8394D">
      <w:fldChar w:fldCharType="end"/>
    </w:r>
    <w:r w:rsidRPr="00E8394D">
      <w:tab/>
      <w:t xml:space="preserve">pnr: </w:t>
    </w:r>
    <w:r w:rsidRPr="00E8394D">
      <w:fldChar w:fldCharType="begin" w:fldLock="1"/>
    </w:r>
    <w:r w:rsidRPr="00E8394D">
      <w:instrText xml:space="preserve"> DOCPROPERTY</w:instrText>
    </w:r>
    <w:r w:rsidRPr="00E8394D">
      <w:rPr>
        <w:sz w:val="18"/>
      </w:rPr>
      <w:instrText xml:space="preserve"> "Partinummer" *\charformat </w:instrText>
    </w:r>
    <w:r w:rsidRPr="00E8394D">
      <w:fldChar w:fldCharType="separate"/>
    </w:r>
    <w:r w:rsidR="00B9687C" w:rsidRPr="00E8394D">
      <w:t>kd667</w:t>
    </w:r>
    <w:r w:rsidRPr="00E8394D">
      <w:fldChar w:fldCharType="end"/>
    </w:r>
  </w:p>
  <w:p w:rsidR="00A35EEC" w:rsidRPr="00E8394D" w:rsidRDefault="00A35EEC">
    <w:pPr>
      <w:pStyle w:val="FSHRub1"/>
    </w:pPr>
    <w:r w:rsidRPr="00E8394D">
      <w:t>Motion till riksdagen</w:t>
    </w:r>
    <w:r w:rsidRPr="00E8394D">
      <w:br/>
    </w:r>
    <w:r w:rsidRPr="00E8394D">
      <w:fldChar w:fldCharType="begin" w:fldLock="1"/>
    </w:r>
    <w:r w:rsidRPr="00E8394D">
      <w:instrText xml:space="preserve"> DOCPROPERTY "YearUser" *\charformat </w:instrText>
    </w:r>
    <w:r w:rsidRPr="00E8394D">
      <w:fldChar w:fldCharType="separate"/>
    </w:r>
    <w:r w:rsidR="00B9687C" w:rsidRPr="00E8394D">
      <w:t>2005/06</w:t>
    </w:r>
    <w:r w:rsidRPr="00E8394D">
      <w:fldChar w:fldCharType="end"/>
    </w:r>
    <w:r w:rsidRPr="00E8394D">
      <w:t>:</w:t>
    </w:r>
    <w:r w:rsidRPr="00E8394D">
      <w:fldChar w:fldCharType="begin" w:fldLock="1"/>
    </w:r>
    <w:r w:rsidRPr="00E8394D">
      <w:instrText xml:space="preserve"> DOCPROPERTY "Motionsnummer" *\charformat </w:instrText>
    </w:r>
    <w:r w:rsidRPr="00E8394D">
      <w:fldChar w:fldCharType="separate"/>
    </w:r>
    <w:r w:rsidR="00B9687C" w:rsidRPr="00E8394D">
      <w:t>T554</w:t>
    </w:r>
    <w:r w:rsidRPr="00E8394D">
      <w:fldChar w:fldCharType="end"/>
    </w:r>
  </w:p>
  <w:p w:rsidR="00A35EEC" w:rsidRPr="00E8394D" w:rsidRDefault="00A35EEC">
    <w:pPr>
      <w:pStyle w:val="FSHNormalS5"/>
    </w:pPr>
    <w:r w:rsidRPr="00E8394D">
      <w:fldChar w:fldCharType="begin" w:fldLock="1"/>
    </w:r>
    <w:r w:rsidRPr="00E8394D">
      <w:instrText xml:space="preserve"> DOCPROPERTY "MotionarText" *\charformat </w:instrText>
    </w:r>
    <w:r w:rsidRPr="00E8394D">
      <w:fldChar w:fldCharType="separate"/>
    </w:r>
    <w:r w:rsidR="00B9687C" w:rsidRPr="00E8394D">
      <w:t>av Gunilla Tjernberg (kd)</w:t>
    </w:r>
    <w:r w:rsidRPr="00E8394D">
      <w:fldChar w:fldCharType="end"/>
    </w:r>
    <w:r w:rsidRPr="00E8394D">
      <w:br/>
    </w:r>
    <w:r w:rsidRPr="00E8394D">
      <w:fldChar w:fldCharType="begin" w:fldLock="1"/>
    </w:r>
    <w:r w:rsidRPr="00E8394D">
      <w:instrText xml:space="preserve"> DOCPROPERTY "SvarFrasKort" *\charformat </w:instrText>
    </w:r>
    <w:r w:rsidRPr="00E8394D">
      <w:fldChar w:fldCharType="end"/>
    </w:r>
  </w:p>
  <w:p w:rsidR="00A35EEC" w:rsidRPr="00E8394D" w:rsidRDefault="00A35EEC">
    <w:pPr>
      <w:pStyle w:val="FSHTitel"/>
    </w:pPr>
    <w:r w:rsidRPr="00E8394D">
      <w:fldChar w:fldCharType="begin" w:fldLock="1"/>
    </w:r>
    <w:r w:rsidRPr="00E8394D">
      <w:instrText xml:space="preserve"> DOCPROPERTY</w:instrText>
    </w:r>
    <w:r w:rsidRPr="00E8394D">
      <w:rPr>
        <w:sz w:val="18"/>
      </w:rPr>
      <w:instrText xml:space="preserve"> "RubrikSvar" *\charformat </w:instrText>
    </w:r>
    <w:r w:rsidRPr="00E8394D">
      <w:fldChar w:fldCharType="separate"/>
    </w:r>
    <w:r w:rsidR="00B9687C" w:rsidRPr="00E8394D">
      <w:t>Promillegräns för cyklister</w:t>
    </w:r>
    <w:r w:rsidRPr="00E8394D">
      <w:fldChar w:fldCharType="end"/>
    </w:r>
  </w:p>
  <w:p w:rsidR="00A35EEC" w:rsidRPr="00E8394D" w:rsidRDefault="00A35EEC" w:rsidP="00A35EEC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1662143">
    <w:abstractNumId w:val="13"/>
  </w:num>
  <w:num w:numId="2" w16cid:durableId="1856921103">
    <w:abstractNumId w:val="10"/>
  </w:num>
  <w:num w:numId="3" w16cid:durableId="723479925">
    <w:abstractNumId w:val="11"/>
  </w:num>
  <w:num w:numId="4" w16cid:durableId="2072268405">
    <w:abstractNumId w:val="12"/>
  </w:num>
  <w:num w:numId="5" w16cid:durableId="568075501">
    <w:abstractNumId w:val="8"/>
  </w:num>
  <w:num w:numId="6" w16cid:durableId="1244560665">
    <w:abstractNumId w:val="3"/>
  </w:num>
  <w:num w:numId="7" w16cid:durableId="2036542043">
    <w:abstractNumId w:val="2"/>
  </w:num>
  <w:num w:numId="8" w16cid:durableId="284696905">
    <w:abstractNumId w:val="1"/>
  </w:num>
  <w:num w:numId="9" w16cid:durableId="736393282">
    <w:abstractNumId w:val="0"/>
  </w:num>
  <w:num w:numId="10" w16cid:durableId="1217281611">
    <w:abstractNumId w:val="9"/>
  </w:num>
  <w:num w:numId="11" w16cid:durableId="171067317">
    <w:abstractNumId w:val="7"/>
  </w:num>
  <w:num w:numId="12" w16cid:durableId="863442674">
    <w:abstractNumId w:val="6"/>
  </w:num>
  <w:num w:numId="13" w16cid:durableId="1980528614">
    <w:abstractNumId w:val="5"/>
  </w:num>
  <w:num w:numId="14" w16cid:durableId="2010062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4"/>
  </w:docVars>
  <w:rsids>
    <w:rsidRoot w:val="001D7756"/>
    <w:rsid w:val="00064BC3"/>
    <w:rsid w:val="00066775"/>
    <w:rsid w:val="00072FB9"/>
    <w:rsid w:val="000860BD"/>
    <w:rsid w:val="00100531"/>
    <w:rsid w:val="001022D9"/>
    <w:rsid w:val="001D7756"/>
    <w:rsid w:val="00201DFB"/>
    <w:rsid w:val="00212FF1"/>
    <w:rsid w:val="00230193"/>
    <w:rsid w:val="0025068A"/>
    <w:rsid w:val="00251CA3"/>
    <w:rsid w:val="0025539A"/>
    <w:rsid w:val="002818D3"/>
    <w:rsid w:val="002D11A8"/>
    <w:rsid w:val="002E2CCD"/>
    <w:rsid w:val="00361D02"/>
    <w:rsid w:val="003D5125"/>
    <w:rsid w:val="004A0504"/>
    <w:rsid w:val="004E38D9"/>
    <w:rsid w:val="005515D4"/>
    <w:rsid w:val="00582A91"/>
    <w:rsid w:val="00595C5C"/>
    <w:rsid w:val="006A7554"/>
    <w:rsid w:val="006E7F94"/>
    <w:rsid w:val="006F0BA5"/>
    <w:rsid w:val="006F36AD"/>
    <w:rsid w:val="00740D6D"/>
    <w:rsid w:val="00794149"/>
    <w:rsid w:val="007B67A7"/>
    <w:rsid w:val="007C6092"/>
    <w:rsid w:val="008144A1"/>
    <w:rsid w:val="008F3C29"/>
    <w:rsid w:val="009F0DD2"/>
    <w:rsid w:val="009F2002"/>
    <w:rsid w:val="00A02478"/>
    <w:rsid w:val="00A053C6"/>
    <w:rsid w:val="00A35EEC"/>
    <w:rsid w:val="00A82787"/>
    <w:rsid w:val="00B13BF0"/>
    <w:rsid w:val="00B85A64"/>
    <w:rsid w:val="00B9687C"/>
    <w:rsid w:val="00BD2779"/>
    <w:rsid w:val="00C1285C"/>
    <w:rsid w:val="00C27B7D"/>
    <w:rsid w:val="00CA1B54"/>
    <w:rsid w:val="00DC6C70"/>
    <w:rsid w:val="00E0024E"/>
    <w:rsid w:val="00E07FF9"/>
    <w:rsid w:val="00E22893"/>
    <w:rsid w:val="00E360DE"/>
    <w:rsid w:val="00E75D28"/>
    <w:rsid w:val="00E8394D"/>
    <w:rsid w:val="00E84F25"/>
    <w:rsid w:val="00EC435E"/>
    <w:rsid w:val="00FA6DC4"/>
    <w:rsid w:val="00F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DA44FD-C178-4D7B-91AA-8A48D05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8278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F58A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388</Words>
  <Characters>2193</Characters>
  <Application>Microsoft Office Word</Application>
  <DocSecurity>4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T554</vt:lpstr>
    </vt:vector>
  </TitlesOfParts>
  <Company>Riksdagen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T554</dc:title>
  <dc:subject>T554</dc:subject>
  <dc:creator>Riksdagen</dc:creator>
  <cp:keywords>Riksdagen</cp:keywords>
  <dc:description/>
  <cp:lastModifiedBy>Lars Brink</cp:lastModifiedBy>
  <cp:revision>2</cp:revision>
  <cp:lastPrinted>2006-01-04T08:09:00Z</cp:lastPrinted>
  <dcterms:created xsi:type="dcterms:W3CDTF">2025-12-16T21:41:00Z</dcterms:created>
  <dcterms:modified xsi:type="dcterms:W3CDTF">2025-12-16T21:41:00Z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mot2000_423_2006-01-04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HT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Promillegräns för cyklister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Promillegräns för cyklister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Gunilla Tjernberg (kd)</vt:lpwstr>
  </property>
  <property fmtid="{D5CDD505-2E9C-101B-9397-08002B2CF9AE}" pid="26" name="MotionarLista">
    <vt:lpwstr>Tjernberg, Gunilla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Tjernberg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hanna.toorell@riksdagen.se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20052006000001070100000006670069</vt:lpwstr>
  </property>
  <property fmtid="{D5CDD505-2E9C-101B-9397-08002B2CF9AE}" pid="47" name="datum">
    <vt:lpwstr>051005</vt:lpwstr>
  </property>
  <property fmtid="{D5CDD505-2E9C-101B-9397-08002B2CF9AE}" pid="48" name="avsändar-e-post">
    <vt:lpwstr>hanna.toorell@riksdagen.se</vt:lpwstr>
  </property>
  <property fmtid="{D5CDD505-2E9C-101B-9397-08002B2CF9AE}" pid="49" name="id">
    <vt:lpwstr>20052006000001070100000006670069</vt:lpwstr>
  </property>
  <property fmtid="{D5CDD505-2E9C-101B-9397-08002B2CF9AE}" pid="50" name="nummer">
    <vt:lpwstr>554</vt:lpwstr>
  </property>
  <property fmtid="{D5CDD505-2E9C-101B-9397-08002B2CF9AE}" pid="51" name="utskottsbeteckning">
    <vt:lpwstr>T</vt:lpwstr>
  </property>
</Properties>
</file>