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1E2DB418A9584F6389EBA021C252F879"/>
        </w:placeholder>
        <w:text/>
      </w:sdtPr>
      <w:sdtEndPr/>
      <w:sdtContent>
        <w:p w:rsidRPr="009B062B" w:rsidR="00AF30DD" w:rsidP="00B6101E" w:rsidRDefault="00AF30DD" w14:paraId="28CC6743" w14:textId="77777777">
          <w:pPr>
            <w:pStyle w:val="Rubrik1"/>
            <w:spacing w:after="300"/>
          </w:pPr>
          <w:r w:rsidRPr="009B062B">
            <w:t>Förslag till riksdagsbeslut</w:t>
          </w:r>
        </w:p>
      </w:sdtContent>
    </w:sdt>
    <w:bookmarkStart w:name="_Hlk52870366" w:displacedByCustomXml="next" w:id="1"/>
    <w:sdt>
      <w:sdtPr>
        <w:alias w:val="Yrkande 1"/>
        <w:tag w:val="77fbfb0a-ae30-4aeb-858d-9e00f2c11c17"/>
        <w:id w:val="-1867058122"/>
        <w:lock w:val="sdtLocked"/>
      </w:sdtPr>
      <w:sdtEndPr/>
      <w:sdtContent>
        <w:p w:rsidR="00883EA0" w:rsidRDefault="004D1565" w14:paraId="28CC6744" w14:textId="77777777">
          <w:pPr>
            <w:pStyle w:val="Frslagstext"/>
          </w:pPr>
          <w:r>
            <w:t>Riksdagen ställer sig bakom det som anförs i motionen om att se över skadeståndsbeloppen för ideella skador och tillkännager detta för regeringen.</w:t>
          </w:r>
        </w:p>
      </w:sdtContent>
    </w:sdt>
    <w:bookmarkEnd w:displacedByCustomXml="next" w:id="1"/>
    <w:bookmarkStart w:name="_Hlk52870367" w:displacedByCustomXml="next" w:id="2"/>
    <w:sdt>
      <w:sdtPr>
        <w:alias w:val="Yrkande 2"/>
        <w:tag w:val="8ab149b8-677c-451f-9222-f148bdb5da50"/>
        <w:id w:val="534466763"/>
        <w:lock w:val="sdtLocked"/>
      </w:sdtPr>
      <w:sdtEndPr/>
      <w:sdtContent>
        <w:p w:rsidR="00883EA0" w:rsidRDefault="004D1565" w14:paraId="28CC6745" w14:textId="77777777">
          <w:pPr>
            <w:pStyle w:val="Frslagstext"/>
          </w:pPr>
          <w:r>
            <w:t>Riksdagen ställer sig bakom det som anförs i motionen om att se över skadeståndsbeloppen i diskrimineringsmål och tillkännager detta för regeringen.</w:t>
          </w:r>
        </w:p>
      </w:sdtContent>
    </w:sdt>
    <w:bookmarkEnd w:displacedByCustomXml="next" w:id="2"/>
    <w:bookmarkStart w:name="MotionsStart" w:displacedByCustomXml="next" w:id="3"/>
    <w:bookmarkEnd w:displacedByCustomXml="next" w:id="3"/>
    <w:sdt>
      <w:sdtPr>
        <w:alias w:val="CC_Motivering_Rubrik"/>
        <w:tag w:val="CC_Motivering_Rubrik"/>
        <w:id w:val="1433397530"/>
        <w:lock w:val="sdtLocked"/>
        <w:placeholder>
          <w:docPart w:val="032C81D2505E4016AA12977BF768540B"/>
        </w:placeholder>
        <w:text/>
      </w:sdtPr>
      <w:sdtEndPr/>
      <w:sdtContent>
        <w:p w:rsidRPr="009B062B" w:rsidR="006D79C9" w:rsidP="00333E95" w:rsidRDefault="006D79C9" w14:paraId="28CC6746" w14:textId="77777777">
          <w:pPr>
            <w:pStyle w:val="Rubrik1"/>
          </w:pPr>
          <w:r>
            <w:t>Motivering</w:t>
          </w:r>
        </w:p>
      </w:sdtContent>
    </w:sdt>
    <w:p w:rsidRPr="00585395" w:rsidR="00E82213" w:rsidP="00585395" w:rsidRDefault="00E82213" w14:paraId="28CC6747" w14:textId="45245C01">
      <w:pPr>
        <w:pStyle w:val="Normalutanindragellerluft"/>
        <w:rPr>
          <w:spacing w:val="-1"/>
        </w:rPr>
      </w:pPr>
      <w:r w:rsidRPr="00585395">
        <w:rPr>
          <w:spacing w:val="-1"/>
        </w:rPr>
        <w:t>Skadeståndsinstitutet utgör en viktig del av rättsväsendets fundament. Den som vållat någon skada ska utöver eventuella straff även vara skyldig att betala ut ekonomisk kom</w:t>
      </w:r>
      <w:r w:rsidR="00585395">
        <w:rPr>
          <w:spacing w:val="-1"/>
        </w:rPr>
        <w:softHyphen/>
      </w:r>
      <w:r w:rsidRPr="00585395">
        <w:rPr>
          <w:spacing w:val="-1"/>
        </w:rPr>
        <w:t>pensation till den drabbade. Detta är en central del i att säkerställa offers rätt till upp</w:t>
      </w:r>
      <w:r w:rsidR="00585395">
        <w:rPr>
          <w:spacing w:val="-1"/>
        </w:rPr>
        <w:softHyphen/>
      </w:r>
      <w:r w:rsidRPr="00585395">
        <w:rPr>
          <w:spacing w:val="-1"/>
        </w:rPr>
        <w:t>rättelse och att eventuella materiella förluster gottgörs. Att skadeståndsrätten fungerar och ligger i överensstämmelse med det allmänna rättsmedvetandet är därför en viktig fråga för att rättsväsendet ska fungera och åtnjuta folkligt förtroende.</w:t>
      </w:r>
    </w:p>
    <w:p w:rsidRPr="00632259" w:rsidR="00E82213" w:rsidP="00585395" w:rsidRDefault="00E82213" w14:paraId="28CC6748" w14:textId="4E887A3D">
      <w:r w:rsidRPr="00632259">
        <w:t>Hur skadeståndsrätten bör utformas är en komplicerad fråga med en rad filosofiska dimensioner som kan vara sprängkraft till stark politisk debatt. Ytterligheterna brukar ofta illustreras med å ena sidan den amerikanska skadeståndsrätten som utdömer astro</w:t>
      </w:r>
      <w:r w:rsidR="00585395">
        <w:softHyphen/>
      </w:r>
      <w:r w:rsidRPr="00632259">
        <w:t>nomiska belopp där ett företag, en organisation eller en individ kan tvingas betala mångmiljonbelopp för trivialiteter som att servera lite för varmt kaffe. I kontrast till detta beskrivs å andra sidan ofta den svenska skadeståndsrätten med synnerligen låga ersättningar. Allt som oftast rapporterar medier om ringa skadeståndsutbetalningar på några få tusenlappar för den som misshandlas allvarligt samtidigt som diskriminerings</w:t>
      </w:r>
      <w:r w:rsidR="00585395">
        <w:softHyphen/>
      </w:r>
      <w:r w:rsidRPr="00632259">
        <w:t>fall ofta ger desto mer.</w:t>
      </w:r>
    </w:p>
    <w:p w:rsidR="00E82213" w:rsidP="00585395" w:rsidRDefault="00E82213" w14:paraId="28CC6749" w14:textId="284BDA90">
      <w:r w:rsidRPr="00632259">
        <w:t>Båda systemen har aspekter av sin utformning som skapar frustration, irritation och en känsla av orättvisa bland allmänheten genom att inte ligga i linje med det allmänna rättsmedvetandet. Även om debatten ofta vulgariseras genom att inte särskilja på grund</w:t>
      </w:r>
      <w:r w:rsidR="00585395">
        <w:softHyphen/>
      </w:r>
      <w:r w:rsidRPr="00632259">
        <w:t>läggande begrepp såsom skadestånd och brottsskadeersättning, liksom ideell och ekono</w:t>
      </w:r>
      <w:r w:rsidR="00585395">
        <w:softHyphen/>
      </w:r>
      <w:r w:rsidRPr="00632259">
        <w:t xml:space="preserve">misk skada, finns icke desto mindre en rad problem med dagens skadeståndsrätt som </w:t>
      </w:r>
      <w:r w:rsidRPr="00632259">
        <w:lastRenderedPageBreak/>
        <w:t>bör ses över för att skapa ett mer rättvist system som bättre ligger i linje med det all</w:t>
      </w:r>
      <w:r w:rsidR="00585395">
        <w:softHyphen/>
      </w:r>
      <w:r w:rsidRPr="00632259">
        <w:t>männa rättsmedvetandet.</w:t>
      </w:r>
    </w:p>
    <w:p w:rsidRPr="00585395" w:rsidR="00E82213" w:rsidP="00585395" w:rsidRDefault="00E82213" w14:paraId="28CC674A" w14:textId="77777777">
      <w:pPr>
        <w:pStyle w:val="Rubrik2"/>
      </w:pPr>
      <w:r w:rsidRPr="00585395">
        <w:t>Utöka de ideella skadeståndsbeloppen</w:t>
      </w:r>
    </w:p>
    <w:p w:rsidRPr="00632259" w:rsidR="00E82213" w:rsidP="00585395" w:rsidRDefault="00E82213" w14:paraId="28CC674B" w14:textId="33F9DBAE">
      <w:pPr>
        <w:pStyle w:val="Normalutanindragellerluft"/>
      </w:pPr>
      <w:r w:rsidRPr="00632259">
        <w:t xml:space="preserve">Den grundläggande skillnaden mellan den svenska och amerikanska skadeståndsrätten är att man i USA – i motsats till merparten av Europas länder där man tillämpar mer omfattande lagregleringar av vad som är tillåtet respektive otillåtet – använder sig av så kallade </w:t>
      </w:r>
      <w:proofErr w:type="spellStart"/>
      <w:r w:rsidRPr="00632259">
        <w:t>punitive</w:t>
      </w:r>
      <w:proofErr w:type="spellEnd"/>
      <w:r w:rsidRPr="00632259">
        <w:t xml:space="preserve"> </w:t>
      </w:r>
      <w:proofErr w:type="spellStart"/>
      <w:r w:rsidRPr="00632259">
        <w:t>damages</w:t>
      </w:r>
      <w:proofErr w:type="spellEnd"/>
      <w:r w:rsidRPr="00632259">
        <w:t xml:space="preserve"> i skadeståndsrätten</w:t>
      </w:r>
      <w:r w:rsidRPr="00585395">
        <w:rPr>
          <w:spacing w:val="-1"/>
        </w:rPr>
        <w:t xml:space="preserve">. Detta innebär att skadeståndet ska ha en straffande och </w:t>
      </w:r>
      <w:proofErr w:type="gramStart"/>
      <w:r w:rsidRPr="00585395">
        <w:rPr>
          <w:spacing w:val="-1"/>
        </w:rPr>
        <w:t>allmän preventiv</w:t>
      </w:r>
      <w:proofErr w:type="gramEnd"/>
      <w:r w:rsidRPr="00585395">
        <w:rPr>
          <w:spacing w:val="-1"/>
        </w:rPr>
        <w:t xml:space="preserve"> funktion mot den genomförda handlingen bakom skadan i fråga. I Sverige däremot syftar skadeståndet endast till att ersätta den uppkomna skadan som kausalt följt (och kunnat förutses inträffa) till följd av handlingen som orsakat samma skada.</w:t>
      </w:r>
    </w:p>
    <w:p w:rsidRPr="00632259" w:rsidR="00E82213" w:rsidP="00585395" w:rsidRDefault="00E82213" w14:paraId="28CC674C" w14:textId="16D6B45E">
      <w:r w:rsidRPr="00632259">
        <w:t>Detta förklarar varför McDonalds kan tvingas betala ut hundratals miljoner i skadestånd för att servera för varmt kaffe i USA: där straffas i avskräckande syfte den som tjänar mångmiljonbelopp på att sälja kaffe för att servera samma kaffe för varmt. I Sverige betalar du bara för skadan som uppkommit (vilken såklart är så gott som obefintlig i detta fall med en bränd tunga som är återställd på någon timme).</w:t>
      </w:r>
    </w:p>
    <w:p w:rsidRPr="00632259" w:rsidR="00E82213" w:rsidP="00585395" w:rsidRDefault="00E82213" w14:paraId="28CC674D" w14:textId="77777777">
      <w:r w:rsidRPr="00632259">
        <w:t>Att ersätta det svenska systemet med ett som är mer snarlikt det amerikanska tjänar egentligen inga praktiska syften. Snarare skulle det stå i strid med svensk rättstradition. Båda systemen har sina för- och nackdelar med inslag som står i strid med det allmänna rättsmedvetandet.</w:t>
      </w:r>
    </w:p>
    <w:p w:rsidRPr="00585395" w:rsidR="00E82213" w:rsidP="00585395" w:rsidRDefault="00E82213" w14:paraId="28CC674E" w14:textId="64A0F464">
      <w:pPr>
        <w:rPr>
          <w:spacing w:val="-1"/>
        </w:rPr>
      </w:pPr>
      <w:r w:rsidRPr="00585395">
        <w:rPr>
          <w:spacing w:val="-1"/>
        </w:rPr>
        <w:t>Däremot lider det svenska systemet av att inte i tillräcklig omfattning värdera så kallade ideella skador. Den svenska skadeståndsrättens utformning idag är sådan att faktiska ekonomiska skador ersätts fullt ut. Demolerar du en bil värderad till 100</w:t>
      </w:r>
      <w:r w:rsidRPr="00585395" w:rsidR="00905D03">
        <w:rPr>
          <w:spacing w:val="-1"/>
        </w:rPr>
        <w:t> </w:t>
      </w:r>
      <w:r w:rsidRPr="00585395">
        <w:rPr>
          <w:spacing w:val="-1"/>
        </w:rPr>
        <w:t>000 kronor kan ägaren förvänta sig att få samma värde i skadestånd. Omfattningen av den ersättning för sveda och värk eller så kallad ideell skada som den drabbade ansetts lida av är däremot väsentligt lägre. Detta bygger på att vår rättsordning utgår från principen att sådana skador som påverkar vår mänskliga integritet inte kan ersättas ekonomiskt på ett adekvat sätt. Mänsklig integritet går inte att prissätta och olika människor värderar olika typer av integritetskränkningar olika. Oavsett skadeståndets omfång kommer integritetskränkningen inte att göras ogjord (i motsats till eventuella ekonomiska skador). Därför utgår istället schabloniserade ersättningar som är relativt låga. Detta förklarar varför medier kan rapportera om fall där den som misshandlats bara får ett fåtal tusen</w:t>
      </w:r>
      <w:r w:rsidR="00585395">
        <w:rPr>
          <w:spacing w:val="-1"/>
        </w:rPr>
        <w:softHyphen/>
      </w:r>
      <w:r w:rsidRPr="00585395">
        <w:rPr>
          <w:spacing w:val="-1"/>
        </w:rPr>
        <w:t>lappar i ersättning (om inte misshandeln resulterat i utebliven arbetsinkomst, vilket kan rendera mer omfattande skadestånd) eller varför kvinnan som våldtagits brutalt vid upprepade tillfällen endast får ca 50 000 kronor i skadestånd.</w:t>
      </w:r>
    </w:p>
    <w:p w:rsidRPr="00632259" w:rsidR="00E82213" w:rsidP="00585395" w:rsidRDefault="00E82213" w14:paraId="28CC674F" w14:textId="7BC6E923">
      <w:r w:rsidRPr="00632259">
        <w:t>Det är min uppfattning att man bör ha stor ödmjukhet inför denna typ av frågeställ</w:t>
      </w:r>
      <w:r w:rsidR="00585395">
        <w:softHyphen/>
      </w:r>
      <w:r w:rsidRPr="00632259">
        <w:t>ningar och det är viktigt att sära på begreppen. Om en person genom ekonomisk brotts</w:t>
      </w:r>
      <w:r w:rsidR="00585395">
        <w:softHyphen/>
      </w:r>
      <w:r w:rsidRPr="00632259">
        <w:t>lighet gör sig skyldig till att förorsaka ett företag en förlust på tio miljoner kronor är det rimligt att vederbörande ersätter de utsatta med tio miljoner kronor. Det går då inte att jämföra denna summa med skadeståndet på 50</w:t>
      </w:r>
      <w:r w:rsidR="00B82BDD">
        <w:t> </w:t>
      </w:r>
      <w:r w:rsidRPr="00632259">
        <w:t>000 kronor som ett våldtäktsoffer erhål</w:t>
      </w:r>
      <w:r w:rsidR="00585395">
        <w:softHyphen/>
      </w:r>
      <w:r w:rsidRPr="00632259">
        <w:t>ler som kompensation! Slutsatsen kan inte vara att en företagsförlust är värd 200 gånger mer än den kränkning som en våldtäkt innebär! Likväl är dagens system där rättsväsen</w:t>
      </w:r>
      <w:r w:rsidR="00585395">
        <w:softHyphen/>
      </w:r>
      <w:r w:rsidRPr="00632259">
        <w:t>det snudd på skjuter frågan om ideell skada ifrån sig inte heller rimlig. Mänsklig integri</w:t>
      </w:r>
      <w:r w:rsidR="00585395">
        <w:softHyphen/>
      </w:r>
      <w:r w:rsidRPr="00632259">
        <w:t xml:space="preserve">tet kan inte översättas i kronor och ören, men ekonomisk kompensation kan otvetydigt ha en </w:t>
      </w:r>
      <w:proofErr w:type="spellStart"/>
      <w:r w:rsidRPr="00632259">
        <w:t>reparativ</w:t>
      </w:r>
      <w:proofErr w:type="spellEnd"/>
      <w:r w:rsidRPr="00632259">
        <w:t xml:space="preserve"> funktion, det vill säga den kan inte ersätta det som gått förlorat men kanske mildra effekterna av skadan.</w:t>
      </w:r>
    </w:p>
    <w:p w:rsidRPr="00632259" w:rsidR="00E82213" w:rsidP="00585395" w:rsidRDefault="00E82213" w14:paraId="28CC6750" w14:textId="77777777">
      <w:r w:rsidRPr="00632259">
        <w:lastRenderedPageBreak/>
        <w:t>Hur översätts då integritetskränkningar i ekonomiska termer? Detta är en teoretiskt sett snudd på omöjlig uppgift som kräver komplicerade gränsdragningar. Med detta inte sagt att vi inte överhuvudtaget kan relatera till problemet. Någonstans har även dagens schablonbelopp fastställts. Mänsklig integritet är svårt att prissätta, men pengars värde är väldigt lätt att relatera till och skadeståndsnivåerna för ideella skador uppfattas idag i många lägen som på gränsen till hånfullt låga.</w:t>
      </w:r>
    </w:p>
    <w:p w:rsidRPr="00632259" w:rsidR="00E82213" w:rsidP="00585395" w:rsidRDefault="00E82213" w14:paraId="28CC6751" w14:textId="04391842">
      <w:r w:rsidRPr="00632259">
        <w:t>Att nå perfekt rättvisa är sällan möjligt, och i detta sammanhang antagligen helt omöjligt. Icke desto mindre är dagens skadeståndsnivåer för ideella skador på tok för lågt satta. Därför bör man överväga en översyn av systemet. Sedan finns det självklart samhällsekonomiska skäl till att hålla ideella skadestånd på en låg nivå och detta måste självfallet tas i beaktan</w:t>
      </w:r>
      <w:r w:rsidR="00B82BDD">
        <w:t>de</w:t>
      </w:r>
      <w:r w:rsidRPr="00632259">
        <w:t>. Likaså finns risken att för höga ideella skadeståndsnivåer skapar incitament till bedrägerier i syfte att få ut så mycket som möjligt i ersättning.</w:t>
      </w:r>
    </w:p>
    <w:p w:rsidR="00E82213" w:rsidP="00585395" w:rsidRDefault="00E82213" w14:paraId="28CC6752" w14:textId="18EAD6BC">
      <w:r w:rsidRPr="00632259">
        <w:t>Detta kan också få som effekt att människor och företag som kan komma att betrak</w:t>
      </w:r>
      <w:r w:rsidR="00585395">
        <w:softHyphen/>
      </w:r>
      <w:r w:rsidRPr="00632259">
        <w:t>tas som skadevållare blir konstlat aktsamma i sammanhang då andra kan tillfogas skada. Även om den amerikanska modellen på intet sätt är en förebild är nivån i den svenska skadeståndsrätten på omvänt sätt synnerligen låg i en internationell jämförelse. Den står dessutom i strid med den allmänna rättsuppfattningen. Skadeståndsinstitutet utgör en symbolisk form av upprättelse. Då är det oundvikligt att summan i sig återspeglar graden av upprättelse.</w:t>
      </w:r>
    </w:p>
    <w:p w:rsidRPr="00585395" w:rsidR="00E82213" w:rsidP="00585395" w:rsidRDefault="00E82213" w14:paraId="28CC6753" w14:textId="77777777">
      <w:pPr>
        <w:pStyle w:val="Rubrik2"/>
      </w:pPr>
      <w:r w:rsidRPr="00585395">
        <w:t>Oproportionerligt högt skadestånd i diskrimineringsmål</w:t>
      </w:r>
    </w:p>
    <w:p w:rsidRPr="00585395" w:rsidR="00E82213" w:rsidP="00585395" w:rsidRDefault="00E82213" w14:paraId="28CC6754" w14:textId="7301B07A">
      <w:pPr>
        <w:pStyle w:val="Normalutanindragellerluft"/>
      </w:pPr>
      <w:r w:rsidRPr="00585395">
        <w:rPr>
          <w:spacing w:val="-1"/>
        </w:rPr>
        <w:t>Till följd av anpassningar till EU-rätten har den svenska skadeståndsrätten tvingats till förändringar som inneburit att skadestånd i diskrimineringsmål kommit att få i jämför</w:t>
      </w:r>
      <w:r w:rsidRPr="00585395" w:rsidR="00585395">
        <w:rPr>
          <w:spacing w:val="-1"/>
        </w:rPr>
        <w:softHyphen/>
      </w:r>
      <w:r w:rsidRPr="00585395">
        <w:rPr>
          <w:spacing w:val="-1"/>
        </w:rPr>
        <w:t xml:space="preserve">else höga belopp och till viss del antagit karaktären av att fungera som </w:t>
      </w:r>
      <w:proofErr w:type="spellStart"/>
      <w:r w:rsidRPr="00585395">
        <w:rPr>
          <w:spacing w:val="-1"/>
        </w:rPr>
        <w:t>punitive</w:t>
      </w:r>
      <w:proofErr w:type="spellEnd"/>
      <w:r w:rsidRPr="00585395">
        <w:rPr>
          <w:spacing w:val="-1"/>
        </w:rPr>
        <w:t xml:space="preserve"> </w:t>
      </w:r>
      <w:proofErr w:type="spellStart"/>
      <w:r w:rsidRPr="00585395">
        <w:rPr>
          <w:spacing w:val="-1"/>
        </w:rPr>
        <w:t>damages</w:t>
      </w:r>
      <w:proofErr w:type="spellEnd"/>
      <w:r w:rsidRPr="00585395">
        <w:rPr>
          <w:spacing w:val="-1"/>
        </w:rPr>
        <w:t xml:space="preserve">. </w:t>
      </w:r>
      <w:r w:rsidRPr="00585395">
        <w:t>Motivet till detta är att höga avskräckande skadeståndsbelopp sannolikt är enda sättet att avhålla diskriminerande offentliga inrättningar och företag från att</w:t>
      </w:r>
      <w:r w:rsidRPr="00585395" w:rsidR="00B82BDD">
        <w:t xml:space="preserve"> </w:t>
      </w:r>
      <w:r w:rsidRPr="00585395">
        <w:t>fortsätta med invant negativt särbehandlande beteenden. Den mediala bildsättningen överdrivs också ofta då många belopp som det rapporteras om uppkommit till följd av förlikningar. Icke desto mindre ger detta upphov till en anomali i den svenska skadeståndsrätten. När Högsta domstolen till exempel tilldömde två kvinnor 75</w:t>
      </w:r>
      <w:r w:rsidRPr="00585395" w:rsidR="00B82BDD">
        <w:t> </w:t>
      </w:r>
      <w:r w:rsidRPr="00585395">
        <w:t>000 kronor vardera i skadestånd för att ha nekats plats på en utbildning på grund av att en del av studieplatserna genom kvote</w:t>
      </w:r>
      <w:r w:rsidRPr="00585395" w:rsidR="00585395">
        <w:softHyphen/>
      </w:r>
      <w:r w:rsidRPr="00585395">
        <w:t>ring reserverades för elever med två utlandsfödda föräldrar, är det ofrånkomligt att samma summa ställs i relation till skadeståndet som andra typer av kränkningar ger och att kränkningarnas karaktär ställs i relation till varandra. Därför bör systemet ses över.</w:t>
      </w:r>
    </w:p>
    <w:p w:rsidRPr="00585395" w:rsidR="00E82213" w:rsidP="00585395" w:rsidRDefault="00E82213" w14:paraId="28CC6755" w14:textId="77777777">
      <w:pPr>
        <w:pStyle w:val="Rubrik2"/>
      </w:pPr>
      <w:r w:rsidRPr="00585395">
        <w:t>Bättre fungerande brottsskadeersättning</w:t>
      </w:r>
    </w:p>
    <w:p w:rsidRPr="00632259" w:rsidR="00BB6339" w:rsidP="00585395" w:rsidRDefault="00E82213" w14:paraId="28CC6756" w14:textId="2A356B5A">
      <w:pPr>
        <w:pStyle w:val="Normalutanindragellerluft"/>
      </w:pPr>
      <w:r w:rsidRPr="00076F9C">
        <w:t>När en person tilldelas ett skadestånd ska brottsoffret tillsammans med Kronofogde</w:t>
      </w:r>
      <w:r w:rsidRPr="00076F9C" w:rsidR="00585395">
        <w:softHyphen/>
      </w:r>
      <w:r w:rsidRPr="00076F9C">
        <w:t>myndigheten kräva gärningsmannen på samma belopp. Saknas möjlighet till att till</w:t>
      </w:r>
      <w:r w:rsidRPr="00076F9C" w:rsidR="00585395">
        <w:softHyphen/>
      </w:r>
      <w:r w:rsidRPr="00076F9C">
        <w:t>godose hela eller ens en endaste krona av beloppet ska brottsoffret i första hand vända sig till sitt försäkringsbolag. I andra hand kan brottsskadeersättning sökas hos Brotts</w:t>
      </w:r>
      <w:r w:rsidR="00076F9C">
        <w:softHyphen/>
      </w:r>
      <w:r w:rsidRPr="00076F9C">
        <w:t>offermyndigheten. För många innebär detta en komplicerad, byråkratisk och frustre</w:t>
      </w:r>
      <w:r w:rsidR="00076F9C">
        <w:softHyphen/>
      </w:r>
      <w:r w:rsidRPr="00076F9C">
        <w:t>randepro</w:t>
      </w:r>
      <w:r w:rsidRPr="00076F9C" w:rsidR="00076F9C">
        <w:softHyphen/>
      </w:r>
      <w:r w:rsidRPr="00076F9C">
        <w:t>cess som i sig kan upplevas som kränkande. I vart femte fall betalar dessutom Brotts</w:t>
      </w:r>
      <w:r w:rsidRPr="00076F9C" w:rsidR="00076F9C">
        <w:softHyphen/>
      </w:r>
      <w:r w:rsidRPr="00076F9C">
        <w:t>offermyndigheten ut ett lägre belopp än skadeståndsbeloppet som domstolen fastställt.</w:t>
      </w:r>
      <w:r w:rsidRPr="00632259">
        <w:t xml:space="preserve"> Detta ökar ytterligare frustrationen hos den enskilde och alienerar ytterligare den svenska skadeståndsrätten från det allmänna rättsmedvetandet. I ett första steg bör </w:t>
      </w:r>
      <w:r w:rsidRPr="00632259">
        <w:lastRenderedPageBreak/>
        <w:t>en översyn av systemet övervägas med syftet att brottsskadeersättningen i väsentligt högre utsträckning bör motsvara det tidigare tilldömda skadeståndsbeloppet. Ett för stort glapp mellan domstolarnas och Brottsoffermyndighetens bedömningar skapar ett problem för systemet i sin helhet.</w:t>
      </w:r>
    </w:p>
    <w:sdt>
      <w:sdtPr>
        <w:rPr>
          <w:i/>
          <w:noProof/>
        </w:rPr>
        <w:alias w:val="CC_Underskrifter"/>
        <w:tag w:val="CC_Underskrifter"/>
        <w:id w:val="583496634"/>
        <w:lock w:val="sdtContentLocked"/>
        <w:placeholder>
          <w:docPart w:val="525EC29407EE4F32AB31191802B906DB"/>
        </w:placeholder>
      </w:sdtPr>
      <w:sdtEndPr>
        <w:rPr>
          <w:i w:val="0"/>
          <w:noProof w:val="0"/>
        </w:rPr>
      </w:sdtEndPr>
      <w:sdtContent>
        <w:p w:rsidR="00B6101E" w:rsidP="00B6101E" w:rsidRDefault="00B6101E" w14:paraId="28CC6757" w14:textId="77777777"/>
        <w:p w:rsidRPr="008E0FE2" w:rsidR="004801AC" w:rsidP="00B6101E" w:rsidRDefault="00C479DF" w14:paraId="28CC675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Schulte (M)</w:t>
            </w:r>
          </w:p>
        </w:tc>
        <w:tc>
          <w:tcPr>
            <w:tcW w:w="50" w:type="pct"/>
            <w:vAlign w:val="bottom"/>
          </w:tcPr>
          <w:p>
            <w:pPr>
              <w:pStyle w:val="Underskrifter"/>
            </w:pPr>
            <w:r>
              <w:t> </w:t>
            </w:r>
          </w:p>
        </w:tc>
      </w:tr>
    </w:tbl>
    <w:p w:rsidR="00572F0A" w:rsidRDefault="00572F0A" w14:paraId="28CC675C" w14:textId="77777777"/>
    <w:sectPr w:rsidR="00572F0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C675E" w14:textId="77777777" w:rsidR="00187CD7" w:rsidRDefault="00187CD7" w:rsidP="000C1CAD">
      <w:pPr>
        <w:spacing w:line="240" w:lineRule="auto"/>
      </w:pPr>
      <w:r>
        <w:separator/>
      </w:r>
    </w:p>
  </w:endnote>
  <w:endnote w:type="continuationSeparator" w:id="0">
    <w:p w14:paraId="28CC675F" w14:textId="77777777" w:rsidR="00187CD7" w:rsidRDefault="00187C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C67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C67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71545" w14:textId="77777777" w:rsidR="00A318A5" w:rsidRDefault="00A318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C675C" w14:textId="77777777" w:rsidR="00187CD7" w:rsidRDefault="00187CD7" w:rsidP="000C1CAD">
      <w:pPr>
        <w:spacing w:line="240" w:lineRule="auto"/>
      </w:pPr>
      <w:r>
        <w:separator/>
      </w:r>
    </w:p>
  </w:footnote>
  <w:footnote w:type="continuationSeparator" w:id="0">
    <w:p w14:paraId="28CC675D" w14:textId="77777777" w:rsidR="00187CD7" w:rsidRDefault="00187C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8CC67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CC676F" wp14:anchorId="28CC67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479DF" w14:paraId="28CC6772" w14:textId="77777777">
                          <w:pPr>
                            <w:jc w:val="right"/>
                          </w:pPr>
                          <w:sdt>
                            <w:sdtPr>
                              <w:alias w:val="CC_Noformat_Partikod"/>
                              <w:tag w:val="CC_Noformat_Partikod"/>
                              <w:id w:val="-53464382"/>
                              <w:placeholder>
                                <w:docPart w:val="4892E1C830D94D399280EFD2510F1951"/>
                              </w:placeholder>
                              <w:text/>
                            </w:sdtPr>
                            <w:sdtEndPr/>
                            <w:sdtContent>
                              <w:r w:rsidR="00E82213">
                                <w:t>M</w:t>
                              </w:r>
                            </w:sdtContent>
                          </w:sdt>
                          <w:sdt>
                            <w:sdtPr>
                              <w:alias w:val="CC_Noformat_Partinummer"/>
                              <w:tag w:val="CC_Noformat_Partinummer"/>
                              <w:id w:val="-1709555926"/>
                              <w:placeholder>
                                <w:docPart w:val="4FAD22C71BF94DC1B5BF2B7B5D678174"/>
                              </w:placeholder>
                              <w:text/>
                            </w:sdtPr>
                            <w:sdtEndPr/>
                            <w:sdtContent>
                              <w:r w:rsidR="006B4ED0">
                                <w:t>2108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CC67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479DF" w14:paraId="28CC6772" w14:textId="77777777">
                    <w:pPr>
                      <w:jc w:val="right"/>
                    </w:pPr>
                    <w:sdt>
                      <w:sdtPr>
                        <w:alias w:val="CC_Noformat_Partikod"/>
                        <w:tag w:val="CC_Noformat_Partikod"/>
                        <w:id w:val="-53464382"/>
                        <w:placeholder>
                          <w:docPart w:val="4892E1C830D94D399280EFD2510F1951"/>
                        </w:placeholder>
                        <w:text/>
                      </w:sdtPr>
                      <w:sdtEndPr/>
                      <w:sdtContent>
                        <w:r w:rsidR="00E82213">
                          <w:t>M</w:t>
                        </w:r>
                      </w:sdtContent>
                    </w:sdt>
                    <w:sdt>
                      <w:sdtPr>
                        <w:alias w:val="CC_Noformat_Partinummer"/>
                        <w:tag w:val="CC_Noformat_Partinummer"/>
                        <w:id w:val="-1709555926"/>
                        <w:placeholder>
                          <w:docPart w:val="4FAD22C71BF94DC1B5BF2B7B5D678174"/>
                        </w:placeholder>
                        <w:text/>
                      </w:sdtPr>
                      <w:sdtEndPr/>
                      <w:sdtContent>
                        <w:r w:rsidR="006B4ED0">
                          <w:t>2108</w:t>
                        </w:r>
                      </w:sdtContent>
                    </w:sdt>
                  </w:p>
                </w:txbxContent>
              </v:textbox>
              <w10:wrap anchorx="page"/>
            </v:shape>
          </w:pict>
        </mc:Fallback>
      </mc:AlternateContent>
    </w:r>
  </w:p>
  <w:p w:rsidRPr="00293C4F" w:rsidR="00262EA3" w:rsidP="00776B74" w:rsidRDefault="00262EA3" w14:paraId="28CC67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8CC6762" w14:textId="77777777">
    <w:pPr>
      <w:jc w:val="right"/>
    </w:pPr>
  </w:p>
  <w:p w:rsidR="00262EA3" w:rsidP="00776B74" w:rsidRDefault="00262EA3" w14:paraId="28CC676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479DF" w14:paraId="28CC676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CC6771" wp14:anchorId="28CC67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479DF" w14:paraId="28CC676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82213">
          <w:t>M</w:t>
        </w:r>
      </w:sdtContent>
    </w:sdt>
    <w:sdt>
      <w:sdtPr>
        <w:alias w:val="CC_Noformat_Partinummer"/>
        <w:tag w:val="CC_Noformat_Partinummer"/>
        <w:id w:val="-2014525982"/>
        <w:text/>
      </w:sdtPr>
      <w:sdtEndPr/>
      <w:sdtContent>
        <w:r w:rsidR="006B4ED0">
          <w:t>2108</w:t>
        </w:r>
      </w:sdtContent>
    </w:sdt>
  </w:p>
  <w:p w:rsidRPr="008227B3" w:rsidR="00262EA3" w:rsidP="008227B3" w:rsidRDefault="00C479DF" w14:paraId="28CC676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479DF" w14:paraId="28CC676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:2801</w:t>
        </w:r>
      </w:sdtContent>
    </w:sdt>
  </w:p>
  <w:p w:rsidR="00262EA3" w:rsidP="00E03A3D" w:rsidRDefault="00C479DF" w14:paraId="28CC676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Fredrik Schulte (M)</w:t>
        </w:r>
      </w:sdtContent>
    </w:sdt>
  </w:p>
  <w:sdt>
    <w:sdtPr>
      <w:alias w:val="CC_Noformat_Rubtext"/>
      <w:tag w:val="CC_Noformat_Rubtext"/>
      <w:id w:val="-218060500"/>
      <w:lock w:val="sdtLocked"/>
      <w:placeholder>
        <w:docPart w:val="0E9A2EABC7C24E3FA41A199D8488E3E7"/>
      </w:placeholder>
      <w:text/>
    </w:sdtPr>
    <w:sdtEndPr/>
    <w:sdtContent>
      <w:p w:rsidR="00262EA3" w:rsidP="00283E0F" w:rsidRDefault="00E82213" w14:paraId="28CC676B" w14:textId="77777777">
        <w:pPr>
          <w:pStyle w:val="FSHRub2"/>
        </w:pPr>
        <w:r>
          <w:t>En mer rättvis skadeståndsrätt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28CC67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822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6F9C"/>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9D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D7"/>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9EF"/>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565"/>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2F0A"/>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395"/>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259"/>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4ED0"/>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3EA0"/>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11F"/>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D03"/>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8A5"/>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1E"/>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BDD"/>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9DF"/>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4ABB"/>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213"/>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4A3"/>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A4"/>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CC6742"/>
  <w15:chartTrackingRefBased/>
  <w15:docId w15:val="{0151CDE3-BFAA-4FF1-B3F1-101C2BCBD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27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E2DB418A9584F6389EBA021C252F879"/>
        <w:category>
          <w:name w:val="Allmänt"/>
          <w:gallery w:val="placeholder"/>
        </w:category>
        <w:types>
          <w:type w:val="bbPlcHdr"/>
        </w:types>
        <w:behaviors>
          <w:behavior w:val="content"/>
        </w:behaviors>
        <w:guid w:val="{D0019E9E-F9E7-407F-AFE6-4B7A98477EA4}"/>
      </w:docPartPr>
      <w:docPartBody>
        <w:p w:rsidR="003B3DD3" w:rsidRDefault="00A8687A">
          <w:pPr>
            <w:pStyle w:val="1E2DB418A9584F6389EBA021C252F879"/>
          </w:pPr>
          <w:r w:rsidRPr="005A0A93">
            <w:rPr>
              <w:rStyle w:val="Platshllartext"/>
            </w:rPr>
            <w:t>Förslag till riksdagsbeslut</w:t>
          </w:r>
        </w:p>
      </w:docPartBody>
    </w:docPart>
    <w:docPart>
      <w:docPartPr>
        <w:name w:val="032C81D2505E4016AA12977BF768540B"/>
        <w:category>
          <w:name w:val="Allmänt"/>
          <w:gallery w:val="placeholder"/>
        </w:category>
        <w:types>
          <w:type w:val="bbPlcHdr"/>
        </w:types>
        <w:behaviors>
          <w:behavior w:val="content"/>
        </w:behaviors>
        <w:guid w:val="{B3819900-6A1B-4355-9AE7-857AC688B8C9}"/>
      </w:docPartPr>
      <w:docPartBody>
        <w:p w:rsidR="003B3DD3" w:rsidRDefault="00A8687A">
          <w:pPr>
            <w:pStyle w:val="032C81D2505E4016AA12977BF768540B"/>
          </w:pPr>
          <w:r w:rsidRPr="005A0A93">
            <w:rPr>
              <w:rStyle w:val="Platshllartext"/>
            </w:rPr>
            <w:t>Motivering</w:t>
          </w:r>
        </w:p>
      </w:docPartBody>
    </w:docPart>
    <w:docPart>
      <w:docPartPr>
        <w:name w:val="4892E1C830D94D399280EFD2510F1951"/>
        <w:category>
          <w:name w:val="Allmänt"/>
          <w:gallery w:val="placeholder"/>
        </w:category>
        <w:types>
          <w:type w:val="bbPlcHdr"/>
        </w:types>
        <w:behaviors>
          <w:behavior w:val="content"/>
        </w:behaviors>
        <w:guid w:val="{76B88B35-E6D6-4AB7-8DDD-76177317AA20}"/>
      </w:docPartPr>
      <w:docPartBody>
        <w:p w:rsidR="003B3DD3" w:rsidRDefault="00A8687A">
          <w:pPr>
            <w:pStyle w:val="4892E1C830D94D399280EFD2510F1951"/>
          </w:pPr>
          <w:r>
            <w:rPr>
              <w:rStyle w:val="Platshllartext"/>
            </w:rPr>
            <w:t xml:space="preserve"> </w:t>
          </w:r>
        </w:p>
      </w:docPartBody>
    </w:docPart>
    <w:docPart>
      <w:docPartPr>
        <w:name w:val="4FAD22C71BF94DC1B5BF2B7B5D678174"/>
        <w:category>
          <w:name w:val="Allmänt"/>
          <w:gallery w:val="placeholder"/>
        </w:category>
        <w:types>
          <w:type w:val="bbPlcHdr"/>
        </w:types>
        <w:behaviors>
          <w:behavior w:val="content"/>
        </w:behaviors>
        <w:guid w:val="{4EFF9D75-D318-452F-A989-401E4492E8A0}"/>
      </w:docPartPr>
      <w:docPartBody>
        <w:p w:rsidR="003B3DD3" w:rsidRDefault="00A8687A">
          <w:pPr>
            <w:pStyle w:val="4FAD22C71BF94DC1B5BF2B7B5D678174"/>
          </w:pPr>
          <w:r>
            <w:t xml:space="preserve"> </w:t>
          </w:r>
        </w:p>
      </w:docPartBody>
    </w:docPart>
    <w:docPart>
      <w:docPartPr>
        <w:name w:val="DefaultPlaceholder_-1854013440"/>
        <w:category>
          <w:name w:val="Allmänt"/>
          <w:gallery w:val="placeholder"/>
        </w:category>
        <w:types>
          <w:type w:val="bbPlcHdr"/>
        </w:types>
        <w:behaviors>
          <w:behavior w:val="content"/>
        </w:behaviors>
        <w:guid w:val="{F4581A5A-1EB3-4B9A-868D-CD3AB0DDA648}"/>
      </w:docPartPr>
      <w:docPartBody>
        <w:p w:rsidR="003B3DD3" w:rsidRDefault="00665208">
          <w:r w:rsidRPr="00352709">
            <w:rPr>
              <w:rStyle w:val="Platshllartext"/>
            </w:rPr>
            <w:t>Klicka eller tryck här för att ange text.</w:t>
          </w:r>
        </w:p>
      </w:docPartBody>
    </w:docPart>
    <w:docPart>
      <w:docPartPr>
        <w:name w:val="0E9A2EABC7C24E3FA41A199D8488E3E7"/>
        <w:category>
          <w:name w:val="Allmänt"/>
          <w:gallery w:val="placeholder"/>
        </w:category>
        <w:types>
          <w:type w:val="bbPlcHdr"/>
        </w:types>
        <w:behaviors>
          <w:behavior w:val="content"/>
        </w:behaviors>
        <w:guid w:val="{AB5AE344-FD0D-40AB-841B-50D025BB5C86}"/>
      </w:docPartPr>
      <w:docPartBody>
        <w:p w:rsidR="003B3DD3" w:rsidRDefault="00665208">
          <w:r w:rsidRPr="00352709">
            <w:rPr>
              <w:rStyle w:val="Platshllartext"/>
            </w:rPr>
            <w:t>[ange din text här]</w:t>
          </w:r>
        </w:p>
      </w:docPartBody>
    </w:docPart>
    <w:docPart>
      <w:docPartPr>
        <w:name w:val="525EC29407EE4F32AB31191802B906DB"/>
        <w:category>
          <w:name w:val="Allmänt"/>
          <w:gallery w:val="placeholder"/>
        </w:category>
        <w:types>
          <w:type w:val="bbPlcHdr"/>
        </w:types>
        <w:behaviors>
          <w:behavior w:val="content"/>
        </w:behaviors>
        <w:guid w:val="{642DD8F9-40A1-4D16-8576-C15DF48CD24B}"/>
      </w:docPartPr>
      <w:docPartBody>
        <w:p w:rsidR="005E1539" w:rsidRDefault="005E15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208"/>
    <w:rsid w:val="003B3DD3"/>
    <w:rsid w:val="00502B66"/>
    <w:rsid w:val="005E1539"/>
    <w:rsid w:val="00665208"/>
    <w:rsid w:val="00A868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65208"/>
    <w:rPr>
      <w:color w:val="F4B083" w:themeColor="accent2" w:themeTint="99"/>
    </w:rPr>
  </w:style>
  <w:style w:type="paragraph" w:customStyle="1" w:styleId="1E2DB418A9584F6389EBA021C252F879">
    <w:name w:val="1E2DB418A9584F6389EBA021C252F879"/>
  </w:style>
  <w:style w:type="paragraph" w:customStyle="1" w:styleId="FFB0FFFF778D4EB3840B1FCC39D7476E">
    <w:name w:val="FFB0FFFF778D4EB3840B1FCC39D7476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A76EAA8B1E041AFA5D7DBF836F819BD">
    <w:name w:val="0A76EAA8B1E041AFA5D7DBF836F819BD"/>
  </w:style>
  <w:style w:type="paragraph" w:customStyle="1" w:styleId="032C81D2505E4016AA12977BF768540B">
    <w:name w:val="032C81D2505E4016AA12977BF768540B"/>
  </w:style>
  <w:style w:type="paragraph" w:customStyle="1" w:styleId="D76B8DFA36954E3A9DE0EFD6D96EC69A">
    <w:name w:val="D76B8DFA36954E3A9DE0EFD6D96EC69A"/>
  </w:style>
  <w:style w:type="paragraph" w:customStyle="1" w:styleId="67C2B9D0BBBE4289901B3280974E2DF8">
    <w:name w:val="67C2B9D0BBBE4289901B3280974E2DF8"/>
  </w:style>
  <w:style w:type="paragraph" w:customStyle="1" w:styleId="4892E1C830D94D399280EFD2510F1951">
    <w:name w:val="4892E1C830D94D399280EFD2510F1951"/>
  </w:style>
  <w:style w:type="paragraph" w:customStyle="1" w:styleId="4FAD22C71BF94DC1B5BF2B7B5D678174">
    <w:name w:val="4FAD22C71BF94DC1B5BF2B7B5D6781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55290C-2B2D-4984-AE57-BA0911767434}"/>
</file>

<file path=customXml/itemProps2.xml><?xml version="1.0" encoding="utf-8"?>
<ds:datastoreItem xmlns:ds="http://schemas.openxmlformats.org/officeDocument/2006/customXml" ds:itemID="{1DF45385-DA18-4A97-9782-50C70489AA61}"/>
</file>

<file path=customXml/itemProps3.xml><?xml version="1.0" encoding="utf-8"?>
<ds:datastoreItem xmlns:ds="http://schemas.openxmlformats.org/officeDocument/2006/customXml" ds:itemID="{5EAD305E-9589-4E76-AB7A-37C89B42A84F}"/>
</file>

<file path=docProps/app.xml><?xml version="1.0" encoding="utf-8"?>
<Properties xmlns="http://schemas.openxmlformats.org/officeDocument/2006/extended-properties" xmlns:vt="http://schemas.openxmlformats.org/officeDocument/2006/docPropsVTypes">
  <Template>Normal</Template>
  <TotalTime>131</TotalTime>
  <Pages>4</Pages>
  <Words>1387</Words>
  <Characters>8115</Characters>
  <Application>Microsoft Office Word</Application>
  <DocSecurity>0</DocSecurity>
  <Lines>126</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M2108 En mer rättvis skadeståndsrätt</vt:lpstr>
      <vt:lpstr>
      </vt:lpstr>
    </vt:vector>
  </TitlesOfParts>
  <Company>Sveriges riksdag</Company>
  <LinksUpToDate>false</LinksUpToDate>
  <CharactersWithSpaces>9478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