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CB7" w:rsidRPr="004C1FB5" w:rsidRDefault="00D91CB7" w:rsidP="00C969B4">
      <w:pPr>
        <w:spacing w:after="0"/>
        <w:rPr>
          <w:rFonts w:ascii="OrigGarmnd BT" w:hAnsi="OrigGarmnd BT"/>
          <w:b/>
          <w:sz w:val="24"/>
          <w:szCs w:val="24"/>
          <w:lang w:eastAsia="sv-SE"/>
        </w:rPr>
      </w:pPr>
      <w:r w:rsidRPr="004C1FB5">
        <w:rPr>
          <w:rFonts w:ascii="OrigGarmnd BT" w:hAnsi="OrigGarmnd BT"/>
          <w:b/>
          <w:sz w:val="24"/>
          <w:szCs w:val="24"/>
          <w:lang w:eastAsia="sv-SE"/>
        </w:rPr>
        <w:t>REGERINGSKANSLIET</w:t>
      </w:r>
      <w:r>
        <w:rPr>
          <w:rFonts w:ascii="OrigGarmnd BT" w:hAnsi="OrigGarmnd BT"/>
          <w:b/>
          <w:sz w:val="24"/>
          <w:szCs w:val="24"/>
          <w:lang w:eastAsia="sv-SE"/>
        </w:rPr>
        <w:t xml:space="preserve">                                                                                           </w:t>
      </w:r>
    </w:p>
    <w:p w:rsidR="00D91CB7" w:rsidRPr="004C1FB5" w:rsidRDefault="00D91CB7" w:rsidP="00C969B4">
      <w:pPr>
        <w:spacing w:after="0"/>
        <w:rPr>
          <w:rFonts w:ascii="OrigGarmnd BT" w:hAnsi="OrigGarmnd BT"/>
          <w:b/>
          <w:sz w:val="24"/>
          <w:szCs w:val="24"/>
          <w:lang w:eastAsia="sv-SE"/>
        </w:rPr>
      </w:pPr>
      <w:r w:rsidRPr="004C1FB5">
        <w:rPr>
          <w:rFonts w:ascii="OrigGarmnd BT" w:hAnsi="OrigGarmnd BT"/>
          <w:b/>
          <w:sz w:val="24"/>
          <w:szCs w:val="24"/>
          <w:lang w:eastAsia="sv-SE"/>
        </w:rPr>
        <w:t>Utrikesdepartementet</w:t>
      </w:r>
      <w:r w:rsidRPr="004C1FB5">
        <w:rPr>
          <w:rFonts w:ascii="OrigGarmnd BT" w:hAnsi="OrigGarmnd BT"/>
          <w:b/>
          <w:sz w:val="24"/>
          <w:szCs w:val="24"/>
          <w:lang w:eastAsia="sv-SE"/>
        </w:rPr>
        <w:tab/>
      </w:r>
      <w:r w:rsidRPr="004C1FB5">
        <w:rPr>
          <w:rFonts w:ascii="OrigGarmnd BT" w:hAnsi="OrigGarmnd BT"/>
          <w:b/>
          <w:sz w:val="24"/>
          <w:szCs w:val="24"/>
          <w:lang w:eastAsia="sv-SE"/>
        </w:rPr>
        <w:tab/>
      </w:r>
      <w:r w:rsidRPr="004C1FB5">
        <w:rPr>
          <w:rFonts w:ascii="OrigGarmnd BT" w:hAnsi="OrigGarmnd BT"/>
          <w:b/>
          <w:sz w:val="24"/>
          <w:szCs w:val="24"/>
          <w:lang w:eastAsia="sv-SE"/>
        </w:rPr>
        <w:tab/>
      </w:r>
      <w:r>
        <w:rPr>
          <w:rFonts w:ascii="OrigGarmnd BT" w:hAnsi="OrigGarmnd BT"/>
          <w:b/>
          <w:sz w:val="24"/>
          <w:szCs w:val="24"/>
          <w:lang w:eastAsia="sv-SE"/>
        </w:rPr>
        <w:t>K</w:t>
      </w:r>
      <w:r w:rsidRPr="004C1FB5">
        <w:rPr>
          <w:rFonts w:ascii="OrigGarmnd BT" w:hAnsi="OrigGarmnd BT"/>
          <w:b/>
          <w:sz w:val="24"/>
          <w:szCs w:val="24"/>
          <w:lang w:eastAsia="sv-SE"/>
        </w:rPr>
        <w:t>ommenterad dagordning</w:t>
      </w:r>
    </w:p>
    <w:p w:rsidR="00D91CB7" w:rsidRPr="004C1FB5" w:rsidRDefault="00D91CB7" w:rsidP="00C969B4">
      <w:pPr>
        <w:spacing w:after="0"/>
        <w:ind w:left="3912" w:firstLine="1304"/>
        <w:rPr>
          <w:rFonts w:ascii="OrigGarmnd BT" w:hAnsi="OrigGarmnd BT"/>
          <w:b/>
          <w:sz w:val="24"/>
          <w:szCs w:val="24"/>
          <w:lang w:eastAsia="sv-SE"/>
        </w:rPr>
      </w:pPr>
      <w:r w:rsidRPr="004C1FB5">
        <w:rPr>
          <w:rFonts w:ascii="OrigGarmnd BT" w:hAnsi="OrigGarmnd BT"/>
          <w:b/>
          <w:sz w:val="24"/>
          <w:szCs w:val="24"/>
          <w:lang w:eastAsia="sv-SE"/>
        </w:rPr>
        <w:t>Ministerrådet</w:t>
      </w:r>
    </w:p>
    <w:p w:rsidR="00D91CB7" w:rsidRPr="004C1FB5" w:rsidRDefault="00D91CB7" w:rsidP="00C969B4">
      <w:pPr>
        <w:spacing w:after="0"/>
        <w:rPr>
          <w:rFonts w:ascii="OrigGarmnd BT" w:hAnsi="OrigGarmnd BT"/>
          <w:b/>
          <w:sz w:val="24"/>
          <w:szCs w:val="24"/>
          <w:lang w:eastAsia="sv-SE"/>
        </w:rPr>
      </w:pPr>
      <w:r>
        <w:rPr>
          <w:rFonts w:ascii="OrigGarmnd BT" w:hAnsi="OrigGarmnd BT"/>
          <w:b/>
          <w:sz w:val="24"/>
          <w:szCs w:val="24"/>
          <w:lang w:eastAsia="sv-SE"/>
        </w:rPr>
        <w:t>Europakorrespondentenheten</w:t>
      </w:r>
    </w:p>
    <w:p w:rsidR="00D91CB7" w:rsidRDefault="00D91CB7" w:rsidP="00C969B4">
      <w:pPr>
        <w:spacing w:after="0"/>
        <w:jc w:val="center"/>
        <w:rPr>
          <w:rFonts w:ascii="OrigGarmnd BT" w:hAnsi="OrigGarmnd BT"/>
          <w:b/>
          <w:sz w:val="24"/>
          <w:szCs w:val="24"/>
          <w:lang w:eastAsia="sv-SE"/>
        </w:rPr>
      </w:pPr>
    </w:p>
    <w:p w:rsidR="00D91CB7" w:rsidRDefault="00D91CB7" w:rsidP="00F25742">
      <w:pPr>
        <w:spacing w:after="0"/>
        <w:rPr>
          <w:rFonts w:ascii="OrigGarmnd BT" w:hAnsi="OrigGarmnd BT"/>
          <w:b/>
          <w:sz w:val="24"/>
          <w:szCs w:val="24"/>
          <w:lang w:eastAsia="sv-SE"/>
        </w:rPr>
      </w:pPr>
    </w:p>
    <w:p w:rsidR="00D91CB7" w:rsidRDefault="00D91CB7" w:rsidP="00C969B4">
      <w:pPr>
        <w:spacing w:after="0"/>
        <w:jc w:val="center"/>
        <w:rPr>
          <w:rFonts w:ascii="OrigGarmnd BT" w:hAnsi="OrigGarmnd BT"/>
          <w:b/>
          <w:sz w:val="24"/>
          <w:szCs w:val="24"/>
          <w:lang w:eastAsia="sv-SE"/>
        </w:rPr>
      </w:pPr>
    </w:p>
    <w:p w:rsidR="00D91CB7" w:rsidRDefault="00D91CB7" w:rsidP="00C969B4">
      <w:pPr>
        <w:spacing w:after="0"/>
        <w:rPr>
          <w:rFonts w:ascii="OrigGarmnd BT" w:hAnsi="OrigGarmnd BT"/>
          <w:b/>
          <w:sz w:val="24"/>
          <w:szCs w:val="24"/>
          <w:lang w:eastAsia="sv-SE"/>
        </w:rPr>
      </w:pPr>
      <w:bookmarkStart w:id="0" w:name="_GoBack"/>
      <w:bookmarkEnd w:id="0"/>
    </w:p>
    <w:p w:rsidR="00D91CB7" w:rsidRDefault="00D91CB7" w:rsidP="00C969B4">
      <w:pPr>
        <w:spacing w:after="0"/>
        <w:jc w:val="center"/>
        <w:rPr>
          <w:rFonts w:ascii="OrigGarmnd BT" w:hAnsi="OrigGarmnd BT"/>
          <w:b/>
          <w:sz w:val="24"/>
          <w:szCs w:val="24"/>
          <w:lang w:eastAsia="sv-SE"/>
        </w:rPr>
      </w:pPr>
      <w:r>
        <w:rPr>
          <w:rFonts w:ascii="OrigGarmnd BT" w:hAnsi="OrigGarmnd BT"/>
          <w:b/>
          <w:sz w:val="24"/>
          <w:szCs w:val="24"/>
          <w:lang w:eastAsia="sv-SE"/>
        </w:rPr>
        <w:t>K</w:t>
      </w:r>
      <w:r w:rsidRPr="004C1FB5">
        <w:rPr>
          <w:rFonts w:ascii="OrigGarmnd BT" w:hAnsi="OrigGarmnd BT"/>
          <w:b/>
          <w:sz w:val="24"/>
          <w:szCs w:val="24"/>
          <w:lang w:eastAsia="sv-SE"/>
        </w:rPr>
        <w:t xml:space="preserve">ommenterad dagordning för </w:t>
      </w:r>
      <w:r>
        <w:rPr>
          <w:rFonts w:ascii="OrigGarmnd BT" w:hAnsi="OrigGarmnd BT"/>
          <w:b/>
          <w:sz w:val="24"/>
          <w:szCs w:val="24"/>
          <w:lang w:eastAsia="sv-SE"/>
        </w:rPr>
        <w:t>utrikesrådet</w:t>
      </w:r>
    </w:p>
    <w:p w:rsidR="00D91CB7" w:rsidRPr="004C1FB5" w:rsidRDefault="00D91CB7" w:rsidP="00C969B4">
      <w:pPr>
        <w:spacing w:after="0"/>
        <w:jc w:val="center"/>
        <w:rPr>
          <w:rFonts w:ascii="OrigGarmnd BT" w:hAnsi="OrigGarmnd BT"/>
          <w:b/>
          <w:sz w:val="24"/>
          <w:szCs w:val="24"/>
          <w:lang w:eastAsia="sv-SE"/>
        </w:rPr>
      </w:pPr>
      <w:r>
        <w:rPr>
          <w:rFonts w:ascii="OrigGarmnd BT" w:hAnsi="OrigGarmnd BT"/>
          <w:b/>
          <w:sz w:val="24"/>
          <w:szCs w:val="24"/>
          <w:lang w:eastAsia="sv-SE"/>
        </w:rPr>
        <w:t>den 27 maj 2013</w:t>
      </w:r>
    </w:p>
    <w:p w:rsidR="00D91CB7" w:rsidRDefault="00D91CB7" w:rsidP="00C969B4">
      <w:pPr>
        <w:spacing w:after="0"/>
        <w:rPr>
          <w:rFonts w:ascii="OrigGarmnd BT" w:hAnsi="OrigGarmnd BT"/>
          <w:b/>
          <w:sz w:val="24"/>
          <w:szCs w:val="24"/>
          <w:lang w:eastAsia="sv-SE"/>
        </w:rPr>
      </w:pPr>
    </w:p>
    <w:p w:rsidR="00D91CB7" w:rsidRDefault="00D91CB7" w:rsidP="00C969B4">
      <w:pPr>
        <w:rPr>
          <w:rFonts w:ascii="OrigGarmnd BT" w:hAnsi="OrigGarmnd BT"/>
          <w:b/>
          <w:sz w:val="24"/>
          <w:szCs w:val="24"/>
        </w:rPr>
      </w:pPr>
    </w:p>
    <w:p w:rsidR="00D91CB7" w:rsidRDefault="00D91CB7" w:rsidP="00C969B4">
      <w:pPr>
        <w:spacing w:after="0"/>
        <w:rPr>
          <w:rFonts w:ascii="OrigGarmnd BT" w:hAnsi="OrigGarmnd BT"/>
          <w:b/>
          <w:sz w:val="24"/>
          <w:szCs w:val="24"/>
          <w:lang w:eastAsia="sv-SE"/>
        </w:rPr>
      </w:pPr>
    </w:p>
    <w:p w:rsidR="00D91CB7" w:rsidRPr="004C1FB5" w:rsidRDefault="00D91CB7" w:rsidP="00C969B4">
      <w:pPr>
        <w:spacing w:after="0"/>
        <w:rPr>
          <w:rFonts w:ascii="OrigGarmnd BT" w:hAnsi="OrigGarmnd BT"/>
          <w:b/>
          <w:sz w:val="24"/>
          <w:szCs w:val="24"/>
          <w:lang w:eastAsia="sv-SE"/>
        </w:rPr>
      </w:pPr>
    </w:p>
    <w:p w:rsidR="00D91CB7" w:rsidRPr="004C1FB5" w:rsidRDefault="00D91CB7" w:rsidP="00C969B4">
      <w:pPr>
        <w:spacing w:after="0"/>
        <w:rPr>
          <w:rFonts w:ascii="OrigGarmnd BT" w:hAnsi="OrigGarmnd BT"/>
          <w:b/>
          <w:sz w:val="24"/>
          <w:szCs w:val="24"/>
          <w:lang w:eastAsia="sv-SE"/>
        </w:rPr>
      </w:pPr>
      <w:r w:rsidRPr="004C1FB5">
        <w:rPr>
          <w:rFonts w:ascii="OrigGarmnd BT" w:hAnsi="OrigGarmnd BT"/>
          <w:b/>
          <w:sz w:val="24"/>
          <w:szCs w:val="24"/>
          <w:lang w:eastAsia="sv-SE"/>
        </w:rPr>
        <w:t>Utrikesministrarnas möte</w:t>
      </w:r>
    </w:p>
    <w:p w:rsidR="00D91CB7" w:rsidRDefault="00D91CB7" w:rsidP="00C969B4">
      <w:pPr>
        <w:pStyle w:val="NoSpacing"/>
        <w:rPr>
          <w:rFonts w:ascii="OrigGarmnd BT" w:hAnsi="OrigGarmnd BT"/>
          <w:b/>
          <w:sz w:val="24"/>
          <w:szCs w:val="24"/>
          <w:lang w:eastAsia="sv-SE"/>
        </w:rPr>
      </w:pPr>
    </w:p>
    <w:p w:rsidR="00D91CB7" w:rsidRPr="001C0C53" w:rsidRDefault="00D91CB7" w:rsidP="00C969B4">
      <w:pPr>
        <w:pStyle w:val="NoSpacing"/>
        <w:rPr>
          <w:rFonts w:ascii="OrigGarmnd BT" w:hAnsi="OrigGarmnd BT"/>
          <w:b/>
          <w:sz w:val="24"/>
          <w:szCs w:val="24"/>
          <w:lang w:eastAsia="sv-SE"/>
        </w:rPr>
      </w:pPr>
      <w:r w:rsidRPr="001C0C53">
        <w:rPr>
          <w:rFonts w:ascii="OrigGarmnd BT" w:hAnsi="OrigGarmnd BT"/>
          <w:b/>
          <w:sz w:val="24"/>
          <w:szCs w:val="24"/>
          <w:lang w:eastAsia="sv-SE"/>
        </w:rPr>
        <w:t>1. Godkännande av den preliminära dagordningen</w:t>
      </w:r>
    </w:p>
    <w:p w:rsidR="00D91CB7" w:rsidRPr="001C0C53" w:rsidRDefault="00D91CB7" w:rsidP="00C969B4">
      <w:pPr>
        <w:pStyle w:val="NoSpacing"/>
        <w:rPr>
          <w:rFonts w:ascii="OrigGarmnd BT" w:hAnsi="OrigGarmnd BT"/>
          <w:sz w:val="24"/>
          <w:szCs w:val="24"/>
          <w:lang w:eastAsia="sv-SE"/>
        </w:rPr>
      </w:pPr>
    </w:p>
    <w:p w:rsidR="00D91CB7" w:rsidRDefault="00D91CB7" w:rsidP="00C969B4">
      <w:pPr>
        <w:pStyle w:val="NoSpacing"/>
        <w:rPr>
          <w:rFonts w:ascii="OrigGarmnd BT" w:hAnsi="OrigGarmnd BT"/>
          <w:b/>
          <w:sz w:val="24"/>
          <w:szCs w:val="24"/>
          <w:lang w:eastAsia="sv-SE"/>
        </w:rPr>
      </w:pPr>
      <w:r w:rsidRPr="001C0C53">
        <w:rPr>
          <w:rFonts w:ascii="OrigGarmnd BT" w:hAnsi="OrigGarmnd BT"/>
          <w:b/>
          <w:sz w:val="24"/>
          <w:szCs w:val="24"/>
          <w:lang w:eastAsia="sv-SE"/>
        </w:rPr>
        <w:t>2. Godkännande av A-punktslistan</w:t>
      </w:r>
    </w:p>
    <w:p w:rsidR="00D91CB7" w:rsidRDefault="00D91CB7" w:rsidP="00C969B4">
      <w:pPr>
        <w:pStyle w:val="NoSpacing"/>
        <w:rPr>
          <w:rFonts w:ascii="OrigGarmnd BT" w:hAnsi="OrigGarmnd BT"/>
          <w:b/>
          <w:sz w:val="24"/>
          <w:szCs w:val="24"/>
          <w:lang w:eastAsia="sv-SE"/>
        </w:rPr>
      </w:pPr>
    </w:p>
    <w:p w:rsidR="00D91CB7" w:rsidRDefault="00D91CB7" w:rsidP="00C969B4">
      <w:pPr>
        <w:pStyle w:val="NoSpacing"/>
        <w:rPr>
          <w:rFonts w:ascii="OrigGarmnd BT" w:hAnsi="OrigGarmnd BT"/>
          <w:b/>
          <w:sz w:val="24"/>
          <w:szCs w:val="24"/>
          <w:lang w:eastAsia="sv-SE"/>
        </w:rPr>
      </w:pPr>
      <w:r>
        <w:rPr>
          <w:rFonts w:ascii="OrigGarmnd BT" w:hAnsi="OrigGarmnd BT"/>
          <w:b/>
          <w:sz w:val="24"/>
          <w:szCs w:val="24"/>
          <w:lang w:eastAsia="sv-SE"/>
        </w:rPr>
        <w:t>3. Södra grannskapet</w:t>
      </w:r>
    </w:p>
    <w:p w:rsidR="00D91CB7" w:rsidRDefault="00D91CB7" w:rsidP="00C969B4">
      <w:pPr>
        <w:pStyle w:val="NoSpacing"/>
        <w:rPr>
          <w:rFonts w:ascii="OrigGarmnd BT" w:hAnsi="OrigGarmnd BT"/>
          <w:b/>
          <w:sz w:val="24"/>
          <w:szCs w:val="24"/>
          <w:lang w:eastAsia="sv-SE"/>
        </w:rPr>
      </w:pPr>
    </w:p>
    <w:p w:rsidR="00D91CB7" w:rsidRDefault="00D91CB7" w:rsidP="006D3C40">
      <w:pPr>
        <w:pStyle w:val="NoSpacing"/>
        <w:numPr>
          <w:ilvl w:val="0"/>
          <w:numId w:val="1"/>
        </w:numPr>
        <w:rPr>
          <w:rFonts w:ascii="OrigGarmnd BT" w:hAnsi="OrigGarmnd BT"/>
          <w:b/>
          <w:sz w:val="24"/>
          <w:szCs w:val="24"/>
          <w:lang w:eastAsia="sv-SE"/>
        </w:rPr>
      </w:pPr>
      <w:r>
        <w:rPr>
          <w:rFonts w:ascii="OrigGarmnd BT" w:hAnsi="OrigGarmnd BT"/>
          <w:b/>
          <w:sz w:val="24"/>
          <w:szCs w:val="24"/>
          <w:lang w:eastAsia="sv-SE"/>
        </w:rPr>
        <w:t>Syrien</w:t>
      </w:r>
    </w:p>
    <w:p w:rsidR="00D91CB7" w:rsidRDefault="00D91CB7" w:rsidP="00C969B4">
      <w:pPr>
        <w:pStyle w:val="NoSpacing"/>
        <w:rPr>
          <w:rFonts w:ascii="OrigGarmnd BT" w:hAnsi="OrigGarmnd BT"/>
          <w:b/>
          <w:sz w:val="24"/>
          <w:szCs w:val="24"/>
          <w:lang w:eastAsia="sv-SE"/>
        </w:rPr>
      </w:pPr>
    </w:p>
    <w:p w:rsidR="00D91CB7" w:rsidRDefault="00D91CB7" w:rsidP="00F90672">
      <w:pPr>
        <w:rPr>
          <w:rFonts w:ascii="OrigGarmnd BT" w:hAnsi="OrigGarmnd BT"/>
          <w:i/>
          <w:sz w:val="24"/>
          <w:szCs w:val="24"/>
          <w:lang w:eastAsia="sv-SE"/>
        </w:rPr>
      </w:pPr>
      <w:r w:rsidRPr="00F90672">
        <w:rPr>
          <w:rFonts w:ascii="OrigGarmnd BT" w:hAnsi="OrigGarmnd BT"/>
          <w:i/>
          <w:sz w:val="24"/>
          <w:szCs w:val="24"/>
          <w:lang w:eastAsia="sv-SE"/>
        </w:rPr>
        <w:t xml:space="preserve">Diskussions- och beslutspunkt </w:t>
      </w:r>
    </w:p>
    <w:p w:rsidR="00D91CB7" w:rsidRPr="00F90672" w:rsidRDefault="00D91CB7" w:rsidP="00F90672">
      <w:pPr>
        <w:rPr>
          <w:rFonts w:ascii="OrigGarmnd BT" w:hAnsi="OrigGarmnd BT"/>
          <w:i/>
          <w:sz w:val="24"/>
          <w:szCs w:val="24"/>
          <w:lang w:eastAsia="sv-SE"/>
        </w:rPr>
      </w:pPr>
      <w:r w:rsidRPr="00F90672">
        <w:rPr>
          <w:rFonts w:ascii="OrigGarmnd BT" w:hAnsi="OrigGarmnd BT"/>
          <w:sz w:val="24"/>
          <w:szCs w:val="24"/>
        </w:rPr>
        <w:t xml:space="preserve">Rådet </w:t>
      </w:r>
      <w:r>
        <w:rPr>
          <w:rFonts w:ascii="OrigGarmnd BT" w:hAnsi="OrigGarmnd BT"/>
          <w:sz w:val="24"/>
          <w:szCs w:val="24"/>
        </w:rPr>
        <w:t>förväntas</w:t>
      </w:r>
      <w:r w:rsidRPr="00F90672">
        <w:rPr>
          <w:rFonts w:ascii="OrigGarmnd BT" w:hAnsi="OrigGarmnd BT"/>
          <w:sz w:val="24"/>
          <w:szCs w:val="24"/>
        </w:rPr>
        <w:t xml:space="preserve"> diskutera situationen i Syrien och hur EU bör agera framöver, </w:t>
      </w:r>
      <w:r>
        <w:rPr>
          <w:rFonts w:ascii="OrigGarmnd BT" w:hAnsi="OrigGarmnd BT"/>
          <w:sz w:val="24"/>
          <w:szCs w:val="24"/>
        </w:rPr>
        <w:t xml:space="preserve">bl.a. </w:t>
      </w:r>
      <w:r w:rsidRPr="00F90672">
        <w:rPr>
          <w:rFonts w:ascii="OrigGarmnd BT" w:hAnsi="OrigGarmnd BT"/>
          <w:sz w:val="24"/>
          <w:szCs w:val="24"/>
        </w:rPr>
        <w:t xml:space="preserve">med fokus på EU:s sanktioner som löper ut den 1 juni 2013. </w:t>
      </w:r>
      <w:r>
        <w:rPr>
          <w:rFonts w:ascii="OrigGarmnd BT" w:hAnsi="OrigGarmnd BT"/>
          <w:sz w:val="24"/>
          <w:szCs w:val="24"/>
        </w:rPr>
        <w:t>Rådet förväntas anta slutsatser och fatta beslut om sanktionerna.</w:t>
      </w:r>
    </w:p>
    <w:p w:rsidR="00D91CB7" w:rsidRDefault="00D91CB7" w:rsidP="00F90672">
      <w:pPr>
        <w:rPr>
          <w:rFonts w:ascii="OrigGarmnd BT" w:hAnsi="OrigGarmnd BT"/>
          <w:sz w:val="24"/>
          <w:szCs w:val="24"/>
        </w:rPr>
      </w:pPr>
      <w:r w:rsidRPr="00F90672">
        <w:rPr>
          <w:rFonts w:ascii="OrigGarmnd BT" w:hAnsi="OrigGarmnd BT"/>
          <w:sz w:val="24"/>
          <w:szCs w:val="24"/>
          <w:u w:val="single"/>
          <w:lang w:eastAsia="sv-SE"/>
        </w:rPr>
        <w:t>Regeringens ståndpunkt</w:t>
      </w:r>
      <w:r w:rsidRPr="00F90672">
        <w:rPr>
          <w:rFonts w:ascii="OrigGarmnd BT" w:hAnsi="OrigGarmnd BT"/>
          <w:sz w:val="24"/>
          <w:szCs w:val="24"/>
          <w:lang w:eastAsia="sv-SE"/>
        </w:rPr>
        <w:t xml:space="preserve">: </w:t>
      </w:r>
      <w:r w:rsidRPr="00F90672">
        <w:rPr>
          <w:rFonts w:ascii="OrigGarmnd BT" w:hAnsi="OrigGarmnd BT"/>
          <w:sz w:val="24"/>
          <w:szCs w:val="24"/>
        </w:rPr>
        <w:t xml:space="preserve">Regeringen känner fortsatt djup oro </w:t>
      </w:r>
      <w:r>
        <w:rPr>
          <w:rFonts w:ascii="OrigGarmnd BT" w:hAnsi="OrigGarmnd BT"/>
          <w:sz w:val="24"/>
          <w:szCs w:val="24"/>
        </w:rPr>
        <w:t>över</w:t>
      </w:r>
      <w:r w:rsidRPr="00F90672">
        <w:rPr>
          <w:rFonts w:ascii="OrigGarmnd BT" w:hAnsi="OrigGarmnd BT"/>
          <w:sz w:val="24"/>
          <w:szCs w:val="24"/>
        </w:rPr>
        <w:t xml:space="preserve"> utvecklingen i Syrien och dess regionala följder. Regeringen välkomnar initiativet från USA och Ryssland om en FN-konferens om Syrien. Regeringen stödjer FN:s och Arabförbundets arbete för att söka få ett stopp på våldet och få parterna att påbörja en politisk dialog. Regeringen är oroad för en ökad militarisering och dess negativa följder för försöken att nå en politisk lösning. Regeringen stödjer </w:t>
      </w:r>
      <w:r>
        <w:rPr>
          <w:rFonts w:ascii="OrigGarmnd BT" w:hAnsi="OrigGarmnd BT"/>
          <w:sz w:val="24"/>
          <w:szCs w:val="24"/>
        </w:rPr>
        <w:t xml:space="preserve">därför </w:t>
      </w:r>
      <w:r w:rsidRPr="00F90672">
        <w:rPr>
          <w:rFonts w:ascii="OrigGarmnd BT" w:hAnsi="OrigGarmnd BT"/>
          <w:sz w:val="24"/>
          <w:szCs w:val="24"/>
        </w:rPr>
        <w:t>ett fortsatt vapenembargo</w:t>
      </w:r>
      <w:r>
        <w:rPr>
          <w:rFonts w:ascii="OrigGarmnd BT" w:hAnsi="OrigGarmnd BT"/>
          <w:sz w:val="24"/>
          <w:szCs w:val="24"/>
        </w:rPr>
        <w:t xml:space="preserve"> och förespråkar en förlängning av de restriktiva åtgärderna</w:t>
      </w:r>
      <w:r w:rsidRPr="00F90672">
        <w:rPr>
          <w:rFonts w:ascii="OrigGarmnd BT" w:hAnsi="OrigGarmnd BT"/>
          <w:sz w:val="24"/>
          <w:szCs w:val="24"/>
        </w:rPr>
        <w:t>. Givet den allt svårare humanitära situationen betonar regeringen vikten av fortsatt humanitärt bistånd och verkar för ett förbättrat tillträde.</w:t>
      </w:r>
      <w:r>
        <w:rPr>
          <w:rFonts w:ascii="OrigGarmnd BT" w:hAnsi="OrigGarmnd BT"/>
          <w:sz w:val="24"/>
          <w:szCs w:val="24"/>
        </w:rPr>
        <w:t xml:space="preserve"> Regeringen skulle välkomna att FN:s säkerhetsråd snarast antog en resolution som uppmanade alla parter i konflikten att fullt ut respektera internationell humanitär rätt och mänskliga rättigheter.</w:t>
      </w:r>
    </w:p>
    <w:p w:rsidR="00D91CB7" w:rsidRPr="00F90672" w:rsidRDefault="00D91CB7" w:rsidP="00F90672">
      <w:pPr>
        <w:rPr>
          <w:rFonts w:ascii="OrigGarmnd BT" w:hAnsi="OrigGarmnd BT"/>
          <w:sz w:val="24"/>
          <w:szCs w:val="24"/>
          <w:u w:val="single"/>
        </w:rPr>
      </w:pPr>
    </w:p>
    <w:p w:rsidR="00D91CB7" w:rsidRDefault="00D91CB7" w:rsidP="006D3C40">
      <w:pPr>
        <w:pStyle w:val="NoSpacing"/>
        <w:numPr>
          <w:ilvl w:val="0"/>
          <w:numId w:val="1"/>
        </w:numPr>
        <w:rPr>
          <w:rFonts w:ascii="OrigGarmnd BT" w:hAnsi="OrigGarmnd BT"/>
          <w:b/>
          <w:sz w:val="24"/>
          <w:szCs w:val="24"/>
          <w:lang w:eastAsia="sv-SE"/>
        </w:rPr>
      </w:pPr>
      <w:r>
        <w:rPr>
          <w:rFonts w:ascii="OrigGarmnd BT" w:hAnsi="OrigGarmnd BT"/>
          <w:b/>
          <w:sz w:val="24"/>
          <w:szCs w:val="24"/>
          <w:lang w:eastAsia="sv-SE"/>
        </w:rPr>
        <w:t>Egypten</w:t>
      </w:r>
    </w:p>
    <w:p w:rsidR="00D91CB7" w:rsidRPr="001E7D23" w:rsidRDefault="00D91CB7" w:rsidP="006D3C40">
      <w:pPr>
        <w:pStyle w:val="Brdtext1"/>
      </w:pPr>
    </w:p>
    <w:p w:rsidR="00D91CB7" w:rsidRDefault="00D91CB7" w:rsidP="006D3C40">
      <w:pPr>
        <w:pStyle w:val="Brdtext1"/>
        <w:rPr>
          <w:i/>
        </w:rPr>
      </w:pPr>
      <w:r>
        <w:rPr>
          <w:i/>
        </w:rPr>
        <w:t xml:space="preserve">Diskussionspunkt </w:t>
      </w:r>
    </w:p>
    <w:p w:rsidR="00D91CB7" w:rsidRPr="006D3C40" w:rsidRDefault="00D91CB7" w:rsidP="006D3C40">
      <w:pPr>
        <w:pStyle w:val="Brdtext1"/>
        <w:rPr>
          <w:i/>
        </w:rPr>
      </w:pPr>
      <w:r>
        <w:t>Rådet förväntas diskutera den politiska och ekonomiska utvecklingen i Egypten.</w:t>
      </w:r>
    </w:p>
    <w:p w:rsidR="00D91CB7" w:rsidRDefault="00D91CB7" w:rsidP="006D3C40">
      <w:pPr>
        <w:pStyle w:val="Brdtext1"/>
      </w:pPr>
    </w:p>
    <w:p w:rsidR="00D91CB7" w:rsidRDefault="00D91CB7" w:rsidP="006D3C40">
      <w:pPr>
        <w:pStyle w:val="Brdtext1"/>
      </w:pPr>
      <w:r>
        <w:rPr>
          <w:u w:val="single"/>
        </w:rPr>
        <w:t>Regeringens ståndpunkt:</w:t>
      </w:r>
      <w:r>
        <w:t xml:space="preserve"> regeringen betonar vikten av framsteg i Egyptens övergångsprocess. I syfte att motverka polarisering är det angeläget att president Morsy och oppositionen kommer överens om de övergripande politiska och ekonomiska parametrarna för den fortsatta övergångsprocessen. Det är av största vikt att respekten för de universella mänskliga rättigheterna, inklusive kvinnors åtnjutande av dessa och rättsstatens principer förbättras samt att statsmakten tillåter framväxten av ett aktivt civilt samhälle. Egypten borde snarast nå en överenskommelse med Internationella valutafonden om ekonomiska reformer. EU bör fortsatt stödja Egypten inom ramen för grannskapspolitiken, inklusive principen om mer-för-mer. </w:t>
      </w:r>
    </w:p>
    <w:p w:rsidR="00D91CB7" w:rsidRDefault="00D91CB7" w:rsidP="00C969B4">
      <w:pPr>
        <w:pStyle w:val="NoSpacing"/>
        <w:rPr>
          <w:rFonts w:ascii="OrigGarmnd BT" w:hAnsi="OrigGarmnd BT"/>
          <w:b/>
          <w:sz w:val="24"/>
          <w:szCs w:val="24"/>
          <w:lang w:eastAsia="sv-SE"/>
        </w:rPr>
      </w:pPr>
    </w:p>
    <w:p w:rsidR="00D91CB7" w:rsidRDefault="00D91CB7" w:rsidP="006D3C40">
      <w:pPr>
        <w:pStyle w:val="NoSpacing"/>
        <w:numPr>
          <w:ilvl w:val="0"/>
          <w:numId w:val="1"/>
        </w:numPr>
        <w:rPr>
          <w:rFonts w:ascii="OrigGarmnd BT" w:hAnsi="OrigGarmnd BT"/>
          <w:b/>
          <w:sz w:val="24"/>
          <w:szCs w:val="24"/>
          <w:lang w:eastAsia="sv-SE"/>
        </w:rPr>
      </w:pPr>
      <w:r>
        <w:rPr>
          <w:rFonts w:ascii="OrigGarmnd BT" w:hAnsi="OrigGarmnd BT"/>
          <w:b/>
          <w:sz w:val="24"/>
          <w:szCs w:val="24"/>
          <w:lang w:eastAsia="sv-SE"/>
        </w:rPr>
        <w:t>Libyen</w:t>
      </w:r>
    </w:p>
    <w:p w:rsidR="00D91CB7" w:rsidRPr="001E7D23" w:rsidRDefault="00D91CB7" w:rsidP="006D3C40">
      <w:pPr>
        <w:pStyle w:val="Brdtext1"/>
      </w:pPr>
    </w:p>
    <w:p w:rsidR="00D91CB7" w:rsidRDefault="00D91CB7" w:rsidP="006D3C40">
      <w:pPr>
        <w:pStyle w:val="Brdtext1"/>
        <w:rPr>
          <w:i/>
        </w:rPr>
      </w:pPr>
      <w:r>
        <w:rPr>
          <w:i/>
        </w:rPr>
        <w:t xml:space="preserve">Diskussionspunkt </w:t>
      </w:r>
    </w:p>
    <w:p w:rsidR="00D91CB7" w:rsidRPr="006D3C40" w:rsidRDefault="00D91CB7" w:rsidP="006D3C40">
      <w:pPr>
        <w:pStyle w:val="Brdtext1"/>
        <w:rPr>
          <w:i/>
        </w:rPr>
      </w:pPr>
      <w:r>
        <w:t>Rådet förväntas beröra den politiska utvecklingen i Libyen.</w:t>
      </w:r>
    </w:p>
    <w:p w:rsidR="00D91CB7" w:rsidRDefault="00D91CB7" w:rsidP="006D3C40">
      <w:pPr>
        <w:pStyle w:val="Brdtext1"/>
        <w:ind w:left="720"/>
      </w:pPr>
    </w:p>
    <w:p w:rsidR="00D91CB7" w:rsidRDefault="00D91CB7" w:rsidP="006D3C40">
      <w:pPr>
        <w:pStyle w:val="Brdtext1"/>
      </w:pPr>
      <w:r>
        <w:rPr>
          <w:u w:val="single"/>
        </w:rPr>
        <w:t>Regeringens ståndpunkt:</w:t>
      </w:r>
      <w:r>
        <w:t xml:space="preserve"> regeringen ser med oro på utvecklingen i Libyen och betonar vikten av att övergångsprocessen resulterar i en stabil demokrati som respekterar de universella mänskliga rättigheter, inklusive kvinnors åtnjutande av dessa och rättsstatens principer. Det är angeläget att Libyens demokratiskt valda institutioner kan utföra sitt arbete utan påtryckningar från väpnade miliser. Det är viktigt att säkerhetssektorn reformeras och att processen med att utarbeta en konstitution inleds så snart som möjligt. Regeringen välkomnar EU:s förberedelser för en civil mission på gränsförvaltningsområdet, inom ramen för den gemensamma försvars- och säkerhetspolitiken</w:t>
      </w:r>
    </w:p>
    <w:p w:rsidR="00D91CB7" w:rsidRDefault="00D91CB7" w:rsidP="006D3C40">
      <w:pPr>
        <w:pStyle w:val="NoSpacing"/>
        <w:ind w:left="360"/>
        <w:rPr>
          <w:rFonts w:ascii="OrigGarmnd BT" w:hAnsi="OrigGarmnd BT"/>
          <w:b/>
          <w:sz w:val="24"/>
          <w:szCs w:val="24"/>
          <w:lang w:eastAsia="sv-SE"/>
        </w:rPr>
      </w:pPr>
    </w:p>
    <w:p w:rsidR="00D91CB7" w:rsidRDefault="00D91CB7" w:rsidP="006D3C40">
      <w:pPr>
        <w:pStyle w:val="NoSpacing"/>
        <w:ind w:left="360"/>
        <w:rPr>
          <w:rFonts w:ascii="OrigGarmnd BT" w:hAnsi="OrigGarmnd BT"/>
          <w:b/>
          <w:sz w:val="24"/>
          <w:szCs w:val="24"/>
          <w:lang w:eastAsia="sv-SE"/>
        </w:rPr>
      </w:pPr>
    </w:p>
    <w:p w:rsidR="00D91CB7" w:rsidRDefault="00D91CB7" w:rsidP="00C969B4">
      <w:pPr>
        <w:pStyle w:val="NoSpacing"/>
        <w:rPr>
          <w:rFonts w:ascii="OrigGarmnd BT" w:hAnsi="OrigGarmnd BT"/>
          <w:b/>
          <w:sz w:val="24"/>
          <w:szCs w:val="24"/>
          <w:lang w:eastAsia="sv-SE"/>
        </w:rPr>
      </w:pPr>
      <w:r>
        <w:rPr>
          <w:rFonts w:ascii="OrigGarmnd BT" w:hAnsi="OrigGarmnd BT"/>
          <w:b/>
          <w:sz w:val="24"/>
          <w:szCs w:val="24"/>
          <w:lang w:eastAsia="sv-SE"/>
        </w:rPr>
        <w:t>4. GSFP inför ER13</w:t>
      </w:r>
    </w:p>
    <w:p w:rsidR="00D91CB7" w:rsidRPr="00CA1F00" w:rsidRDefault="00D91CB7" w:rsidP="00A43F57">
      <w:pPr>
        <w:pStyle w:val="NoSpacing"/>
        <w:rPr>
          <w:rFonts w:ascii="OrigGarmnd BT" w:hAnsi="OrigGarmnd BT"/>
          <w:sz w:val="24"/>
          <w:szCs w:val="24"/>
          <w:lang w:eastAsia="sv-SE"/>
        </w:rPr>
      </w:pPr>
    </w:p>
    <w:p w:rsidR="00D91CB7" w:rsidRDefault="00D91CB7" w:rsidP="00A43F57">
      <w:pPr>
        <w:pStyle w:val="NoSpacing"/>
        <w:rPr>
          <w:rFonts w:ascii="OrigGarmnd BT" w:hAnsi="OrigGarmnd BT"/>
          <w:sz w:val="24"/>
          <w:szCs w:val="24"/>
          <w:lang w:eastAsia="sv-SE"/>
        </w:rPr>
      </w:pPr>
      <w:r w:rsidRPr="00A43F57">
        <w:rPr>
          <w:rFonts w:ascii="OrigGarmnd BT" w:hAnsi="OrigGarmnd BT"/>
          <w:i/>
          <w:sz w:val="24"/>
          <w:szCs w:val="24"/>
          <w:lang w:eastAsia="sv-SE"/>
        </w:rPr>
        <w:t>Diskussionspunkt</w:t>
      </w:r>
    </w:p>
    <w:p w:rsidR="00D91CB7" w:rsidRPr="00A43F57" w:rsidRDefault="00D91CB7" w:rsidP="00A43F57">
      <w:pPr>
        <w:pStyle w:val="NoSpacing"/>
        <w:rPr>
          <w:rFonts w:ascii="OrigGarmnd BT" w:hAnsi="OrigGarmnd BT"/>
          <w:sz w:val="24"/>
          <w:szCs w:val="24"/>
          <w:lang w:eastAsia="sv-SE"/>
        </w:rPr>
      </w:pPr>
      <w:r w:rsidRPr="00A43F57">
        <w:rPr>
          <w:rFonts w:ascii="OrigGarmnd BT" w:hAnsi="OrigGarmnd BT"/>
          <w:sz w:val="24"/>
          <w:szCs w:val="24"/>
          <w:lang w:eastAsia="sv-SE"/>
        </w:rPr>
        <w:t xml:space="preserve">Utrikesministrarna </w:t>
      </w:r>
      <w:r>
        <w:rPr>
          <w:rFonts w:ascii="OrigGarmnd BT" w:hAnsi="OrigGarmnd BT"/>
          <w:sz w:val="24"/>
          <w:szCs w:val="24"/>
          <w:lang w:eastAsia="sv-SE"/>
        </w:rPr>
        <w:t xml:space="preserve">förväntas </w:t>
      </w:r>
      <w:r w:rsidRPr="00A43F57">
        <w:rPr>
          <w:rFonts w:ascii="OrigGarmnd BT" w:hAnsi="OrigGarmnd BT"/>
          <w:sz w:val="24"/>
          <w:szCs w:val="24"/>
          <w:lang w:eastAsia="sv-SE"/>
        </w:rPr>
        <w:t>fortsätt</w:t>
      </w:r>
      <w:r>
        <w:rPr>
          <w:rFonts w:ascii="OrigGarmnd BT" w:hAnsi="OrigGarmnd BT"/>
          <w:sz w:val="24"/>
          <w:szCs w:val="24"/>
          <w:lang w:eastAsia="sv-SE"/>
        </w:rPr>
        <w:t>a</w:t>
      </w:r>
      <w:r w:rsidRPr="00A43F57">
        <w:rPr>
          <w:rFonts w:ascii="OrigGarmnd BT" w:hAnsi="OrigGarmnd BT"/>
          <w:sz w:val="24"/>
          <w:szCs w:val="24"/>
          <w:lang w:eastAsia="sv-SE"/>
        </w:rPr>
        <w:t xml:space="preserve"> den diskussion inför Europeiska rådet i december 2013 om </w:t>
      </w:r>
      <w:r>
        <w:rPr>
          <w:rFonts w:ascii="OrigGarmnd BT" w:hAnsi="OrigGarmnd BT"/>
          <w:sz w:val="24"/>
          <w:szCs w:val="24"/>
          <w:lang w:eastAsia="sv-SE"/>
        </w:rPr>
        <w:t>den gemensamma säkerhets- och försvarspolitiken (</w:t>
      </w:r>
      <w:r w:rsidRPr="00A43F57">
        <w:rPr>
          <w:rFonts w:ascii="OrigGarmnd BT" w:hAnsi="OrigGarmnd BT"/>
          <w:sz w:val="24"/>
          <w:szCs w:val="24"/>
          <w:lang w:eastAsia="sv-SE"/>
        </w:rPr>
        <w:t>GSFP</w:t>
      </w:r>
      <w:r>
        <w:rPr>
          <w:rFonts w:ascii="OrigGarmnd BT" w:hAnsi="OrigGarmnd BT"/>
          <w:sz w:val="24"/>
          <w:szCs w:val="24"/>
          <w:lang w:eastAsia="sv-SE"/>
        </w:rPr>
        <w:t>)</w:t>
      </w:r>
      <w:r w:rsidRPr="00A43F57">
        <w:rPr>
          <w:rFonts w:ascii="OrigGarmnd BT" w:hAnsi="OrigGarmnd BT"/>
          <w:sz w:val="24"/>
          <w:szCs w:val="24"/>
          <w:lang w:eastAsia="sv-SE"/>
        </w:rPr>
        <w:t xml:space="preserve"> som försvarsministrarna inledde vid utrikesrådet i april. Diskussionen väntas främst ta sikte på vad som bör ingå i den rapport som HR/VP Ashton </w:t>
      </w:r>
      <w:r>
        <w:rPr>
          <w:rFonts w:ascii="OrigGarmnd BT" w:hAnsi="OrigGarmnd BT"/>
          <w:sz w:val="24"/>
          <w:szCs w:val="24"/>
          <w:lang w:eastAsia="sv-SE"/>
        </w:rPr>
        <w:t>väntas</w:t>
      </w:r>
      <w:r w:rsidRPr="00A43F57">
        <w:rPr>
          <w:rFonts w:ascii="OrigGarmnd BT" w:hAnsi="OrigGarmnd BT"/>
          <w:sz w:val="24"/>
          <w:szCs w:val="24"/>
          <w:lang w:eastAsia="sv-SE"/>
        </w:rPr>
        <w:t xml:space="preserve"> presentera i september. </w:t>
      </w:r>
    </w:p>
    <w:p w:rsidR="00D91CB7" w:rsidRPr="00A43F57" w:rsidRDefault="00D91CB7" w:rsidP="00A43F57">
      <w:pPr>
        <w:pStyle w:val="NoSpacing"/>
        <w:rPr>
          <w:rFonts w:ascii="OrigGarmnd BT" w:hAnsi="OrigGarmnd BT"/>
          <w:sz w:val="24"/>
          <w:szCs w:val="24"/>
          <w:lang w:eastAsia="sv-SE"/>
        </w:rPr>
      </w:pPr>
    </w:p>
    <w:p w:rsidR="00D91CB7" w:rsidRPr="00A43F57" w:rsidRDefault="00D91CB7" w:rsidP="00A43F57">
      <w:pPr>
        <w:pStyle w:val="NoSpacing"/>
        <w:rPr>
          <w:rFonts w:ascii="OrigGarmnd BT" w:hAnsi="OrigGarmnd BT"/>
          <w:sz w:val="24"/>
          <w:szCs w:val="24"/>
          <w:lang w:eastAsia="sv-SE"/>
        </w:rPr>
      </w:pPr>
      <w:r w:rsidRPr="00A43F57">
        <w:rPr>
          <w:rFonts w:ascii="OrigGarmnd BT" w:hAnsi="OrigGarmnd BT"/>
          <w:sz w:val="24"/>
          <w:szCs w:val="24"/>
          <w:lang w:eastAsia="sv-SE"/>
        </w:rPr>
        <w:t xml:space="preserve">Vid sidan av den övergripande processen väntas utrikesministrarna fokusera särskilt på hur GSFP kan effektiviseras och hur dess synlighet och genomslag kan öka, bl. a en mer samlad ansats, en ökad förmåga att engagera sig tidigt i konflikter samt en bättre förmåga att bidra med rätt resurser. </w:t>
      </w:r>
    </w:p>
    <w:p w:rsidR="00D91CB7" w:rsidRPr="00A43F57" w:rsidRDefault="00D91CB7" w:rsidP="00A43F57">
      <w:pPr>
        <w:pStyle w:val="NoSpacing"/>
        <w:rPr>
          <w:rFonts w:ascii="OrigGarmnd BT" w:hAnsi="OrigGarmnd BT"/>
          <w:sz w:val="24"/>
          <w:szCs w:val="24"/>
          <w:lang w:eastAsia="sv-SE"/>
        </w:rPr>
      </w:pPr>
    </w:p>
    <w:p w:rsidR="00D91CB7" w:rsidRDefault="00D91CB7" w:rsidP="00A43F57">
      <w:pPr>
        <w:pStyle w:val="NoSpacing"/>
        <w:rPr>
          <w:rFonts w:ascii="OrigGarmnd BT" w:hAnsi="OrigGarmnd BT"/>
          <w:sz w:val="24"/>
          <w:szCs w:val="24"/>
          <w:lang w:eastAsia="sv-SE"/>
        </w:rPr>
      </w:pPr>
      <w:r w:rsidRPr="00A43F57">
        <w:rPr>
          <w:rFonts w:ascii="OrigGarmnd BT" w:hAnsi="OrigGarmnd BT"/>
          <w:sz w:val="24"/>
          <w:szCs w:val="24"/>
          <w:u w:val="single"/>
          <w:lang w:eastAsia="sv-SE"/>
        </w:rPr>
        <w:t>Regeringens ståndpunkt:</w:t>
      </w:r>
      <w:r>
        <w:rPr>
          <w:rFonts w:ascii="OrigGarmnd BT" w:hAnsi="OrigGarmnd BT"/>
          <w:sz w:val="24"/>
          <w:szCs w:val="24"/>
          <w:lang w:eastAsia="sv-SE"/>
        </w:rPr>
        <w:t xml:space="preserve"> regeringen</w:t>
      </w:r>
      <w:r w:rsidRPr="00A43F57">
        <w:rPr>
          <w:rFonts w:ascii="OrigGarmnd BT" w:hAnsi="OrigGarmnd BT"/>
          <w:sz w:val="24"/>
          <w:szCs w:val="24"/>
          <w:lang w:eastAsia="sv-SE"/>
        </w:rPr>
        <w:t xml:space="preserve"> stödjer att GSFP behandlas av Europeiska rådet och ser det som en möjlighet att ge politisk vägledning och bidra till konkreta förbättringar på alla tre huvudområden: GSFP, förmågor samt försvarsindustri/marknad. Det är angeläget att de rapporter och meddelanden som ska utgöra ingångsvärden för diskussionen färdigställs så snart som möjligt, så att medlemsstaterna involveras närmare i arbetet.  </w:t>
      </w:r>
    </w:p>
    <w:p w:rsidR="00D91CB7" w:rsidRPr="00A43F57" w:rsidRDefault="00D91CB7" w:rsidP="00A43F57">
      <w:pPr>
        <w:pStyle w:val="NoSpacing"/>
        <w:rPr>
          <w:rFonts w:ascii="OrigGarmnd BT" w:hAnsi="OrigGarmnd BT"/>
          <w:sz w:val="24"/>
          <w:szCs w:val="24"/>
          <w:lang w:eastAsia="sv-SE"/>
        </w:rPr>
      </w:pPr>
    </w:p>
    <w:p w:rsidR="00D91CB7" w:rsidRDefault="00D91CB7" w:rsidP="00A43F57">
      <w:pPr>
        <w:pStyle w:val="NoSpacing"/>
        <w:rPr>
          <w:rFonts w:ascii="OrigGarmnd BT" w:hAnsi="OrigGarmnd BT"/>
          <w:b/>
          <w:sz w:val="24"/>
          <w:szCs w:val="24"/>
          <w:lang w:eastAsia="sv-SE"/>
        </w:rPr>
      </w:pPr>
    </w:p>
    <w:p w:rsidR="00D91CB7" w:rsidRDefault="00D91CB7" w:rsidP="00C969B4">
      <w:pPr>
        <w:pStyle w:val="NoSpacing"/>
        <w:rPr>
          <w:rFonts w:ascii="OrigGarmnd BT" w:hAnsi="OrigGarmnd BT"/>
          <w:b/>
          <w:sz w:val="24"/>
          <w:szCs w:val="24"/>
          <w:lang w:eastAsia="sv-SE"/>
        </w:rPr>
      </w:pPr>
      <w:r>
        <w:rPr>
          <w:rFonts w:ascii="OrigGarmnd BT" w:hAnsi="OrigGarmnd BT"/>
          <w:b/>
          <w:sz w:val="24"/>
          <w:szCs w:val="24"/>
          <w:lang w:eastAsia="sv-SE"/>
        </w:rPr>
        <w:t>5. MEPP</w:t>
      </w:r>
    </w:p>
    <w:p w:rsidR="00D91CB7" w:rsidRPr="00A43F57" w:rsidRDefault="00D91CB7" w:rsidP="006C6D96">
      <w:pPr>
        <w:pStyle w:val="Brdtext1"/>
      </w:pPr>
    </w:p>
    <w:p w:rsidR="00D91CB7" w:rsidRDefault="00D91CB7" w:rsidP="006C6D96">
      <w:pPr>
        <w:pStyle w:val="Brdtext1"/>
        <w:rPr>
          <w:i/>
        </w:rPr>
      </w:pPr>
      <w:r>
        <w:rPr>
          <w:i/>
        </w:rPr>
        <w:t xml:space="preserve">Diskussionspunkt: </w:t>
      </w:r>
    </w:p>
    <w:p w:rsidR="00D91CB7" w:rsidRPr="006C6D96" w:rsidRDefault="00D91CB7" w:rsidP="006C6D96">
      <w:pPr>
        <w:pStyle w:val="Brdtext1"/>
        <w:rPr>
          <w:i/>
        </w:rPr>
      </w:pPr>
      <w:r>
        <w:t>Rådet förväntas diskutera den senaste händelseutveckling på marken samt hur EU kan bidra till återupptagna fredsförhandlingar om en tvåstatslösning mot bakgrund av USA:s förnyade engagemang i MEPP. Andra frågor som kan komma att diskuteras är den palestinska myndighetens finansiella kris, ansträngningarna för palestinsk försoning, israeliska bosättningsexpansionen samt vapenvilan i Gaza</w:t>
      </w:r>
    </w:p>
    <w:p w:rsidR="00D91CB7" w:rsidRDefault="00D91CB7" w:rsidP="006C6D96">
      <w:pPr>
        <w:pStyle w:val="Brdtext1"/>
      </w:pPr>
    </w:p>
    <w:p w:rsidR="00D91CB7" w:rsidRDefault="00D91CB7" w:rsidP="006C6D96">
      <w:pPr>
        <w:pStyle w:val="Brdtext1"/>
      </w:pPr>
      <w:r>
        <w:rPr>
          <w:u w:val="single"/>
        </w:rPr>
        <w:t>Regeringens ståndpunkt</w:t>
      </w:r>
      <w:r>
        <w:t>: Regeringen anser att diskussionen bör fokusera på hur EU konkret kan bidra till återupptagna och resultatinriktade fredsförhandlingar, i samarbete med USA. Regeringen understryker därvid vikten av en tydlig tidsplan och strukturer för uppföljning.</w:t>
      </w:r>
    </w:p>
    <w:p w:rsidR="00D91CB7" w:rsidRDefault="00D91CB7" w:rsidP="00C969B4">
      <w:pPr>
        <w:pStyle w:val="NoSpacing"/>
        <w:rPr>
          <w:rFonts w:ascii="OrigGarmnd BT" w:hAnsi="OrigGarmnd BT"/>
          <w:b/>
          <w:sz w:val="24"/>
          <w:szCs w:val="24"/>
          <w:lang w:eastAsia="sv-SE"/>
        </w:rPr>
      </w:pPr>
    </w:p>
    <w:p w:rsidR="00D91CB7" w:rsidRDefault="00D91CB7" w:rsidP="00C969B4">
      <w:pPr>
        <w:pStyle w:val="NoSpacing"/>
        <w:rPr>
          <w:rFonts w:ascii="OrigGarmnd BT" w:hAnsi="OrigGarmnd BT"/>
          <w:b/>
          <w:sz w:val="24"/>
          <w:szCs w:val="24"/>
          <w:lang w:eastAsia="sv-SE"/>
        </w:rPr>
      </w:pPr>
    </w:p>
    <w:p w:rsidR="00D91CB7" w:rsidRDefault="00D91CB7" w:rsidP="0010219B">
      <w:pPr>
        <w:pStyle w:val="NoSpacing"/>
        <w:rPr>
          <w:rFonts w:ascii="OrigGarmnd BT" w:hAnsi="OrigGarmnd BT"/>
          <w:b/>
          <w:sz w:val="24"/>
          <w:szCs w:val="24"/>
          <w:lang w:eastAsia="sv-SE"/>
        </w:rPr>
      </w:pPr>
      <w:r>
        <w:rPr>
          <w:rFonts w:ascii="OrigGarmnd BT" w:hAnsi="OrigGarmnd BT"/>
          <w:b/>
          <w:sz w:val="24"/>
          <w:szCs w:val="24"/>
          <w:lang w:eastAsia="sv-SE"/>
        </w:rPr>
        <w:t>6. Mali/Sahel</w:t>
      </w:r>
    </w:p>
    <w:p w:rsidR="00D91CB7" w:rsidRPr="0010219B" w:rsidRDefault="00D91CB7" w:rsidP="0010219B">
      <w:pPr>
        <w:pStyle w:val="NoSpacing"/>
        <w:rPr>
          <w:rFonts w:ascii="OrigGarmnd BT" w:hAnsi="OrigGarmnd BT"/>
          <w:b/>
          <w:sz w:val="24"/>
          <w:szCs w:val="24"/>
          <w:lang w:eastAsia="sv-SE"/>
        </w:rPr>
      </w:pPr>
    </w:p>
    <w:p w:rsidR="00D91CB7" w:rsidRDefault="00D91CB7" w:rsidP="0010219B">
      <w:pPr>
        <w:pStyle w:val="Brdtext1"/>
        <w:rPr>
          <w:i/>
        </w:rPr>
      </w:pPr>
      <w:r>
        <w:rPr>
          <w:i/>
        </w:rPr>
        <w:t>Diskussions- och ev. beslutspunkt:</w:t>
      </w:r>
    </w:p>
    <w:p w:rsidR="00D91CB7" w:rsidRDefault="00D91CB7" w:rsidP="0010219B">
      <w:pPr>
        <w:pStyle w:val="Brdtext1"/>
      </w:pPr>
      <w:r>
        <w:t xml:space="preserve">Rådet förväntas få en uppdatering om den internationella givarkonferens som anordnades i Bryssel den 15 maj och som EU och Frankrike stod värdar för. </w:t>
      </w:r>
    </w:p>
    <w:p w:rsidR="00D91CB7" w:rsidRDefault="00D91CB7" w:rsidP="0010219B">
      <w:pPr>
        <w:pStyle w:val="Brdtext1"/>
      </w:pPr>
    </w:p>
    <w:p w:rsidR="00D91CB7" w:rsidRDefault="00D91CB7" w:rsidP="0010219B">
      <w:pPr>
        <w:pStyle w:val="Brdtext1"/>
      </w:pPr>
      <w:r>
        <w:t>Eventuellt kommer även de möjliga militära bidrag till MINUSMA</w:t>
      </w:r>
      <w:r>
        <w:rPr>
          <w:rStyle w:val="FootnoteReference"/>
        </w:rPr>
        <w:footnoteReference w:id="1"/>
      </w:r>
      <w:r>
        <w:t>, som FN:s medlemsstater ombads att meddela till DPKO senast den 8 maj, att beröras.</w:t>
      </w:r>
    </w:p>
    <w:p w:rsidR="00D91CB7" w:rsidRDefault="00D91CB7" w:rsidP="0010219B">
      <w:pPr>
        <w:pStyle w:val="Brdtext1"/>
      </w:pPr>
    </w:p>
    <w:p w:rsidR="00D91CB7" w:rsidRDefault="00D91CB7" w:rsidP="0010219B">
      <w:pPr>
        <w:pStyle w:val="Brdtext1"/>
      </w:pPr>
      <w:r>
        <w:rPr>
          <w:u w:val="single"/>
        </w:rPr>
        <w:t>Regeringens ståndpunkt</w:t>
      </w:r>
      <w:r>
        <w:t xml:space="preserve">: Regeringen välkomnar det breda internationella stödet för Malis återuppbyggnad. Ansvaret för återupprättad konstitutionell och demokratisk ordning samt hållbara och långsiktiga politiska lösningar på krisen i landet, vilar dock hos den maliska regeringen. Nationell dialog och försoning är avgörande.  Vid givarkonferensen 15 maj meddelades att Sverige har beslutat att återuppta sitt bilaterala utvecklingsbistånd till Mali, men att ett fortsatt svenskt stöd kommer att vara avhängigt att den maliska regeringen vidtar nödvändiga åtgärder. </w:t>
      </w:r>
    </w:p>
    <w:p w:rsidR="00D91CB7" w:rsidRDefault="00D91CB7"/>
    <w:sectPr w:rsidR="00D91CB7" w:rsidSect="00BF720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CB7" w:rsidRDefault="00D91CB7" w:rsidP="00F07752">
      <w:pPr>
        <w:spacing w:after="0" w:line="240" w:lineRule="auto"/>
      </w:pPr>
      <w:r>
        <w:separator/>
      </w:r>
    </w:p>
  </w:endnote>
  <w:endnote w:type="continuationSeparator" w:id="0">
    <w:p w:rsidR="00D91CB7" w:rsidRDefault="00D91CB7" w:rsidP="00F077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CB7" w:rsidRDefault="00D91CB7" w:rsidP="00F07752">
      <w:pPr>
        <w:spacing w:after="0" w:line="240" w:lineRule="auto"/>
      </w:pPr>
      <w:r>
        <w:separator/>
      </w:r>
    </w:p>
  </w:footnote>
  <w:footnote w:type="continuationSeparator" w:id="0">
    <w:p w:rsidR="00D91CB7" w:rsidRDefault="00D91CB7" w:rsidP="00F07752">
      <w:pPr>
        <w:spacing w:after="0" w:line="240" w:lineRule="auto"/>
      </w:pPr>
      <w:r>
        <w:continuationSeparator/>
      </w:r>
    </w:p>
  </w:footnote>
  <w:footnote w:id="1">
    <w:p w:rsidR="00D91CB7" w:rsidRDefault="00D91CB7">
      <w:pPr>
        <w:pStyle w:val="FootnoteText"/>
      </w:pPr>
      <w:r>
        <w:rPr>
          <w:rStyle w:val="FootnoteReference"/>
        </w:rPr>
        <w:footnoteRef/>
      </w:r>
      <w:r w:rsidRPr="00F07752">
        <w:rPr>
          <w:lang w:val="fr-FR"/>
        </w:rPr>
        <w:t xml:space="preserve"> Mission Intégrée des Nations Unies de Stabilisation Multidimensionnelle au Mali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C7168"/>
    <w:multiLevelType w:val="hybridMultilevel"/>
    <w:tmpl w:val="076C2CFE"/>
    <w:lvl w:ilvl="0" w:tplc="EAEAA20A">
      <w:numFmt w:val="bullet"/>
      <w:lvlText w:val="-"/>
      <w:lvlJc w:val="left"/>
      <w:pPr>
        <w:ind w:left="360" w:hanging="360"/>
      </w:pPr>
      <w:rPr>
        <w:rFonts w:ascii="OrigGarmnd BT" w:eastAsia="Times New Roman" w:hAnsi="OrigGarmnd BT" w:hint="default"/>
        <w:b w:val="0"/>
      </w:rPr>
    </w:lvl>
    <w:lvl w:ilvl="1" w:tplc="041D0003">
      <w:start w:val="1"/>
      <w:numFmt w:val="bullet"/>
      <w:lvlText w:val="o"/>
      <w:lvlJc w:val="left"/>
      <w:pPr>
        <w:ind w:left="1080" w:hanging="360"/>
      </w:pPr>
      <w:rPr>
        <w:rFonts w:ascii="Courier New" w:hAnsi="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hint="default"/>
      </w:rPr>
    </w:lvl>
    <w:lvl w:ilvl="8" w:tplc="041D0005">
      <w:start w:val="1"/>
      <w:numFmt w:val="bullet"/>
      <w:lvlText w:val=""/>
      <w:lvlJc w:val="left"/>
      <w:pPr>
        <w:ind w:left="6120" w:hanging="360"/>
      </w:pPr>
      <w:rPr>
        <w:rFonts w:ascii="Wingdings" w:hAnsi="Wingdings" w:hint="default"/>
      </w:rPr>
    </w:lvl>
  </w:abstractNum>
  <w:abstractNum w:abstractNumId="1">
    <w:nsid w:val="37BF5680"/>
    <w:multiLevelType w:val="hybridMultilevel"/>
    <w:tmpl w:val="A99E8AA8"/>
    <w:lvl w:ilvl="0" w:tplc="7944979C">
      <w:start w:val="3"/>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69B4"/>
    <w:rsid w:val="00044585"/>
    <w:rsid w:val="00100F62"/>
    <w:rsid w:val="0010219B"/>
    <w:rsid w:val="001C0C53"/>
    <w:rsid w:val="001E7D23"/>
    <w:rsid w:val="00283E71"/>
    <w:rsid w:val="003A04F9"/>
    <w:rsid w:val="004B2E67"/>
    <w:rsid w:val="004C1FB5"/>
    <w:rsid w:val="004D50C1"/>
    <w:rsid w:val="0055501D"/>
    <w:rsid w:val="00556880"/>
    <w:rsid w:val="00567D37"/>
    <w:rsid w:val="006C6D96"/>
    <w:rsid w:val="006D3C40"/>
    <w:rsid w:val="006E5EE5"/>
    <w:rsid w:val="007463E1"/>
    <w:rsid w:val="00871366"/>
    <w:rsid w:val="00A43F57"/>
    <w:rsid w:val="00B25ADA"/>
    <w:rsid w:val="00BF7201"/>
    <w:rsid w:val="00C17858"/>
    <w:rsid w:val="00C46A49"/>
    <w:rsid w:val="00C969B4"/>
    <w:rsid w:val="00CA1F00"/>
    <w:rsid w:val="00D64E82"/>
    <w:rsid w:val="00D91CB7"/>
    <w:rsid w:val="00EA5909"/>
    <w:rsid w:val="00EE6FC4"/>
    <w:rsid w:val="00F07752"/>
    <w:rsid w:val="00F25742"/>
    <w:rsid w:val="00F90672"/>
    <w:rsid w:val="00FC2F3D"/>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9B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C969B4"/>
    <w:rPr>
      <w:lang w:eastAsia="en-US"/>
    </w:rPr>
  </w:style>
  <w:style w:type="paragraph" w:customStyle="1" w:styleId="Brdtext1">
    <w:name w:val="Brödtext1"/>
    <w:basedOn w:val="Normal"/>
    <w:uiPriority w:val="99"/>
    <w:rsid w:val="006D3C40"/>
    <w:pPr>
      <w:spacing w:after="0" w:line="320" w:lineRule="exact"/>
    </w:pPr>
    <w:rPr>
      <w:rFonts w:ascii="OrigGarmnd BT" w:eastAsia="Times New Roman" w:hAnsi="OrigGarmnd BT"/>
      <w:sz w:val="24"/>
      <w:szCs w:val="20"/>
    </w:rPr>
  </w:style>
  <w:style w:type="paragraph" w:styleId="BalloonText">
    <w:name w:val="Balloon Text"/>
    <w:basedOn w:val="Normal"/>
    <w:link w:val="BalloonTextChar"/>
    <w:uiPriority w:val="99"/>
    <w:semiHidden/>
    <w:rsid w:val="004B2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2E67"/>
    <w:rPr>
      <w:rFonts w:ascii="Tahoma" w:eastAsia="Times New Roman" w:hAnsi="Tahoma" w:cs="Tahoma"/>
      <w:sz w:val="16"/>
      <w:szCs w:val="16"/>
    </w:rPr>
  </w:style>
  <w:style w:type="paragraph" w:styleId="FootnoteText">
    <w:name w:val="footnote text"/>
    <w:basedOn w:val="Normal"/>
    <w:link w:val="FootnoteTextChar"/>
    <w:uiPriority w:val="99"/>
    <w:semiHidden/>
    <w:rsid w:val="00F07752"/>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F07752"/>
    <w:rPr>
      <w:rFonts w:ascii="Calibri" w:eastAsia="Times New Roman" w:hAnsi="Calibri" w:cs="Times New Roman"/>
      <w:sz w:val="20"/>
      <w:szCs w:val="20"/>
    </w:rPr>
  </w:style>
  <w:style w:type="character" w:styleId="FootnoteReference">
    <w:name w:val="footnote reference"/>
    <w:basedOn w:val="DefaultParagraphFont"/>
    <w:uiPriority w:val="99"/>
    <w:semiHidden/>
    <w:rsid w:val="00F07752"/>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393777073">
      <w:marLeft w:val="0"/>
      <w:marRight w:val="0"/>
      <w:marTop w:val="0"/>
      <w:marBottom w:val="0"/>
      <w:divBdr>
        <w:top w:val="none" w:sz="0" w:space="0" w:color="auto"/>
        <w:left w:val="none" w:sz="0" w:space="0" w:color="auto"/>
        <w:bottom w:val="none" w:sz="0" w:space="0" w:color="auto"/>
        <w:right w:val="none" w:sz="0" w:space="0" w:color="auto"/>
      </w:divBdr>
    </w:div>
    <w:div w:id="1393777074">
      <w:marLeft w:val="0"/>
      <w:marRight w:val="0"/>
      <w:marTop w:val="0"/>
      <w:marBottom w:val="0"/>
      <w:divBdr>
        <w:top w:val="none" w:sz="0" w:space="0" w:color="auto"/>
        <w:left w:val="none" w:sz="0" w:space="0" w:color="auto"/>
        <w:bottom w:val="none" w:sz="0" w:space="0" w:color="auto"/>
        <w:right w:val="none" w:sz="0" w:space="0" w:color="auto"/>
      </w:divBdr>
    </w:div>
    <w:div w:id="1393777075">
      <w:marLeft w:val="0"/>
      <w:marRight w:val="0"/>
      <w:marTop w:val="0"/>
      <w:marBottom w:val="0"/>
      <w:divBdr>
        <w:top w:val="none" w:sz="0" w:space="0" w:color="auto"/>
        <w:left w:val="none" w:sz="0" w:space="0" w:color="auto"/>
        <w:bottom w:val="none" w:sz="0" w:space="0" w:color="auto"/>
        <w:right w:val="none" w:sz="0" w:space="0" w:color="auto"/>
      </w:divBdr>
    </w:div>
    <w:div w:id="1393777076">
      <w:marLeft w:val="0"/>
      <w:marRight w:val="0"/>
      <w:marTop w:val="0"/>
      <w:marBottom w:val="0"/>
      <w:divBdr>
        <w:top w:val="none" w:sz="0" w:space="0" w:color="auto"/>
        <w:left w:val="none" w:sz="0" w:space="0" w:color="auto"/>
        <w:bottom w:val="none" w:sz="0" w:space="0" w:color="auto"/>
        <w:right w:val="none" w:sz="0" w:space="0" w:color="auto"/>
      </w:divBdr>
    </w:div>
    <w:div w:id="1393777077">
      <w:marLeft w:val="0"/>
      <w:marRight w:val="0"/>
      <w:marTop w:val="0"/>
      <w:marBottom w:val="0"/>
      <w:divBdr>
        <w:top w:val="none" w:sz="0" w:space="0" w:color="auto"/>
        <w:left w:val="none" w:sz="0" w:space="0" w:color="auto"/>
        <w:bottom w:val="none" w:sz="0" w:space="0" w:color="auto"/>
        <w:right w:val="none" w:sz="0" w:space="0" w:color="auto"/>
      </w:divBdr>
    </w:div>
    <w:div w:id="13937770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788</Words>
  <Characters>5060</Characters>
  <Application>Microsoft Office Outlook</Application>
  <DocSecurity>0</DocSecurity>
  <Lines>0</Lines>
  <Paragraphs>0</Paragraphs>
  <ScaleCrop>false</ScaleCrop>
  <Company>Regeringskansliet RK 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                                                                                           </dc:title>
  <dc:subject/>
  <dc:creator>Sara Farhoudi</dc:creator>
  <cp:keywords/>
  <dc:description/>
  <cp:lastModifiedBy>jb0525aa</cp:lastModifiedBy>
  <cp:revision>2</cp:revision>
  <cp:lastPrinted>2013-05-20T10:16:00Z</cp:lastPrinted>
  <dcterms:created xsi:type="dcterms:W3CDTF">2013-05-20T10:17:00Z</dcterms:created>
  <dcterms:modified xsi:type="dcterms:W3CDTF">2013-05-20T10:17:00Z</dcterms:modified>
</cp:coreProperties>
</file>