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536" w:rsidRPr="00893C3F" w:rsidRDefault="00244536" w:rsidP="00FC444C">
      <w:pPr>
        <w:pStyle w:val="Hemstlrubrik"/>
      </w:pPr>
      <w:r w:rsidRPr="00893C3F">
        <w:t>Förslag till riksdagsbeslut</w:t>
      </w:r>
    </w:p>
    <w:p w:rsidR="00244536" w:rsidRPr="00893C3F" w:rsidRDefault="00014614" w:rsidP="00512260">
      <w:pPr>
        <w:pStyle w:val="Hemstlatt"/>
      </w:pPr>
      <w:r w:rsidRPr="00893C3F">
        <w:t>Riksdagen avslår regeringens förslag om bemyndigande att besluta om bidrag under anslag 42:6 Djurskyddsmyndigheten.</w:t>
      </w:r>
    </w:p>
    <w:p w:rsidR="009E5C55" w:rsidRPr="00893C3F" w:rsidRDefault="00014614" w:rsidP="00512260">
      <w:pPr>
        <w:pStyle w:val="Hemstlatt"/>
      </w:pPr>
      <w:r w:rsidRPr="00893C3F">
        <w:t>Riksdagen tillkännager för regeringen som sin mening vad i motionen anförs om Djurskyddsmyndigheten.</w:t>
      </w:r>
    </w:p>
    <w:p w:rsidR="009E5C55" w:rsidRPr="00893C3F" w:rsidRDefault="00014614" w:rsidP="00014614">
      <w:pPr>
        <w:pStyle w:val="Hemstlatt"/>
      </w:pPr>
      <w:r w:rsidRPr="00893C3F">
        <w:t>Riksdagen tillkännager för regeringen som sin mening vad i motionen anförs om Livsmedelsekonomiska institutet.</w:t>
      </w:r>
    </w:p>
    <w:p w:rsidR="00244536" w:rsidRPr="00893C3F" w:rsidRDefault="00014614" w:rsidP="00E06E09">
      <w:pPr>
        <w:pStyle w:val="Hemstlatt"/>
      </w:pPr>
      <w:r w:rsidRPr="00893C3F">
        <w:t>Riksdagen avslår regeringens förslag om bemyndigande att besluta om bidrag under anslag 44:7 Ekologisk produktion.</w:t>
      </w:r>
    </w:p>
    <w:p w:rsidR="00244536" w:rsidRPr="00893C3F" w:rsidRDefault="00014614" w:rsidP="00551C89">
      <w:pPr>
        <w:pStyle w:val="Hemstlatt"/>
        <w:spacing w:after="40"/>
      </w:pPr>
      <w:r w:rsidRPr="00893C3F">
        <w:t>Riksdagen anvisar med följande ändringar i förhållande till regeringens förslag för år 200</w:t>
      </w:r>
      <w:r w:rsidR="00551C89" w:rsidRPr="00893C3F">
        <w:t>6</w:t>
      </w:r>
      <w:r w:rsidRPr="00893C3F">
        <w:t xml:space="preserve"> anslagen under utgiftsområde 23 Jord- och skogsbruk, fiske med anslutande näringar enligt uppställningen.</w:t>
      </w:r>
    </w:p>
    <w:tbl>
      <w:tblPr>
        <w:tblW w:w="6245"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75" w:firstRow="1" w:lastRow="1" w:firstColumn="0" w:lastColumn="0" w:noHBand="0" w:noVBand="0"/>
      </w:tblPr>
      <w:tblGrid>
        <w:gridCol w:w="4060"/>
        <w:gridCol w:w="1140"/>
        <w:gridCol w:w="1045"/>
      </w:tblGrid>
      <w:tr w:rsidR="00244536" w:rsidRPr="00893C3F">
        <w:tblPrEx>
          <w:tblCellMar>
            <w:top w:w="0" w:type="dxa"/>
            <w:bottom w:w="0" w:type="dxa"/>
          </w:tblCellMar>
        </w:tblPrEx>
        <w:tc>
          <w:tcPr>
            <w:tcW w:w="4060" w:type="dxa"/>
            <w:tcBorders>
              <w:top w:val="single" w:sz="4" w:space="0" w:color="auto"/>
              <w:left w:val="nil"/>
              <w:bottom w:val="single" w:sz="4" w:space="0" w:color="auto"/>
              <w:right w:val="nil"/>
            </w:tcBorders>
          </w:tcPr>
          <w:p w:rsidR="00244536" w:rsidRPr="00893C3F" w:rsidRDefault="00244536" w:rsidP="00551C89">
            <w:pPr>
              <w:spacing w:before="0" w:line="200" w:lineRule="exact"/>
              <w:rPr>
                <w:b/>
                <w:sz w:val="16"/>
                <w:szCs w:val="16"/>
              </w:rPr>
            </w:pPr>
            <w:r w:rsidRPr="00893C3F">
              <w:rPr>
                <w:b/>
                <w:sz w:val="16"/>
                <w:szCs w:val="16"/>
              </w:rPr>
              <w:t>Anslag</w:t>
            </w:r>
          </w:p>
        </w:tc>
        <w:tc>
          <w:tcPr>
            <w:tcW w:w="1140" w:type="dxa"/>
            <w:tcBorders>
              <w:top w:val="single" w:sz="4" w:space="0" w:color="auto"/>
              <w:left w:val="nil"/>
              <w:bottom w:val="single" w:sz="4" w:space="0" w:color="auto"/>
              <w:right w:val="nil"/>
            </w:tcBorders>
          </w:tcPr>
          <w:p w:rsidR="00244536" w:rsidRPr="00893C3F" w:rsidRDefault="00244536" w:rsidP="00551C89">
            <w:pPr>
              <w:spacing w:before="0" w:line="200" w:lineRule="exact"/>
              <w:jc w:val="right"/>
              <w:rPr>
                <w:b/>
                <w:sz w:val="16"/>
                <w:szCs w:val="16"/>
              </w:rPr>
            </w:pPr>
            <w:r w:rsidRPr="00893C3F">
              <w:rPr>
                <w:b/>
                <w:sz w:val="16"/>
                <w:szCs w:val="16"/>
              </w:rPr>
              <w:t>Regeringens förslag</w:t>
            </w:r>
          </w:p>
        </w:tc>
        <w:tc>
          <w:tcPr>
            <w:tcW w:w="1045" w:type="dxa"/>
            <w:tcBorders>
              <w:top w:val="single" w:sz="4" w:space="0" w:color="auto"/>
              <w:left w:val="nil"/>
              <w:bottom w:val="single" w:sz="4" w:space="0" w:color="auto"/>
              <w:right w:val="nil"/>
            </w:tcBorders>
          </w:tcPr>
          <w:p w:rsidR="00244536" w:rsidRPr="00893C3F" w:rsidRDefault="00244536" w:rsidP="00551C89">
            <w:pPr>
              <w:spacing w:before="0" w:line="200" w:lineRule="exact"/>
              <w:jc w:val="right"/>
              <w:rPr>
                <w:b/>
                <w:sz w:val="16"/>
                <w:szCs w:val="16"/>
              </w:rPr>
            </w:pPr>
            <w:r w:rsidRPr="00893C3F">
              <w:rPr>
                <w:b/>
                <w:sz w:val="16"/>
                <w:szCs w:val="16"/>
              </w:rPr>
              <w:t>Anslagsfö</w:t>
            </w:r>
            <w:r w:rsidRPr="00893C3F">
              <w:rPr>
                <w:b/>
                <w:sz w:val="16"/>
                <w:szCs w:val="16"/>
              </w:rPr>
              <w:t>r</w:t>
            </w:r>
            <w:r w:rsidRPr="00893C3F">
              <w:rPr>
                <w:b/>
                <w:sz w:val="16"/>
                <w:szCs w:val="16"/>
              </w:rPr>
              <w:t>ändring</w:t>
            </w:r>
          </w:p>
        </w:tc>
      </w:tr>
      <w:tr w:rsidR="00244536" w:rsidRPr="00893C3F">
        <w:tblPrEx>
          <w:tblCellMar>
            <w:top w:w="0" w:type="dxa"/>
            <w:bottom w:w="0" w:type="dxa"/>
          </w:tblCellMar>
        </w:tblPrEx>
        <w:tc>
          <w:tcPr>
            <w:tcW w:w="4060" w:type="dxa"/>
            <w:tcBorders>
              <w:top w:val="single" w:sz="4" w:space="0" w:color="auto"/>
            </w:tcBorders>
          </w:tcPr>
          <w:p w:rsidR="00244536" w:rsidRPr="00893C3F" w:rsidRDefault="00014614" w:rsidP="00551C89">
            <w:pPr>
              <w:tabs>
                <w:tab w:val="left" w:pos="397"/>
              </w:tabs>
              <w:spacing w:before="60" w:line="200" w:lineRule="exact"/>
              <w:ind w:left="397" w:hanging="397"/>
              <w:jc w:val="left"/>
              <w:rPr>
                <w:sz w:val="16"/>
                <w:szCs w:val="16"/>
              </w:rPr>
            </w:pPr>
            <w:r w:rsidRPr="00893C3F">
              <w:rPr>
                <w:sz w:val="16"/>
                <w:szCs w:val="16"/>
              </w:rPr>
              <w:t>41:4</w:t>
            </w:r>
            <w:r w:rsidR="00551C89" w:rsidRPr="00893C3F">
              <w:rPr>
                <w:sz w:val="16"/>
                <w:szCs w:val="16"/>
              </w:rPr>
              <w:tab/>
            </w:r>
            <w:r w:rsidRPr="00893C3F">
              <w:rPr>
                <w:sz w:val="16"/>
                <w:szCs w:val="16"/>
              </w:rPr>
              <w:t>Från EU-</w:t>
            </w:r>
            <w:r w:rsidR="00244536" w:rsidRPr="00893C3F">
              <w:rPr>
                <w:sz w:val="16"/>
                <w:szCs w:val="16"/>
              </w:rPr>
              <w:t>budgeten finansierad</w:t>
            </w:r>
            <w:r w:rsidR="00FC444C" w:rsidRPr="00893C3F">
              <w:rPr>
                <w:sz w:val="16"/>
                <w:szCs w:val="16"/>
              </w:rPr>
              <w:t>e</w:t>
            </w:r>
            <w:r w:rsidR="00244536" w:rsidRPr="00893C3F">
              <w:rPr>
                <w:sz w:val="16"/>
                <w:szCs w:val="16"/>
              </w:rPr>
              <w:t xml:space="preserve"> medel för </w:t>
            </w:r>
            <w:r w:rsidR="00FC444C" w:rsidRPr="00893C3F">
              <w:rPr>
                <w:sz w:val="16"/>
                <w:szCs w:val="16"/>
              </w:rPr>
              <w:br/>
            </w:r>
            <w:r w:rsidR="00244536" w:rsidRPr="00893C3F">
              <w:rPr>
                <w:sz w:val="16"/>
                <w:szCs w:val="16"/>
              </w:rPr>
              <w:t>skogsskadeöve</w:t>
            </w:r>
            <w:r w:rsidR="00244536" w:rsidRPr="00893C3F">
              <w:rPr>
                <w:sz w:val="16"/>
                <w:szCs w:val="16"/>
              </w:rPr>
              <w:t>r</w:t>
            </w:r>
            <w:r w:rsidR="00244536" w:rsidRPr="00893C3F">
              <w:rPr>
                <w:sz w:val="16"/>
                <w:szCs w:val="16"/>
              </w:rPr>
              <w:t>vakning</w:t>
            </w:r>
          </w:p>
        </w:tc>
        <w:tc>
          <w:tcPr>
            <w:tcW w:w="1140" w:type="dxa"/>
            <w:tcBorders>
              <w:top w:val="single" w:sz="4" w:space="0" w:color="auto"/>
            </w:tcBorders>
            <w:vAlign w:val="bottom"/>
          </w:tcPr>
          <w:p w:rsidR="00244536" w:rsidRPr="00893C3F" w:rsidRDefault="00244536" w:rsidP="00FC444C">
            <w:pPr>
              <w:spacing w:before="60" w:line="200" w:lineRule="exact"/>
              <w:jc w:val="right"/>
              <w:rPr>
                <w:sz w:val="16"/>
                <w:szCs w:val="16"/>
              </w:rPr>
            </w:pPr>
            <w:r w:rsidRPr="00893C3F">
              <w:rPr>
                <w:sz w:val="16"/>
                <w:szCs w:val="16"/>
              </w:rPr>
              <w:t>5 964 000</w:t>
            </w:r>
          </w:p>
        </w:tc>
        <w:tc>
          <w:tcPr>
            <w:tcW w:w="1045" w:type="dxa"/>
            <w:tcBorders>
              <w:top w:val="single" w:sz="4" w:space="0" w:color="auto"/>
            </w:tcBorders>
            <w:vAlign w:val="bottom"/>
          </w:tcPr>
          <w:p w:rsidR="00244536" w:rsidRPr="00893C3F" w:rsidRDefault="00244536" w:rsidP="00FC444C">
            <w:pPr>
              <w:spacing w:before="60" w:line="200" w:lineRule="exact"/>
              <w:jc w:val="right"/>
              <w:rPr>
                <w:sz w:val="16"/>
                <w:szCs w:val="16"/>
              </w:rPr>
            </w:pPr>
            <w:r w:rsidRPr="00893C3F">
              <w:rPr>
                <w:sz w:val="16"/>
                <w:szCs w:val="16"/>
              </w:rPr>
              <w:t>+36 000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42:6</w:t>
            </w:r>
            <w:r w:rsidR="00551C89" w:rsidRPr="00893C3F">
              <w:rPr>
                <w:sz w:val="16"/>
                <w:szCs w:val="16"/>
              </w:rPr>
              <w:tab/>
            </w:r>
            <w:r w:rsidRPr="00893C3F">
              <w:rPr>
                <w:sz w:val="16"/>
                <w:szCs w:val="16"/>
              </w:rPr>
              <w:t>Djurskyddsmyndigheten</w:t>
            </w:r>
          </w:p>
        </w:tc>
        <w:tc>
          <w:tcPr>
            <w:tcW w:w="1140" w:type="dxa"/>
          </w:tcPr>
          <w:p w:rsidR="00244536" w:rsidRPr="00893C3F" w:rsidRDefault="00244536" w:rsidP="00FC444C">
            <w:pPr>
              <w:spacing w:before="60" w:line="200" w:lineRule="exact"/>
              <w:jc w:val="right"/>
              <w:rPr>
                <w:sz w:val="16"/>
                <w:szCs w:val="16"/>
              </w:rPr>
            </w:pPr>
            <w:r w:rsidRPr="00893C3F">
              <w:rPr>
                <w:sz w:val="16"/>
                <w:szCs w:val="16"/>
              </w:rPr>
              <w:t>92 288 000</w:t>
            </w:r>
          </w:p>
        </w:tc>
        <w:tc>
          <w:tcPr>
            <w:tcW w:w="1045" w:type="dxa"/>
          </w:tcPr>
          <w:p w:rsidR="00244536" w:rsidRPr="00893C3F" w:rsidRDefault="00014614" w:rsidP="00FC444C">
            <w:pPr>
              <w:spacing w:before="60" w:line="200" w:lineRule="exact"/>
              <w:jc w:val="right"/>
              <w:rPr>
                <w:sz w:val="16"/>
                <w:szCs w:val="16"/>
              </w:rPr>
            </w:pPr>
            <w:r w:rsidRPr="00893C3F">
              <w:rPr>
                <w:sz w:val="16"/>
                <w:szCs w:val="16"/>
              </w:rPr>
              <w:t>–</w:t>
            </w:r>
            <w:r w:rsidR="00843EBE" w:rsidRPr="00893C3F">
              <w:rPr>
                <w:sz w:val="16"/>
                <w:szCs w:val="16"/>
              </w:rPr>
              <w:t>1</w:t>
            </w:r>
            <w:r w:rsidR="00244536" w:rsidRPr="00893C3F">
              <w:rPr>
                <w:sz w:val="16"/>
                <w:szCs w:val="16"/>
              </w:rPr>
              <w:t>0 000 000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43:13</w:t>
            </w:r>
            <w:r w:rsidR="00551C89" w:rsidRPr="00893C3F">
              <w:rPr>
                <w:sz w:val="16"/>
                <w:szCs w:val="16"/>
              </w:rPr>
              <w:tab/>
            </w:r>
            <w:r w:rsidRPr="00893C3F">
              <w:rPr>
                <w:sz w:val="16"/>
                <w:szCs w:val="16"/>
              </w:rPr>
              <w:t>Livsmedelsekonomiska institutet</w:t>
            </w:r>
          </w:p>
        </w:tc>
        <w:tc>
          <w:tcPr>
            <w:tcW w:w="1140" w:type="dxa"/>
          </w:tcPr>
          <w:p w:rsidR="00244536" w:rsidRPr="00893C3F" w:rsidRDefault="00244536" w:rsidP="00FC444C">
            <w:pPr>
              <w:spacing w:before="60" w:line="200" w:lineRule="exact"/>
              <w:jc w:val="right"/>
              <w:rPr>
                <w:sz w:val="16"/>
                <w:szCs w:val="16"/>
              </w:rPr>
            </w:pPr>
            <w:r w:rsidRPr="00893C3F">
              <w:rPr>
                <w:sz w:val="16"/>
                <w:szCs w:val="16"/>
              </w:rPr>
              <w:t>10 136 000</w:t>
            </w:r>
          </w:p>
        </w:tc>
        <w:tc>
          <w:tcPr>
            <w:tcW w:w="1045" w:type="dxa"/>
          </w:tcPr>
          <w:p w:rsidR="00244536" w:rsidRPr="00893C3F" w:rsidRDefault="00014614" w:rsidP="00FC444C">
            <w:pPr>
              <w:spacing w:before="60" w:line="200" w:lineRule="exact"/>
              <w:jc w:val="right"/>
              <w:rPr>
                <w:sz w:val="16"/>
                <w:szCs w:val="16"/>
              </w:rPr>
            </w:pPr>
            <w:r w:rsidRPr="00893C3F">
              <w:rPr>
                <w:sz w:val="16"/>
                <w:szCs w:val="16"/>
              </w:rPr>
              <w:t>–</w:t>
            </w:r>
            <w:r w:rsidR="00244536" w:rsidRPr="00893C3F">
              <w:rPr>
                <w:sz w:val="16"/>
                <w:szCs w:val="16"/>
              </w:rPr>
              <w:t xml:space="preserve"> 5 068 500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43:13</w:t>
            </w:r>
            <w:r w:rsidR="00551C89" w:rsidRPr="00893C3F">
              <w:rPr>
                <w:sz w:val="16"/>
                <w:szCs w:val="16"/>
              </w:rPr>
              <w:tab/>
            </w:r>
            <w:r w:rsidRPr="00893C3F">
              <w:rPr>
                <w:sz w:val="16"/>
                <w:szCs w:val="16"/>
              </w:rPr>
              <w:t>Jordbruks- och livsmedelsstatistik finansierad från EU</w:t>
            </w:r>
          </w:p>
        </w:tc>
        <w:tc>
          <w:tcPr>
            <w:tcW w:w="1140" w:type="dxa"/>
          </w:tcPr>
          <w:p w:rsidR="00244536" w:rsidRPr="00893C3F" w:rsidRDefault="00244536" w:rsidP="00FC444C">
            <w:pPr>
              <w:spacing w:before="60" w:line="200" w:lineRule="exact"/>
              <w:jc w:val="right"/>
              <w:rPr>
                <w:sz w:val="16"/>
                <w:szCs w:val="16"/>
              </w:rPr>
            </w:pPr>
            <w:r w:rsidRPr="00893C3F">
              <w:rPr>
                <w:sz w:val="16"/>
                <w:szCs w:val="16"/>
              </w:rPr>
              <w:t>7 356 000</w:t>
            </w:r>
          </w:p>
        </w:tc>
        <w:tc>
          <w:tcPr>
            <w:tcW w:w="1045" w:type="dxa"/>
          </w:tcPr>
          <w:p w:rsidR="00244536" w:rsidRPr="00893C3F" w:rsidRDefault="00244536" w:rsidP="00FC444C">
            <w:pPr>
              <w:spacing w:before="60" w:line="200" w:lineRule="exact"/>
              <w:jc w:val="right"/>
              <w:rPr>
                <w:sz w:val="16"/>
                <w:szCs w:val="16"/>
              </w:rPr>
            </w:pPr>
            <w:r w:rsidRPr="00893C3F">
              <w:rPr>
                <w:sz w:val="16"/>
                <w:szCs w:val="16"/>
              </w:rPr>
              <w:t>+44 000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43:16</w:t>
            </w:r>
            <w:r w:rsidR="00551C89" w:rsidRPr="00893C3F">
              <w:rPr>
                <w:sz w:val="16"/>
                <w:szCs w:val="16"/>
              </w:rPr>
              <w:tab/>
            </w:r>
            <w:r w:rsidRPr="00893C3F">
              <w:rPr>
                <w:sz w:val="16"/>
                <w:szCs w:val="16"/>
              </w:rPr>
              <w:t>Åtgärder inom livsmedelsområdet</w:t>
            </w:r>
          </w:p>
        </w:tc>
        <w:tc>
          <w:tcPr>
            <w:tcW w:w="1140" w:type="dxa"/>
          </w:tcPr>
          <w:p w:rsidR="00244536" w:rsidRPr="00893C3F" w:rsidRDefault="00244536" w:rsidP="00FC444C">
            <w:pPr>
              <w:spacing w:before="60" w:line="200" w:lineRule="exact"/>
              <w:jc w:val="right"/>
              <w:rPr>
                <w:sz w:val="16"/>
                <w:szCs w:val="16"/>
              </w:rPr>
            </w:pPr>
            <w:r w:rsidRPr="00893C3F">
              <w:rPr>
                <w:sz w:val="16"/>
                <w:szCs w:val="16"/>
              </w:rPr>
              <w:t>14 910 000</w:t>
            </w:r>
          </w:p>
        </w:tc>
        <w:tc>
          <w:tcPr>
            <w:tcW w:w="1045" w:type="dxa"/>
          </w:tcPr>
          <w:p w:rsidR="00244536" w:rsidRPr="00893C3F" w:rsidRDefault="00014614" w:rsidP="00FC444C">
            <w:pPr>
              <w:spacing w:before="60" w:line="200" w:lineRule="exact"/>
              <w:jc w:val="right"/>
              <w:rPr>
                <w:sz w:val="16"/>
                <w:szCs w:val="16"/>
              </w:rPr>
            </w:pPr>
            <w:r w:rsidRPr="00893C3F">
              <w:rPr>
                <w:sz w:val="16"/>
                <w:szCs w:val="16"/>
              </w:rPr>
              <w:t>–</w:t>
            </w:r>
            <w:r w:rsidR="00244536" w:rsidRPr="00893C3F">
              <w:rPr>
                <w:sz w:val="16"/>
                <w:szCs w:val="16"/>
              </w:rPr>
              <w:t>10 000 000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44:1</w:t>
            </w:r>
            <w:r w:rsidR="00551C89" w:rsidRPr="00893C3F">
              <w:rPr>
                <w:sz w:val="16"/>
                <w:szCs w:val="16"/>
              </w:rPr>
              <w:tab/>
            </w:r>
            <w:r w:rsidRPr="00893C3F">
              <w:rPr>
                <w:sz w:val="16"/>
                <w:szCs w:val="16"/>
              </w:rPr>
              <w:t>Åtgärder för landsbygdens miljö och struktur</w:t>
            </w:r>
          </w:p>
        </w:tc>
        <w:tc>
          <w:tcPr>
            <w:tcW w:w="1140" w:type="dxa"/>
          </w:tcPr>
          <w:p w:rsidR="00244536" w:rsidRPr="00893C3F" w:rsidRDefault="00244536" w:rsidP="00FC444C">
            <w:pPr>
              <w:spacing w:before="60" w:line="200" w:lineRule="exact"/>
              <w:jc w:val="right"/>
              <w:rPr>
                <w:sz w:val="16"/>
                <w:szCs w:val="16"/>
              </w:rPr>
            </w:pPr>
            <w:r w:rsidRPr="00893C3F">
              <w:rPr>
                <w:sz w:val="16"/>
                <w:szCs w:val="16"/>
              </w:rPr>
              <w:t>2 815 662 000</w:t>
            </w:r>
          </w:p>
        </w:tc>
        <w:tc>
          <w:tcPr>
            <w:tcW w:w="1045" w:type="dxa"/>
          </w:tcPr>
          <w:p w:rsidR="00244536" w:rsidRPr="00893C3F" w:rsidRDefault="00014614" w:rsidP="00FC444C">
            <w:pPr>
              <w:spacing w:before="60" w:line="200" w:lineRule="exact"/>
              <w:jc w:val="right"/>
              <w:rPr>
                <w:sz w:val="16"/>
                <w:szCs w:val="16"/>
              </w:rPr>
            </w:pPr>
            <w:r w:rsidRPr="00893C3F">
              <w:rPr>
                <w:sz w:val="16"/>
                <w:szCs w:val="16"/>
              </w:rPr>
              <w:t>–</w:t>
            </w:r>
            <w:r w:rsidR="00244536" w:rsidRPr="00893C3F">
              <w:rPr>
                <w:sz w:val="16"/>
                <w:szCs w:val="16"/>
              </w:rPr>
              <w:t>100 000 000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44:4</w:t>
            </w:r>
            <w:r w:rsidR="00551C89" w:rsidRPr="00893C3F">
              <w:rPr>
                <w:sz w:val="16"/>
                <w:szCs w:val="16"/>
              </w:rPr>
              <w:tab/>
            </w:r>
            <w:r w:rsidRPr="00893C3F">
              <w:rPr>
                <w:sz w:val="16"/>
                <w:szCs w:val="16"/>
              </w:rPr>
              <w:t>Stöd till jordbrukets rationalisering</w:t>
            </w:r>
          </w:p>
        </w:tc>
        <w:tc>
          <w:tcPr>
            <w:tcW w:w="1140" w:type="dxa"/>
          </w:tcPr>
          <w:p w:rsidR="00244536" w:rsidRPr="00893C3F" w:rsidRDefault="00244536" w:rsidP="00FC444C">
            <w:pPr>
              <w:spacing w:before="60" w:line="200" w:lineRule="exact"/>
              <w:jc w:val="right"/>
              <w:rPr>
                <w:sz w:val="16"/>
                <w:szCs w:val="16"/>
              </w:rPr>
            </w:pPr>
            <w:r w:rsidRPr="00893C3F">
              <w:rPr>
                <w:sz w:val="16"/>
                <w:szCs w:val="16"/>
              </w:rPr>
              <w:t>2 982 000</w:t>
            </w:r>
          </w:p>
        </w:tc>
        <w:tc>
          <w:tcPr>
            <w:tcW w:w="1045" w:type="dxa"/>
          </w:tcPr>
          <w:p w:rsidR="00244536" w:rsidRPr="00893C3F" w:rsidRDefault="00244536" w:rsidP="00FC444C">
            <w:pPr>
              <w:spacing w:before="60" w:line="200" w:lineRule="exact"/>
              <w:jc w:val="right"/>
              <w:rPr>
                <w:sz w:val="16"/>
                <w:szCs w:val="16"/>
              </w:rPr>
            </w:pPr>
            <w:r w:rsidRPr="00893C3F">
              <w:rPr>
                <w:sz w:val="16"/>
                <w:szCs w:val="16"/>
              </w:rPr>
              <w:t>+18 000</w:t>
            </w:r>
          </w:p>
        </w:tc>
      </w:tr>
      <w:tr w:rsidR="00244536" w:rsidRPr="00893C3F">
        <w:tblPrEx>
          <w:tblCellMar>
            <w:top w:w="0" w:type="dxa"/>
            <w:bottom w:w="0" w:type="dxa"/>
          </w:tblCellMar>
        </w:tblPrEx>
        <w:tc>
          <w:tcPr>
            <w:tcW w:w="4060" w:type="dxa"/>
          </w:tcPr>
          <w:p w:rsidR="00244536" w:rsidRPr="00893C3F" w:rsidRDefault="00244536" w:rsidP="00551C89">
            <w:pPr>
              <w:tabs>
                <w:tab w:val="left" w:pos="397"/>
              </w:tabs>
              <w:spacing w:before="60" w:line="200" w:lineRule="exact"/>
              <w:ind w:left="397" w:hanging="397"/>
              <w:jc w:val="left"/>
              <w:rPr>
                <w:sz w:val="16"/>
                <w:szCs w:val="16"/>
              </w:rPr>
            </w:pPr>
            <w:r w:rsidRPr="00893C3F">
              <w:rPr>
                <w:sz w:val="16"/>
                <w:szCs w:val="16"/>
              </w:rPr>
              <w:t>44:6</w:t>
            </w:r>
            <w:r w:rsidR="00551C89" w:rsidRPr="00893C3F">
              <w:rPr>
                <w:sz w:val="16"/>
                <w:szCs w:val="16"/>
              </w:rPr>
              <w:tab/>
            </w:r>
            <w:r w:rsidRPr="00893C3F">
              <w:rPr>
                <w:sz w:val="16"/>
                <w:szCs w:val="16"/>
              </w:rPr>
              <w:t xml:space="preserve">Återföring av skatt på handelsgödsel och </w:t>
            </w:r>
            <w:r w:rsidR="00FC444C" w:rsidRPr="00893C3F">
              <w:rPr>
                <w:sz w:val="16"/>
                <w:szCs w:val="16"/>
              </w:rPr>
              <w:br/>
            </w:r>
            <w:r w:rsidRPr="00893C3F">
              <w:rPr>
                <w:sz w:val="16"/>
                <w:szCs w:val="16"/>
              </w:rPr>
              <w:t>bekämpningsmedel m.m.</w:t>
            </w:r>
          </w:p>
        </w:tc>
        <w:tc>
          <w:tcPr>
            <w:tcW w:w="1140" w:type="dxa"/>
            <w:vAlign w:val="bottom"/>
          </w:tcPr>
          <w:p w:rsidR="00244536" w:rsidRPr="00893C3F" w:rsidRDefault="00244536" w:rsidP="00FC444C">
            <w:pPr>
              <w:spacing w:before="60" w:line="200" w:lineRule="exact"/>
              <w:jc w:val="right"/>
              <w:rPr>
                <w:sz w:val="16"/>
                <w:szCs w:val="16"/>
              </w:rPr>
            </w:pPr>
            <w:r w:rsidRPr="00893C3F">
              <w:rPr>
                <w:sz w:val="16"/>
                <w:szCs w:val="16"/>
              </w:rPr>
              <w:t>64 386 000</w:t>
            </w:r>
          </w:p>
        </w:tc>
        <w:tc>
          <w:tcPr>
            <w:tcW w:w="1045" w:type="dxa"/>
            <w:vAlign w:val="bottom"/>
          </w:tcPr>
          <w:p w:rsidR="00244536" w:rsidRPr="00893C3F" w:rsidRDefault="00FC444C" w:rsidP="00FC444C">
            <w:pPr>
              <w:spacing w:before="60" w:line="200" w:lineRule="exact"/>
              <w:jc w:val="right"/>
              <w:rPr>
                <w:sz w:val="16"/>
                <w:szCs w:val="16"/>
              </w:rPr>
            </w:pPr>
            <w:r w:rsidRPr="00893C3F">
              <w:rPr>
                <w:sz w:val="16"/>
                <w:szCs w:val="16"/>
              </w:rPr>
              <w:t>–</w:t>
            </w:r>
            <w:r w:rsidR="00244536" w:rsidRPr="00893C3F">
              <w:rPr>
                <w:sz w:val="16"/>
                <w:szCs w:val="16"/>
              </w:rPr>
              <w:t>64 386 000</w:t>
            </w:r>
          </w:p>
        </w:tc>
      </w:tr>
      <w:tr w:rsidR="00244536" w:rsidRPr="00893C3F">
        <w:tblPrEx>
          <w:tblCellMar>
            <w:top w:w="0" w:type="dxa"/>
            <w:bottom w:w="0" w:type="dxa"/>
          </w:tblCellMar>
        </w:tblPrEx>
        <w:tc>
          <w:tcPr>
            <w:tcW w:w="4060" w:type="dxa"/>
            <w:tcBorders>
              <w:bottom w:val="nil"/>
            </w:tcBorders>
          </w:tcPr>
          <w:p w:rsidR="00244536" w:rsidRPr="00893C3F" w:rsidRDefault="00244536" w:rsidP="00551C89">
            <w:pPr>
              <w:tabs>
                <w:tab w:val="left" w:pos="397"/>
              </w:tabs>
              <w:spacing w:before="60" w:line="200" w:lineRule="exact"/>
              <w:ind w:left="397" w:hanging="397"/>
              <w:rPr>
                <w:sz w:val="16"/>
                <w:szCs w:val="16"/>
              </w:rPr>
            </w:pPr>
            <w:r w:rsidRPr="00893C3F">
              <w:rPr>
                <w:sz w:val="16"/>
                <w:szCs w:val="16"/>
              </w:rPr>
              <w:t>44:7</w:t>
            </w:r>
            <w:r w:rsidR="00551C89" w:rsidRPr="00893C3F">
              <w:rPr>
                <w:sz w:val="16"/>
                <w:szCs w:val="16"/>
              </w:rPr>
              <w:tab/>
            </w:r>
            <w:r w:rsidRPr="00893C3F">
              <w:rPr>
                <w:sz w:val="16"/>
                <w:szCs w:val="16"/>
              </w:rPr>
              <w:t>Ekologisk produktion</w:t>
            </w:r>
          </w:p>
        </w:tc>
        <w:tc>
          <w:tcPr>
            <w:tcW w:w="1140" w:type="dxa"/>
            <w:tcBorders>
              <w:bottom w:val="nil"/>
            </w:tcBorders>
          </w:tcPr>
          <w:p w:rsidR="00244536" w:rsidRPr="00893C3F" w:rsidRDefault="00244536" w:rsidP="00FC444C">
            <w:pPr>
              <w:spacing w:before="60" w:line="200" w:lineRule="exact"/>
              <w:jc w:val="right"/>
              <w:rPr>
                <w:sz w:val="16"/>
                <w:szCs w:val="16"/>
              </w:rPr>
            </w:pPr>
            <w:r w:rsidRPr="00893C3F">
              <w:rPr>
                <w:sz w:val="16"/>
                <w:szCs w:val="16"/>
              </w:rPr>
              <w:t>29 820 000</w:t>
            </w:r>
          </w:p>
        </w:tc>
        <w:tc>
          <w:tcPr>
            <w:tcW w:w="1045" w:type="dxa"/>
            <w:tcBorders>
              <w:bottom w:val="nil"/>
            </w:tcBorders>
          </w:tcPr>
          <w:p w:rsidR="00244536" w:rsidRPr="00893C3F" w:rsidRDefault="00014614" w:rsidP="00FC444C">
            <w:pPr>
              <w:spacing w:before="60" w:line="200" w:lineRule="exact"/>
              <w:jc w:val="right"/>
              <w:rPr>
                <w:sz w:val="16"/>
                <w:szCs w:val="16"/>
              </w:rPr>
            </w:pPr>
            <w:r w:rsidRPr="00893C3F">
              <w:rPr>
                <w:sz w:val="16"/>
                <w:szCs w:val="16"/>
              </w:rPr>
              <w:t>–</w:t>
            </w:r>
            <w:r w:rsidR="00244536" w:rsidRPr="00893C3F">
              <w:rPr>
                <w:sz w:val="16"/>
                <w:szCs w:val="16"/>
              </w:rPr>
              <w:t>29 820 000</w:t>
            </w:r>
          </w:p>
        </w:tc>
      </w:tr>
      <w:tr w:rsidR="00244536" w:rsidRPr="00893C3F">
        <w:tblPrEx>
          <w:tblCellMar>
            <w:top w:w="0" w:type="dxa"/>
            <w:bottom w:w="0" w:type="dxa"/>
          </w:tblCellMar>
        </w:tblPrEx>
        <w:tc>
          <w:tcPr>
            <w:tcW w:w="4060" w:type="dxa"/>
            <w:tcBorders>
              <w:top w:val="nil"/>
              <w:left w:val="nil"/>
              <w:bottom w:val="single" w:sz="4" w:space="0" w:color="auto"/>
              <w:right w:val="nil"/>
            </w:tcBorders>
          </w:tcPr>
          <w:p w:rsidR="00244536" w:rsidRPr="00893C3F" w:rsidRDefault="00244536" w:rsidP="00FC444C">
            <w:pPr>
              <w:spacing w:before="60" w:line="200" w:lineRule="exact"/>
              <w:rPr>
                <w:b/>
                <w:sz w:val="16"/>
                <w:szCs w:val="16"/>
              </w:rPr>
            </w:pPr>
            <w:r w:rsidRPr="00893C3F">
              <w:rPr>
                <w:b/>
                <w:sz w:val="16"/>
                <w:szCs w:val="16"/>
              </w:rPr>
              <w:t>Summa för utgiftsområdet</w:t>
            </w:r>
          </w:p>
        </w:tc>
        <w:tc>
          <w:tcPr>
            <w:tcW w:w="1140" w:type="dxa"/>
            <w:tcBorders>
              <w:top w:val="nil"/>
              <w:left w:val="nil"/>
              <w:bottom w:val="single" w:sz="4" w:space="0" w:color="auto"/>
              <w:right w:val="nil"/>
            </w:tcBorders>
          </w:tcPr>
          <w:p w:rsidR="00244536" w:rsidRPr="00893C3F" w:rsidRDefault="00244536" w:rsidP="00FC444C">
            <w:pPr>
              <w:spacing w:before="60" w:line="200" w:lineRule="exact"/>
              <w:jc w:val="right"/>
              <w:rPr>
                <w:sz w:val="16"/>
                <w:szCs w:val="16"/>
              </w:rPr>
            </w:pPr>
          </w:p>
        </w:tc>
        <w:tc>
          <w:tcPr>
            <w:tcW w:w="1045" w:type="dxa"/>
            <w:tcBorders>
              <w:top w:val="nil"/>
              <w:left w:val="nil"/>
              <w:bottom w:val="single" w:sz="4" w:space="0" w:color="auto"/>
              <w:right w:val="nil"/>
            </w:tcBorders>
          </w:tcPr>
          <w:p w:rsidR="00244536" w:rsidRPr="00893C3F" w:rsidRDefault="00014614" w:rsidP="00FC444C">
            <w:pPr>
              <w:spacing w:before="60" w:line="200" w:lineRule="exact"/>
              <w:jc w:val="right"/>
              <w:rPr>
                <w:b/>
                <w:sz w:val="16"/>
                <w:szCs w:val="16"/>
              </w:rPr>
            </w:pPr>
            <w:r w:rsidRPr="00893C3F">
              <w:rPr>
                <w:b/>
                <w:sz w:val="16"/>
                <w:szCs w:val="16"/>
              </w:rPr>
              <w:t>–</w:t>
            </w:r>
            <w:r w:rsidR="00244536" w:rsidRPr="00893C3F">
              <w:rPr>
                <w:b/>
                <w:sz w:val="16"/>
                <w:szCs w:val="16"/>
              </w:rPr>
              <w:t>2</w:t>
            </w:r>
            <w:r w:rsidR="00843EBE" w:rsidRPr="00893C3F">
              <w:rPr>
                <w:b/>
                <w:sz w:val="16"/>
                <w:szCs w:val="16"/>
              </w:rPr>
              <w:t>19</w:t>
            </w:r>
            <w:r w:rsidR="00244536" w:rsidRPr="00893C3F">
              <w:rPr>
                <w:b/>
                <w:sz w:val="16"/>
                <w:szCs w:val="16"/>
              </w:rPr>
              <w:t xml:space="preserve"> 176 000</w:t>
            </w:r>
          </w:p>
        </w:tc>
      </w:tr>
    </w:tbl>
    <w:p w:rsidR="00244536" w:rsidRPr="00893C3F" w:rsidRDefault="00244536" w:rsidP="00244536"/>
    <w:p w:rsidR="00FC444C" w:rsidRPr="00893C3F" w:rsidRDefault="00FC444C" w:rsidP="00FC444C">
      <w:pPr>
        <w:pStyle w:val="Rubrik1"/>
      </w:pPr>
      <w:r w:rsidRPr="00893C3F">
        <w:lastRenderedPageBreak/>
        <w:t>Motivering</w:t>
      </w:r>
    </w:p>
    <w:p w:rsidR="00244536" w:rsidRPr="00893C3F" w:rsidRDefault="00244536" w:rsidP="00FC444C">
      <w:r w:rsidRPr="00893C3F">
        <w:t>En stor del av utgiftsområdet styrs av EU:s gemensamma jordbruks- och landsbygdspolitik (CAP)</w:t>
      </w:r>
      <w:r w:rsidR="00D747E4" w:rsidRPr="00893C3F">
        <w:t>.</w:t>
      </w:r>
      <w:r w:rsidRPr="00893C3F">
        <w:t xml:space="preserve"> Området innehåller såväl direktbidrag från unionen som svensk medfinansiering, vilket i många fall är ett vilkor för att stöd skall kunna erhållas. </w:t>
      </w:r>
    </w:p>
    <w:p w:rsidR="00244536" w:rsidRPr="00893C3F" w:rsidRDefault="00244536" w:rsidP="0089107C">
      <w:pPr>
        <w:pStyle w:val="Normaltindrag"/>
      </w:pPr>
      <w:r w:rsidRPr="00893C3F">
        <w:t>Då dessa utgifter inte styrs från Sverige har vi heller ingen möjlighet att f</w:t>
      </w:r>
      <w:r w:rsidRPr="00893C3F">
        <w:t>ö</w:t>
      </w:r>
      <w:r w:rsidRPr="00893C3F">
        <w:t>reslå andra ökade nivåer. Regeringen har emellertid i allmän spariver föresl</w:t>
      </w:r>
      <w:r w:rsidRPr="00893C3F">
        <w:t>a</w:t>
      </w:r>
      <w:r w:rsidRPr="00893C3F">
        <w:t>git att också vissa av de av EU finansierade anslagen minskas. Det rör sig till exempel om statistikkostnader och skogsövervakning. Det rör sig i dessa fall om mindre belopp</w:t>
      </w:r>
      <w:r w:rsidR="00FC444C" w:rsidRPr="00893C3F">
        <w:t>,</w:t>
      </w:r>
      <w:r w:rsidRPr="00893C3F">
        <w:t xml:space="preserve"> varför det inom övriga anslag går att finna motsvarande medfinansiering. Vi anser att Sverige hittills varit alltför dåligt </w:t>
      </w:r>
      <w:r w:rsidR="00FC444C" w:rsidRPr="00893C3F">
        <w:t xml:space="preserve">på </w:t>
      </w:r>
      <w:r w:rsidRPr="00893C3F">
        <w:t>att ta till vara de medel som EU ställer till förfogande. Minskningar av dessa anslag bör inte göras. Sparniten tar sig löjeväckande proportioner när också anslaget till omarronderingsverksamheten schablonmässigt minskas med 0,6 procent</w:t>
      </w:r>
      <w:r w:rsidR="00AD4FA5" w:rsidRPr="00893C3F">
        <w:t>,</w:t>
      </w:r>
      <w:r w:rsidRPr="00893C3F">
        <w:t xml:space="preserve"> eller i reda pengar 18 000 kronor. Detta avvisas. </w:t>
      </w:r>
    </w:p>
    <w:p w:rsidR="00244536" w:rsidRPr="00893C3F" w:rsidRDefault="00244536" w:rsidP="0089107C">
      <w:pPr>
        <w:pStyle w:val="Normaltindrag"/>
      </w:pPr>
      <w:r w:rsidRPr="00893C3F">
        <w:t xml:space="preserve">Rent principiellt borde europeisk lantbruksnäring klara sig med avsevärt lägre stödnivåer. Det gäller såväl direkt </w:t>
      </w:r>
      <w:r w:rsidR="00FC444C" w:rsidRPr="00893C3F">
        <w:t>som</w:t>
      </w:r>
      <w:r w:rsidRPr="00893C3F">
        <w:t xml:space="preserve"> indirekt stöd till produktion, men även det stöd som betalas till landsbygden. Det sistnämnda borde inte heller betraktas som en del av jordbrukspolitiken utan som en del av regionalpolit</w:t>
      </w:r>
      <w:r w:rsidRPr="00893C3F">
        <w:t>i</w:t>
      </w:r>
      <w:r w:rsidRPr="00893C3F">
        <w:t xml:space="preserve">ken. Stödminskningen kan inte göras ensidigt utan måste ske parallellt i alla länder. </w:t>
      </w:r>
    </w:p>
    <w:p w:rsidR="00244536" w:rsidRPr="00893C3F" w:rsidRDefault="00244536" w:rsidP="0089107C">
      <w:pPr>
        <w:pStyle w:val="Normaltindrag"/>
      </w:pPr>
      <w:r w:rsidRPr="00893C3F">
        <w:t>Den nya jordbrukspolitiken som beslutats på</w:t>
      </w:r>
      <w:r w:rsidR="00FC444C" w:rsidRPr="00893C3F">
        <w:t xml:space="preserve"> EU-</w:t>
      </w:r>
      <w:r w:rsidRPr="00893C3F">
        <w:t>nivå ger emellertid u</w:t>
      </w:r>
      <w:r w:rsidRPr="00893C3F">
        <w:t>t</w:t>
      </w:r>
      <w:r w:rsidRPr="00893C3F">
        <w:t xml:space="preserve">rymme för vissa nationella </w:t>
      </w:r>
      <w:r w:rsidR="00FC444C" w:rsidRPr="00893C3F">
        <w:t>bidrag. De samlas under anslag</w:t>
      </w:r>
      <w:r w:rsidRPr="00893C3F">
        <w:t xml:space="preserve"> 44:1 </w:t>
      </w:r>
      <w:r w:rsidR="00FC444C" w:rsidRPr="00893C3F">
        <w:t xml:space="preserve">Åtgärder </w:t>
      </w:r>
      <w:r w:rsidRPr="00893C3F">
        <w:t xml:space="preserve">för landsbygdens miljö och struktur. Vi anser inte att detta skall utökas utöver vad som motiveras av förändringen i den gemensamma jordbrukspolitiken. Vi kommer att ta ny ställning </w:t>
      </w:r>
      <w:r w:rsidR="00FC444C" w:rsidRPr="00893C3F">
        <w:t>inför det nya LBU-</w:t>
      </w:r>
      <w:r w:rsidRPr="00893C3F">
        <w:t>programmet som skall börja gälla från och med 2007. Vår bedömning i dagsläget</w:t>
      </w:r>
      <w:r w:rsidRPr="00893C3F">
        <w:rPr>
          <w:color w:val="FF0000"/>
        </w:rPr>
        <w:t xml:space="preserve"> </w:t>
      </w:r>
      <w:r w:rsidRPr="00893C3F">
        <w:t>är att anslaget då ko</w:t>
      </w:r>
      <w:r w:rsidRPr="00893C3F">
        <w:t>m</w:t>
      </w:r>
      <w:r w:rsidRPr="00893C3F">
        <w:t>mer att behöva öka men i likhet med regeringen avstår vi från att spekulera med hur mycket.</w:t>
      </w:r>
    </w:p>
    <w:p w:rsidR="00244536" w:rsidRPr="00893C3F" w:rsidRDefault="00244536" w:rsidP="0089107C">
      <w:pPr>
        <w:pStyle w:val="Normaltindrag"/>
      </w:pPr>
      <w:r w:rsidRPr="00893C3F">
        <w:t>Innehållet i det nya LBU</w:t>
      </w:r>
      <w:r w:rsidR="0089107C" w:rsidRPr="00893C3F">
        <w:t>-</w:t>
      </w:r>
      <w:r w:rsidRPr="00893C3F">
        <w:t xml:space="preserve">programmet kan till stor del påverkas nationellt. Enligt vår uppfattning är det viktigt att det livsmedelsproducerande jordbruket ges förutsättningar </w:t>
      </w:r>
      <w:r w:rsidR="00237D15" w:rsidRPr="00893C3F">
        <w:t>för att</w:t>
      </w:r>
      <w:r w:rsidRPr="00893C3F">
        <w:t xml:space="preserve"> överleva på lång sikt. I stora delar av Sverige är detta inte fallet. Därför bör huvuddelen av stödet i den nya perioden gå till det aktiva lantbruket.  </w:t>
      </w:r>
    </w:p>
    <w:p w:rsidR="00244536" w:rsidRPr="00893C3F" w:rsidRDefault="00244536" w:rsidP="00681BBD">
      <w:pPr>
        <w:pStyle w:val="Normaltindrag"/>
      </w:pPr>
      <w:r w:rsidRPr="00893C3F">
        <w:t>Vi motsätter oss att medel från skatterna på växtnäring och bekämpning</w:t>
      </w:r>
      <w:r w:rsidRPr="00893C3F">
        <w:t>s</w:t>
      </w:r>
      <w:r w:rsidRPr="00893C3F">
        <w:t xml:space="preserve">medel först tas in för att sedan användas till offentliga bidrag. Detta påverkar vår inställning till anslag 44:1 och 44:6. </w:t>
      </w:r>
    </w:p>
    <w:p w:rsidR="00244536" w:rsidRPr="00893C3F" w:rsidRDefault="00FC444C" w:rsidP="00573111">
      <w:pPr>
        <w:pStyle w:val="Normaltindrag"/>
      </w:pPr>
      <w:r w:rsidRPr="00893C3F">
        <w:t>Anslag</w:t>
      </w:r>
      <w:r w:rsidR="00244536" w:rsidRPr="00893C3F">
        <w:t xml:space="preserve"> 42:6 och 43:13 är myndighetsanslag för Djurskyddsmyndigheten och för Livsmedelsekonomiska institutet. </w:t>
      </w:r>
    </w:p>
    <w:p w:rsidR="00244536" w:rsidRPr="00893C3F" w:rsidRDefault="00244536" w:rsidP="00C76CBF">
      <w:pPr>
        <w:pStyle w:val="Normaltindrag"/>
      </w:pPr>
      <w:r w:rsidRPr="00893C3F">
        <w:t>Vi anser inte att någon av dessa myndigheter behövs. Verksamheten som bedrivs eller skall bedrivas där kan skötas av andra myndigheter i huvuds</w:t>
      </w:r>
      <w:r w:rsidR="00FC444C" w:rsidRPr="00893C3F">
        <w:t xml:space="preserve">ak inom deras nuvarande ramar. </w:t>
      </w:r>
      <w:r w:rsidRPr="00893C3F">
        <w:t xml:space="preserve">Anslagen till dessa myndigheter kan därför fasas ut. </w:t>
      </w:r>
      <w:r w:rsidR="009E5C55" w:rsidRPr="00893C3F">
        <w:t>Myndigheterna läggs ner så tidigt som möjligt under budgetperioden. En del av djurskyddsmyndighetens anslag förs då över till Jordbruksverket.</w:t>
      </w:r>
    </w:p>
    <w:p w:rsidR="00244536" w:rsidRPr="00893C3F" w:rsidRDefault="009E5C55" w:rsidP="00573111">
      <w:pPr>
        <w:pStyle w:val="Normaltindrag"/>
      </w:pPr>
      <w:r w:rsidRPr="00893C3F">
        <w:t>Eftersom D</w:t>
      </w:r>
      <w:r w:rsidR="00244536" w:rsidRPr="00893C3F">
        <w:t xml:space="preserve">jurskyddsmyndigheten bör läggas ner skall </w:t>
      </w:r>
      <w:r w:rsidRPr="00893C3F">
        <w:t xml:space="preserve">därför </w:t>
      </w:r>
      <w:r w:rsidR="00244536" w:rsidRPr="00893C3F">
        <w:t>heller ingen kredit för dess verksamhet beviljas.</w:t>
      </w:r>
    </w:p>
    <w:p w:rsidR="00244536" w:rsidRPr="00893C3F" w:rsidRDefault="00FC444C" w:rsidP="00C76CBF">
      <w:pPr>
        <w:pStyle w:val="Normaltindrag"/>
      </w:pPr>
      <w:r w:rsidRPr="00893C3F">
        <w:t>Anslag</w:t>
      </w:r>
      <w:r w:rsidR="00244536" w:rsidRPr="00893C3F">
        <w:t xml:space="preserve"> 44:7 Ekologisk produktion som inrättades för två år sedan fördub</w:t>
      </w:r>
      <w:r w:rsidR="00244536" w:rsidRPr="00893C3F">
        <w:t>b</w:t>
      </w:r>
      <w:r w:rsidRPr="00893C3F">
        <w:t xml:space="preserve">las nu. </w:t>
      </w:r>
      <w:r w:rsidR="00244536" w:rsidRPr="00893C3F">
        <w:t>Liksom tidigare motsätter vi oss att medel anslås för att stödja en pr</w:t>
      </w:r>
      <w:r w:rsidR="00244536" w:rsidRPr="00893C3F">
        <w:t>o</w:t>
      </w:r>
      <w:r w:rsidR="00244536" w:rsidRPr="00893C3F">
        <w:t>duktionsmetod. En stor del av medlen avses</w:t>
      </w:r>
      <w:r w:rsidRPr="00893C3F">
        <w:t xml:space="preserve"> att</w:t>
      </w:r>
      <w:r w:rsidR="00244536" w:rsidRPr="00893C3F">
        <w:t xml:space="preserve"> användas till marknadsf</w:t>
      </w:r>
      <w:r w:rsidR="00244536" w:rsidRPr="00893C3F">
        <w:t>ö</w:t>
      </w:r>
      <w:r w:rsidR="00244536" w:rsidRPr="00893C3F">
        <w:t>ringsstöd. Det är anmärkningsvärt att staten ger marknadsföringsbidrag till en förhållandevis lönsam nisch av livsmedelsmarknaden. Ekologisk produktion är på det hela taget inte mer miljövänlig än konventionell. Det finns således inte något motiv att av miljöskäl stödj</w:t>
      </w:r>
      <w:r w:rsidRPr="00893C3F">
        <w:t>a ekologisk produktion. Anslag</w:t>
      </w:r>
      <w:r w:rsidR="00244536" w:rsidRPr="00893C3F">
        <w:t xml:space="preserve"> 44.7 bör utgå. Som en konsekvens skall inte regeringen bemyndigas </w:t>
      </w:r>
      <w:r w:rsidRPr="00893C3F">
        <w:t xml:space="preserve">att </w:t>
      </w:r>
      <w:r w:rsidR="00244536" w:rsidRPr="00893C3F">
        <w:t xml:space="preserve">besluta om bidrag under detta anslag. </w:t>
      </w:r>
    </w:p>
    <w:p w:rsidR="00244536" w:rsidRPr="00893C3F" w:rsidRDefault="00244536" w:rsidP="00573111">
      <w:pPr>
        <w:pStyle w:val="Normaltindrag"/>
      </w:pPr>
      <w:r w:rsidRPr="00893C3F">
        <w:t>Inom utgiftsområdet finns också en rundgång av skatt på jordbrukets pr</w:t>
      </w:r>
      <w:r w:rsidRPr="00893C3F">
        <w:t>o</w:t>
      </w:r>
      <w:r w:rsidRPr="00893C3F">
        <w:t>duktionsmedel på eget anslag. Då vi motsatt oss att skatt först tas ut på vissa produktionsmedel för att sedan gå till för jordbruket gemensamma ändamål vill vi naturligtvis inte heller ha någon återföring av dessa medel. Det är bättre att skatterna aldrig tas ut. Systemet påminner inte så lite om den jor</w:t>
      </w:r>
      <w:r w:rsidRPr="00893C3F">
        <w:t>d</w:t>
      </w:r>
      <w:r w:rsidRPr="00893C3F">
        <w:t xml:space="preserve">bruksprisreglering som övergavs för drygt tio år sedan. </w:t>
      </w:r>
    </w:p>
    <w:p w:rsidR="00244536" w:rsidRPr="00893C3F" w:rsidRDefault="00244536" w:rsidP="00FC444C">
      <w:pPr>
        <w:pStyle w:val="Normaltindrag"/>
      </w:pPr>
      <w:r w:rsidRPr="00893C3F">
        <w:t>Eftersom vi i vårt budgetalternativ tar bort dessa skatter blir konsekvensen att anslag 44:6 utgår.</w:t>
      </w:r>
    </w:p>
    <w:p w:rsidR="00244536" w:rsidRPr="00893C3F" w:rsidRDefault="00244536" w:rsidP="00573111">
      <w:pPr>
        <w:pStyle w:val="Normaltindrag"/>
      </w:pPr>
      <w:r w:rsidRPr="00893C3F">
        <w:t xml:space="preserve">Vad gäller bidrag till regionala </w:t>
      </w:r>
      <w:r w:rsidR="00FC444C" w:rsidRPr="00893C3F">
        <w:t>resurscentrum</w:t>
      </w:r>
      <w:r w:rsidRPr="00893C3F">
        <w:t xml:space="preserve"> för småskalig livsmedel</w:t>
      </w:r>
      <w:r w:rsidRPr="00893C3F">
        <w:t>s</w:t>
      </w:r>
      <w:r w:rsidRPr="00893C3F">
        <w:t xml:space="preserve">produktion har vi ingen annan synpunkt än </w:t>
      </w:r>
      <w:r w:rsidR="00771B53" w:rsidRPr="00893C3F">
        <w:t>vi har för bidrag till and</w:t>
      </w:r>
      <w:r w:rsidR="00FC444C" w:rsidRPr="00893C3F">
        <w:t>r</w:t>
      </w:r>
      <w:r w:rsidR="00771B53" w:rsidRPr="00893C3F">
        <w:t>a änd</w:t>
      </w:r>
      <w:r w:rsidR="00771B53" w:rsidRPr="00893C3F">
        <w:t>a</w:t>
      </w:r>
      <w:r w:rsidR="00771B53" w:rsidRPr="00893C3F">
        <w:t>mål</w:t>
      </w:r>
      <w:r w:rsidRPr="00893C3F">
        <w:t>. Investeringar skall ske på marknadsmässiga grunder. I annat fall riskerar medel</w:t>
      </w:r>
      <w:r w:rsidR="00FC444C" w:rsidRPr="00893C3F">
        <w:t xml:space="preserve"> att</w:t>
      </w:r>
      <w:r w:rsidRPr="00893C3F">
        <w:t xml:space="preserve"> satsas på verksamheter utan egen livskraft. Därför minskar v</w:t>
      </w:r>
      <w:r w:rsidR="00FC444C" w:rsidRPr="00893C3F">
        <w:t>i anslag</w:t>
      </w:r>
      <w:r w:rsidRPr="00893C3F">
        <w:t xml:space="preserve"> 43:16 </w:t>
      </w:r>
      <w:r w:rsidR="00FC444C" w:rsidRPr="00893C3F">
        <w:t xml:space="preserve">Åtgärder </w:t>
      </w:r>
      <w:r w:rsidRPr="00893C3F">
        <w:t xml:space="preserve">inom livsmedelsområdet.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444C" w:rsidRPr="00893C3F">
        <w:tblPrEx>
          <w:tblCellMar>
            <w:top w:w="0" w:type="dxa"/>
            <w:bottom w:w="0" w:type="dxa"/>
          </w:tblCellMar>
        </w:tblPrEx>
        <w:trPr>
          <w:cantSplit/>
        </w:trPr>
        <w:tc>
          <w:tcPr>
            <w:tcW w:w="3046" w:type="dxa"/>
          </w:tcPr>
          <w:p w:rsidR="00FC444C" w:rsidRPr="00893C3F" w:rsidRDefault="00FC444C" w:rsidP="00FC444C">
            <w:pPr>
              <w:pStyle w:val="UnderskriftDatum"/>
              <w:spacing w:before="240"/>
            </w:pPr>
            <w:r w:rsidRPr="00893C3F">
              <w:t>Stockholm den 5 oktober 2005</w:t>
            </w:r>
          </w:p>
        </w:tc>
        <w:tc>
          <w:tcPr>
            <w:tcW w:w="3047" w:type="dxa"/>
          </w:tcPr>
          <w:p w:rsidR="00FC444C" w:rsidRPr="00893C3F" w:rsidRDefault="00FC444C" w:rsidP="00FC444C">
            <w:pPr>
              <w:pStyle w:val="Underskrifter"/>
              <w:spacing w:before="240"/>
            </w:pPr>
          </w:p>
        </w:tc>
      </w:tr>
      <w:tr w:rsidR="00FC444C" w:rsidRPr="00893C3F">
        <w:tblPrEx>
          <w:tblCellMar>
            <w:top w:w="0" w:type="dxa"/>
            <w:bottom w:w="0" w:type="dxa"/>
          </w:tblCellMar>
        </w:tblPrEx>
        <w:trPr>
          <w:cantSplit/>
        </w:trPr>
        <w:tc>
          <w:tcPr>
            <w:tcW w:w="3046" w:type="dxa"/>
          </w:tcPr>
          <w:p w:rsidR="00FC444C" w:rsidRPr="00893C3F" w:rsidRDefault="00FC444C" w:rsidP="00FC444C">
            <w:pPr>
              <w:pStyle w:val="Underskrifter"/>
            </w:pPr>
            <w:r w:rsidRPr="00893C3F">
              <w:t>Catharina Elmsäter-Svärd (m)</w:t>
            </w:r>
          </w:p>
        </w:tc>
        <w:tc>
          <w:tcPr>
            <w:tcW w:w="3047" w:type="dxa"/>
          </w:tcPr>
          <w:p w:rsidR="00FC444C" w:rsidRPr="00893C3F" w:rsidRDefault="00FC444C" w:rsidP="00FC444C">
            <w:pPr>
              <w:pStyle w:val="Underskrifter"/>
            </w:pPr>
          </w:p>
        </w:tc>
      </w:tr>
      <w:tr w:rsidR="00FC444C" w:rsidRPr="00893C3F">
        <w:tblPrEx>
          <w:tblCellMar>
            <w:top w:w="0" w:type="dxa"/>
            <w:bottom w:w="0" w:type="dxa"/>
          </w:tblCellMar>
        </w:tblPrEx>
        <w:trPr>
          <w:cantSplit/>
        </w:trPr>
        <w:tc>
          <w:tcPr>
            <w:tcW w:w="3046" w:type="dxa"/>
          </w:tcPr>
          <w:p w:rsidR="00FC444C" w:rsidRPr="00893C3F" w:rsidRDefault="00FC444C" w:rsidP="00FC444C">
            <w:pPr>
              <w:pStyle w:val="Underskrifter"/>
            </w:pPr>
            <w:r w:rsidRPr="00893C3F">
              <w:t>Lars Lindblad (m)</w:t>
            </w:r>
          </w:p>
        </w:tc>
        <w:tc>
          <w:tcPr>
            <w:tcW w:w="3047" w:type="dxa"/>
          </w:tcPr>
          <w:p w:rsidR="00FC444C" w:rsidRPr="00893C3F" w:rsidRDefault="00FC444C" w:rsidP="00FC444C">
            <w:pPr>
              <w:pStyle w:val="Underskrifter"/>
            </w:pPr>
            <w:r w:rsidRPr="00893C3F">
              <w:t>Bengt-Anders Johansson (m)</w:t>
            </w:r>
          </w:p>
        </w:tc>
      </w:tr>
      <w:tr w:rsidR="00FC444C" w:rsidRPr="00893C3F">
        <w:tblPrEx>
          <w:tblCellMar>
            <w:top w:w="0" w:type="dxa"/>
            <w:bottom w:w="0" w:type="dxa"/>
          </w:tblCellMar>
        </w:tblPrEx>
        <w:trPr>
          <w:cantSplit/>
        </w:trPr>
        <w:tc>
          <w:tcPr>
            <w:tcW w:w="3046" w:type="dxa"/>
          </w:tcPr>
          <w:p w:rsidR="00FC444C" w:rsidRPr="00893C3F" w:rsidRDefault="00FC444C" w:rsidP="00FC444C">
            <w:pPr>
              <w:pStyle w:val="Underskrifter"/>
            </w:pPr>
            <w:r w:rsidRPr="00893C3F">
              <w:t>Cecilia Widegren (m)</w:t>
            </w:r>
          </w:p>
        </w:tc>
        <w:tc>
          <w:tcPr>
            <w:tcW w:w="3047" w:type="dxa"/>
          </w:tcPr>
          <w:p w:rsidR="00FC444C" w:rsidRPr="00893C3F" w:rsidRDefault="00FC444C" w:rsidP="00FC444C">
            <w:pPr>
              <w:pStyle w:val="Underskrifter"/>
            </w:pPr>
            <w:r w:rsidRPr="00893C3F">
              <w:t>Jan-Evert Rådhström (m)</w:t>
            </w:r>
          </w:p>
        </w:tc>
      </w:tr>
      <w:tr w:rsidR="00FC444C" w:rsidRPr="00893C3F">
        <w:tblPrEx>
          <w:tblCellMar>
            <w:top w:w="0" w:type="dxa"/>
            <w:bottom w:w="0" w:type="dxa"/>
          </w:tblCellMar>
        </w:tblPrEx>
        <w:trPr>
          <w:cantSplit/>
        </w:trPr>
        <w:tc>
          <w:tcPr>
            <w:tcW w:w="3046" w:type="dxa"/>
          </w:tcPr>
          <w:p w:rsidR="00FC444C" w:rsidRPr="00893C3F" w:rsidRDefault="00FC444C" w:rsidP="00FC444C">
            <w:pPr>
              <w:pStyle w:val="Underskrifter"/>
            </w:pPr>
            <w:r w:rsidRPr="00893C3F">
              <w:t>Anders G Högmark (m)</w:t>
            </w:r>
          </w:p>
        </w:tc>
        <w:tc>
          <w:tcPr>
            <w:tcW w:w="3047" w:type="dxa"/>
          </w:tcPr>
          <w:p w:rsidR="00FC444C" w:rsidRPr="00893C3F" w:rsidRDefault="00FC444C" w:rsidP="00FC444C">
            <w:pPr>
              <w:pStyle w:val="Underskrifter"/>
            </w:pPr>
            <w:r w:rsidRPr="00893C3F">
              <w:t>Ola Sundell (m)</w:t>
            </w:r>
          </w:p>
        </w:tc>
      </w:tr>
      <w:tr w:rsidR="00FC444C" w:rsidRPr="00893C3F">
        <w:tblPrEx>
          <w:tblCellMar>
            <w:top w:w="0" w:type="dxa"/>
            <w:bottom w:w="0" w:type="dxa"/>
          </w:tblCellMar>
        </w:tblPrEx>
        <w:trPr>
          <w:cantSplit/>
        </w:trPr>
        <w:tc>
          <w:tcPr>
            <w:tcW w:w="3046" w:type="dxa"/>
          </w:tcPr>
          <w:p w:rsidR="00FC444C" w:rsidRPr="00893C3F" w:rsidRDefault="00FC444C" w:rsidP="00FC444C">
            <w:pPr>
              <w:pStyle w:val="Underskrifter"/>
            </w:pPr>
            <w:r w:rsidRPr="00893C3F">
              <w:t>Jeppe Johnsson (m)</w:t>
            </w:r>
          </w:p>
        </w:tc>
        <w:tc>
          <w:tcPr>
            <w:tcW w:w="3047" w:type="dxa"/>
          </w:tcPr>
          <w:p w:rsidR="00FC444C" w:rsidRPr="00893C3F" w:rsidRDefault="00FC444C" w:rsidP="00FC444C">
            <w:pPr>
              <w:pStyle w:val="Underskrifter"/>
            </w:pPr>
          </w:p>
        </w:tc>
      </w:tr>
    </w:tbl>
    <w:p w:rsidR="00E84F25" w:rsidRPr="00893C3F" w:rsidRDefault="00E84F25" w:rsidP="00FC444C">
      <w:pPr>
        <w:pStyle w:val="Normaltindrag"/>
      </w:pPr>
    </w:p>
    <w:sectPr w:rsidR="00E84F25" w:rsidRPr="00893C3F" w:rsidSect="00FC4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A75" w:rsidRPr="00893C3F" w:rsidRDefault="00502A75">
      <w:r w:rsidRPr="00893C3F">
        <w:separator/>
      </w:r>
    </w:p>
  </w:endnote>
  <w:endnote w:type="continuationSeparator" w:id="0">
    <w:p w:rsidR="00502A75" w:rsidRPr="00893C3F" w:rsidRDefault="00502A75">
      <w:r w:rsidRPr="00893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893C3F" w:rsidP="00FC444C">
    <w:pPr>
      <w:pStyle w:val="Sidfot"/>
    </w:pPr>
    <w:r w:rsidRPr="00893C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732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89" w:rsidRDefault="00551C89">
                          <w:pPr>
                            <w:pStyle w:val="NormalS5sidnrV"/>
                          </w:pPr>
                          <w:r>
                            <w:fldChar w:fldCharType="begin"/>
                          </w:r>
                          <w:r>
                            <w:instrText xml:space="preserve"> PAGE *\charformat</w:instrText>
                          </w:r>
                          <w:r>
                            <w:fldChar w:fldCharType="separate"/>
                          </w:r>
                          <w:r w:rsidR="007954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C89" w:rsidRDefault="00551C89">
                    <w:pPr>
                      <w:pStyle w:val="NormalS5sidnrV"/>
                    </w:pPr>
                    <w:r>
                      <w:fldChar w:fldCharType="begin"/>
                    </w:r>
                    <w:r>
                      <w:instrText xml:space="preserve"> PAGE *\charformat</w:instrText>
                    </w:r>
                    <w:r>
                      <w:fldChar w:fldCharType="separate"/>
                    </w:r>
                    <w:r w:rsidR="007954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893C3F" w:rsidP="00FC444C">
    <w:pPr>
      <w:pStyle w:val="Sidfot"/>
    </w:pPr>
    <w:r w:rsidRPr="00893C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733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89" w:rsidRDefault="00551C89">
                          <w:pPr>
                            <w:pStyle w:val="NormalS5sidnrH"/>
                            <w:ind w:right="0"/>
                          </w:pPr>
                          <w:r>
                            <w:fldChar w:fldCharType="begin"/>
                          </w:r>
                          <w:r>
                            <w:instrText xml:space="preserve"> PAGE *\charformat</w:instrText>
                          </w:r>
                          <w:r>
                            <w:fldChar w:fldCharType="separate"/>
                          </w:r>
                          <w:r w:rsidR="007954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C89" w:rsidRDefault="00551C89">
                    <w:pPr>
                      <w:pStyle w:val="NormalS5sidnrH"/>
                      <w:ind w:right="0"/>
                    </w:pPr>
                    <w:r>
                      <w:fldChar w:fldCharType="begin"/>
                    </w:r>
                    <w:r>
                      <w:instrText xml:space="preserve"> PAGE *\charformat</w:instrText>
                    </w:r>
                    <w:r>
                      <w:fldChar w:fldCharType="separate"/>
                    </w:r>
                    <w:r w:rsidR="007954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893C3F" w:rsidP="00FC444C">
    <w:pPr>
      <w:pStyle w:val="Sidfot"/>
    </w:pPr>
    <w:r w:rsidRPr="00893C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58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89" w:rsidRDefault="00551C89">
                          <w:pPr>
                            <w:pStyle w:val="NormalS5sidnrH"/>
                            <w:ind w:right="0"/>
                          </w:pPr>
                          <w:r>
                            <w:fldChar w:fldCharType="begin"/>
                          </w:r>
                          <w:r>
                            <w:instrText xml:space="preserve"> PAGE *\charformat</w:instrText>
                          </w:r>
                          <w:r>
                            <w:fldChar w:fldCharType="separate"/>
                          </w:r>
                          <w:r w:rsidR="00795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C89" w:rsidRDefault="00551C89">
                    <w:pPr>
                      <w:pStyle w:val="NormalS5sidnrH"/>
                      <w:ind w:right="0"/>
                    </w:pPr>
                    <w:r>
                      <w:fldChar w:fldCharType="begin"/>
                    </w:r>
                    <w:r>
                      <w:instrText xml:space="preserve"> PAGE *\charformat</w:instrText>
                    </w:r>
                    <w:r>
                      <w:fldChar w:fldCharType="separate"/>
                    </w:r>
                    <w:r w:rsidR="007954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A75" w:rsidRPr="00893C3F" w:rsidRDefault="00502A75">
      <w:r w:rsidRPr="00893C3F">
        <w:separator/>
      </w:r>
    </w:p>
  </w:footnote>
  <w:footnote w:type="continuationSeparator" w:id="0">
    <w:p w:rsidR="00502A75" w:rsidRPr="00893C3F" w:rsidRDefault="00502A75">
      <w:r w:rsidRPr="00893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893C3F" w:rsidP="00FC444C">
    <w:pPr>
      <w:pStyle w:val="Sidhuvud"/>
    </w:pPr>
    <w:r w:rsidRPr="00893C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506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89" w:rsidRDefault="00551C89">
                          <w:pPr>
                            <w:pStyle w:val="KantRubrikS5V"/>
                          </w:pPr>
                          <w:r>
                            <w:fldChar w:fldCharType="begin"/>
                          </w:r>
                          <w:r>
                            <w:instrText xml:space="preserve"> DOCPROPERTY "YearUser" *\charformat </w:instrText>
                          </w:r>
                          <w:r>
                            <w:fldChar w:fldCharType="separate"/>
                          </w:r>
                          <w:r w:rsidR="0079549B">
                            <w:t>2005/06</w:t>
                          </w:r>
                          <w:r>
                            <w:fldChar w:fldCharType="end"/>
                          </w:r>
                          <w:r>
                            <w:t>:</w:t>
                          </w:r>
                          <w:r>
                            <w:fldChar w:fldCharType="begin"/>
                          </w:r>
                          <w:r>
                            <w:instrText xml:space="preserve"> DOCPROPERTY "Motionsnummer" *\charformat </w:instrText>
                          </w:r>
                          <w:r>
                            <w:fldChar w:fldCharType="separate"/>
                          </w:r>
                          <w:r w:rsidR="0079549B">
                            <w:t>MJ574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C89" w:rsidRDefault="00551C89">
                    <w:pPr>
                      <w:pStyle w:val="KantRubrikS5V"/>
                    </w:pPr>
                    <w:r>
                      <w:fldChar w:fldCharType="begin"/>
                    </w:r>
                    <w:r>
                      <w:instrText xml:space="preserve"> DOCPROPERTY "YearUser" *\charformat </w:instrText>
                    </w:r>
                    <w:r>
                      <w:fldChar w:fldCharType="separate"/>
                    </w:r>
                    <w:r w:rsidR="0079549B">
                      <w:t>2005/06</w:t>
                    </w:r>
                    <w:r>
                      <w:fldChar w:fldCharType="end"/>
                    </w:r>
                    <w:r>
                      <w:t>:</w:t>
                    </w:r>
                    <w:r>
                      <w:fldChar w:fldCharType="begin"/>
                    </w:r>
                    <w:r>
                      <w:instrText xml:space="preserve"> DOCPROPERTY "Motionsnummer" *\charformat </w:instrText>
                    </w:r>
                    <w:r>
                      <w:fldChar w:fldCharType="separate"/>
                    </w:r>
                    <w:r w:rsidR="0079549B">
                      <w:t>MJ574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893C3F" w:rsidP="00FC444C">
    <w:pPr>
      <w:pStyle w:val="Sidhuvud"/>
    </w:pPr>
    <w:r w:rsidRPr="00893C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497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89" w:rsidRDefault="00551C89">
                          <w:pPr>
                            <w:pStyle w:val="KantRubrikS5H"/>
                            <w:ind w:right="0"/>
                          </w:pPr>
                          <w:r>
                            <w:fldChar w:fldCharType="begin"/>
                          </w:r>
                          <w:r>
                            <w:instrText xml:space="preserve"> DOCPROPERTY "YearUser" *\charformat </w:instrText>
                          </w:r>
                          <w:r>
                            <w:fldChar w:fldCharType="separate"/>
                          </w:r>
                          <w:r w:rsidR="0079549B">
                            <w:t>2005/06</w:t>
                          </w:r>
                          <w:r>
                            <w:fldChar w:fldCharType="end"/>
                          </w:r>
                          <w:r>
                            <w:t>:</w:t>
                          </w:r>
                          <w:r>
                            <w:fldChar w:fldCharType="begin"/>
                          </w:r>
                          <w:r>
                            <w:instrText xml:space="preserve"> DOCPROPERTY "Motionsnummer" *\charformat </w:instrText>
                          </w:r>
                          <w:r>
                            <w:fldChar w:fldCharType="separate"/>
                          </w:r>
                          <w:r w:rsidR="0079549B">
                            <w:t>MJ574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C89" w:rsidRDefault="00551C89">
                    <w:pPr>
                      <w:pStyle w:val="KantRubrikS5H"/>
                      <w:ind w:right="0"/>
                    </w:pPr>
                    <w:r>
                      <w:fldChar w:fldCharType="begin"/>
                    </w:r>
                    <w:r>
                      <w:instrText xml:space="preserve"> DOCPROPERTY "YearUser" *\charformat </w:instrText>
                    </w:r>
                    <w:r>
                      <w:fldChar w:fldCharType="separate"/>
                    </w:r>
                    <w:r w:rsidR="0079549B">
                      <w:t>2005/06</w:t>
                    </w:r>
                    <w:r>
                      <w:fldChar w:fldCharType="end"/>
                    </w:r>
                    <w:r>
                      <w:t>:</w:t>
                    </w:r>
                    <w:r>
                      <w:fldChar w:fldCharType="begin"/>
                    </w:r>
                    <w:r>
                      <w:instrText xml:space="preserve"> DOCPROPERTY "Motionsnummer" *\charformat </w:instrText>
                    </w:r>
                    <w:r>
                      <w:fldChar w:fldCharType="separate"/>
                    </w:r>
                    <w:r w:rsidR="0079549B">
                      <w:t>MJ574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89" w:rsidRPr="00893C3F" w:rsidRDefault="00551C89">
    <w:pPr>
      <w:pStyle w:val="FSHNormal"/>
      <w:tabs>
        <w:tab w:val="right" w:pos="5840"/>
      </w:tabs>
    </w:pPr>
    <w:r w:rsidRPr="00893C3F">
      <w:br/>
    </w:r>
    <w:r w:rsidRPr="00893C3F">
      <w:fldChar w:fldCharType="begin" w:fldLock="1"/>
    </w:r>
    <w:r w:rsidRPr="00893C3F">
      <w:instrText xml:space="preserve"> DOCPROPERTY</w:instrText>
    </w:r>
    <w:r w:rsidRPr="00893C3F">
      <w:rPr>
        <w:sz w:val="18"/>
      </w:rPr>
      <w:instrText xml:space="preserve"> "YearUser" *\charformat </w:instrText>
    </w:r>
    <w:r w:rsidRPr="00893C3F">
      <w:fldChar w:fldCharType="separate"/>
    </w:r>
    <w:r w:rsidR="0079549B" w:rsidRPr="00893C3F">
      <w:t>2005/06</w:t>
    </w:r>
    <w:r w:rsidRPr="00893C3F">
      <w:fldChar w:fldCharType="end"/>
    </w:r>
    <w:r w:rsidRPr="00893C3F">
      <w:t xml:space="preserve"> </w:t>
    </w:r>
    <w:r w:rsidRPr="00893C3F">
      <w:tab/>
      <w:t xml:space="preserve">mnr: </w:t>
    </w:r>
    <w:r w:rsidRPr="00893C3F">
      <w:fldChar w:fldCharType="begin" w:fldLock="1"/>
    </w:r>
    <w:r w:rsidRPr="00893C3F">
      <w:instrText xml:space="preserve"> DOCPROPERTY</w:instrText>
    </w:r>
    <w:r w:rsidRPr="00893C3F">
      <w:rPr>
        <w:sz w:val="18"/>
      </w:rPr>
      <w:instrText xml:space="preserve"> "Motionsnummer" *\charformat </w:instrText>
    </w:r>
    <w:r w:rsidRPr="00893C3F">
      <w:fldChar w:fldCharType="separate"/>
    </w:r>
    <w:r w:rsidR="0079549B" w:rsidRPr="00893C3F">
      <w:t>MJ574</w:t>
    </w:r>
    <w:r w:rsidRPr="00893C3F">
      <w:fldChar w:fldCharType="end"/>
    </w:r>
    <w:r w:rsidRPr="00893C3F">
      <w:br/>
    </w:r>
    <w:r w:rsidRPr="00893C3F">
      <w:fldChar w:fldCharType="begin" w:fldLock="1"/>
    </w:r>
    <w:r w:rsidRPr="00893C3F">
      <w:instrText xml:space="preserve"> DOCPROPERTY</w:instrText>
    </w:r>
    <w:r w:rsidRPr="00893C3F">
      <w:rPr>
        <w:sz w:val="18"/>
      </w:rPr>
      <w:instrText xml:space="preserve"> "Samling" *\charformat </w:instrText>
    </w:r>
    <w:r w:rsidRPr="00893C3F">
      <w:fldChar w:fldCharType="end"/>
    </w:r>
    <w:r w:rsidRPr="00893C3F">
      <w:tab/>
      <w:t xml:space="preserve">pnr: </w:t>
    </w:r>
    <w:r w:rsidRPr="00893C3F">
      <w:fldChar w:fldCharType="begin" w:fldLock="1"/>
    </w:r>
    <w:r w:rsidRPr="00893C3F">
      <w:instrText xml:space="preserve"> DOCPROPERTY</w:instrText>
    </w:r>
    <w:r w:rsidRPr="00893C3F">
      <w:rPr>
        <w:sz w:val="18"/>
      </w:rPr>
      <w:instrText xml:space="preserve"> "Partinummer" *\charformat </w:instrText>
    </w:r>
    <w:r w:rsidRPr="00893C3F">
      <w:fldChar w:fldCharType="separate"/>
    </w:r>
    <w:r w:rsidR="0079549B" w:rsidRPr="00893C3F">
      <w:t>m123</w:t>
    </w:r>
    <w:r w:rsidRPr="00893C3F">
      <w:fldChar w:fldCharType="end"/>
    </w:r>
  </w:p>
  <w:p w:rsidR="00551C89" w:rsidRPr="00893C3F" w:rsidRDefault="00551C89">
    <w:pPr>
      <w:pStyle w:val="FSHRub1"/>
    </w:pPr>
    <w:r w:rsidRPr="00893C3F">
      <w:t>Motion till riksdagen</w:t>
    </w:r>
    <w:r w:rsidRPr="00893C3F">
      <w:br/>
    </w:r>
    <w:r w:rsidRPr="00893C3F">
      <w:fldChar w:fldCharType="begin" w:fldLock="1"/>
    </w:r>
    <w:r w:rsidRPr="00893C3F">
      <w:instrText xml:space="preserve"> DOCPROPERTY "YearUser" *\charformat </w:instrText>
    </w:r>
    <w:r w:rsidRPr="00893C3F">
      <w:fldChar w:fldCharType="separate"/>
    </w:r>
    <w:r w:rsidR="0079549B" w:rsidRPr="00893C3F">
      <w:t>2005/06</w:t>
    </w:r>
    <w:r w:rsidRPr="00893C3F">
      <w:fldChar w:fldCharType="end"/>
    </w:r>
    <w:r w:rsidRPr="00893C3F">
      <w:t>:</w:t>
    </w:r>
    <w:r w:rsidRPr="00893C3F">
      <w:fldChar w:fldCharType="begin" w:fldLock="1"/>
    </w:r>
    <w:r w:rsidRPr="00893C3F">
      <w:instrText xml:space="preserve"> DOCPROPERTY "Motionsnummer" *\charformat </w:instrText>
    </w:r>
    <w:r w:rsidRPr="00893C3F">
      <w:fldChar w:fldCharType="separate"/>
    </w:r>
    <w:r w:rsidR="0079549B" w:rsidRPr="00893C3F">
      <w:t>MJ574</w:t>
    </w:r>
    <w:r w:rsidRPr="00893C3F">
      <w:fldChar w:fldCharType="end"/>
    </w:r>
  </w:p>
  <w:p w:rsidR="00551C89" w:rsidRPr="00893C3F" w:rsidRDefault="00551C89">
    <w:pPr>
      <w:pStyle w:val="FSHNormalS5"/>
    </w:pPr>
    <w:r w:rsidRPr="00893C3F">
      <w:fldChar w:fldCharType="begin" w:fldLock="1"/>
    </w:r>
    <w:r w:rsidRPr="00893C3F">
      <w:instrText xml:space="preserve"> DOCPROPERTY "MotionarText" *\charformat </w:instrText>
    </w:r>
    <w:r w:rsidRPr="00893C3F">
      <w:fldChar w:fldCharType="separate"/>
    </w:r>
    <w:r w:rsidR="0079549B" w:rsidRPr="00893C3F">
      <w:t>av Catharina Elmsäter-Svärd m.fl. (m)</w:t>
    </w:r>
    <w:r w:rsidRPr="00893C3F">
      <w:fldChar w:fldCharType="end"/>
    </w:r>
    <w:r w:rsidRPr="00893C3F">
      <w:br/>
    </w:r>
    <w:r w:rsidRPr="00893C3F">
      <w:fldChar w:fldCharType="begin" w:fldLock="1"/>
    </w:r>
    <w:r w:rsidRPr="00893C3F">
      <w:instrText xml:space="preserve"> DOCPROPERTY "SvarFrasKort" *\charformat </w:instrText>
    </w:r>
    <w:r w:rsidRPr="00893C3F">
      <w:fldChar w:fldCharType="end"/>
    </w:r>
  </w:p>
  <w:p w:rsidR="00551C89" w:rsidRPr="00893C3F" w:rsidRDefault="00551C89">
    <w:pPr>
      <w:pStyle w:val="FSHTitel"/>
    </w:pPr>
    <w:r w:rsidRPr="00893C3F">
      <w:fldChar w:fldCharType="begin" w:fldLock="1"/>
    </w:r>
    <w:r w:rsidRPr="00893C3F">
      <w:instrText xml:space="preserve"> DOCPROPERTY</w:instrText>
    </w:r>
    <w:r w:rsidRPr="00893C3F">
      <w:rPr>
        <w:sz w:val="18"/>
      </w:rPr>
      <w:instrText xml:space="preserve"> "RubrikSvar" *\charformat </w:instrText>
    </w:r>
    <w:r w:rsidRPr="00893C3F">
      <w:fldChar w:fldCharType="separate"/>
    </w:r>
    <w:r w:rsidR="0079549B" w:rsidRPr="00893C3F">
      <w:t>Utgiftsområde 23 Jord- och skogsbruk, fiske med anslutande näringar</w:t>
    </w:r>
    <w:r w:rsidRPr="00893C3F">
      <w:fldChar w:fldCharType="end"/>
    </w:r>
  </w:p>
  <w:p w:rsidR="00551C89" w:rsidRPr="00893C3F" w:rsidRDefault="00551C89" w:rsidP="00FC44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FC7284"/>
    <w:multiLevelType w:val="multilevel"/>
    <w:tmpl w:val="35E4F9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E9549D6"/>
    <w:multiLevelType w:val="multilevel"/>
    <w:tmpl w:val="AF4454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AAD2ECE"/>
    <w:multiLevelType w:val="hybridMultilevel"/>
    <w:tmpl w:val="F322274A"/>
    <w:lvl w:ilvl="0" w:tplc="2E4450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197811">
    <w:abstractNumId w:val="14"/>
  </w:num>
  <w:num w:numId="2" w16cid:durableId="2082748246">
    <w:abstractNumId w:val="10"/>
  </w:num>
  <w:num w:numId="3" w16cid:durableId="755203152">
    <w:abstractNumId w:val="11"/>
  </w:num>
  <w:num w:numId="4" w16cid:durableId="1559777091">
    <w:abstractNumId w:val="12"/>
  </w:num>
  <w:num w:numId="5" w16cid:durableId="73165349">
    <w:abstractNumId w:val="8"/>
  </w:num>
  <w:num w:numId="6" w16cid:durableId="1251768221">
    <w:abstractNumId w:val="3"/>
  </w:num>
  <w:num w:numId="7" w16cid:durableId="205721232">
    <w:abstractNumId w:val="2"/>
  </w:num>
  <w:num w:numId="8" w16cid:durableId="1517499219">
    <w:abstractNumId w:val="1"/>
  </w:num>
  <w:num w:numId="9" w16cid:durableId="886573977">
    <w:abstractNumId w:val="0"/>
  </w:num>
  <w:num w:numId="10" w16cid:durableId="313603554">
    <w:abstractNumId w:val="9"/>
  </w:num>
  <w:num w:numId="11" w16cid:durableId="1278875825">
    <w:abstractNumId w:val="7"/>
  </w:num>
  <w:num w:numId="12" w16cid:durableId="1899508546">
    <w:abstractNumId w:val="6"/>
  </w:num>
  <w:num w:numId="13" w16cid:durableId="846288911">
    <w:abstractNumId w:val="5"/>
  </w:num>
  <w:num w:numId="14" w16cid:durableId="2142377856">
    <w:abstractNumId w:val="4"/>
  </w:num>
  <w:num w:numId="15" w16cid:durableId="826939151">
    <w:abstractNumId w:val="13"/>
  </w:num>
  <w:num w:numId="16" w16cid:durableId="1577520525">
    <w:abstractNumId w:val="16"/>
  </w:num>
  <w:num w:numId="17" w16cid:durableId="2753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DF5B13"/>
    <w:rsid w:val="00014614"/>
    <w:rsid w:val="0004381F"/>
    <w:rsid w:val="00064BC3"/>
    <w:rsid w:val="00066775"/>
    <w:rsid w:val="00072FB9"/>
    <w:rsid w:val="000C2AA4"/>
    <w:rsid w:val="00100531"/>
    <w:rsid w:val="001167D3"/>
    <w:rsid w:val="00163FB7"/>
    <w:rsid w:val="001A195E"/>
    <w:rsid w:val="00201DFB"/>
    <w:rsid w:val="00204A63"/>
    <w:rsid w:val="00212FF1"/>
    <w:rsid w:val="00230193"/>
    <w:rsid w:val="00237D15"/>
    <w:rsid w:val="00244536"/>
    <w:rsid w:val="0025068A"/>
    <w:rsid w:val="002818D3"/>
    <w:rsid w:val="002D11A8"/>
    <w:rsid w:val="00445271"/>
    <w:rsid w:val="004A0504"/>
    <w:rsid w:val="004B4CD0"/>
    <w:rsid w:val="004E38D9"/>
    <w:rsid w:val="00502A75"/>
    <w:rsid w:val="00512260"/>
    <w:rsid w:val="00551C89"/>
    <w:rsid w:val="00573111"/>
    <w:rsid w:val="005B145B"/>
    <w:rsid w:val="00681BBD"/>
    <w:rsid w:val="00740D6D"/>
    <w:rsid w:val="00771B53"/>
    <w:rsid w:val="00794149"/>
    <w:rsid w:val="0079549B"/>
    <w:rsid w:val="007B67A7"/>
    <w:rsid w:val="007C6092"/>
    <w:rsid w:val="007F79C8"/>
    <w:rsid w:val="00843EBE"/>
    <w:rsid w:val="0089107C"/>
    <w:rsid w:val="00893C3F"/>
    <w:rsid w:val="008C6820"/>
    <w:rsid w:val="008D4F75"/>
    <w:rsid w:val="00992474"/>
    <w:rsid w:val="00994083"/>
    <w:rsid w:val="009B0B5F"/>
    <w:rsid w:val="009B5402"/>
    <w:rsid w:val="009E5C55"/>
    <w:rsid w:val="00A053C6"/>
    <w:rsid w:val="00AD4FA5"/>
    <w:rsid w:val="00B13BF0"/>
    <w:rsid w:val="00BC2406"/>
    <w:rsid w:val="00C1285C"/>
    <w:rsid w:val="00C27B7D"/>
    <w:rsid w:val="00C72B8E"/>
    <w:rsid w:val="00C76CBF"/>
    <w:rsid w:val="00CA050B"/>
    <w:rsid w:val="00CA5291"/>
    <w:rsid w:val="00CF7A43"/>
    <w:rsid w:val="00D1174F"/>
    <w:rsid w:val="00D66E78"/>
    <w:rsid w:val="00D747E4"/>
    <w:rsid w:val="00DC6C70"/>
    <w:rsid w:val="00DF5B13"/>
    <w:rsid w:val="00E06E09"/>
    <w:rsid w:val="00E22893"/>
    <w:rsid w:val="00E360DE"/>
    <w:rsid w:val="00E75D28"/>
    <w:rsid w:val="00E84F25"/>
    <w:rsid w:val="00EA0F4D"/>
    <w:rsid w:val="00F72E23"/>
    <w:rsid w:val="00FA3374"/>
    <w:rsid w:val="00FC4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F2F774-1344-46B6-88C2-BBACEC13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C44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444C"/>
    <w:pPr>
      <w:spacing w:before="500" w:line="250" w:lineRule="exact"/>
      <w:outlineLvl w:val="1"/>
    </w:pPr>
    <w:rPr>
      <w:sz w:val="27"/>
    </w:rPr>
  </w:style>
  <w:style w:type="paragraph" w:styleId="Rubrik3">
    <w:name w:val="heading 3"/>
    <w:aliases w:val="Mellanrubrik"/>
    <w:basedOn w:val="Rubrik2"/>
    <w:next w:val="Normal"/>
    <w:qFormat/>
    <w:rsid w:val="00FC444C"/>
    <w:pPr>
      <w:spacing w:before="250" w:after="0"/>
      <w:outlineLvl w:val="2"/>
    </w:pPr>
    <w:rPr>
      <w:b/>
      <w:sz w:val="21"/>
    </w:rPr>
  </w:style>
  <w:style w:type="paragraph" w:styleId="Rubrik4">
    <w:name w:val="heading 4"/>
    <w:aliases w:val="KursivRubrik"/>
    <w:basedOn w:val="Rubrik3"/>
    <w:next w:val="Normal"/>
    <w:qFormat/>
    <w:rsid w:val="00FC444C"/>
    <w:pPr>
      <w:outlineLvl w:val="3"/>
    </w:pPr>
    <w:rPr>
      <w:b w:val="0"/>
      <w:i/>
    </w:rPr>
  </w:style>
  <w:style w:type="paragraph" w:styleId="Rubrik5">
    <w:name w:val="heading 5"/>
    <w:aliases w:val="PackadFetRubrik,PackadKursivRubrik"/>
    <w:basedOn w:val="Rubrik4"/>
    <w:next w:val="Normal"/>
    <w:qFormat/>
    <w:rsid w:val="00FC444C"/>
    <w:pPr>
      <w:tabs>
        <w:tab w:val="clear" w:pos="1021"/>
      </w:tabs>
      <w:spacing w:before="125"/>
      <w:outlineLvl w:val="4"/>
    </w:pPr>
    <w:rPr>
      <w:i w:val="0"/>
      <w:sz w:val="19"/>
    </w:rPr>
  </w:style>
  <w:style w:type="paragraph" w:styleId="Rubrik6">
    <w:name w:val="heading 6"/>
    <w:basedOn w:val="Rubrik5"/>
    <w:next w:val="Normal"/>
    <w:qFormat/>
    <w:rsid w:val="00FC444C"/>
    <w:pPr>
      <w:spacing w:before="50" w:line="200" w:lineRule="exact"/>
      <w:outlineLvl w:val="5"/>
    </w:pPr>
    <w:rPr>
      <w:caps/>
      <w:sz w:val="14"/>
    </w:rPr>
  </w:style>
  <w:style w:type="paragraph" w:styleId="Rubrik7">
    <w:name w:val="heading 7"/>
    <w:basedOn w:val="Rubrik6"/>
    <w:next w:val="Normal"/>
    <w:qFormat/>
    <w:rsid w:val="00FC444C"/>
    <w:pPr>
      <w:spacing w:before="0"/>
      <w:outlineLvl w:val="6"/>
    </w:pPr>
  </w:style>
  <w:style w:type="paragraph" w:styleId="Rubrik8">
    <w:name w:val="heading 8"/>
    <w:basedOn w:val="Rubrik7"/>
    <w:next w:val="Normal"/>
    <w:qFormat/>
    <w:rsid w:val="00FC444C"/>
    <w:pPr>
      <w:outlineLvl w:val="7"/>
    </w:pPr>
  </w:style>
  <w:style w:type="paragraph" w:styleId="Rubrik9">
    <w:name w:val="heading 9"/>
    <w:basedOn w:val="Rubrik8"/>
    <w:next w:val="Normal"/>
    <w:qFormat/>
    <w:rsid w:val="00FC44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frsta">
    <w:name w:val="Normal första"/>
    <w:basedOn w:val="Normal"/>
    <w:next w:val="Normal"/>
    <w:rsid w:val="00244536"/>
    <w:pPr>
      <w:spacing w:before="120" w:line="240" w:lineRule="auto"/>
    </w:pPr>
  </w:style>
  <w:style w:type="paragraph" w:customStyle="1" w:styleId="Hemstlrubrik">
    <w:name w:val="Hemstl_rubrik"/>
    <w:basedOn w:val="Rubrik1"/>
    <w:next w:val="Normal"/>
    <w:rsid w:val="00FC444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444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909</Words>
  <Characters>5246</Characters>
  <Application>Microsoft Office Word</Application>
  <DocSecurity>4</DocSecurity>
  <Lines>131</Lines>
  <Paragraphs>71</Paragraphs>
  <ScaleCrop>false</ScaleCrop>
  <HeadingPairs>
    <vt:vector size="2" baseType="variant">
      <vt:variant>
        <vt:lpstr>Rubrik</vt:lpstr>
      </vt:variant>
      <vt:variant>
        <vt:i4>1</vt:i4>
      </vt:variant>
    </vt:vector>
  </HeadingPairs>
  <TitlesOfParts>
    <vt:vector size="1" baseType="lpstr">
      <vt:lpstr>MJ574</vt:lpstr>
    </vt:vector>
  </TitlesOfParts>
  <Company>Riksdagen</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MJ574</dc:title>
  <dc:subject>MJ574</dc:subject>
  <dc:creator>Riksdagen</dc:creator>
  <cp:keywords>Riksdagen</cp:keywords>
  <dc:description/>
  <cp:lastModifiedBy>Lars Brink</cp:lastModifiedBy>
  <cp:revision>2</cp:revision>
  <cp:lastPrinted>2006-01-16T16:27:00Z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20052006000000000109000001230075</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20052006000000000109000001230075</vt:lpwstr>
  </property>
  <property fmtid="{D5CDD505-2E9C-101B-9397-08002B2CF9AE}" pid="50" name="nummer">
    <vt:lpwstr>574</vt:lpwstr>
  </property>
  <property fmtid="{D5CDD505-2E9C-101B-9397-08002B2CF9AE}" pid="51" name="utskottsbeteckning">
    <vt:lpwstr>MJ</vt:lpwstr>
  </property>
</Properties>
</file>