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09A" w:rsidRPr="0079309A" w:rsidRDefault="0079309A">
      <w:pPr>
        <w:pStyle w:val="Frslagsrubrik"/>
      </w:pPr>
      <w:r w:rsidRPr="0079309A">
        <w:t>Förslag till riksdagsbeslut</w:t>
      </w:r>
    </w:p>
    <w:p w:rsidR="0079309A" w:rsidRPr="0079309A" w:rsidRDefault="0079309A">
      <w:pPr>
        <w:pStyle w:val="Hemstlatt"/>
      </w:pPr>
      <w:r w:rsidRPr="0079309A">
        <w:t xml:space="preserve">Riksdagen tillkännager för regeringen som sin mening vad som anförs i motionen om </w:t>
      </w:r>
      <w:r w:rsidRPr="0079309A">
        <w:rPr>
          <w:color w:val="000000"/>
          <w:szCs w:val="24"/>
        </w:rPr>
        <w:t>arbetskraftsinvandring.</w:t>
      </w:r>
    </w:p>
    <w:p w:rsidR="0079309A" w:rsidRPr="0079309A" w:rsidRDefault="0079309A">
      <w:pPr>
        <w:pStyle w:val="Rubrik1"/>
      </w:pPr>
      <w:r w:rsidRPr="0079309A">
        <w:t>Motivering</w:t>
      </w:r>
    </w:p>
    <w:p w:rsidR="0079309A" w:rsidRPr="0079309A" w:rsidRDefault="0079309A">
      <w:r w:rsidRPr="0079309A">
        <w:t>Regeringens mål och strävan mot en ökad arbetskraftsinvandring är positiv. Inte bara för att människors möjligheter och vilja att flytta för att arbeta är en viktig faktor för ett lands ekonomi och välstånd utan också för att bejaka andra människor och deras kraft och förmåga samt tron på den öppna världen. Alla människor ska uppmuntras till att arbeta, skapa sig en egen försörjning och plattform i vårt samhälle. Genom att öppna upp för en generös och öppen arbetskraftsinvandring bejakar vi människor som d</w:t>
      </w:r>
      <w:r w:rsidRPr="0079309A">
        <w:t>e resurser, förmågor och tillgångar som de är. Med ett ökat fokus på egenförsörjning och meningsfull sysselsättning ökar möjligheterna till en verklig integration i det svenska samhället.</w:t>
      </w:r>
    </w:p>
    <w:p w:rsidR="0079309A" w:rsidRPr="0079309A" w:rsidRDefault="0079309A">
      <w:pPr>
        <w:pStyle w:val="Normaltindrag"/>
      </w:pPr>
      <w:r w:rsidRPr="0079309A">
        <w:t>Införandet av möjlighet att söka tillstånd för arbetskraftsinvandring till Sverige som nyligen genomförts med kraft av regeringens proposition 2007/08:147 Nya regler för arbetskraftsinvandring är mycket positivt.</w:t>
      </w:r>
    </w:p>
    <w:p w:rsidR="0079309A" w:rsidRPr="0079309A" w:rsidRDefault="0079309A">
      <w:pPr>
        <w:pStyle w:val="Normaltindrag"/>
      </w:pPr>
      <w:r w:rsidRPr="0079309A">
        <w:t>Vid sidan av de nya reglerna för arbetskraftsinvandring behöver vi reglera vad gäller möjligheten för gömda människor som idag befinner sig i Sverige att omfattas av möjligheten att söka arbetstillstånd och uppehållstillstånd, s.k. arbetskraftsinvandring under en tid om förslagsvis tre–sex månader.</w:t>
      </w:r>
    </w:p>
    <w:p w:rsidR="0079309A" w:rsidRPr="0079309A" w:rsidRDefault="0079309A">
      <w:pPr>
        <w:pStyle w:val="Normaltindrag"/>
        <w:rPr>
          <w:color w:val="000000"/>
        </w:rPr>
      </w:pPr>
      <w:r w:rsidRPr="0079309A">
        <w:t>Många gömda och papperslösa arbetar idag svart och det är bättre för alla parter att deras arbete görs vitt och deras vistelse legal. Hypotetiskt sett kan gömda människor återvända till sina hemländer för att där genomgå samma ansökningsförfarande som de kan göra i Sverige.</w:t>
      </w:r>
      <w:r w:rsidRPr="0079309A">
        <w:rPr>
          <w:color w:val="000000"/>
        </w:rPr>
        <w:t xml:space="preserve"> För att det idag ska vara möjligt att erhålla nödvändiga tillstånd för att få arbeta i Sverige måste en </w:t>
      </w:r>
      <w:r w:rsidRPr="0079309A">
        <w:rPr>
          <w:color w:val="000000"/>
        </w:rPr>
        <w:lastRenderedPageBreak/>
        <w:t>tillståndslös person som idag befinner sig i Sverige och som har ett konkret jobberbjudande återvända till sitt hemland för att där lämna in ansökan om arbetskraftsinvandring och där invänta svar på ansökan. Förfarandet om att den person som är ifråga för ett konkret anställningskontrakt, som uppfyller de kriterier som ställs upp i lagen, först tvingas återvända till sitt hemland, för att därifrån ansöka</w:t>
      </w:r>
      <w:r w:rsidRPr="0079309A">
        <w:rPr>
          <w:color w:val="000000"/>
        </w:rPr>
        <w:t xml:space="preserve"> om det tillstånd som krävs för att få arbeta i Sverige, är dyrt, tidskrävande och skapar olägenheter för den enskilde, för såväl aktuell arbetsgivare som arbetssökande. En sådan omständlig ordning är onödigt kostsam och tidskrävande då det är uppenbart att uppställda kriterier är up</w:t>
      </w:r>
      <w:r w:rsidRPr="0079309A">
        <w:rPr>
          <w:color w:val="000000"/>
        </w:rPr>
        <w:t>p</w:t>
      </w:r>
      <w:r w:rsidRPr="0079309A">
        <w:rPr>
          <w:color w:val="000000"/>
          <w:spacing w:val="-2"/>
        </w:rPr>
        <w:t>fyllda och då det är uppenbart att den enskilde därför skulle erhålla nödvänd</w:t>
      </w:r>
      <w:r w:rsidRPr="0079309A">
        <w:rPr>
          <w:color w:val="000000"/>
          <w:spacing w:val="-2"/>
        </w:rPr>
        <w:t>i</w:t>
      </w:r>
      <w:r w:rsidRPr="0079309A">
        <w:rPr>
          <w:color w:val="000000"/>
        </w:rPr>
        <w:t>ga tillstånd bara denne hade ansökt om dessa nödvändiga tillstånd före inr</w:t>
      </w:r>
      <w:r w:rsidRPr="0079309A">
        <w:rPr>
          <w:color w:val="000000"/>
        </w:rPr>
        <w:t>e</w:t>
      </w:r>
      <w:r w:rsidRPr="0079309A">
        <w:rPr>
          <w:color w:val="000000"/>
        </w:rPr>
        <w:t xml:space="preserve">san. </w:t>
      </w:r>
      <w:r w:rsidRPr="0079309A">
        <w:t>I grund och botten måste det vara upp till det enskilda företaget, my</w:t>
      </w:r>
      <w:r w:rsidRPr="0079309A">
        <w:t>ndi</w:t>
      </w:r>
      <w:r w:rsidRPr="0079309A">
        <w:t>g</w:t>
      </w:r>
      <w:r w:rsidRPr="0079309A">
        <w:t>heten eller organisationen om och vilken person som de vill anställa. Vill de anstä</w:t>
      </w:r>
      <w:r w:rsidRPr="0079309A">
        <w:t>l</w:t>
      </w:r>
      <w:r w:rsidRPr="0079309A">
        <w:t>la en person som redan befinner sig i landet, om än illegalt, bör det ändå vara möjligt för dem att anställa just denna person. Med den förändring som för</w:t>
      </w:r>
      <w:r w:rsidRPr="0079309A">
        <w:t>e</w:t>
      </w:r>
      <w:r w:rsidRPr="0079309A">
        <w:t xml:space="preserve">slås i denna motion </w:t>
      </w:r>
      <w:r w:rsidRPr="0079309A">
        <w:rPr>
          <w:color w:val="000000"/>
        </w:rPr>
        <w:t>sätts större fokus på arbetsgivarens behov. Den arbetsg</w:t>
      </w:r>
      <w:r w:rsidRPr="0079309A">
        <w:rPr>
          <w:color w:val="000000"/>
        </w:rPr>
        <w:t>i</w:t>
      </w:r>
      <w:r w:rsidRPr="0079309A">
        <w:rPr>
          <w:color w:val="000000"/>
        </w:rPr>
        <w:t xml:space="preserve">vare som önskar anställa en person, eller har en person anställd, som skulle </w:t>
      </w:r>
      <w:r w:rsidRPr="0079309A">
        <w:rPr>
          <w:color w:val="000000"/>
          <w:spacing w:val="-2"/>
        </w:rPr>
        <w:t>kunna erhålla tillstånd för arbetskraftsinvandring behöver inte vara utan de</w:t>
      </w:r>
      <w:r w:rsidRPr="0079309A">
        <w:rPr>
          <w:color w:val="000000"/>
          <w:spacing w:val="-2"/>
        </w:rPr>
        <w:t>n</w:t>
      </w:r>
      <w:r w:rsidRPr="0079309A">
        <w:rPr>
          <w:color w:val="000000"/>
        </w:rPr>
        <w:t>na arbetskraft under den tidskrävande p</w:t>
      </w:r>
      <w:r w:rsidRPr="0079309A">
        <w:rPr>
          <w:color w:val="000000"/>
        </w:rPr>
        <w:t>roceduren då den sökande åker tillb</w:t>
      </w:r>
      <w:r w:rsidRPr="0079309A">
        <w:rPr>
          <w:color w:val="000000"/>
        </w:rPr>
        <w:t>a</w:t>
      </w:r>
      <w:r w:rsidRPr="0079309A">
        <w:rPr>
          <w:color w:val="000000"/>
        </w:rPr>
        <w:t>ka till sitt hemland för att där invänta tillstånd. Med den förändring som för</w:t>
      </w:r>
      <w:r w:rsidRPr="0079309A">
        <w:rPr>
          <w:color w:val="000000"/>
        </w:rPr>
        <w:t>e</w:t>
      </w:r>
      <w:r w:rsidRPr="0079309A">
        <w:rPr>
          <w:color w:val="000000"/>
        </w:rPr>
        <w:t>slås i denna motion kan den prövotiden ske i landet.</w:t>
      </w:r>
    </w:p>
    <w:p w:rsidR="0079309A" w:rsidRPr="0079309A" w:rsidRDefault="0079309A">
      <w:pPr>
        <w:pStyle w:val="Normaltindrag"/>
      </w:pPr>
      <w:r w:rsidRPr="0079309A">
        <w:t>Motionens utgångspunkt är en fortsatt reglerad invandring i den bemärke</w:t>
      </w:r>
      <w:r w:rsidRPr="0079309A">
        <w:t>l</w:t>
      </w:r>
      <w:r w:rsidRPr="0079309A">
        <w:t>sen att den som kan erhålla tillstånd här i landet är den som hade kvalificerat sig för tillstånd om denne sökt i sitt hemland. Samma lagar, regler, kostnad</w:t>
      </w:r>
      <w:r w:rsidRPr="0079309A">
        <w:t>s</w:t>
      </w:r>
      <w:r w:rsidRPr="0079309A">
        <w:t>beräkningar och prövningsinstanser gäller som vid annan arbetskraftsinvan</w:t>
      </w:r>
      <w:r w:rsidRPr="0079309A">
        <w:t>d</w:t>
      </w:r>
      <w:r w:rsidRPr="0079309A">
        <w:t>ring. Motionen tar sin utgångspunkt i att det även fortsättningsvis finns krit</w:t>
      </w:r>
      <w:r w:rsidRPr="0079309A">
        <w:t>e</w:t>
      </w:r>
      <w:r w:rsidRPr="0079309A">
        <w:t>rier för vem som kvalificerar sig för att kunna erhålla ett tillfälligt uppehåll</w:t>
      </w:r>
      <w:r w:rsidRPr="0079309A">
        <w:t>s</w:t>
      </w:r>
      <w:r w:rsidRPr="0079309A">
        <w:t>tillstånd för arbetskraftsinvandring. Den grupp av individer, som med moti</w:t>
      </w:r>
      <w:r w:rsidRPr="0079309A">
        <w:t>o</w:t>
      </w:r>
      <w:r w:rsidRPr="0079309A">
        <w:t>nens förslag kan erhålla tillfälligt uppehåll</w:t>
      </w:r>
      <w:r w:rsidRPr="0079309A">
        <w:t>stillstånd för arbetskraftsinvan</w:t>
      </w:r>
      <w:r w:rsidRPr="0079309A">
        <w:t>d</w:t>
      </w:r>
      <w:r w:rsidRPr="0079309A">
        <w:t>ring, är klart avgränsad. Endast den som sökt asyl och fått avslag innan lagen om arbetskraftsinvandring trädde i kraft och därmed ej omfattats av de nya reglerna om köbyte är den som omfattas av förändringen. Motionens förslag innebär en fortsatt kontrollerad och reglerad invandring, i enlighet med EG-rätten. Att öppna upp för gömda människor att inifrån landet kunna söka tillstånd för arbetskraftsinvandring innebär inte en amnesti för gömda pers</w:t>
      </w:r>
      <w:r w:rsidRPr="0079309A">
        <w:t>o</w:t>
      </w:r>
      <w:r w:rsidRPr="0079309A">
        <w:t>ner då det handlar om att e</w:t>
      </w:r>
      <w:r w:rsidRPr="0079309A">
        <w:t>ndast öppna upp och göra det möjligt för denna klart avgränsade grupp att kunna söka inifrån landet. Ingen person kommer att erhålla tillstånd utan prövning och denna prövning sker av myndigheter, efter samma kriterier som gäller vid annan arbetskraftsinvandring.</w:t>
      </w:r>
    </w:p>
    <w:p w:rsidR="0079309A" w:rsidRPr="0079309A" w:rsidRDefault="0079309A">
      <w:pPr>
        <w:pStyle w:val="Normaltindrag"/>
      </w:pPr>
      <w:r w:rsidRPr="0079309A">
        <w:t>I och med de förändringar som skett i svensk invandringspolitik 1) öp</w:t>
      </w:r>
      <w:r w:rsidRPr="0079309A">
        <w:t>p</w:t>
      </w:r>
      <w:r w:rsidRPr="0079309A">
        <w:t>nandet för fler vägar in i landet med arbetskraftsinvandring 2) en rättssäkrare asylprövning 3) möjligheten för köbyte 4) hårdare regler vid avslag, tidigare avvisning, samkörning av register, samt bättre information till den enskilde om reglerna – gör att vi i framtiden inte kommer ha samma situation vi har idag. Dagens situation är ett arv från tidigare misslyckade politik.</w:t>
      </w:r>
    </w:p>
    <w:p w:rsidR="0079309A" w:rsidRPr="0079309A" w:rsidRDefault="0079309A">
      <w:pPr>
        <w:pStyle w:val="Normaltindrag"/>
      </w:pPr>
      <w:r w:rsidRPr="0079309A">
        <w:t>Därför är det mycket önskvärt med en snabb lösning på detta problem g</w:t>
      </w:r>
      <w:r w:rsidRPr="0079309A">
        <w:t>e</w:t>
      </w:r>
      <w:r w:rsidRPr="0079309A">
        <w:t>nom en reglering som möjliggör arbetskraftsinvandring för de gömda männ</w:t>
      </w:r>
      <w:r w:rsidRPr="0079309A">
        <w:t>i</w:t>
      </w:r>
      <w:r w:rsidRPr="0079309A">
        <w:t>skor som finns i vårt land. Gömda människor bör ges en möjlighet att efter samma krav som gäller vid annan arbetskraftsinvandring uppvisa ett anstäl</w:t>
      </w:r>
      <w:r w:rsidRPr="0079309A">
        <w:t>l</w:t>
      </w:r>
      <w:r w:rsidRPr="0079309A">
        <w:t>ningsbevis. Naturligtvis ska en anställning vara i linje med vad som krävs i lag och avtal beträffande avtalsenliga löner samt i övrigt följa svensk praxis s</w:t>
      </w:r>
      <w:r w:rsidRPr="0079309A">
        <w:rPr>
          <w:spacing w:val="2"/>
        </w:rPr>
        <w:t>om gäller för yrket eller branschen. Detta för att säkerställa att oseriösa a</w:t>
      </w:r>
      <w:r w:rsidRPr="0079309A">
        <w:rPr>
          <w:spacing w:val="2"/>
        </w:rPr>
        <w:t>r</w:t>
      </w:r>
      <w:r w:rsidRPr="0079309A">
        <w:t>betsgivare inte utnyttjar människors situation.</w:t>
      </w:r>
    </w:p>
    <w:p w:rsidR="0079309A" w:rsidRPr="0079309A" w:rsidRDefault="0079309A">
      <w:pPr>
        <w:pStyle w:val="Normaltindrag"/>
      </w:pPr>
      <w:r w:rsidRPr="0079309A">
        <w:t>Möjligh</w:t>
      </w:r>
      <w:r w:rsidRPr="0079309A">
        <w:t>eten för gömda människor att i landet kunna söka tillstånd om a</w:t>
      </w:r>
      <w:r w:rsidRPr="0079309A">
        <w:t>r</w:t>
      </w:r>
      <w:r w:rsidRPr="0079309A">
        <w:t>betskraftsinvandring bör förslagsvis begränsas till en tidsperiod om tre–sex månader. Denna tid går i linje med vad som gäller i övrigt för arbetskraftsi</w:t>
      </w:r>
      <w:r w:rsidRPr="0079309A">
        <w:t>n</w:t>
      </w:r>
      <w:r w:rsidRPr="0079309A">
        <w:t>vandring. I lagförslagets 7 kap 3 § 2 stadgas att en utlänning vars anställning upphört inom tre månader ska ha fått en ny anställning som omfattas av a</w:t>
      </w:r>
      <w:r w:rsidRPr="0079309A">
        <w:t>r</w:t>
      </w:r>
      <w:r w:rsidRPr="0079309A">
        <w:t>betstillståndet eller inom samma tid ansökt om arbetstillstånd med anledning av en ny anställning och ansökan därefter beviljats. Det är riml</w:t>
      </w:r>
      <w:r w:rsidRPr="0079309A">
        <w:t>igt att gömda människor åtminstone ges samma tidsutrymme för att ansöka om arbetstil</w:t>
      </w:r>
      <w:r w:rsidRPr="0079309A">
        <w:t>l</w:t>
      </w:r>
      <w:r w:rsidRPr="0079309A">
        <w:t>stånd med anledning av en befintlig eller en ny anställning och ansökan däre</w:t>
      </w:r>
      <w:r w:rsidRPr="0079309A">
        <w:t>f</w:t>
      </w:r>
      <w:r w:rsidRPr="0079309A">
        <w:t>ter beviljats.</w:t>
      </w:r>
    </w:p>
    <w:p w:rsidR="0079309A" w:rsidRPr="0079309A" w:rsidRDefault="0079309A">
      <w:pPr>
        <w:pStyle w:val="Normaltindrag"/>
      </w:pPr>
      <w:r w:rsidRPr="0079309A">
        <w:t>I propositionens lagförslag 5 kap 18 § 9 stadgas att en utlänning kan ans</w:t>
      </w:r>
      <w:r w:rsidRPr="0079309A">
        <w:t>ö</w:t>
      </w:r>
      <w:r w:rsidRPr="0079309A">
        <w:t>ka om uppehållstillstånd efter inresa i Sverige om arbetsgivaren skulle föro</w:t>
      </w:r>
      <w:r w:rsidRPr="0079309A">
        <w:t>r</w:t>
      </w:r>
      <w:r w:rsidRPr="0079309A">
        <w:t>sakas olägenheter om utlänningen måste resa till ett annat land för att ge in ansökan där. Detta stadgande talar för att det ligger i enlighet med regerin</w:t>
      </w:r>
      <w:r w:rsidRPr="0079309A">
        <w:t>g</w:t>
      </w:r>
      <w:r w:rsidRPr="0079309A">
        <w:t>ens intention att en arbetsgivare inte ska förorsakas olägenheter om en gömd människa som arbetar vitt tvingas resa till ett annat land för att ge in ansökan där.</w:t>
      </w:r>
    </w:p>
    <w:p w:rsidR="0079309A" w:rsidRPr="0079309A" w:rsidRDefault="0079309A">
      <w:pPr>
        <w:pStyle w:val="Normaltindrag"/>
        <w:rPr>
          <w:color w:val="000000"/>
        </w:rPr>
      </w:pPr>
      <w:r w:rsidRPr="0079309A">
        <w:t>Med utgångspunkt i de utredningar som föregått propositionen om arbet</w:t>
      </w:r>
      <w:r w:rsidRPr="0079309A">
        <w:t>s</w:t>
      </w:r>
      <w:r w:rsidRPr="0079309A">
        <w:t xml:space="preserve">kraftsinvandring och själva propositionen om arbetskraftsinvandring kan det inte anses att frågan behöver utredas närmare och ytterligare. Regeringen bör därför snarast återkomma till riksdagen med en proposition i frågan och med ett förslag om lagstiftning så att </w:t>
      </w:r>
      <w:r w:rsidRPr="0079309A">
        <w:rPr>
          <w:color w:val="000000"/>
        </w:rPr>
        <w:t>den som har ett erbjudande om anställning som uppfyller de krav som anges i UtlL 6 kap. 2 § första stycket, som sökt asyl och fått avslag på sin asylansökan innan lagen om arbetskraftsinvandring trädde i kraft, under en tillfällig tid undantas fr</w:t>
      </w:r>
      <w:r w:rsidRPr="0079309A">
        <w:rPr>
          <w:color w:val="000000"/>
        </w:rPr>
        <w:t>ån kravet på att tillstånd ska vara ordnat före inresan.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09A">
        <w:trPr>
          <w:cantSplit/>
        </w:trPr>
        <w:tc>
          <w:tcPr>
            <w:tcW w:w="3046" w:type="dxa"/>
          </w:tcPr>
          <w:p w:rsidR="0079309A" w:rsidRPr="0079309A" w:rsidRDefault="0079309A">
            <w:pPr>
              <w:pStyle w:val="UnderskriftDatum"/>
              <w:spacing w:before="240"/>
            </w:pPr>
            <w:r w:rsidRPr="0079309A">
              <w:t>Stockholm den 6 oktober 2009</w:t>
            </w:r>
          </w:p>
        </w:tc>
        <w:tc>
          <w:tcPr>
            <w:tcW w:w="3047" w:type="dxa"/>
          </w:tcPr>
          <w:p w:rsidR="0079309A" w:rsidRPr="0079309A" w:rsidRDefault="0079309A">
            <w:pPr>
              <w:pStyle w:val="Underskrifter"/>
              <w:spacing w:before="240"/>
            </w:pPr>
          </w:p>
        </w:tc>
      </w:tr>
      <w:tr w:rsidR="00000000" w:rsidRPr="0079309A">
        <w:trPr>
          <w:cantSplit/>
        </w:trPr>
        <w:tc>
          <w:tcPr>
            <w:tcW w:w="3046" w:type="dxa"/>
          </w:tcPr>
          <w:p w:rsidR="0079309A" w:rsidRPr="0079309A" w:rsidRDefault="0079309A">
            <w:pPr>
              <w:pStyle w:val="Underskrifter"/>
            </w:pPr>
            <w:r w:rsidRPr="0079309A">
              <w:t>Ulrika Karlsson i Uppsala (m)</w:t>
            </w:r>
          </w:p>
        </w:tc>
        <w:tc>
          <w:tcPr>
            <w:tcW w:w="3046" w:type="dxa"/>
          </w:tcPr>
          <w:p w:rsidR="0079309A" w:rsidRPr="0079309A" w:rsidRDefault="0079309A">
            <w:pPr>
              <w:pStyle w:val="Underskrifter"/>
            </w:pPr>
          </w:p>
        </w:tc>
      </w:tr>
      <w:tr w:rsidR="00000000" w:rsidRPr="0079309A">
        <w:trPr>
          <w:cantSplit/>
        </w:trPr>
        <w:tc>
          <w:tcPr>
            <w:tcW w:w="3046" w:type="dxa"/>
          </w:tcPr>
          <w:p w:rsidR="0079309A" w:rsidRPr="0079309A" w:rsidRDefault="0079309A">
            <w:pPr>
              <w:pStyle w:val="Underskrifter"/>
            </w:pPr>
            <w:r w:rsidRPr="0079309A">
              <w:t>Christian Holm (m)</w:t>
            </w:r>
          </w:p>
        </w:tc>
        <w:tc>
          <w:tcPr>
            <w:tcW w:w="3046" w:type="dxa"/>
          </w:tcPr>
          <w:p w:rsidR="0079309A" w:rsidRPr="0079309A" w:rsidRDefault="0079309A">
            <w:pPr>
              <w:pStyle w:val="Underskrifter"/>
            </w:pPr>
            <w:r w:rsidRPr="0079309A">
              <w:t>Jessica Polfjärd (m)</w:t>
            </w:r>
          </w:p>
        </w:tc>
      </w:tr>
      <w:tr w:rsidR="00000000" w:rsidRPr="0079309A">
        <w:trPr>
          <w:cantSplit/>
        </w:trPr>
        <w:tc>
          <w:tcPr>
            <w:tcW w:w="3046" w:type="dxa"/>
          </w:tcPr>
          <w:p w:rsidR="0079309A" w:rsidRPr="0079309A" w:rsidRDefault="0079309A">
            <w:pPr>
              <w:pStyle w:val="Underskrifter"/>
            </w:pPr>
            <w:r w:rsidRPr="0079309A">
              <w:t>Lars  Hjälmered (m)</w:t>
            </w:r>
          </w:p>
        </w:tc>
        <w:tc>
          <w:tcPr>
            <w:tcW w:w="3046" w:type="dxa"/>
          </w:tcPr>
          <w:p w:rsidR="0079309A" w:rsidRPr="0079309A" w:rsidRDefault="0079309A">
            <w:pPr>
              <w:pStyle w:val="Underskrifter"/>
            </w:pPr>
            <w:r w:rsidRPr="0079309A">
              <w:t>Hans Rothenberg (m)</w:t>
            </w:r>
          </w:p>
        </w:tc>
      </w:tr>
      <w:tr w:rsidR="00000000" w:rsidRPr="0079309A">
        <w:trPr>
          <w:cantSplit/>
        </w:trPr>
        <w:tc>
          <w:tcPr>
            <w:tcW w:w="3046" w:type="dxa"/>
          </w:tcPr>
          <w:p w:rsidR="0079309A" w:rsidRPr="0079309A" w:rsidRDefault="0079309A">
            <w:pPr>
              <w:pStyle w:val="Underskrifter"/>
            </w:pPr>
            <w:r w:rsidRPr="0079309A">
              <w:t>Mahmood Fahmi (m)</w:t>
            </w:r>
          </w:p>
        </w:tc>
        <w:tc>
          <w:tcPr>
            <w:tcW w:w="3046" w:type="dxa"/>
          </w:tcPr>
          <w:p w:rsidR="0079309A" w:rsidRPr="0079309A" w:rsidRDefault="0079309A">
            <w:pPr>
              <w:pStyle w:val="Underskrifter"/>
            </w:pPr>
            <w:r w:rsidRPr="0079309A">
              <w:t>Betty Malmberg (m)</w:t>
            </w:r>
          </w:p>
        </w:tc>
      </w:tr>
      <w:tr w:rsidR="00000000" w:rsidRPr="0079309A">
        <w:trPr>
          <w:cantSplit/>
        </w:trPr>
        <w:tc>
          <w:tcPr>
            <w:tcW w:w="3046" w:type="dxa"/>
          </w:tcPr>
          <w:p w:rsidR="0079309A" w:rsidRPr="0079309A" w:rsidRDefault="0079309A">
            <w:pPr>
              <w:pStyle w:val="Underskrifter"/>
            </w:pPr>
            <w:r w:rsidRPr="0079309A">
              <w:t>Christine Jönsson (m)</w:t>
            </w:r>
          </w:p>
        </w:tc>
        <w:tc>
          <w:tcPr>
            <w:tcW w:w="3046" w:type="dxa"/>
          </w:tcPr>
          <w:p w:rsidR="0079309A" w:rsidRPr="0079309A" w:rsidRDefault="0079309A">
            <w:pPr>
              <w:pStyle w:val="Underskrifter"/>
            </w:pPr>
            <w:r w:rsidRPr="0079309A">
              <w:t>Ulf Berg (m)</w:t>
            </w:r>
          </w:p>
        </w:tc>
      </w:tr>
      <w:tr w:rsidR="00000000" w:rsidRPr="0079309A">
        <w:trPr>
          <w:cantSplit/>
        </w:trPr>
        <w:tc>
          <w:tcPr>
            <w:tcW w:w="3046" w:type="dxa"/>
          </w:tcPr>
          <w:p w:rsidR="0079309A" w:rsidRPr="0079309A" w:rsidRDefault="0079309A">
            <w:pPr>
              <w:pStyle w:val="Underskrifter"/>
            </w:pPr>
            <w:r w:rsidRPr="0079309A">
              <w:t>Eva Bengtson Skogsberg (m)</w:t>
            </w:r>
          </w:p>
        </w:tc>
        <w:tc>
          <w:tcPr>
            <w:tcW w:w="3046" w:type="dxa"/>
          </w:tcPr>
          <w:p w:rsidR="0079309A" w:rsidRPr="0079309A" w:rsidRDefault="0079309A">
            <w:pPr>
              <w:pStyle w:val="Underskrifter"/>
            </w:pPr>
            <w:r w:rsidRPr="0079309A">
              <w:t>Anna Tenje (m)</w:t>
            </w:r>
          </w:p>
        </w:tc>
      </w:tr>
      <w:tr w:rsidR="00000000" w:rsidRPr="0079309A">
        <w:trPr>
          <w:cantSplit/>
        </w:trPr>
        <w:tc>
          <w:tcPr>
            <w:tcW w:w="3046" w:type="dxa"/>
          </w:tcPr>
          <w:p w:rsidR="0079309A" w:rsidRPr="0079309A" w:rsidRDefault="0079309A">
            <w:pPr>
              <w:pStyle w:val="Underskrifter"/>
            </w:pPr>
            <w:r w:rsidRPr="0079309A">
              <w:t>Göran Lindblad (m)</w:t>
            </w:r>
          </w:p>
        </w:tc>
        <w:tc>
          <w:tcPr>
            <w:tcW w:w="3046" w:type="dxa"/>
          </w:tcPr>
          <w:p w:rsidR="0079309A" w:rsidRPr="0079309A" w:rsidRDefault="0079309A">
            <w:pPr>
              <w:pStyle w:val="Underskrifter"/>
            </w:pPr>
            <w:r w:rsidRPr="0079309A">
              <w:t>Jan R Andersson (m)</w:t>
            </w:r>
          </w:p>
        </w:tc>
      </w:tr>
      <w:tr w:rsidR="00000000" w:rsidRPr="0079309A">
        <w:trPr>
          <w:cantSplit/>
        </w:trPr>
        <w:tc>
          <w:tcPr>
            <w:tcW w:w="3046" w:type="dxa"/>
          </w:tcPr>
          <w:p w:rsidR="0079309A" w:rsidRPr="0079309A" w:rsidRDefault="0079309A">
            <w:pPr>
              <w:pStyle w:val="Underskrifter"/>
            </w:pPr>
            <w:r w:rsidRPr="0079309A">
              <w:t>Finn Bengtsson (m)</w:t>
            </w:r>
          </w:p>
        </w:tc>
        <w:tc>
          <w:tcPr>
            <w:tcW w:w="3046" w:type="dxa"/>
          </w:tcPr>
          <w:p w:rsidR="0079309A" w:rsidRPr="0079309A" w:rsidRDefault="0079309A">
            <w:pPr>
              <w:pStyle w:val="Underskrifter"/>
            </w:pPr>
          </w:p>
        </w:tc>
      </w:tr>
    </w:tbl>
    <w:p w:rsidR="0079309A" w:rsidRPr="0079309A" w:rsidRDefault="0079309A">
      <w:pPr>
        <w:pStyle w:val="Normaltindrag"/>
      </w:pPr>
    </w:p>
    <w:sectPr w:rsidR="00000000" w:rsidRPr="00793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09A" w:rsidRPr="0079309A" w:rsidRDefault="0079309A">
      <w:r w:rsidRPr="0079309A">
        <w:separator/>
      </w:r>
    </w:p>
  </w:endnote>
  <w:endnote w:type="continuationSeparator" w:id="0">
    <w:p w:rsidR="0079309A" w:rsidRPr="0079309A" w:rsidRDefault="0079309A">
      <w:r w:rsidRPr="00793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Sidfot"/>
    </w:pPr>
    <w:r w:rsidRPr="007930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40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9A" w:rsidRDefault="007930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09A" w:rsidRDefault="007930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Sidfot"/>
    </w:pPr>
    <w:r w:rsidRPr="007930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488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9A" w:rsidRDefault="007930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09A" w:rsidRDefault="007930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Sidfot"/>
    </w:pPr>
    <w:r w:rsidRPr="007930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702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9A" w:rsidRDefault="007930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09A" w:rsidRDefault="007930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09A" w:rsidRPr="0079309A" w:rsidRDefault="0079309A">
      <w:r w:rsidRPr="0079309A">
        <w:separator/>
      </w:r>
    </w:p>
  </w:footnote>
  <w:footnote w:type="continuationSeparator" w:id="0">
    <w:p w:rsidR="0079309A" w:rsidRPr="0079309A" w:rsidRDefault="0079309A">
      <w:r w:rsidRPr="007930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Sidhuvud"/>
    </w:pPr>
    <w:r w:rsidRPr="007930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404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9A" w:rsidRDefault="007930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09A" w:rsidRDefault="007930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Sidhuvud"/>
    </w:pPr>
    <w:r w:rsidRPr="007930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378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9A" w:rsidRDefault="007930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09A" w:rsidRDefault="007930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9A" w:rsidRPr="0079309A" w:rsidRDefault="0079309A">
    <w:pPr>
      <w:pStyle w:val="FSHNormal"/>
      <w:tabs>
        <w:tab w:val="right" w:pos="5840"/>
      </w:tabs>
    </w:pPr>
    <w:r w:rsidRPr="0079309A">
      <w:br/>
    </w:r>
    <w:r w:rsidRPr="0079309A">
      <w:fldChar w:fldCharType="begin" w:fldLock="1"/>
    </w:r>
    <w:r w:rsidRPr="0079309A">
      <w:instrText xml:space="preserve"> DOCPROPERTY</w:instrText>
    </w:r>
    <w:r w:rsidRPr="0079309A">
      <w:rPr>
        <w:sz w:val="18"/>
      </w:rPr>
      <w:instrText xml:space="preserve"> "YearUser" *\charformat </w:instrText>
    </w:r>
    <w:r w:rsidRPr="0079309A">
      <w:fldChar w:fldCharType="separate"/>
    </w:r>
    <w:r w:rsidRPr="0079309A">
      <w:t>2009/10</w:t>
    </w:r>
    <w:r w:rsidRPr="0079309A">
      <w:fldChar w:fldCharType="end"/>
    </w:r>
    <w:r w:rsidRPr="0079309A">
      <w:t xml:space="preserve"> </w:t>
    </w:r>
    <w:r w:rsidRPr="0079309A">
      <w:tab/>
      <w:t xml:space="preserve">mnr: </w:t>
    </w:r>
    <w:r w:rsidRPr="0079309A">
      <w:fldChar w:fldCharType="begin" w:fldLock="1"/>
    </w:r>
    <w:r w:rsidRPr="0079309A">
      <w:instrText xml:space="preserve"> DOCPROPERTY</w:instrText>
    </w:r>
    <w:r w:rsidRPr="0079309A">
      <w:rPr>
        <w:sz w:val="18"/>
      </w:rPr>
      <w:instrText xml:space="preserve"> "Motionsnummer" *\charformat </w:instrText>
    </w:r>
    <w:r w:rsidRPr="0079309A">
      <w:fldChar w:fldCharType="separate"/>
    </w:r>
    <w:r w:rsidRPr="0079309A">
      <w:t>Sf404</w:t>
    </w:r>
    <w:r w:rsidRPr="0079309A">
      <w:fldChar w:fldCharType="end"/>
    </w:r>
    <w:r w:rsidRPr="0079309A">
      <w:br/>
    </w:r>
    <w:r w:rsidRPr="0079309A">
      <w:fldChar w:fldCharType="begin" w:fldLock="1"/>
    </w:r>
    <w:r w:rsidRPr="0079309A">
      <w:instrText xml:space="preserve"> DOCPROPERTY</w:instrText>
    </w:r>
    <w:r w:rsidRPr="0079309A">
      <w:rPr>
        <w:sz w:val="18"/>
      </w:rPr>
      <w:instrText xml:space="preserve"> "Samling" *\charformat </w:instrText>
    </w:r>
    <w:r w:rsidRPr="0079309A">
      <w:fldChar w:fldCharType="end"/>
    </w:r>
    <w:r w:rsidRPr="0079309A">
      <w:tab/>
      <w:t xml:space="preserve">pnr: </w:t>
    </w:r>
    <w:r w:rsidRPr="0079309A">
      <w:fldChar w:fldCharType="begin" w:fldLock="1"/>
    </w:r>
    <w:r w:rsidRPr="0079309A">
      <w:instrText xml:space="preserve"> DOCPROPERTY</w:instrText>
    </w:r>
    <w:r w:rsidRPr="0079309A">
      <w:rPr>
        <w:sz w:val="18"/>
      </w:rPr>
      <w:instrText xml:space="preserve"> "Partinummer" *\charformat </w:instrText>
    </w:r>
    <w:r w:rsidRPr="0079309A">
      <w:fldChar w:fldCharType="separate"/>
    </w:r>
    <w:r w:rsidRPr="0079309A">
      <w:t>m1929</w:t>
    </w:r>
    <w:r w:rsidRPr="0079309A">
      <w:fldChar w:fldCharType="end"/>
    </w:r>
  </w:p>
  <w:p w:rsidR="0079309A" w:rsidRPr="0079309A" w:rsidRDefault="0079309A">
    <w:pPr>
      <w:pStyle w:val="FSHRub1"/>
    </w:pPr>
    <w:r w:rsidRPr="0079309A">
      <w:t>Motion till riksdagen</w:t>
    </w:r>
    <w:r w:rsidRPr="0079309A">
      <w:br/>
    </w:r>
    <w:r w:rsidRPr="0079309A">
      <w:fldChar w:fldCharType="begin" w:fldLock="1"/>
    </w:r>
    <w:r w:rsidRPr="0079309A">
      <w:instrText xml:space="preserve"> DOCPROPERTY "YearUser" *\charformat </w:instrText>
    </w:r>
    <w:r w:rsidRPr="0079309A">
      <w:fldChar w:fldCharType="separate"/>
    </w:r>
    <w:r w:rsidRPr="0079309A">
      <w:t>2009/10</w:t>
    </w:r>
    <w:r w:rsidRPr="0079309A">
      <w:fldChar w:fldCharType="end"/>
    </w:r>
    <w:r w:rsidRPr="0079309A">
      <w:t>:</w:t>
    </w:r>
    <w:r w:rsidRPr="0079309A">
      <w:fldChar w:fldCharType="begin" w:fldLock="1"/>
    </w:r>
    <w:r w:rsidRPr="0079309A">
      <w:instrText xml:space="preserve"> DOCPROPERTY "Motionsnummer" *\charformat </w:instrText>
    </w:r>
    <w:r w:rsidRPr="0079309A">
      <w:fldChar w:fldCharType="separate"/>
    </w:r>
    <w:r w:rsidRPr="0079309A">
      <w:t>Sf404</w:t>
    </w:r>
    <w:r w:rsidRPr="0079309A">
      <w:fldChar w:fldCharType="end"/>
    </w:r>
  </w:p>
  <w:p w:rsidR="0079309A" w:rsidRPr="0079309A" w:rsidRDefault="0079309A">
    <w:pPr>
      <w:pStyle w:val="FSHNormalS5"/>
    </w:pPr>
    <w:r w:rsidRPr="0079309A">
      <w:fldChar w:fldCharType="begin" w:fldLock="1"/>
    </w:r>
    <w:r w:rsidRPr="0079309A">
      <w:instrText xml:space="preserve"> DOCPROPERTY "MotionarText" *\charformat </w:instrText>
    </w:r>
    <w:r w:rsidRPr="0079309A">
      <w:fldChar w:fldCharType="separate"/>
    </w:r>
    <w:r w:rsidRPr="0079309A">
      <w:t>av Ulrika Karlsson i Uppsala m.fl. (m)</w:t>
    </w:r>
    <w:r w:rsidRPr="0079309A">
      <w:fldChar w:fldCharType="end"/>
    </w:r>
    <w:r w:rsidRPr="0079309A">
      <w:br/>
    </w:r>
    <w:r w:rsidRPr="0079309A">
      <w:fldChar w:fldCharType="begin" w:fldLock="1"/>
    </w:r>
    <w:r w:rsidRPr="0079309A">
      <w:instrText xml:space="preserve"> DOCPROPERTY "SvarFrasKort" *\charformat </w:instrText>
    </w:r>
    <w:r w:rsidRPr="0079309A">
      <w:fldChar w:fldCharType="end"/>
    </w:r>
  </w:p>
  <w:p w:rsidR="0079309A" w:rsidRPr="0079309A" w:rsidRDefault="0079309A">
    <w:pPr>
      <w:pStyle w:val="FSHTitel"/>
    </w:pPr>
    <w:r w:rsidRPr="0079309A">
      <w:fldChar w:fldCharType="begin" w:fldLock="1"/>
    </w:r>
    <w:r w:rsidRPr="0079309A">
      <w:instrText xml:space="preserve"> DOCPROPERTY</w:instrText>
    </w:r>
    <w:r w:rsidRPr="0079309A">
      <w:rPr>
        <w:sz w:val="18"/>
      </w:rPr>
      <w:instrText xml:space="preserve"> "RubrikSvar" *\charformat </w:instrText>
    </w:r>
    <w:r w:rsidRPr="0079309A">
      <w:fldChar w:fldCharType="separate"/>
    </w:r>
    <w:r w:rsidRPr="0079309A">
      <w:t>Arbetskraftsinvandring för gömda människor</w:t>
    </w:r>
    <w:r w:rsidRPr="0079309A">
      <w:fldChar w:fldCharType="end"/>
    </w:r>
  </w:p>
  <w:p w:rsidR="0079309A" w:rsidRPr="0079309A" w:rsidRDefault="0079309A">
    <w:pPr>
      <w:pStyle w:val="Normal00"/>
    </w:pPr>
  </w:p>
  <w:p w:rsidR="0079309A" w:rsidRPr="0079309A" w:rsidRDefault="00793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9052953">
    <w:abstractNumId w:val="8"/>
  </w:num>
  <w:num w:numId="2" w16cid:durableId="514422134">
    <w:abstractNumId w:val="9"/>
  </w:num>
  <w:num w:numId="3" w16cid:durableId="252276337">
    <w:abstractNumId w:val="8"/>
  </w:num>
  <w:num w:numId="4" w16cid:durableId="1135021856">
    <w:abstractNumId w:val="9"/>
  </w:num>
  <w:num w:numId="5" w16cid:durableId="60639507">
    <w:abstractNumId w:val="13"/>
  </w:num>
  <w:num w:numId="6" w16cid:durableId="675111798">
    <w:abstractNumId w:val="10"/>
  </w:num>
  <w:num w:numId="7" w16cid:durableId="2082436256">
    <w:abstractNumId w:val="11"/>
  </w:num>
  <w:num w:numId="8" w16cid:durableId="2078359243">
    <w:abstractNumId w:val="12"/>
  </w:num>
  <w:num w:numId="9" w16cid:durableId="550926004">
    <w:abstractNumId w:val="8"/>
  </w:num>
  <w:num w:numId="10" w16cid:durableId="494076006">
    <w:abstractNumId w:val="3"/>
  </w:num>
  <w:num w:numId="11" w16cid:durableId="1962150260">
    <w:abstractNumId w:val="2"/>
  </w:num>
  <w:num w:numId="12" w16cid:durableId="1381593361">
    <w:abstractNumId w:val="1"/>
  </w:num>
  <w:num w:numId="13" w16cid:durableId="1990087283">
    <w:abstractNumId w:val="0"/>
  </w:num>
  <w:num w:numId="14" w16cid:durableId="1591356899">
    <w:abstractNumId w:val="9"/>
  </w:num>
  <w:num w:numId="15" w16cid:durableId="714886011">
    <w:abstractNumId w:val="7"/>
  </w:num>
  <w:num w:numId="16" w16cid:durableId="89545477">
    <w:abstractNumId w:val="6"/>
  </w:num>
  <w:num w:numId="17" w16cid:durableId="590045020">
    <w:abstractNumId w:val="5"/>
  </w:num>
  <w:num w:numId="18" w16cid:durableId="226770777">
    <w:abstractNumId w:val="4"/>
  </w:num>
  <w:num w:numId="19" w16cid:durableId="1772358716">
    <w:abstractNumId w:val="11"/>
  </w:num>
  <w:num w:numId="20" w16cid:durableId="423963544">
    <w:abstractNumId w:val="10"/>
  </w:num>
  <w:num w:numId="21" w16cid:durableId="852306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355296D2-9168-4224-AC64-883A866FD8BA},{27A30610-B328-416B-995C-534E7401FAD6},{BB72BDE6-61CB-41A4-B130-CEE48BF33596},{1290D60C-AFE5-4372-9F7C-AF7DBD9EEEA0},{F66445C5-E6CC-494A-8E37-BB868B774B2A},{B2A1B159-4F2F-49E5-97DD-6A3C421F893D},{F5AA32F1-F5C8-4DED-91F5-C4DEDBA620D4},{502E84E9-DCE5-49B8-9C58-83A08632C9FF},{C10970C4-0386-41F4-BBA9-F62AD5401623},{AE137CFC-62C5-4007-B6B4-47DF80D4995A},{31647140-5DF9-4F9F-857C-EF3AEDFDE812},{FDA7EFFA-203C-43EC-BEDB-2219BA6C3171},{462B849A-C996-4406-ADE9-45FBBB1716FE}"/>
  </w:docVars>
  <w:rsids>
    <w:rsidRoot w:val="00E96220"/>
    <w:rsid w:val="0079309A"/>
    <w:rsid w:val="00E96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F6E277-07AC-4EAA-B8C1-715A7880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6652</Characters>
  <Application>Microsoft Office Word</Application>
  <DocSecurity>4</DocSecurity>
  <Lines>123</Lines>
  <Paragraphs>32</Paragraphs>
  <ScaleCrop>false</ScaleCrop>
  <HeadingPairs>
    <vt:vector size="2" baseType="variant">
      <vt:variant>
        <vt:lpstr>Rubrik</vt:lpstr>
      </vt:variant>
      <vt:variant>
        <vt:i4>1</vt:i4>
      </vt:variant>
    </vt:vector>
  </HeadingPairs>
  <TitlesOfParts>
    <vt:vector size="1" baseType="lpstr">
      <vt:lpstr>m1929</vt:lpstr>
    </vt:vector>
  </TitlesOfParts>
  <Company>Riksdagen</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m1929</dc:title>
  <dc:subject>m1929</dc:subject>
  <dc:creator>Riksdagen</dc:creator>
  <cp:keywords>Riksdagen</cp:keywords>
  <dc:description>Nya formatmallshantering för förslag+urix bakåtkomp+könamn</dc:description>
  <cp:lastModifiedBy>Lars Brink</cp:lastModifiedBy>
  <cp:revision>2</cp:revision>
  <cp:lastPrinted>2010-01-07T08:10:00Z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Arbetskraftsinvandring för gömda människor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 för gömda människor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Ulrika Karlsson i Uppsala m.fl. (m)</vt:lpwstr>
  </property>
  <property fmtid="{D5CDD505-2E9C-101B-9397-08002B2CF9AE}" pid="26" name="MotionarLista">
    <vt:lpwstr>Karlsson i Uppsala, Ulrika (m)\Holm, Christian (m)\Polfjärd, Jessica (m)\Hjälmered, Lars  (m)\Rothenberg, Hans (m)\Fahmi, Mahmood (m)\Malmberg, Betty (m)\Jönsson, Christine (m)\Berg, Ulf (m)\Bengtson Skogsberg, Eva (m)\Tenje, Anna (m)\</vt:lpwstr>
  </property>
  <property fmtid="{D5CDD505-2E9C-101B-9397-08002B2CF9AE}" pid="27" name="MotionarLista1">
    <vt:lpwstr>Lindblad, Göran (m)\Andersson, Jan R (m)\Bengtsson, Finn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 Jessica Polfjärd (m), Lars Hjälmered (m), Hans Rothenberg (m), Mahmood Fahmi (m), Betty Malmberg (m), Christine Jönsson (m), Ulf Berg (m), Eva Bengtson Skogsberg (m), Anna Tenje (m), Göran Lindblad (m), J</vt:lpwstr>
  </property>
  <property fmtid="{D5CDD505-2E9C-101B-9397-08002B2CF9AE}" pid="31" name="MotionarLotus1">
    <vt:lpwstr>an R Andersson (m), Finn Bengtsson (m)</vt:lpwstr>
  </property>
  <property fmtid="{D5CDD505-2E9C-101B-9397-08002B2CF9AE}" pid="32" name="MotionarLotus2">
    <vt:lpwstr/>
  </property>
  <property fmtid="{D5CDD505-2E9C-101B-9397-08002B2CF9AE}" pid="33" name="MotionarLotus3">
    <vt:lpwstr/>
  </property>
  <property fmtid="{D5CDD505-2E9C-101B-9397-08002B2CF9AE}" pid="34" name="AntalLed">
    <vt:lpwstr>85</vt:lpwstr>
  </property>
  <property fmtid="{D5CDD505-2E9C-101B-9397-08002B2CF9AE}" pid="35" name="Samling">
    <vt:lpwstr/>
  </property>
  <property fmtid="{D5CDD505-2E9C-101B-9397-08002B2CF9AE}" pid="36" name="SamlingPrint">
    <vt:lpwstr/>
  </property>
  <property fmtid="{D5CDD505-2E9C-101B-9397-08002B2CF9AE}" pid="37" name="Motionsnummer">
    <vt:lpwstr>Sf404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20092010000000000109000019290069</vt:lpwstr>
  </property>
  <property fmtid="{D5CDD505-2E9C-101B-9397-08002B2CF9AE}" pid="47" name="datum">
    <vt:lpwstr>091006</vt:lpwstr>
  </property>
  <property fmtid="{D5CDD505-2E9C-101B-9397-08002B2CF9AE}" pid="48" name="avsändar-e-post">
    <vt:lpwstr>shashika.padmaperuma@riksdagen.se</vt:lpwstr>
  </property>
  <property fmtid="{D5CDD505-2E9C-101B-9397-08002B2CF9AE}" pid="49" name="id">
    <vt:lpwstr>20092010000000000109000019290069</vt:lpwstr>
  </property>
  <property fmtid="{D5CDD505-2E9C-101B-9397-08002B2CF9AE}" pid="50" name="nummer">
    <vt:lpwstr>404</vt:lpwstr>
  </property>
  <property fmtid="{D5CDD505-2E9C-101B-9397-08002B2CF9AE}" pid="51" name="utskottsbeteckning">
    <vt:lpwstr>Sf</vt:lpwstr>
  </property>
  <property fmtid="{D5CDD505-2E9C-101B-9397-08002B2CF9AE}" pid="52" name="GlobalUID">
    <vt:lpwstr>{C12AC25A-87E3-42AE-92B4-E6E8F90EEC40}</vt:lpwstr>
  </property>
  <property fmtid="{D5CDD505-2E9C-101B-9397-08002B2CF9AE}" pid="53" name="Överföringar">
    <vt:i4>0</vt:i4>
  </property>
  <property fmtid="{D5CDD505-2E9C-101B-9397-08002B2CF9AE}" pid="54" name="Checksum">
    <vt:lpwstr>*0001153294650*</vt:lpwstr>
  </property>
  <property fmtid="{D5CDD505-2E9C-101B-9397-08002B2CF9AE}" pid="55" name="skuggnummer">
    <vt:lpwstr>3703</vt:lpwstr>
  </property>
  <property fmtid="{D5CDD505-2E9C-101B-9397-08002B2CF9AE}" pid="56" name="urixVersion">
    <vt:lpwstr>4.0.0.9</vt:lpwstr>
  </property>
  <property fmtid="{D5CDD505-2E9C-101B-9397-08002B2CF9AE}" pid="57" name="urixOrigin">
    <vt:lpwstr>100107 09:12:14.910</vt:lpwstr>
  </property>
  <property fmtid="{D5CDD505-2E9C-101B-9397-08002B2CF9AE}" pid="58" name="urixGuid">
    <vt:lpwstr>{F11C2439-3FE4-49BA-BBDF-0CCECAC3D976}</vt:lpwstr>
  </property>
</Properties>
</file>