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A1C29">
        <w:tblPrEx>
          <w:tblCellMar>
            <w:top w:w="0" w:type="dxa"/>
            <w:bottom w:w="0" w:type="dxa"/>
          </w:tblCellMar>
        </w:tblPrEx>
        <w:tc>
          <w:tcPr>
            <w:tcW w:w="2268" w:type="dxa"/>
          </w:tcPr>
          <w:p w:rsidR="0076085E" w:rsidRPr="00FA1C29" w:rsidRDefault="0076085E">
            <w:pPr>
              <w:framePr w:w="4400" w:h="1644" w:wrap="notBeside" w:vAnchor="page" w:hAnchor="page" w:x="6573" w:y="721"/>
              <w:rPr>
                <w:rFonts w:ascii="TradeGothic" w:hAnsi="TradeGothic"/>
                <w:i/>
                <w:sz w:val="18"/>
              </w:rPr>
            </w:pPr>
          </w:p>
        </w:tc>
        <w:tc>
          <w:tcPr>
            <w:tcW w:w="2347" w:type="dxa"/>
            <w:gridSpan w:val="2"/>
          </w:tcPr>
          <w:p w:rsidR="0076085E" w:rsidRPr="00FA1C29" w:rsidRDefault="0076085E">
            <w:pPr>
              <w:framePr w:w="4400" w:h="1644" w:wrap="notBeside" w:vAnchor="page" w:hAnchor="page" w:x="6573" w:y="721"/>
              <w:rPr>
                <w:rFonts w:ascii="TradeGothic" w:hAnsi="TradeGothic"/>
                <w:i/>
                <w:sz w:val="18"/>
              </w:rPr>
            </w:pPr>
          </w:p>
        </w:tc>
      </w:tr>
      <w:tr w:rsidR="00000000" w:rsidRPr="00FA1C29">
        <w:tblPrEx>
          <w:tblCellMar>
            <w:top w:w="0" w:type="dxa"/>
            <w:bottom w:w="0" w:type="dxa"/>
          </w:tblCellMar>
        </w:tblPrEx>
        <w:trPr>
          <w:cantSplit/>
        </w:trPr>
        <w:tc>
          <w:tcPr>
            <w:tcW w:w="4615" w:type="dxa"/>
            <w:gridSpan w:val="3"/>
          </w:tcPr>
          <w:p w:rsidR="0076085E" w:rsidRPr="00FA1C29" w:rsidRDefault="0076085E">
            <w:pPr>
              <w:framePr w:w="4400" w:h="1644" w:wrap="notBeside" w:vAnchor="page" w:hAnchor="page" w:x="6573" w:y="721"/>
              <w:rPr>
                <w:rFonts w:ascii="TradeGothic" w:hAnsi="TradeGothic"/>
                <w:b/>
                <w:sz w:val="22"/>
              </w:rPr>
            </w:pPr>
            <w:r w:rsidRPr="00FA1C29">
              <w:rPr>
                <w:rFonts w:ascii="TradeGothic" w:hAnsi="TradeGothic"/>
                <w:b/>
                <w:sz w:val="22"/>
              </w:rPr>
              <w:t>PM Till riksdagen/rådspromemoria</w:t>
            </w:r>
          </w:p>
        </w:tc>
      </w:tr>
      <w:tr w:rsidR="00000000" w:rsidRPr="00FA1C29">
        <w:tblPrEx>
          <w:tblCellMar>
            <w:top w:w="0" w:type="dxa"/>
            <w:bottom w:w="0" w:type="dxa"/>
          </w:tblCellMar>
        </w:tblPrEx>
        <w:tc>
          <w:tcPr>
            <w:tcW w:w="3402" w:type="dxa"/>
            <w:gridSpan w:val="2"/>
          </w:tcPr>
          <w:p w:rsidR="0076085E" w:rsidRPr="00FA1C29" w:rsidRDefault="0076085E">
            <w:pPr>
              <w:framePr w:w="4400" w:h="1644" w:wrap="notBeside" w:vAnchor="page" w:hAnchor="page" w:x="6573" w:y="721"/>
            </w:pPr>
          </w:p>
        </w:tc>
        <w:tc>
          <w:tcPr>
            <w:tcW w:w="1213" w:type="dxa"/>
          </w:tcPr>
          <w:p w:rsidR="0076085E" w:rsidRPr="00FA1C29" w:rsidRDefault="0076085E">
            <w:pPr>
              <w:framePr w:w="4400" w:h="1644" w:wrap="notBeside" w:vAnchor="page" w:hAnchor="page" w:x="6573" w:y="721"/>
            </w:pPr>
          </w:p>
        </w:tc>
      </w:tr>
      <w:tr w:rsidR="00000000" w:rsidRPr="00FA1C29">
        <w:tblPrEx>
          <w:tblCellMar>
            <w:top w:w="0" w:type="dxa"/>
            <w:bottom w:w="0" w:type="dxa"/>
          </w:tblCellMar>
        </w:tblPrEx>
        <w:tc>
          <w:tcPr>
            <w:tcW w:w="2268" w:type="dxa"/>
          </w:tcPr>
          <w:p w:rsidR="0076085E" w:rsidRPr="00FA1C29" w:rsidRDefault="0076085E">
            <w:pPr>
              <w:framePr w:w="4400" w:h="1644" w:wrap="notBeside" w:vAnchor="page" w:hAnchor="page" w:x="6573" w:y="721"/>
            </w:pPr>
            <w:r w:rsidRPr="00FA1C29">
              <w:t>2006-07-07</w:t>
            </w:r>
          </w:p>
        </w:tc>
        <w:tc>
          <w:tcPr>
            <w:tcW w:w="2347" w:type="dxa"/>
            <w:gridSpan w:val="2"/>
          </w:tcPr>
          <w:p w:rsidR="0076085E" w:rsidRPr="00FA1C29" w:rsidRDefault="0076085E">
            <w:pPr>
              <w:framePr w:w="4400" w:h="1644" w:wrap="notBeside" w:vAnchor="page" w:hAnchor="page" w:x="6573" w:y="721"/>
            </w:pPr>
          </w:p>
        </w:tc>
      </w:tr>
      <w:tr w:rsidR="00000000" w:rsidRPr="00FA1C29">
        <w:tblPrEx>
          <w:tblCellMar>
            <w:top w:w="0" w:type="dxa"/>
            <w:bottom w:w="0" w:type="dxa"/>
          </w:tblCellMar>
        </w:tblPrEx>
        <w:tc>
          <w:tcPr>
            <w:tcW w:w="2268" w:type="dxa"/>
          </w:tcPr>
          <w:p w:rsidR="0076085E" w:rsidRPr="00FA1C29" w:rsidRDefault="0076085E">
            <w:pPr>
              <w:framePr w:w="4400" w:h="1644" w:wrap="notBeside" w:vAnchor="page" w:hAnchor="page" w:x="6573" w:y="721"/>
            </w:pPr>
          </w:p>
        </w:tc>
        <w:tc>
          <w:tcPr>
            <w:tcW w:w="2347" w:type="dxa"/>
            <w:gridSpan w:val="2"/>
          </w:tcPr>
          <w:p w:rsidR="0076085E" w:rsidRPr="00FA1C29" w:rsidRDefault="0076085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
                <w:i w:val="0"/>
                <w:sz w:val="22"/>
              </w:rPr>
            </w:pPr>
            <w:r w:rsidRPr="00FA1C29">
              <w:rPr>
                <w:b/>
                <w:i w:val="0"/>
                <w:sz w:val="22"/>
              </w:rPr>
              <w:t>Utbildnings &amp; Kulturdepartementet</w:t>
            </w: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r w:rsidRPr="00FA1C29">
              <w:rPr>
                <w:bCs/>
                <w:iCs/>
              </w:rPr>
              <w:t>Forskningspolitiska enheten</w:t>
            </w:r>
          </w:p>
          <w:p w:rsidR="0076085E" w:rsidRPr="00FA1C29" w:rsidRDefault="0076085E">
            <w:pPr>
              <w:pStyle w:val="Avsndare"/>
              <w:framePr w:h="2483" w:wrap="notBeside" w:x="1504"/>
              <w:rPr>
                <w:bCs/>
                <w:iCs/>
              </w:rPr>
            </w:pPr>
            <w:r w:rsidRPr="00FA1C29">
              <w:rPr>
                <w:bCs/>
                <w:iCs/>
              </w:rPr>
              <w:t>Britt-Marie Tygård</w:t>
            </w:r>
          </w:p>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r w:rsidR="00000000" w:rsidRPr="00FA1C29">
        <w:tblPrEx>
          <w:tblCellMar>
            <w:top w:w="0" w:type="dxa"/>
            <w:bottom w:w="0" w:type="dxa"/>
          </w:tblCellMar>
        </w:tblPrEx>
        <w:trPr>
          <w:trHeight w:val="284"/>
        </w:trPr>
        <w:tc>
          <w:tcPr>
            <w:tcW w:w="4911" w:type="dxa"/>
          </w:tcPr>
          <w:p w:rsidR="0076085E" w:rsidRPr="00FA1C29" w:rsidRDefault="0076085E">
            <w:pPr>
              <w:pStyle w:val="Avsndare"/>
              <w:framePr w:h="2483" w:wrap="notBeside" w:x="1504"/>
              <w:rPr>
                <w:bCs/>
                <w:iCs/>
              </w:rPr>
            </w:pPr>
          </w:p>
        </w:tc>
      </w:tr>
    </w:tbl>
    <w:p w:rsidR="0076085E" w:rsidRPr="00FA1C29" w:rsidRDefault="0076085E">
      <w:pPr>
        <w:framePr w:w="4400" w:h="2523" w:wrap="notBeside" w:vAnchor="page" w:hAnchor="page" w:x="6453" w:y="2445"/>
        <w:ind w:left="142"/>
        <w:rPr>
          <w:b/>
        </w:rPr>
      </w:pPr>
    </w:p>
    <w:p w:rsidR="0076085E" w:rsidRPr="00FA1C29" w:rsidRDefault="0076085E">
      <w:pPr>
        <w:pStyle w:val="RKrubrik"/>
        <w:pBdr>
          <w:bottom w:val="single" w:sz="6" w:space="1" w:color="auto"/>
        </w:pBdr>
      </w:pPr>
      <w:bookmarkStart w:id="0" w:name="bRubrik"/>
      <w:bookmarkEnd w:id="0"/>
      <w:r w:rsidRPr="00FA1C29">
        <w:t>7 ramprogrammet för forskning och teknisk utveckling; parlamentets första läsning</w:t>
      </w:r>
    </w:p>
    <w:p w:rsidR="0076085E" w:rsidRPr="00FA1C29" w:rsidRDefault="0076085E">
      <w:pPr>
        <w:pStyle w:val="RKrubrik"/>
      </w:pPr>
      <w:r w:rsidRPr="00FA1C29">
        <w:t>Dokumentbeteckning</w:t>
      </w:r>
    </w:p>
    <w:p w:rsidR="0076085E" w:rsidRPr="00FA1C29" w:rsidRDefault="0076085E">
      <w:pPr>
        <w:pStyle w:val="RKnormal"/>
      </w:pPr>
      <w:r w:rsidRPr="00FA1C29">
        <w:t>1142/06 RECH 181 ATO 74 COMPET 188, (COM (2006) 364 final</w:t>
      </w:r>
    </w:p>
    <w:p w:rsidR="0076085E" w:rsidRPr="00FA1C29" w:rsidRDefault="0076085E">
      <w:pPr>
        <w:pStyle w:val="RKnormal"/>
      </w:pPr>
      <w:r w:rsidRPr="00FA1C29">
        <w:t>10374/06 CODEC 620 RECH 172 ATO 65 COMPET 170</w:t>
      </w:r>
    </w:p>
    <w:p w:rsidR="0076085E" w:rsidRPr="00FA1C29" w:rsidRDefault="0076085E">
      <w:pPr>
        <w:pStyle w:val="RKnormal"/>
      </w:pPr>
      <w:r w:rsidRPr="00FA1C29">
        <w:t>11249/06 CODEC 620 RECH 172 ATO 65 COMPET 170</w:t>
      </w:r>
    </w:p>
    <w:p w:rsidR="0076085E" w:rsidRPr="00FA1C29" w:rsidRDefault="0076085E">
      <w:pPr>
        <w:pStyle w:val="RKrubrik"/>
      </w:pPr>
      <w:r w:rsidRPr="00FA1C29">
        <w:t>Sammanfattning</w:t>
      </w:r>
    </w:p>
    <w:p w:rsidR="0076085E" w:rsidRPr="00FA1C29" w:rsidRDefault="0076085E">
      <w:pPr>
        <w:pStyle w:val="RKnormal"/>
      </w:pPr>
      <w:r w:rsidRPr="00FA1C29">
        <w:t>Rådet gjorde en politisk överenskommelse om innehållet i det sjunde ramprogrammet den 28 november 2005. Parlamentet har nu genomfört sin första läsning och presenterat ett antal tilläggsförslag. Ordförandeskapet respektive kommissionen har nu presenterat var för sig förslag till vilka tillägg som har varit möjliga att tillgodose.</w:t>
      </w:r>
    </w:p>
    <w:p w:rsidR="0076085E" w:rsidRPr="00FA1C29" w:rsidRDefault="0076085E">
      <w:pPr>
        <w:pStyle w:val="RKrubrik"/>
      </w:pPr>
      <w:r w:rsidRPr="00FA1C29">
        <w:t>I Förslaget</w:t>
      </w:r>
    </w:p>
    <w:p w:rsidR="0076085E" w:rsidRPr="00FA1C29" w:rsidRDefault="0076085E">
      <w:pPr>
        <w:pStyle w:val="RKrubrik"/>
      </w:pPr>
      <w:r w:rsidRPr="00FA1C29">
        <w:t>1. Innehåll</w:t>
      </w:r>
    </w:p>
    <w:p w:rsidR="0076085E" w:rsidRPr="00FA1C29" w:rsidRDefault="0076085E">
      <w:pPr>
        <w:pStyle w:val="RKnormal"/>
        <w:rPr>
          <w:u w:val="single"/>
        </w:rPr>
      </w:pPr>
      <w:r w:rsidRPr="00FA1C29">
        <w:rPr>
          <w:u w:val="single"/>
        </w:rPr>
        <w:t>Bakgrund</w:t>
      </w:r>
    </w:p>
    <w:p w:rsidR="0076085E" w:rsidRPr="00FA1C29" w:rsidRDefault="0076085E">
      <w:pPr>
        <w:pStyle w:val="RKnormal"/>
      </w:pPr>
      <w:r w:rsidRPr="00FA1C29">
        <w:t xml:space="preserve">Parlamentet har vid sin första läsning presenterat 317 tilläggsförslag. Dessa har kommissionen gått igenom och i ett reviderat förslag tagit in de ändringsförslag från parlamentet som kommissionen anser är möjliga att acceptera. </w:t>
      </w:r>
    </w:p>
    <w:p w:rsidR="0076085E" w:rsidRPr="00FA1C29" w:rsidRDefault="0076085E">
      <w:pPr>
        <w:pStyle w:val="RKnormal"/>
      </w:pPr>
      <w:r w:rsidRPr="00FA1C29">
        <w:t xml:space="preserve">Rådsarbetsgruppen för forskning har därefter diskuterat förslagen. Ordförandeskapet har utifrån denna diskussion presenterat ett kompromissförslag som Rådet nu har att ta ställning till. </w:t>
      </w:r>
    </w:p>
    <w:p w:rsidR="0076085E" w:rsidRPr="00FA1C29" w:rsidRDefault="0076085E">
      <w:pPr>
        <w:pStyle w:val="RKnormal"/>
      </w:pPr>
      <w:r w:rsidRPr="00FA1C29">
        <w:t>Parlamentets tillägg är ofta detaljerade och innebär i vissa fall  en vidgning av de tematiska områdena.</w:t>
      </w:r>
    </w:p>
    <w:p w:rsidR="0076085E" w:rsidRPr="00FA1C29" w:rsidRDefault="0076085E">
      <w:pPr>
        <w:pStyle w:val="RKnormal"/>
      </w:pPr>
    </w:p>
    <w:p w:rsidR="0076085E" w:rsidRPr="00FA1C29" w:rsidRDefault="0076085E">
      <w:pPr>
        <w:pStyle w:val="RKnormal"/>
      </w:pPr>
      <w:r w:rsidRPr="00FA1C29">
        <w:t>Parlamentet har särskilt understrukit behovet av excellens. Viktigt också att särskilt stödja och främja småföretagens forskningsmöjligheter.</w:t>
      </w:r>
    </w:p>
    <w:p w:rsidR="0076085E" w:rsidRPr="00FA1C29" w:rsidRDefault="0076085E">
      <w:pPr>
        <w:pStyle w:val="RKnormal"/>
      </w:pPr>
      <w:r w:rsidRPr="00FA1C29">
        <w:t>Parlamentet har också understrukit vikten av innovation.</w:t>
      </w:r>
    </w:p>
    <w:p w:rsidR="0076085E" w:rsidRPr="00FA1C29" w:rsidRDefault="0076085E">
      <w:pPr>
        <w:pStyle w:val="RKnormal"/>
      </w:pPr>
    </w:p>
    <w:p w:rsidR="0076085E" w:rsidRPr="00FA1C29" w:rsidRDefault="0076085E">
      <w:pPr>
        <w:pStyle w:val="RKnormal"/>
      </w:pPr>
      <w:r w:rsidRPr="00FA1C29">
        <w:t>Budgeten för forskningsprogrammet anses vidare alltför liten.</w:t>
      </w:r>
    </w:p>
    <w:p w:rsidR="0076085E" w:rsidRPr="00FA1C29" w:rsidRDefault="0076085E">
      <w:pPr>
        <w:pStyle w:val="RKnormal"/>
      </w:pPr>
      <w:r w:rsidRPr="00FA1C29">
        <w:t>Flera av tilläggen rör Europeiskt forskningsråd, där man vill ha ett från Kommissionen organisatoriskt fristående forskningsråd.</w:t>
      </w:r>
    </w:p>
    <w:p w:rsidR="0076085E" w:rsidRPr="00FA1C29" w:rsidRDefault="0076085E">
      <w:pPr>
        <w:pStyle w:val="RKnormal"/>
      </w:pPr>
      <w:r w:rsidRPr="00FA1C29">
        <w:t>Särskilt viktiga områden är energi och hälsa.</w:t>
      </w:r>
    </w:p>
    <w:p w:rsidR="0076085E" w:rsidRPr="00FA1C29" w:rsidRDefault="0076085E">
      <w:pPr>
        <w:pStyle w:val="RKnormal"/>
      </w:pPr>
      <w:r w:rsidRPr="00FA1C29">
        <w:t>Parlamentet önskar också skilja på områdena Rymd och Säkerhet.</w:t>
      </w:r>
    </w:p>
    <w:p w:rsidR="0076085E" w:rsidRPr="00FA1C29" w:rsidRDefault="0076085E">
      <w:pPr>
        <w:pStyle w:val="RKnormal"/>
      </w:pPr>
    </w:p>
    <w:p w:rsidR="0076085E" w:rsidRPr="00FA1C29" w:rsidRDefault="0076085E">
      <w:pPr>
        <w:pStyle w:val="RKnormal"/>
      </w:pPr>
      <w:r w:rsidRPr="00FA1C29">
        <w:t>I den för Sverige viktiga frågan om stamceller stödjer parlamentet den skrivning om möjligheter till finansiering av stamcellsforskning som i dag finns i det sjätte ramprogrammet.</w:t>
      </w:r>
    </w:p>
    <w:p w:rsidR="0076085E" w:rsidRPr="00FA1C29" w:rsidRDefault="0076085E">
      <w:pPr>
        <w:pStyle w:val="RKnormal"/>
      </w:pPr>
    </w:p>
    <w:p w:rsidR="0076085E" w:rsidRPr="00FA1C29" w:rsidRDefault="0076085E">
      <w:pPr>
        <w:pStyle w:val="RKnormal"/>
      </w:pPr>
      <w:r w:rsidRPr="00FA1C29">
        <w:t>Slutligen är det av stor vikt för Europa att behålla sina forskare och vara så excellenta att Europa drar till sig forskare från andra länder.</w:t>
      </w:r>
    </w:p>
    <w:p w:rsidR="0076085E" w:rsidRPr="00FA1C29" w:rsidRDefault="0076085E">
      <w:pPr>
        <w:pStyle w:val="RKnormal"/>
      </w:pPr>
    </w:p>
    <w:p w:rsidR="0076085E" w:rsidRPr="00FA1C29" w:rsidRDefault="0076085E">
      <w:pPr>
        <w:pStyle w:val="RKnormal"/>
        <w:rPr>
          <w:u w:val="single"/>
        </w:rPr>
      </w:pPr>
      <w:r w:rsidRPr="00FA1C29">
        <w:rPr>
          <w:u w:val="single"/>
        </w:rPr>
        <w:t>Ordförandeskapets kompromissförslag</w:t>
      </w:r>
    </w:p>
    <w:p w:rsidR="0076085E" w:rsidRPr="00FA1C29" w:rsidRDefault="0076085E">
      <w:pPr>
        <w:pStyle w:val="RKnormal"/>
        <w:rPr>
          <w:u w:val="single"/>
        </w:rPr>
      </w:pPr>
    </w:p>
    <w:p w:rsidR="0076085E" w:rsidRPr="00FA1C29" w:rsidRDefault="0076085E">
      <w:pPr>
        <w:pStyle w:val="RKnormal"/>
      </w:pPr>
      <w:r w:rsidRPr="00FA1C29">
        <w:t>Ordförandeskapet har tillgodosett flera av parlamentets tillägg, men hållit sig restriktiv när det gäller stora utvidgningar av de tematiska områdena, endast inom jordbrukssidan har  önskemålet om en viss utvidgning nämligen när det gäller fiske tillgodosetts.</w:t>
      </w:r>
    </w:p>
    <w:p w:rsidR="0076085E" w:rsidRPr="00FA1C29" w:rsidRDefault="0076085E">
      <w:pPr>
        <w:pStyle w:val="RKnormal"/>
      </w:pPr>
    </w:p>
    <w:p w:rsidR="0076085E" w:rsidRPr="00FA1C29" w:rsidRDefault="0076085E">
      <w:pPr>
        <w:pStyle w:val="RKnormal"/>
      </w:pPr>
      <w:r w:rsidRPr="00FA1C29">
        <w:t>Parlamentets förslag om europeiskt forskningsråd tillgodoses inte utan följer Rådets tidigare beslut om att starta som en Executive Agency under kommissionen.</w:t>
      </w:r>
    </w:p>
    <w:p w:rsidR="0076085E" w:rsidRPr="00FA1C29" w:rsidRDefault="0076085E">
      <w:pPr>
        <w:pStyle w:val="RKnormal"/>
      </w:pPr>
    </w:p>
    <w:p w:rsidR="0076085E" w:rsidRPr="00FA1C29" w:rsidRDefault="0076085E">
      <w:pPr>
        <w:pStyle w:val="RKnormal"/>
      </w:pPr>
      <w:r w:rsidRPr="00FA1C29">
        <w:t>Ordförandeskapet står också fast vid att skilja mellan Rymdområdet och Säkerhetsområdet.</w:t>
      </w:r>
    </w:p>
    <w:p w:rsidR="0076085E" w:rsidRPr="00FA1C29" w:rsidRDefault="0076085E">
      <w:pPr>
        <w:pStyle w:val="RKnormal"/>
      </w:pPr>
    </w:p>
    <w:p w:rsidR="0076085E" w:rsidRPr="00FA1C29" w:rsidRDefault="0076085E">
      <w:pPr>
        <w:pStyle w:val="RKnormal"/>
      </w:pPr>
      <w:r w:rsidRPr="00FA1C29">
        <w:t>Ordförandeskapet stödjer också ett utökat stöd till småföretag.</w:t>
      </w:r>
    </w:p>
    <w:p w:rsidR="0076085E" w:rsidRPr="00FA1C29" w:rsidRDefault="0076085E">
      <w:pPr>
        <w:pStyle w:val="RKrubrik"/>
      </w:pPr>
      <w:r w:rsidRPr="00FA1C29">
        <w:t>2. Gällande svenska regler och förslagets effekt på dessa</w:t>
      </w:r>
    </w:p>
    <w:p w:rsidR="0076085E" w:rsidRPr="00FA1C29" w:rsidRDefault="0076085E">
      <w:pPr>
        <w:pStyle w:val="RKnormal"/>
      </w:pPr>
    </w:p>
    <w:p w:rsidR="0076085E" w:rsidRPr="00FA1C29" w:rsidRDefault="0076085E">
      <w:pPr>
        <w:pStyle w:val="RKrubrik"/>
      </w:pPr>
      <w:r w:rsidRPr="00FA1C29">
        <w:t xml:space="preserve">3. Budgetära konsekvenser </w:t>
      </w:r>
    </w:p>
    <w:p w:rsidR="0076085E" w:rsidRPr="00FA1C29" w:rsidRDefault="0076085E">
      <w:pPr>
        <w:pStyle w:val="RKnormal"/>
      </w:pPr>
    </w:p>
    <w:p w:rsidR="0076085E" w:rsidRPr="00FA1C29" w:rsidRDefault="0076085E">
      <w:pPr>
        <w:pStyle w:val="RKrubrik"/>
      </w:pPr>
      <w:r w:rsidRPr="00FA1C29">
        <w:t>II Ståndpunkter</w:t>
      </w:r>
    </w:p>
    <w:p w:rsidR="0076085E" w:rsidRPr="00FA1C29" w:rsidRDefault="0076085E">
      <w:pPr>
        <w:pStyle w:val="RKrubrik"/>
      </w:pPr>
      <w:r w:rsidRPr="00FA1C29">
        <w:t>1. Svensk ståndpunkt</w:t>
      </w:r>
    </w:p>
    <w:p w:rsidR="0076085E" w:rsidRPr="00FA1C29" w:rsidRDefault="0076085E">
      <w:pPr>
        <w:pStyle w:val="RKnormal"/>
      </w:pPr>
    </w:p>
    <w:p w:rsidR="0076085E" w:rsidRPr="00FA1C29" w:rsidRDefault="0076085E">
      <w:pPr>
        <w:pStyle w:val="RKnormal"/>
      </w:pPr>
      <w:r w:rsidRPr="00FA1C29">
        <w:t>SE kan i princip acceptera ordförandeskapets förslag till Rådsbeslut.</w:t>
      </w:r>
    </w:p>
    <w:p w:rsidR="0076085E" w:rsidRPr="00FA1C29" w:rsidRDefault="0076085E">
      <w:pPr>
        <w:pStyle w:val="RKnormal"/>
      </w:pPr>
    </w:p>
    <w:p w:rsidR="0076085E" w:rsidRPr="00FA1C29" w:rsidRDefault="0076085E">
      <w:pPr>
        <w:pStyle w:val="RKnormal"/>
      </w:pPr>
      <w:r w:rsidRPr="00FA1C29">
        <w:t>Generellt anser SE det viktigt att inte alltför mycket vidga de tematiska områdena till att innehålla detaljerad styrning av vilken forskning som ska bedrivas. Detta av två skäl,  dels av budgetskäl.  Det finns en begränsad budget och man måste koncentrera forskningen till de allra viktigaste områdena. Dels tillhör en mer detaljerad skrivning av innehållet inte ramprogrammet utan mer sär- respektive arbetsprogrammen som ska vara mer detaljerade.</w:t>
      </w:r>
    </w:p>
    <w:p w:rsidR="0076085E" w:rsidRPr="00FA1C29" w:rsidRDefault="0076085E">
      <w:pPr>
        <w:pStyle w:val="RKnormal"/>
      </w:pPr>
    </w:p>
    <w:p w:rsidR="0076085E" w:rsidRPr="00FA1C29" w:rsidRDefault="0076085E">
      <w:pPr>
        <w:pStyle w:val="RKnormal"/>
      </w:pPr>
      <w:r w:rsidRPr="00FA1C29">
        <w:t>SE är särskilt positiv till parlamentets stöd för ett organisatoriskt fristående forskningsråd och beklagar att man inte har stöd i Rådet för detta.</w:t>
      </w:r>
    </w:p>
    <w:p w:rsidR="0076085E" w:rsidRPr="00FA1C29" w:rsidRDefault="0076085E">
      <w:pPr>
        <w:pStyle w:val="RKnormal"/>
      </w:pPr>
    </w:p>
    <w:p w:rsidR="0076085E" w:rsidRPr="00FA1C29" w:rsidRDefault="0076085E">
      <w:pPr>
        <w:pStyle w:val="RKnormal"/>
      </w:pPr>
      <w:r w:rsidRPr="00FA1C29">
        <w:t>När det gäller möjligheterna att finansiera stamcellsforskning är den svenska ståndpunkten att i enlighet med en av de fundamentala grundidéerna om det europeiska samarbetet, nämligen subsidiaritetsprincipen, bör all forskning som bedrivs i ett eller flera MS, och som där är tillåten enligt nationella regler och lagar, kunna ges stöd från ramprogrammet.</w:t>
      </w:r>
    </w:p>
    <w:p w:rsidR="0076085E" w:rsidRPr="00FA1C29" w:rsidRDefault="0076085E">
      <w:pPr>
        <w:pStyle w:val="RKnormal"/>
      </w:pPr>
      <w:r w:rsidRPr="00FA1C29">
        <w:t>SE kan dock acceptera som en kompromiss den av kommissionen och parlamentet föreslagna texten som dock innebär en begränsning av finansieringsmöjligheterna.</w:t>
      </w:r>
    </w:p>
    <w:p w:rsidR="0076085E" w:rsidRPr="00FA1C29" w:rsidRDefault="0076085E">
      <w:pPr>
        <w:pStyle w:val="RKnormal"/>
      </w:pPr>
    </w:p>
    <w:p w:rsidR="0076085E" w:rsidRPr="00FA1C29" w:rsidRDefault="0076085E">
      <w:pPr>
        <w:pStyle w:val="RKnormal"/>
      </w:pPr>
      <w:r w:rsidRPr="00FA1C29">
        <w:t>Att stödja innovativa småföretag och deras möjligheter till forskning ser SE positivt på. SE är dock mer tveksam till behovet av att öronmärka en särskild procent av budgeten till småföretagsverksamhet.</w:t>
      </w:r>
    </w:p>
    <w:p w:rsidR="0076085E" w:rsidRPr="00FA1C29" w:rsidRDefault="0076085E">
      <w:pPr>
        <w:pStyle w:val="RKnormal"/>
      </w:pPr>
    </w:p>
    <w:p w:rsidR="0076085E" w:rsidRPr="00FA1C29" w:rsidRDefault="0076085E">
      <w:pPr>
        <w:pStyle w:val="RKnormal"/>
      </w:pPr>
      <w:r w:rsidRPr="00FA1C29">
        <w:t>SE finner också att det nu finns ett mycket starkt stöd för att sära på programmen Rymd och Säkerhet, något som kommissionen fortfarande inte kan acceptera.</w:t>
      </w:r>
    </w:p>
    <w:p w:rsidR="0076085E" w:rsidRPr="00FA1C29" w:rsidRDefault="0076085E">
      <w:pPr>
        <w:pStyle w:val="RKnormal"/>
      </w:pPr>
    </w:p>
    <w:p w:rsidR="0076085E" w:rsidRPr="00FA1C29" w:rsidRDefault="0076085E">
      <w:pPr>
        <w:pStyle w:val="RKnormal"/>
      </w:pPr>
    </w:p>
    <w:p w:rsidR="0076085E" w:rsidRPr="00FA1C29" w:rsidRDefault="0076085E">
      <w:pPr>
        <w:pStyle w:val="RKrubrik"/>
      </w:pPr>
      <w:r w:rsidRPr="00FA1C29">
        <w:t>III Övrigt</w:t>
      </w:r>
    </w:p>
    <w:p w:rsidR="0076085E" w:rsidRPr="00FA1C29" w:rsidRDefault="0076085E">
      <w:pPr>
        <w:pStyle w:val="RKrubrik"/>
      </w:pPr>
      <w:r w:rsidRPr="00FA1C29">
        <w:t>1. Fortsatt behandling av ärendet</w:t>
      </w:r>
    </w:p>
    <w:p w:rsidR="0076085E" w:rsidRPr="00FA1C29" w:rsidRDefault="0076085E">
      <w:pPr>
        <w:pStyle w:val="RKnormal"/>
      </w:pPr>
      <w:r w:rsidRPr="00FA1C29">
        <w:t>Efter Rådets behandling vid mötet den 24 juli kommer parlamentet att genomföra en andra läsning och omröstning väntas  senare i höst för ett slutgiltigt gemensamt parlaments och Rådsbeslut om ramprogrammet.</w:t>
      </w:r>
    </w:p>
    <w:p w:rsidR="0076085E" w:rsidRPr="00FA1C29" w:rsidRDefault="0076085E">
      <w:pPr>
        <w:pStyle w:val="RKrubrik"/>
      </w:pPr>
      <w:r w:rsidRPr="00FA1C29">
        <w:t>2. Rättslig grund och beslutsförfarande</w:t>
      </w:r>
    </w:p>
    <w:p w:rsidR="0076085E" w:rsidRPr="00FA1C29" w:rsidRDefault="0076085E">
      <w:pPr>
        <w:pStyle w:val="RKnormal"/>
      </w:pPr>
    </w:p>
    <w:p w:rsidR="0076085E" w:rsidRPr="00FA1C29" w:rsidRDefault="0076085E">
      <w:pPr>
        <w:pStyle w:val="RKrubrik"/>
      </w:pPr>
      <w:r w:rsidRPr="00FA1C29">
        <w:t>3. Fackuttryck/termer</w:t>
      </w:r>
    </w:p>
    <w:p w:rsidR="0076085E" w:rsidRPr="00FA1C29" w:rsidRDefault="0076085E">
      <w:pPr>
        <w:pStyle w:val="RKnormal"/>
      </w:pPr>
    </w:p>
    <w:p w:rsidR="0076085E" w:rsidRPr="00FA1C29" w:rsidRDefault="0076085E">
      <w:pPr>
        <w:pStyle w:val="RKrubrik"/>
        <w:spacing w:before="0" w:after="0"/>
      </w:pPr>
    </w:p>
    <w:p w:rsidR="0076085E" w:rsidRPr="00FA1C29" w:rsidRDefault="0076085E">
      <w:pPr>
        <w:pStyle w:val="RKnormal"/>
      </w:pPr>
    </w:p>
    <w:p w:rsidR="0076085E" w:rsidRPr="00FA1C29" w:rsidRDefault="0076085E">
      <w:pPr>
        <w:pStyle w:val="RKnormal"/>
      </w:pPr>
    </w:p>
    <w:sectPr w:rsidR="0076085E" w:rsidRPr="00FA1C2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85E" w:rsidRPr="00FA1C29" w:rsidRDefault="0076085E">
      <w:pPr>
        <w:spacing w:line="240" w:lineRule="auto"/>
      </w:pPr>
      <w:r w:rsidRPr="00FA1C29">
        <w:separator/>
      </w:r>
    </w:p>
  </w:endnote>
  <w:endnote w:type="continuationSeparator" w:id="0">
    <w:p w:rsidR="0076085E" w:rsidRPr="00FA1C29" w:rsidRDefault="0076085E">
      <w:pPr>
        <w:spacing w:line="240" w:lineRule="auto"/>
      </w:pPr>
      <w:r w:rsidRPr="00FA1C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85E" w:rsidRPr="00FA1C29" w:rsidRDefault="0076085E">
      <w:pPr>
        <w:spacing w:line="240" w:lineRule="auto"/>
      </w:pPr>
      <w:r w:rsidRPr="00FA1C29">
        <w:separator/>
      </w:r>
    </w:p>
  </w:footnote>
  <w:footnote w:type="continuationSeparator" w:id="0">
    <w:p w:rsidR="0076085E" w:rsidRPr="00FA1C29" w:rsidRDefault="0076085E">
      <w:pPr>
        <w:spacing w:line="240" w:lineRule="auto"/>
      </w:pPr>
      <w:r w:rsidRPr="00FA1C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5E" w:rsidRPr="00FA1C29" w:rsidRDefault="0076085E">
    <w:pPr>
      <w:pStyle w:val="Sidhuvud"/>
      <w:framePr w:wrap="around" w:vAnchor="text" w:hAnchor="margin" w:xAlign="right" w:y="1"/>
      <w:rPr>
        <w:rStyle w:val="Sidnummer"/>
      </w:rPr>
    </w:pPr>
    <w:r w:rsidRPr="00FA1C29">
      <w:rPr>
        <w:rStyle w:val="Sidnummer"/>
      </w:rPr>
      <w:fldChar w:fldCharType="begin" w:fldLock="1"/>
    </w:r>
    <w:r w:rsidRPr="00FA1C29">
      <w:rPr>
        <w:rStyle w:val="Sidnummer"/>
      </w:rPr>
      <w:instrText xml:space="preserve">PAGE  </w:instrText>
    </w:r>
    <w:r w:rsidRPr="00FA1C29">
      <w:rPr>
        <w:rStyle w:val="Sidnummer"/>
      </w:rPr>
      <w:fldChar w:fldCharType="separate"/>
    </w:r>
    <w:r w:rsidRPr="00FA1C29">
      <w:rPr>
        <w:rStyle w:val="Sidnummer"/>
      </w:rPr>
      <w:t>2</w:t>
    </w:r>
    <w:r w:rsidRPr="00FA1C29">
      <w:rPr>
        <w:rStyle w:val="Sidnummer"/>
      </w:rPr>
      <w:fldChar w:fldCharType="end"/>
    </w:r>
  </w:p>
  <w:p w:rsidR="0076085E" w:rsidRPr="00FA1C29" w:rsidRDefault="0076085E">
    <w:pPr>
      <w:pStyle w:val="Sidhuvud"/>
      <w:ind w:right="360"/>
    </w:pPr>
  </w:p>
  <w:p w:rsidR="0076085E" w:rsidRPr="00FA1C29" w:rsidRDefault="0076085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5E" w:rsidRPr="00FA1C29" w:rsidRDefault="0076085E">
    <w:pPr>
      <w:pStyle w:val="Sidhuvud"/>
      <w:framePr w:wrap="around" w:vAnchor="text" w:hAnchor="margin" w:xAlign="right" w:y="1"/>
      <w:rPr>
        <w:rStyle w:val="Sidnummer"/>
      </w:rPr>
    </w:pPr>
    <w:r w:rsidRPr="00FA1C29">
      <w:rPr>
        <w:rStyle w:val="Sidnummer"/>
      </w:rPr>
      <w:fldChar w:fldCharType="begin" w:fldLock="1"/>
    </w:r>
    <w:r w:rsidRPr="00FA1C29">
      <w:rPr>
        <w:rStyle w:val="Sidnummer"/>
      </w:rPr>
      <w:instrText xml:space="preserve">PAGE  </w:instrText>
    </w:r>
    <w:r w:rsidRPr="00FA1C29">
      <w:rPr>
        <w:rStyle w:val="Sidnummer"/>
      </w:rPr>
      <w:fldChar w:fldCharType="separate"/>
    </w:r>
    <w:r w:rsidRPr="00FA1C29">
      <w:rPr>
        <w:rStyle w:val="Sidnummer"/>
      </w:rPr>
      <w:t>3</w:t>
    </w:r>
    <w:r w:rsidRPr="00FA1C29">
      <w:rPr>
        <w:rStyle w:val="Sidnummer"/>
      </w:rPr>
      <w:fldChar w:fldCharType="end"/>
    </w:r>
  </w:p>
  <w:p w:rsidR="0076085E" w:rsidRPr="00FA1C29" w:rsidRDefault="0076085E">
    <w:pPr>
      <w:pStyle w:val="Sidhuvud"/>
      <w:ind w:right="360"/>
    </w:pPr>
  </w:p>
  <w:p w:rsidR="0076085E" w:rsidRPr="00FA1C29" w:rsidRDefault="0076085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85E" w:rsidRPr="00FA1C29" w:rsidRDefault="00FA1C29">
    <w:pPr>
      <w:framePr w:w="2948" w:h="1321" w:hRule="exact" w:wrap="notBeside" w:vAnchor="page" w:hAnchor="page" w:x="1362" w:y="653"/>
    </w:pPr>
    <w:r w:rsidRPr="00FA1C2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6085E" w:rsidRPr="00FA1C29" w:rsidRDefault="0076085E">
    <w:pPr>
      <w:pStyle w:val="RKrubrik"/>
      <w:keepNext w:val="0"/>
      <w:tabs>
        <w:tab w:val="clear" w:pos="1134"/>
        <w:tab w:val="clear" w:pos="2835"/>
      </w:tabs>
      <w:spacing w:before="0" w:after="0" w:line="320" w:lineRule="atLeast"/>
      <w:rPr>
        <w:bCs/>
      </w:rPr>
    </w:pPr>
  </w:p>
  <w:p w:rsidR="0076085E" w:rsidRPr="00FA1C29" w:rsidRDefault="0076085E">
    <w:pPr>
      <w:rPr>
        <w:rFonts w:ascii="TradeGothic" w:hAnsi="TradeGothic"/>
        <w:b/>
        <w:bCs/>
        <w:spacing w:val="12"/>
        <w:sz w:val="22"/>
      </w:rPr>
    </w:pPr>
  </w:p>
  <w:p w:rsidR="0076085E" w:rsidRPr="00FA1C29" w:rsidRDefault="0076085E">
    <w:pPr>
      <w:pStyle w:val="RKrubrik"/>
      <w:keepNext w:val="0"/>
      <w:tabs>
        <w:tab w:val="clear" w:pos="1134"/>
        <w:tab w:val="clear" w:pos="2835"/>
      </w:tabs>
      <w:spacing w:before="0" w:after="0" w:line="320" w:lineRule="atLeast"/>
      <w:rPr>
        <w:bCs/>
      </w:rPr>
    </w:pPr>
  </w:p>
  <w:p w:rsidR="0076085E" w:rsidRPr="00FA1C29" w:rsidRDefault="0076085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032C3"/>
    <w:rsid w:val="0076085E"/>
    <w:rsid w:val="00E032C3"/>
    <w:rsid w:val="00FA1C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1C011-3169-4676-8848-6FB4BD3A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660</Words>
  <Characters>4082</Characters>
  <Application>Microsoft Office Word</Application>
  <DocSecurity>4</DocSecurity>
  <Lines>131</Lines>
  <Paragraphs>55</Paragraphs>
  <ScaleCrop>false</ScaleCrop>
  <HeadingPairs>
    <vt:vector size="2" baseType="variant">
      <vt:variant>
        <vt:lpstr>Titel</vt:lpstr>
      </vt:variant>
      <vt:variant>
        <vt:i4>1</vt:i4>
      </vt:variant>
    </vt:vector>
  </HeadingPairs>
  <TitlesOfParts>
    <vt:vector size="1" baseType="lpstr">
      <vt:lpstr>PM Till riksdagen/rådspromemoria</vt:lpstr>
    </vt:vector>
  </TitlesOfParts>
  <Company>Regeringskansliet</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2003-11-11T13:15:00Z</cp:lastPrinted>
  <dcterms:created xsi:type="dcterms:W3CDTF">2025-12-16T23:18:00Z</dcterms:created>
  <dcterms:modified xsi:type="dcterms:W3CDTF">2025-12-16T23:18:00Z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