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F40A6D6FA3D4C918ACE15BD79B6723F"/>
        </w:placeholder>
        <w15:appearance w15:val="hidden"/>
        <w:text/>
      </w:sdtPr>
      <w:sdtEndPr/>
      <w:sdtContent>
        <w:p w:rsidRPr="009B062B" w:rsidR="00AF30DD" w:rsidP="009B062B" w:rsidRDefault="00AF30DD" w14:paraId="040B61E4" w14:textId="77777777">
          <w:pPr>
            <w:pStyle w:val="RubrikFrslagTIllRiksdagsbeslut"/>
          </w:pPr>
          <w:r w:rsidRPr="009B062B">
            <w:t>Förslag till riksdagsbeslut</w:t>
          </w:r>
        </w:p>
      </w:sdtContent>
    </w:sdt>
    <w:sdt>
      <w:sdtPr>
        <w:alias w:val="Yrkande 1"/>
        <w:tag w:val="1ba515a2-ee72-48e6-a4fe-150040ed7ac9"/>
        <w:id w:val="-833377317"/>
        <w:lock w:val="sdtLocked"/>
      </w:sdtPr>
      <w:sdtEndPr/>
      <w:sdtContent>
        <w:p w:rsidR="00511FF3" w:rsidRDefault="00AF5028" w14:paraId="040B61E5" w14:textId="77777777">
          <w:pPr>
            <w:pStyle w:val="Frslagstext"/>
            <w:numPr>
              <w:ilvl w:val="0"/>
              <w:numId w:val="0"/>
            </w:numPr>
          </w:pPr>
          <w:r>
            <w:t>Riksdagen ställer sig bakom det som anförs i motionen om en översyn av systemet med kommunala hyresgarantier och tillkännager detta för regeringen.</w:t>
          </w:r>
        </w:p>
      </w:sdtContent>
    </w:sdt>
    <w:p w:rsidRPr="009B062B" w:rsidR="00AF30DD" w:rsidP="009B062B" w:rsidRDefault="000156D9" w14:paraId="040B61E6" w14:textId="77777777">
      <w:pPr>
        <w:pStyle w:val="Rubrik1"/>
      </w:pPr>
      <w:bookmarkStart w:name="MotionsStart" w:id="0"/>
      <w:bookmarkEnd w:id="0"/>
      <w:r w:rsidRPr="009B062B">
        <w:t>Motivering</w:t>
      </w:r>
    </w:p>
    <w:p w:rsidR="005A7091" w:rsidP="005A7091" w:rsidRDefault="005A7091" w14:paraId="040B61E7" w14:textId="77777777">
      <w:pPr>
        <w:pStyle w:val="Normalutanindragellerluft"/>
      </w:pPr>
      <w:r>
        <w:t xml:space="preserve">Kommunala hyresgarantier innebär att en kommun går i borgen för en hyresgäst som har tillräckligt god ekonomi för ett eget boende, men som ändå har svårt att kunna få ett förstahandskontrakt på en hyresrätt med besittningsskydd. </w:t>
      </w:r>
    </w:p>
    <w:p w:rsidRPr="00696DBB" w:rsidR="005A7091" w:rsidP="00696DBB" w:rsidRDefault="005A7091" w14:paraId="040B61E9" w14:textId="55B1BF5F">
      <w:r w:rsidRPr="00696DBB">
        <w:t>Under 2015 utfärdades endast 110 nya garantier i totalt 14 av landets 290 kommuner. Det beviljade bidraget som utgår från Boverket med 5</w:t>
      </w:r>
      <w:r w:rsidR="00696DBB">
        <w:t xml:space="preserve"> </w:t>
      </w:r>
      <w:r w:rsidRPr="00696DBB">
        <w:t xml:space="preserve">000 kronor per hyresgaranti till kommunerna blev under 2015 totalt 550 000 kronor, att jämföra med de 43 000 000 kronor som avsatts i regeringens budget för kommunala hyresgarantier. Intresset har från början varit svagt och utvecklingen är negativ. Av statistiken framgår att endast tre kommuner sticker ut med en klart högre grad av nyttjande. </w:t>
      </w:r>
    </w:p>
    <w:p w:rsidRPr="00696DBB" w:rsidR="005A7091" w:rsidP="00696DBB" w:rsidRDefault="005A7091" w14:paraId="040B61EB" w14:textId="77777777">
      <w:r w:rsidRPr="00696DBB">
        <w:t>Det är uppenbart att garantin inte utformats på ett sådant sätt att den upplevs som attraktiv för kommunerna att använda sig av. Samtidigt finns ett behov av att göra fler bostäder tillgängliga för resurssvaga hushåll. Det är främst hushåll med betalningsanmärkningar och hushåll där det saknas en fast inkomst av arbete som beviljas hyresgarantier. Det är heller inte meningen att kommuner mer än i enstaka fall skall träda in för att täcka upp för utebliven hyresinbetalning.</w:t>
      </w:r>
    </w:p>
    <w:p w:rsidR="00093F48" w:rsidP="00696DBB" w:rsidRDefault="005A7091" w14:paraId="040B61ED" w14:textId="77777777">
      <w:r w:rsidRPr="00696DBB">
        <w:t>Det torde vara uppenbart för alla att det nuvarande systemet inte når sitt syfte. Det är nu hög tid att se över för- och nackdelar med hyresgarantierna men också dra slutsatser av detta. Frågan blir om det finns ett intresse hos merparten av landets kommuner för att ansöka om detta bidrag och om det krävs regeländringar i så fall. Det bör då även undersökas huruvida det krävs regelförändringar för att kunna rikta garantier till nyanlända i etablering. Om intresse inte föreligger borde det övervägas att avveckla systemet till förmån för ett individuellt stöd för att göra fler bostäder tillgängliga för alla.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29D7F345ACA04982854F02F6E2EF6935"/>
        </w:placeholder>
        <w15:appearance w15:val="hidden"/>
      </w:sdtPr>
      <w:sdtEndPr>
        <w:rPr>
          <w:i w:val="0"/>
          <w:noProof w:val="0"/>
        </w:rPr>
      </w:sdtEndPr>
      <w:sdtContent>
        <w:p w:rsidR="004801AC" w:rsidP="00D978E1" w:rsidRDefault="00696DBB" w14:paraId="040B6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930F1C" w:rsidRDefault="00930F1C" w14:paraId="040B61F2" w14:textId="77777777"/>
    <w:sectPr w:rsidR="00930F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B61F4" w14:textId="77777777" w:rsidR="00E33C49" w:rsidRDefault="00E33C49" w:rsidP="000C1CAD">
      <w:pPr>
        <w:spacing w:line="240" w:lineRule="auto"/>
      </w:pPr>
      <w:r>
        <w:separator/>
      </w:r>
    </w:p>
  </w:endnote>
  <w:endnote w:type="continuationSeparator" w:id="0">
    <w:p w14:paraId="040B61F5" w14:textId="77777777" w:rsidR="00E33C49" w:rsidRDefault="00E33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B61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B61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6D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B61F2" w14:textId="77777777" w:rsidR="00E33C49" w:rsidRDefault="00E33C49" w:rsidP="000C1CAD">
      <w:pPr>
        <w:spacing w:line="240" w:lineRule="auto"/>
      </w:pPr>
      <w:r>
        <w:separator/>
      </w:r>
    </w:p>
  </w:footnote>
  <w:footnote w:type="continuationSeparator" w:id="0">
    <w:p w14:paraId="040B61F3" w14:textId="77777777" w:rsidR="00E33C49" w:rsidRDefault="00E33C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0B6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B6206" wp14:anchorId="040B6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6DBB" w14:paraId="040B6207" w14:textId="77777777">
                          <w:pPr>
                            <w:jc w:val="right"/>
                          </w:pPr>
                          <w:sdt>
                            <w:sdtPr>
                              <w:alias w:val="CC_Noformat_Partikod"/>
                              <w:tag w:val="CC_Noformat_Partikod"/>
                              <w:id w:val="-53464382"/>
                              <w:placeholder>
                                <w:docPart w:val="405872D2886E4C02BDAB0A52C9BA3161"/>
                              </w:placeholder>
                              <w:text/>
                            </w:sdtPr>
                            <w:sdtEndPr/>
                            <w:sdtContent>
                              <w:r w:rsidR="005A7091">
                                <w:t>C</w:t>
                              </w:r>
                            </w:sdtContent>
                          </w:sdt>
                          <w:sdt>
                            <w:sdtPr>
                              <w:alias w:val="CC_Noformat_Partinummer"/>
                              <w:tag w:val="CC_Noformat_Partinummer"/>
                              <w:id w:val="-1709555926"/>
                              <w:placeholder>
                                <w:docPart w:val="FB550416E053420FAF86F7A539AD86C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B6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6DBB" w14:paraId="040B6207" w14:textId="77777777">
                    <w:pPr>
                      <w:jc w:val="right"/>
                    </w:pPr>
                    <w:sdt>
                      <w:sdtPr>
                        <w:alias w:val="CC_Noformat_Partikod"/>
                        <w:tag w:val="CC_Noformat_Partikod"/>
                        <w:id w:val="-53464382"/>
                        <w:placeholder>
                          <w:docPart w:val="405872D2886E4C02BDAB0A52C9BA3161"/>
                        </w:placeholder>
                        <w:text/>
                      </w:sdtPr>
                      <w:sdtEndPr/>
                      <w:sdtContent>
                        <w:r w:rsidR="005A7091">
                          <w:t>C</w:t>
                        </w:r>
                      </w:sdtContent>
                    </w:sdt>
                    <w:sdt>
                      <w:sdtPr>
                        <w:alias w:val="CC_Noformat_Partinummer"/>
                        <w:tag w:val="CC_Noformat_Partinummer"/>
                        <w:id w:val="-1709555926"/>
                        <w:placeholder>
                          <w:docPart w:val="FB550416E053420FAF86F7A539AD86C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40B61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6DBB" w14:paraId="040B61F8" w14:textId="77777777">
    <w:pPr>
      <w:jc w:val="right"/>
    </w:pPr>
    <w:sdt>
      <w:sdtPr>
        <w:alias w:val="CC_Noformat_Partikod"/>
        <w:tag w:val="CC_Noformat_Partikod"/>
        <w:id w:val="559911109"/>
        <w:text/>
      </w:sdtPr>
      <w:sdtEndPr/>
      <w:sdtContent>
        <w:r w:rsidR="005A709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0B61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6DBB" w14:paraId="040B61FC" w14:textId="77777777">
    <w:pPr>
      <w:jc w:val="right"/>
    </w:pPr>
    <w:sdt>
      <w:sdtPr>
        <w:alias w:val="CC_Noformat_Partikod"/>
        <w:tag w:val="CC_Noformat_Partikod"/>
        <w:id w:val="1471015553"/>
        <w:text/>
      </w:sdtPr>
      <w:sdtEndPr/>
      <w:sdtContent>
        <w:r w:rsidR="005A709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96DBB" w14:paraId="471FE6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96DBB" w14:paraId="040B61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6DBB" w14:paraId="040B62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:2031</w:t>
        </w:r>
      </w:sdtContent>
    </w:sdt>
  </w:p>
  <w:p w:rsidR="007A5507" w:rsidP="00E03A3D" w:rsidRDefault="00696DBB" w14:paraId="040B6201"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A33E26" w14:paraId="040B6202" w14:textId="78309ACF">
        <w:pPr>
          <w:pStyle w:val="FSHRub2"/>
        </w:pPr>
        <w:r>
          <w:t>Översyn av h</w:t>
        </w:r>
        <w:r w:rsidR="005A7091">
          <w:t>yresgarantierna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040B62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70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ED0"/>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8DD"/>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0C9C"/>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FF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091"/>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DBB"/>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F1C"/>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3E26"/>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9E5"/>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02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8E1"/>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C4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B61E3"/>
  <w15:chartTrackingRefBased/>
  <w15:docId w15:val="{8CB5BCD2-8FE8-4EC5-8C20-F790CEE4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40A6D6FA3D4C918ACE15BD79B6723F"/>
        <w:category>
          <w:name w:val="Allmänt"/>
          <w:gallery w:val="placeholder"/>
        </w:category>
        <w:types>
          <w:type w:val="bbPlcHdr"/>
        </w:types>
        <w:behaviors>
          <w:behavior w:val="content"/>
        </w:behaviors>
        <w:guid w:val="{7FD1D588-5E41-4CF4-B3C4-42171B78D62B}"/>
      </w:docPartPr>
      <w:docPartBody>
        <w:p w:rsidR="004E40D5" w:rsidRDefault="00810A9A">
          <w:pPr>
            <w:pStyle w:val="6F40A6D6FA3D4C918ACE15BD79B6723F"/>
          </w:pPr>
          <w:r w:rsidRPr="009A726D">
            <w:rPr>
              <w:rStyle w:val="Platshllartext"/>
            </w:rPr>
            <w:t>Klicka här för att ange text.</w:t>
          </w:r>
        </w:p>
      </w:docPartBody>
    </w:docPart>
    <w:docPart>
      <w:docPartPr>
        <w:name w:val="29D7F345ACA04982854F02F6E2EF6935"/>
        <w:category>
          <w:name w:val="Allmänt"/>
          <w:gallery w:val="placeholder"/>
        </w:category>
        <w:types>
          <w:type w:val="bbPlcHdr"/>
        </w:types>
        <w:behaviors>
          <w:behavior w:val="content"/>
        </w:behaviors>
        <w:guid w:val="{3B9B6695-E897-477A-8E20-B86E26BFDB58}"/>
      </w:docPartPr>
      <w:docPartBody>
        <w:p w:rsidR="004E40D5" w:rsidRDefault="00810A9A">
          <w:pPr>
            <w:pStyle w:val="29D7F345ACA04982854F02F6E2EF6935"/>
          </w:pPr>
          <w:r w:rsidRPr="002551EA">
            <w:rPr>
              <w:rStyle w:val="Platshllartext"/>
              <w:color w:val="808080" w:themeColor="background1" w:themeShade="80"/>
            </w:rPr>
            <w:t>[Motionärernas namn]</w:t>
          </w:r>
        </w:p>
      </w:docPartBody>
    </w:docPart>
    <w:docPart>
      <w:docPartPr>
        <w:name w:val="405872D2886E4C02BDAB0A52C9BA3161"/>
        <w:category>
          <w:name w:val="Allmänt"/>
          <w:gallery w:val="placeholder"/>
        </w:category>
        <w:types>
          <w:type w:val="bbPlcHdr"/>
        </w:types>
        <w:behaviors>
          <w:behavior w:val="content"/>
        </w:behaviors>
        <w:guid w:val="{9A284E9B-A0B8-4F7E-BEE4-5034146630E4}"/>
      </w:docPartPr>
      <w:docPartBody>
        <w:p w:rsidR="004E40D5" w:rsidRDefault="00810A9A">
          <w:pPr>
            <w:pStyle w:val="405872D2886E4C02BDAB0A52C9BA3161"/>
          </w:pPr>
          <w:r>
            <w:rPr>
              <w:rStyle w:val="Platshllartext"/>
            </w:rPr>
            <w:t xml:space="preserve"> </w:t>
          </w:r>
        </w:p>
      </w:docPartBody>
    </w:docPart>
    <w:docPart>
      <w:docPartPr>
        <w:name w:val="FB550416E053420FAF86F7A539AD86C6"/>
        <w:category>
          <w:name w:val="Allmänt"/>
          <w:gallery w:val="placeholder"/>
        </w:category>
        <w:types>
          <w:type w:val="bbPlcHdr"/>
        </w:types>
        <w:behaviors>
          <w:behavior w:val="content"/>
        </w:behaviors>
        <w:guid w:val="{7470D8F7-C7FC-4216-810B-5763C1C15E67}"/>
      </w:docPartPr>
      <w:docPartBody>
        <w:p w:rsidR="004E40D5" w:rsidRDefault="00810A9A">
          <w:pPr>
            <w:pStyle w:val="FB550416E053420FAF86F7A539AD86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9A"/>
    <w:rsid w:val="004E40D5"/>
    <w:rsid w:val="00810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0A6D6FA3D4C918ACE15BD79B6723F">
    <w:name w:val="6F40A6D6FA3D4C918ACE15BD79B6723F"/>
  </w:style>
  <w:style w:type="paragraph" w:customStyle="1" w:styleId="E945B7E38B7F4098935055450778812D">
    <w:name w:val="E945B7E38B7F4098935055450778812D"/>
  </w:style>
  <w:style w:type="paragraph" w:customStyle="1" w:styleId="3CCA2A87605C4B24AFDB50E838BBBD03">
    <w:name w:val="3CCA2A87605C4B24AFDB50E838BBBD03"/>
  </w:style>
  <w:style w:type="paragraph" w:customStyle="1" w:styleId="29D7F345ACA04982854F02F6E2EF6935">
    <w:name w:val="29D7F345ACA04982854F02F6E2EF6935"/>
  </w:style>
  <w:style w:type="paragraph" w:customStyle="1" w:styleId="405872D2886E4C02BDAB0A52C9BA3161">
    <w:name w:val="405872D2886E4C02BDAB0A52C9BA3161"/>
  </w:style>
  <w:style w:type="paragraph" w:customStyle="1" w:styleId="FB550416E053420FAF86F7A539AD86C6">
    <w:name w:val="FB550416E053420FAF86F7A539AD8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FF87F-B1B9-4B49-857D-FAB8AFF814FE}"/>
</file>

<file path=customXml/itemProps2.xml><?xml version="1.0" encoding="utf-8"?>
<ds:datastoreItem xmlns:ds="http://schemas.openxmlformats.org/officeDocument/2006/customXml" ds:itemID="{C4C45A25-4798-4CE1-AA80-8A1F8CE54388}"/>
</file>

<file path=customXml/itemProps3.xml><?xml version="1.0" encoding="utf-8"?>
<ds:datastoreItem xmlns:ds="http://schemas.openxmlformats.org/officeDocument/2006/customXml" ds:itemID="{00C625B9-035D-41D3-A9B3-AA197CE98E84}"/>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1734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 över hyresgarantierna</vt:lpstr>
      <vt:lpstr>
      </vt:lpstr>
    </vt:vector>
  </TitlesOfParts>
  <Company>Sveriges riksdag</Company>
  <LinksUpToDate>false</LinksUpToDate>
  <CharactersWithSpaces>2052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