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363E" w:rsidRPr="006F363E" w:rsidRDefault="006F363E">
      <w:pPr>
        <w:pStyle w:val="Frslagsrubrik"/>
      </w:pPr>
      <w:r w:rsidRPr="006F363E">
        <w:t>Förslag till riksdagsbeslut</w:t>
      </w:r>
    </w:p>
    <w:p w:rsidR="006F363E" w:rsidRPr="006F363E" w:rsidRDefault="006F363E">
      <w:pPr>
        <w:pStyle w:val="Hemstlatt"/>
        <w:numPr>
          <w:ilvl w:val="0"/>
          <w:numId w:val="1"/>
        </w:numPr>
      </w:pPr>
      <w:r w:rsidRPr="006F363E">
        <w:t xml:space="preserve">Riksdagen tillkännager för regeringen som sin mening vad som anförs i motionen om </w:t>
      </w:r>
      <w:r w:rsidRPr="006F363E">
        <w:rPr>
          <w:color w:val="000000"/>
          <w:szCs w:val="24"/>
        </w:rPr>
        <w:t>satsningar på vindkraft och vågkraft i Kalmar län.</w:t>
      </w:r>
    </w:p>
    <w:p w:rsidR="006F363E" w:rsidRPr="006F363E" w:rsidRDefault="006F363E">
      <w:pPr>
        <w:pStyle w:val="Hemstlatt"/>
        <w:numPr>
          <w:ilvl w:val="0"/>
          <w:numId w:val="1"/>
        </w:numPr>
      </w:pPr>
      <w:r w:rsidRPr="006F363E">
        <w:t xml:space="preserve">Riksdagen tillkännager för regeringen som sin mening vad som anförs i motionen om </w:t>
      </w:r>
      <w:r w:rsidRPr="006F363E">
        <w:rPr>
          <w:color w:val="000000"/>
          <w:szCs w:val="24"/>
        </w:rPr>
        <w:t>satsningar på träindustrin.</w:t>
      </w:r>
    </w:p>
    <w:p w:rsidR="006F363E" w:rsidRPr="006F363E" w:rsidRDefault="006F363E">
      <w:pPr>
        <w:pStyle w:val="Hemstlatt"/>
        <w:numPr>
          <w:ilvl w:val="0"/>
          <w:numId w:val="1"/>
        </w:numPr>
      </w:pPr>
      <w:r w:rsidRPr="006F363E">
        <w:t xml:space="preserve">Riksdagen tillkännager för regeringen som sin mening vad som anförs i motionen om </w:t>
      </w:r>
      <w:r w:rsidRPr="006F363E">
        <w:rPr>
          <w:color w:val="000000"/>
          <w:szCs w:val="24"/>
        </w:rPr>
        <w:t>en nationell strategi för en hållbar land</w:t>
      </w:r>
      <w:r w:rsidRPr="006F363E">
        <w:rPr>
          <w:color w:val="000000"/>
          <w:szCs w:val="24"/>
        </w:rPr>
        <w:t>s</w:t>
      </w:r>
      <w:r w:rsidRPr="006F363E">
        <w:rPr>
          <w:color w:val="000000"/>
          <w:szCs w:val="24"/>
        </w:rPr>
        <w:t>bygdspolitik.</w:t>
      </w:r>
    </w:p>
    <w:p w:rsidR="006F363E" w:rsidRPr="006F363E" w:rsidRDefault="006F363E">
      <w:pPr>
        <w:pStyle w:val="Rubrik1"/>
      </w:pPr>
      <w:r w:rsidRPr="006F363E">
        <w:t>Motivering</w:t>
      </w:r>
    </w:p>
    <w:p w:rsidR="006F363E" w:rsidRPr="006F363E" w:rsidRDefault="006F363E">
      <w:r w:rsidRPr="006F363E">
        <w:t>Landsbygden utgör en stor del av Sveriges yta, men villkoren på land</w:t>
      </w:r>
      <w:r w:rsidRPr="006F363E">
        <w:t>s</w:t>
      </w:r>
      <w:r w:rsidRPr="006F363E">
        <w:t>bygden varierar åtskilligt mellan södra Sverige och norra Sverige. De areella närin</w:t>
      </w:r>
      <w:r w:rsidRPr="006F363E">
        <w:t>g</w:t>
      </w:r>
      <w:r w:rsidRPr="006F363E">
        <w:t>arna – jordbruk, skog, fiske och rennäring – har haft en stor betydelse för Sveriges utveckling. Deras betydelse för framtiden ökar allteftersom de vid</w:t>
      </w:r>
      <w:r w:rsidRPr="006F363E">
        <w:t>a</w:t>
      </w:r>
      <w:r w:rsidRPr="006F363E">
        <w:t>reutvecklas.</w:t>
      </w:r>
    </w:p>
    <w:p w:rsidR="006F363E" w:rsidRPr="006F363E" w:rsidRDefault="006F363E">
      <w:pPr>
        <w:pStyle w:val="Normaltindrag"/>
      </w:pPr>
      <w:r w:rsidRPr="006F363E">
        <w:t>En grundläggande insikt är att statens budget har en avgörande betydelse för den regionala ekonomiska utvecklingen. Statliga investeringar i utbildning och infrastruktur skapar de grundläggande förutsättningarna för regional til</w:t>
      </w:r>
      <w:r w:rsidRPr="006F363E">
        <w:t>l</w:t>
      </w:r>
      <w:r w:rsidRPr="006F363E">
        <w:t>växt. Till detta kommer statliga åtaganden när det gäller grundläggande sa</w:t>
      </w:r>
      <w:r w:rsidRPr="006F363E">
        <w:t>m</w:t>
      </w:r>
      <w:r w:rsidRPr="006F363E">
        <w:t>hällsfunktioner, såsom ett fungerande rättsväsen. En betydande del av statens resurser används även för att garantera medborgarna en likvärdig välfärdsn</w:t>
      </w:r>
      <w:r w:rsidRPr="006F363E">
        <w:t>i</w:t>
      </w:r>
      <w:r w:rsidRPr="006F363E">
        <w:t>vå.</w:t>
      </w:r>
    </w:p>
    <w:p w:rsidR="006F363E" w:rsidRPr="006F363E" w:rsidRDefault="006F363E">
      <w:pPr>
        <w:pStyle w:val="Normaltindrag"/>
      </w:pPr>
      <w:r w:rsidRPr="006F363E">
        <w:t>Närproducerad mat och småskalig livsmedelsproduktion, utveckling av biobränsle, vidareutveckling av skogsråvara tillsammans med besöksnäringen är exempel på verksamheter som ger nya möjligheter för människor att bo och arbeta på landsbygden. Till detta bidrar även olika former a</w:t>
      </w:r>
      <w:r w:rsidRPr="006F363E">
        <w:t>v tjänsteverksa</w:t>
      </w:r>
      <w:r w:rsidRPr="006F363E">
        <w:t>m</w:t>
      </w:r>
      <w:r w:rsidRPr="006F363E">
        <w:t xml:space="preserve">het som bedrivs med hjälp av IT. Väl fungerande infrastruktur är avgörande </w:t>
      </w:r>
      <w:r w:rsidRPr="006F363E">
        <w:lastRenderedPageBreak/>
        <w:t>för såväl företag som boende på landsbygden. Allt större arbetsmarknadsreg</w:t>
      </w:r>
      <w:r w:rsidRPr="006F363E">
        <w:t>i</w:t>
      </w:r>
      <w:r w:rsidRPr="006F363E">
        <w:t>oner förutsätter möjlighet att pendla över långa avstånd.</w:t>
      </w:r>
    </w:p>
    <w:p w:rsidR="006F363E" w:rsidRPr="006F363E" w:rsidRDefault="006F363E">
      <w:pPr>
        <w:pStyle w:val="Normaltindrag"/>
      </w:pPr>
      <w:r w:rsidRPr="006F363E">
        <w:t>Kalmar län har unika förutsättningar att bli en föregångare i omställningen till ett hållbart samhälle. Vi är övertygade om att denna omställning är nyc</w:t>
      </w:r>
      <w:r w:rsidRPr="006F363E">
        <w:t>k</w:t>
      </w:r>
      <w:r w:rsidRPr="006F363E">
        <w:t>eln till fortsatt uthållig tillväxt och välfärd. Vår röda dröm är grön. Det är ingen dröm om tider som har varit, utan om tider som kommer.</w:t>
      </w:r>
    </w:p>
    <w:p w:rsidR="006F363E" w:rsidRPr="006F363E" w:rsidRDefault="006F363E">
      <w:pPr>
        <w:pStyle w:val="Normaltindrag"/>
      </w:pPr>
      <w:r w:rsidRPr="006F363E">
        <w:t>Exemplen är många på att miljödriven tillväxt ger företag konkurrensfö</w:t>
      </w:r>
      <w:r w:rsidRPr="006F363E">
        <w:t>r</w:t>
      </w:r>
      <w:r w:rsidRPr="006F363E">
        <w:t>delar, inte minst på exportmarknaderna. De som går först kommer att vinna. Det handlar om människors och djurs hälsa, ekonomi, tillväxt och jobb, reg</w:t>
      </w:r>
      <w:r w:rsidRPr="006F363E">
        <w:t>i</w:t>
      </w:r>
      <w:r w:rsidRPr="006F363E">
        <w:t>onal utveckling, livskvalitet, trygghet och att värna det unika naturlandskap som finns i Kalmar län.</w:t>
      </w:r>
    </w:p>
    <w:p w:rsidR="006F363E" w:rsidRPr="006F363E" w:rsidRDefault="006F363E">
      <w:pPr>
        <w:pStyle w:val="Normaltindrag"/>
      </w:pPr>
      <w:r w:rsidRPr="006F363E">
        <w:t>Det handlar om ett politiskt nytänkande, där miljömål leder till satsningar och investeringar inom utbildning, forskning, kommunikationer och föret</w:t>
      </w:r>
      <w:r w:rsidRPr="006F363E">
        <w:t>a</w:t>
      </w:r>
      <w:r w:rsidRPr="006F363E">
        <w:t>gande, där samarbete är nyckeln – mellan högskola, organisationer och för</w:t>
      </w:r>
      <w:r w:rsidRPr="006F363E">
        <w:t>e</w:t>
      </w:r>
      <w:r w:rsidRPr="006F363E">
        <w:t>tag, kommuner, myndigheter, finansiella institutioner, regioner och intern</w:t>
      </w:r>
      <w:r w:rsidRPr="006F363E">
        <w:t>a</w:t>
      </w:r>
      <w:r w:rsidRPr="006F363E">
        <w:t>tionellt.</w:t>
      </w:r>
    </w:p>
    <w:p w:rsidR="006F363E" w:rsidRPr="006F363E" w:rsidRDefault="006F363E">
      <w:pPr>
        <w:pStyle w:val="Normaltindrag"/>
      </w:pPr>
      <w:r w:rsidRPr="006F363E">
        <w:t>Detta lyft förutsätter dock ett partnerskap mellan regionala aktörer och st</w:t>
      </w:r>
      <w:r w:rsidRPr="006F363E">
        <w:t>a</w:t>
      </w:r>
      <w:r w:rsidRPr="006F363E">
        <w:t>ten. Mycket av utvecklingsarbetet kan och ska utföras med egen kraft och initiativ lokalt i Kalmar län. Men det finns en rad inslag, exempelvis infr</w:t>
      </w:r>
      <w:r w:rsidRPr="006F363E">
        <w:t>a</w:t>
      </w:r>
      <w:r w:rsidRPr="006F363E">
        <w:t>struktursatsningar, högre utbildning, statlig närvaro i regionen, som måste regleras av riksdag och regering. Om regeringen och riksdagen saknar intre</w:t>
      </w:r>
      <w:r w:rsidRPr="006F363E">
        <w:t>s</w:t>
      </w:r>
      <w:r w:rsidRPr="006F363E">
        <w:t>se för att vara med och ta detta ansvar kommer Kalmar län att riskera att ha</w:t>
      </w:r>
      <w:r w:rsidRPr="006F363E">
        <w:t>l</w:t>
      </w:r>
      <w:r w:rsidRPr="006F363E">
        <w:t>ka efter andra delar av landet.</w:t>
      </w:r>
    </w:p>
    <w:p w:rsidR="006F363E" w:rsidRPr="006F363E" w:rsidRDefault="006F363E">
      <w:pPr>
        <w:pStyle w:val="Normaltindrag"/>
      </w:pPr>
      <w:r w:rsidRPr="006F363E">
        <w:t>I synnerhet fyra gynnsamma omständigheter gör just Kalmar län särskilt lämpat att ligga långt fram i o</w:t>
      </w:r>
      <w:r w:rsidRPr="006F363E">
        <w:t>mställningen till ett hållbart samhälle:</w:t>
      </w:r>
    </w:p>
    <w:p w:rsidR="006F363E" w:rsidRPr="006F363E" w:rsidRDefault="006F363E">
      <w:pPr>
        <w:pStyle w:val="PunktlistaTankstreck"/>
      </w:pPr>
      <w:r w:rsidRPr="006F363E">
        <w:t>Här finns stort energikunnande.</w:t>
      </w:r>
    </w:p>
    <w:p w:rsidR="006F363E" w:rsidRPr="006F363E" w:rsidRDefault="006F363E">
      <w:pPr>
        <w:pStyle w:val="PunktlistaTankstreck"/>
        <w:spacing w:before="0"/>
      </w:pPr>
      <w:r w:rsidRPr="006F363E">
        <w:t>Vi har lång kust mot Östersjön.</w:t>
      </w:r>
    </w:p>
    <w:p w:rsidR="006F363E" w:rsidRPr="006F363E" w:rsidRDefault="006F363E">
      <w:pPr>
        <w:pStyle w:val="PunktlistaTankstreck"/>
        <w:spacing w:before="0"/>
      </w:pPr>
      <w:r w:rsidRPr="006F363E">
        <w:t>Här finns ett omfattande jord- och skogsbruk.</w:t>
      </w:r>
    </w:p>
    <w:p w:rsidR="006F363E" w:rsidRPr="006F363E" w:rsidRDefault="006F363E">
      <w:pPr>
        <w:pStyle w:val="PunktlistaTankstreck"/>
        <w:spacing w:before="0"/>
      </w:pPr>
      <w:r w:rsidRPr="006F363E">
        <w:t>Här finns avancerad trä- och fordonsindustri.</w:t>
      </w:r>
    </w:p>
    <w:p w:rsidR="006F363E" w:rsidRPr="006F363E" w:rsidRDefault="006F363E">
      <w:r w:rsidRPr="006F363E">
        <w:t>Östersjöregionen har i ett decennium varit ett av Europas starkaste tillväxto</w:t>
      </w:r>
      <w:r w:rsidRPr="006F363E">
        <w:t>m</w:t>
      </w:r>
      <w:r w:rsidRPr="006F363E">
        <w:t>råden. Kalmar län har ett unikt läge i regionen. Det är en växande marknad, men också en väg in till Östersjöområdet, Ryssland och i förlängningen Kina. Kalmar län finns mitt i Östersjöregionen och företag kan genom att etablera sig här nå hela marknaden.</w:t>
      </w:r>
    </w:p>
    <w:p w:rsidR="006F363E" w:rsidRPr="006F363E" w:rsidRDefault="006F363E">
      <w:pPr>
        <w:pStyle w:val="Normaltindrag"/>
      </w:pPr>
      <w:r w:rsidRPr="006F363E">
        <w:t>För många är landsbygden en attraktiv miljö att bo i. Landsbygden skulle kunna locka många fler med bättre förutsättningar för arbete, kommunikati</w:t>
      </w:r>
      <w:r w:rsidRPr="006F363E">
        <w:t>o</w:t>
      </w:r>
      <w:r w:rsidRPr="006F363E">
        <w:t>ner och service. Vi anser att det behövs en nationell strategi för en hållbar landsbygdspolitik.</w:t>
      </w:r>
    </w:p>
    <w:p w:rsidR="006F363E" w:rsidRPr="006F363E" w:rsidRDefault="006F363E">
      <w:pPr>
        <w:pStyle w:val="Normaltindrag"/>
      </w:pPr>
      <w:r w:rsidRPr="006F363E">
        <w:t>I Småland finns cirka 80 % av landets totala sysselsättning inom träind</w:t>
      </w:r>
      <w:r w:rsidRPr="006F363E">
        <w:t>u</w:t>
      </w:r>
      <w:r w:rsidRPr="006F363E">
        <w:t>strin. Det handlar främst om företag som sågverk, husfabriker, möbel- och finsnickeri, hyvlerier och golvtillverkare. Lågkonjunkturen har dock drabbat branschen hårt. Vi anser att det behövs satsningar för att stimulera träind</w:t>
      </w:r>
      <w:r w:rsidRPr="006F363E">
        <w:t>u</w:t>
      </w:r>
      <w:r w:rsidRPr="006F363E">
        <w:t>strin.</w:t>
      </w:r>
    </w:p>
    <w:p w:rsidR="006F363E" w:rsidRPr="006F363E" w:rsidRDefault="006F363E">
      <w:pPr>
        <w:pStyle w:val="Normaltindrag"/>
      </w:pPr>
      <w:r w:rsidRPr="006F363E">
        <w:t>Vindkraftsbyn i Kalmarsund, forskningsstationen och vindkraftsexpon i Bergkvara är alla betydande verksamheter för vår region. Företagen i Kalmar län bör verka i hela produktionskedjan vad gäller vindkraft: forskning, pr</w:t>
      </w:r>
      <w:r w:rsidRPr="006F363E">
        <w:t>o</w:t>
      </w:r>
      <w:r w:rsidRPr="006F363E">
        <w:t>duktutveckling, tillverkning och etablering av nya vindkraftverk. För att detta ska vara möjligt krävs ytterligare resurser till forskning samt ökad samverkan mellan näringsliv, högskola, kommuner, myndigheter och regionförbundet.</w:t>
      </w:r>
    </w:p>
    <w:p w:rsidR="006F363E" w:rsidRPr="006F363E" w:rsidRDefault="006F363E">
      <w:pPr>
        <w:pStyle w:val="Normaltindrag"/>
      </w:pPr>
      <w:r w:rsidRPr="006F363E">
        <w:t>Utbyggnaden av vindkraftsproducerad el beräknas skapa många arbetstil</w:t>
      </w:r>
      <w:r w:rsidRPr="006F363E">
        <w:t>l</w:t>
      </w:r>
      <w:r w:rsidRPr="006F363E">
        <w:t>fällen i hela landet då nya företag startas med anknytning till branschen. B</w:t>
      </w:r>
      <w:r w:rsidRPr="006F363E">
        <w:t>e</w:t>
      </w:r>
      <w:r w:rsidRPr="006F363E">
        <w:t>räkningar som Svensk Energi har gjort visar att det finns ett behov av att nyanställa ca 1 000 personer per år. För att möta det behov av utbildad pers</w:t>
      </w:r>
      <w:r w:rsidRPr="006F363E">
        <w:t>o</w:t>
      </w:r>
      <w:r w:rsidRPr="006F363E">
        <w:t>nal som kommer att uppstå i företag knutna till vindkraftsbranschen föreslår vi att det från regeringens sida skapas ett ekonomiskt utrymme för satsningar på utbildning i Kalmar län inom den nya yrkeshögskolan.</w:t>
      </w:r>
    </w:p>
    <w:p w:rsidR="006F363E" w:rsidRPr="006F363E" w:rsidRDefault="006F363E">
      <w:pPr>
        <w:pStyle w:val="Normaltindrag"/>
      </w:pPr>
      <w:r w:rsidRPr="006F363E">
        <w:t>I samband med att man bygger nya vindkraftsparker i Kalmarsund anser vi</w:t>
      </w:r>
      <w:r w:rsidRPr="006F363E">
        <w:t xml:space="preserve"> att ny teknik för att nyttja vågornas kraft bör testas. Genom att nyttja den infrastruktur som skapas i samband med vindkraften har vi här unika möjli</w:t>
      </w:r>
      <w:r w:rsidRPr="006F363E">
        <w:t>g</w:t>
      </w:r>
      <w:r w:rsidRPr="006F363E">
        <w:t>heter att prova ny teknik. Vi vill att regeringen verkar för att ett provningsce</w:t>
      </w:r>
      <w:r w:rsidRPr="006F363E">
        <w:t>n</w:t>
      </w:r>
      <w:r w:rsidRPr="006F363E">
        <w:t>ter för vågkraft etableras i Kalmar län.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363E">
        <w:trPr>
          <w:cantSplit/>
        </w:trPr>
        <w:tc>
          <w:tcPr>
            <w:tcW w:w="3046" w:type="dxa"/>
          </w:tcPr>
          <w:p w:rsidR="006F363E" w:rsidRPr="006F363E" w:rsidRDefault="006F363E">
            <w:pPr>
              <w:pStyle w:val="UnderskriftDatum"/>
              <w:spacing w:before="240"/>
            </w:pPr>
            <w:r w:rsidRPr="006F363E">
              <w:t>Stockholm den 26 oktober 2010</w:t>
            </w:r>
          </w:p>
        </w:tc>
        <w:tc>
          <w:tcPr>
            <w:tcW w:w="3047" w:type="dxa"/>
          </w:tcPr>
          <w:p w:rsidR="006F363E" w:rsidRPr="006F363E" w:rsidRDefault="006F363E">
            <w:pPr>
              <w:pStyle w:val="Underskrifter"/>
              <w:spacing w:before="240"/>
            </w:pPr>
          </w:p>
        </w:tc>
      </w:tr>
      <w:tr w:rsidR="00000000" w:rsidRPr="006F363E">
        <w:trPr>
          <w:cantSplit/>
        </w:trPr>
        <w:tc>
          <w:tcPr>
            <w:tcW w:w="3046" w:type="dxa"/>
          </w:tcPr>
          <w:p w:rsidR="006F363E" w:rsidRPr="006F363E" w:rsidRDefault="006F363E">
            <w:pPr>
              <w:pStyle w:val="Underskrifter"/>
            </w:pPr>
            <w:r w:rsidRPr="006F363E">
              <w:t>Désirée Liljevall (S)</w:t>
            </w:r>
          </w:p>
        </w:tc>
        <w:tc>
          <w:tcPr>
            <w:tcW w:w="3046" w:type="dxa"/>
          </w:tcPr>
          <w:p w:rsidR="006F363E" w:rsidRPr="006F363E" w:rsidRDefault="006F363E">
            <w:pPr>
              <w:pStyle w:val="Underskrifter"/>
            </w:pPr>
          </w:p>
        </w:tc>
      </w:tr>
      <w:tr w:rsidR="00000000" w:rsidRPr="006F363E">
        <w:trPr>
          <w:cantSplit/>
        </w:trPr>
        <w:tc>
          <w:tcPr>
            <w:tcW w:w="3046" w:type="dxa"/>
          </w:tcPr>
          <w:p w:rsidR="006F363E" w:rsidRPr="006F363E" w:rsidRDefault="006F363E">
            <w:pPr>
              <w:pStyle w:val="Underskrifter"/>
            </w:pPr>
            <w:r w:rsidRPr="006F363E">
              <w:t>Håkan Juholt (S)</w:t>
            </w:r>
          </w:p>
        </w:tc>
        <w:tc>
          <w:tcPr>
            <w:tcW w:w="3046" w:type="dxa"/>
          </w:tcPr>
          <w:p w:rsidR="006F363E" w:rsidRPr="006F363E" w:rsidRDefault="006F363E">
            <w:pPr>
              <w:pStyle w:val="Underskrifter"/>
            </w:pPr>
            <w:r w:rsidRPr="006F363E">
              <w:t>Lena Hallengren (S)</w:t>
            </w:r>
          </w:p>
        </w:tc>
      </w:tr>
    </w:tbl>
    <w:p w:rsidR="006F363E" w:rsidRPr="006F363E" w:rsidRDefault="006F363E">
      <w:pPr>
        <w:pStyle w:val="Normaltindrag"/>
      </w:pPr>
    </w:p>
    <w:sectPr w:rsidR="00000000" w:rsidRPr="006F36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363E" w:rsidRPr="006F363E" w:rsidRDefault="006F363E">
      <w:r w:rsidRPr="006F363E">
        <w:separator/>
      </w:r>
    </w:p>
  </w:endnote>
  <w:endnote w:type="continuationSeparator" w:id="0">
    <w:p w:rsidR="006F363E" w:rsidRPr="006F363E" w:rsidRDefault="006F363E">
      <w:r w:rsidRPr="006F36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63E" w:rsidRPr="006F363E" w:rsidRDefault="006F363E">
    <w:pPr>
      <w:pStyle w:val="Sidfot"/>
    </w:pPr>
    <w:r w:rsidRPr="006F36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91055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63E" w:rsidRDefault="006F36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363E" w:rsidRDefault="006F36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63E" w:rsidRPr="006F363E" w:rsidRDefault="006F363E">
    <w:pPr>
      <w:pStyle w:val="Sidfot"/>
    </w:pPr>
    <w:r w:rsidRPr="006F36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43171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63E" w:rsidRDefault="006F363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363E" w:rsidRDefault="006F363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63E" w:rsidRPr="006F363E" w:rsidRDefault="006F363E">
    <w:pPr>
      <w:pStyle w:val="Sidfot"/>
    </w:pPr>
    <w:r w:rsidRPr="006F36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1121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63E" w:rsidRDefault="006F36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363E" w:rsidRDefault="006F36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363E" w:rsidRPr="006F363E" w:rsidRDefault="006F363E">
      <w:r w:rsidRPr="006F363E">
        <w:separator/>
      </w:r>
    </w:p>
  </w:footnote>
  <w:footnote w:type="continuationSeparator" w:id="0">
    <w:p w:rsidR="006F363E" w:rsidRPr="006F363E" w:rsidRDefault="006F363E">
      <w:r w:rsidRPr="006F36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63E" w:rsidRPr="006F363E" w:rsidRDefault="006F363E">
    <w:pPr>
      <w:pStyle w:val="Sidhuvud"/>
    </w:pPr>
    <w:r w:rsidRPr="006F36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93201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63E" w:rsidRDefault="006F363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363E" w:rsidRDefault="006F363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63E" w:rsidRPr="006F363E" w:rsidRDefault="006F363E">
    <w:pPr>
      <w:pStyle w:val="Sidhuvud"/>
    </w:pPr>
    <w:r w:rsidRPr="006F36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64402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63E" w:rsidRDefault="006F363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363E" w:rsidRDefault="006F363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63E" w:rsidRPr="006F363E" w:rsidRDefault="006F363E">
    <w:pPr>
      <w:pStyle w:val="FSHNormal"/>
      <w:tabs>
        <w:tab w:val="right" w:pos="5840"/>
      </w:tabs>
    </w:pPr>
    <w:r w:rsidRPr="006F363E">
      <w:br/>
    </w:r>
    <w:r w:rsidRPr="006F363E">
      <w:fldChar w:fldCharType="begin" w:fldLock="1"/>
    </w:r>
    <w:r w:rsidRPr="006F363E">
      <w:instrText xml:space="preserve"> DOCPROPERTY</w:instrText>
    </w:r>
    <w:r w:rsidRPr="006F363E">
      <w:rPr>
        <w:sz w:val="18"/>
      </w:rPr>
      <w:instrText xml:space="preserve"> "YearUser" *\charformat </w:instrText>
    </w:r>
    <w:r w:rsidRPr="006F363E">
      <w:fldChar w:fldCharType="separate"/>
    </w:r>
    <w:r w:rsidRPr="006F363E">
      <w:t>2010/11</w:t>
    </w:r>
    <w:r w:rsidRPr="006F363E">
      <w:fldChar w:fldCharType="end"/>
    </w:r>
    <w:r w:rsidRPr="006F363E">
      <w:t xml:space="preserve"> </w:t>
    </w:r>
    <w:r w:rsidRPr="006F363E">
      <w:tab/>
      <w:t xml:space="preserve">mnr: </w:t>
    </w:r>
    <w:r w:rsidRPr="006F363E">
      <w:fldChar w:fldCharType="begin" w:fldLock="1"/>
    </w:r>
    <w:r w:rsidRPr="006F363E">
      <w:instrText xml:space="preserve"> DOCPROPERTY</w:instrText>
    </w:r>
    <w:r w:rsidRPr="006F363E">
      <w:rPr>
        <w:sz w:val="18"/>
      </w:rPr>
      <w:instrText xml:space="preserve"> "Motionsnummer" *\charformat </w:instrText>
    </w:r>
    <w:r w:rsidRPr="006F363E">
      <w:fldChar w:fldCharType="separate"/>
    </w:r>
    <w:r w:rsidRPr="006F363E">
      <w:t>N362</w:t>
    </w:r>
    <w:r w:rsidRPr="006F363E">
      <w:fldChar w:fldCharType="end"/>
    </w:r>
    <w:r w:rsidRPr="006F363E">
      <w:br/>
    </w:r>
    <w:r w:rsidRPr="006F363E">
      <w:fldChar w:fldCharType="begin" w:fldLock="1"/>
    </w:r>
    <w:r w:rsidRPr="006F363E">
      <w:instrText xml:space="preserve"> DOCPROPERTY</w:instrText>
    </w:r>
    <w:r w:rsidRPr="006F363E">
      <w:rPr>
        <w:sz w:val="18"/>
      </w:rPr>
      <w:instrText xml:space="preserve"> "Samling" *\charformat </w:instrText>
    </w:r>
    <w:r w:rsidRPr="006F363E">
      <w:fldChar w:fldCharType="end"/>
    </w:r>
    <w:r w:rsidRPr="006F363E">
      <w:tab/>
      <w:t xml:space="preserve">pnr: </w:t>
    </w:r>
    <w:r w:rsidRPr="006F363E">
      <w:fldChar w:fldCharType="begin" w:fldLock="1"/>
    </w:r>
    <w:r w:rsidRPr="006F363E">
      <w:instrText xml:space="preserve"> DOCPROPERTY</w:instrText>
    </w:r>
    <w:r w:rsidRPr="006F363E">
      <w:rPr>
        <w:sz w:val="18"/>
      </w:rPr>
      <w:instrText xml:space="preserve"> "Partinummer" *\charformat </w:instrText>
    </w:r>
    <w:r w:rsidRPr="006F363E">
      <w:fldChar w:fldCharType="separate"/>
    </w:r>
    <w:r w:rsidRPr="006F363E">
      <w:t>S14081</w:t>
    </w:r>
    <w:r w:rsidRPr="006F363E">
      <w:fldChar w:fldCharType="end"/>
    </w:r>
  </w:p>
  <w:p w:rsidR="006F363E" w:rsidRPr="006F363E" w:rsidRDefault="006F363E">
    <w:pPr>
      <w:pStyle w:val="FSHRub1"/>
    </w:pPr>
    <w:r w:rsidRPr="006F363E">
      <w:t>Motion till riksdagen</w:t>
    </w:r>
    <w:r w:rsidRPr="006F363E">
      <w:br/>
    </w:r>
    <w:r w:rsidRPr="006F363E">
      <w:fldChar w:fldCharType="begin" w:fldLock="1"/>
    </w:r>
    <w:r w:rsidRPr="006F363E">
      <w:instrText xml:space="preserve"> DOCPROPERTY "YearUser" *\charformat </w:instrText>
    </w:r>
    <w:r w:rsidRPr="006F363E">
      <w:fldChar w:fldCharType="separate"/>
    </w:r>
    <w:r w:rsidRPr="006F363E">
      <w:t>2010/11</w:t>
    </w:r>
    <w:r w:rsidRPr="006F363E">
      <w:fldChar w:fldCharType="end"/>
    </w:r>
    <w:r w:rsidRPr="006F363E">
      <w:t>:</w:t>
    </w:r>
    <w:r w:rsidRPr="006F363E">
      <w:fldChar w:fldCharType="begin" w:fldLock="1"/>
    </w:r>
    <w:r w:rsidRPr="006F363E">
      <w:instrText xml:space="preserve"> DOCPROPERTY "Motionsnummer" *\charformat </w:instrText>
    </w:r>
    <w:r w:rsidRPr="006F363E">
      <w:fldChar w:fldCharType="separate"/>
    </w:r>
    <w:r w:rsidRPr="006F363E">
      <w:t>N362</w:t>
    </w:r>
    <w:r w:rsidRPr="006F363E">
      <w:fldChar w:fldCharType="end"/>
    </w:r>
  </w:p>
  <w:p w:rsidR="006F363E" w:rsidRPr="006F363E" w:rsidRDefault="006F363E">
    <w:pPr>
      <w:pStyle w:val="FSHNormalS5"/>
    </w:pPr>
    <w:r w:rsidRPr="006F363E">
      <w:fldChar w:fldCharType="begin" w:fldLock="1"/>
    </w:r>
    <w:r w:rsidRPr="006F363E">
      <w:instrText xml:space="preserve"> DOCPROPERTY "MotionarText" *\charformat </w:instrText>
    </w:r>
    <w:r w:rsidRPr="006F363E">
      <w:fldChar w:fldCharType="separate"/>
    </w:r>
    <w:r w:rsidRPr="006F363E">
      <w:t>av Désirée Liljevall m.fl. (S)</w:t>
    </w:r>
    <w:r w:rsidRPr="006F363E">
      <w:fldChar w:fldCharType="end"/>
    </w:r>
    <w:r w:rsidRPr="006F363E">
      <w:br/>
    </w:r>
    <w:r w:rsidRPr="006F363E">
      <w:fldChar w:fldCharType="begin" w:fldLock="1"/>
    </w:r>
    <w:r w:rsidRPr="006F363E">
      <w:instrText xml:space="preserve"> DOCPROPERTY "SvarFrasKort" *\charformat </w:instrText>
    </w:r>
    <w:r w:rsidRPr="006F363E">
      <w:fldChar w:fldCharType="end"/>
    </w:r>
  </w:p>
  <w:p w:rsidR="006F363E" w:rsidRPr="006F363E" w:rsidRDefault="006F363E">
    <w:pPr>
      <w:pStyle w:val="FSHTitel"/>
    </w:pPr>
    <w:r w:rsidRPr="006F363E">
      <w:fldChar w:fldCharType="begin" w:fldLock="1"/>
    </w:r>
    <w:r w:rsidRPr="006F363E">
      <w:instrText xml:space="preserve"> DOCPROPERTY</w:instrText>
    </w:r>
    <w:r w:rsidRPr="006F363E">
      <w:rPr>
        <w:sz w:val="18"/>
      </w:rPr>
      <w:instrText xml:space="preserve"> "RubrikSvar" *\charformat </w:instrText>
    </w:r>
    <w:r w:rsidRPr="006F363E">
      <w:fldChar w:fldCharType="separate"/>
    </w:r>
    <w:r w:rsidRPr="006F363E">
      <w:t>Regional utveckling av Kalmar län</w:t>
    </w:r>
    <w:r w:rsidRPr="006F363E">
      <w:fldChar w:fldCharType="end"/>
    </w:r>
  </w:p>
  <w:p w:rsidR="006F363E" w:rsidRPr="006F363E" w:rsidRDefault="006F363E">
    <w:pPr>
      <w:pStyle w:val="Normal00"/>
    </w:pPr>
  </w:p>
  <w:p w:rsidR="006F363E" w:rsidRPr="006F363E" w:rsidRDefault="006F36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BFC6C8B"/>
    <w:multiLevelType w:val="hybridMultilevel"/>
    <w:tmpl w:val="2FBA3AEC"/>
    <w:lvl w:ilvl="0" w:tplc="2D044E6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4858119">
    <w:abstractNumId w:val="3"/>
  </w:num>
  <w:num w:numId="2" w16cid:durableId="354814596">
    <w:abstractNumId w:val="2"/>
  </w:num>
  <w:num w:numId="3" w16cid:durableId="734202160">
    <w:abstractNumId w:val="1"/>
  </w:num>
  <w:num w:numId="4" w16cid:durableId="798062642">
    <w:abstractNumId w:val="0"/>
  </w:num>
  <w:num w:numId="5" w16cid:durableId="1471090409">
    <w:abstractNumId w:val="7"/>
  </w:num>
  <w:num w:numId="6" w16cid:durableId="853149256">
    <w:abstractNumId w:val="6"/>
  </w:num>
  <w:num w:numId="7" w16cid:durableId="995494100">
    <w:abstractNumId w:val="5"/>
  </w:num>
  <w:num w:numId="8" w16cid:durableId="1272856896">
    <w:abstractNumId w:val="4"/>
  </w:num>
  <w:num w:numId="9" w16cid:durableId="13043843">
    <w:abstractNumId w:val="8"/>
  </w:num>
  <w:num w:numId="10" w16cid:durableId="813453642">
    <w:abstractNumId w:val="9"/>
  </w:num>
  <w:num w:numId="11" w16cid:durableId="1388843719">
    <w:abstractNumId w:val="10"/>
  </w:num>
  <w:num w:numId="12" w16cid:durableId="515463839">
    <w:abstractNumId w:val="13"/>
  </w:num>
  <w:num w:numId="13" w16cid:durableId="1128358446">
    <w:abstractNumId w:val="16"/>
  </w:num>
  <w:num w:numId="14" w16cid:durableId="1390615848">
    <w:abstractNumId w:val="17"/>
  </w:num>
  <w:num w:numId="15" w16cid:durableId="795103454">
    <w:abstractNumId w:val="11"/>
  </w:num>
  <w:num w:numId="16" w16cid:durableId="429591489">
    <w:abstractNumId w:val="19"/>
  </w:num>
  <w:num w:numId="17" w16cid:durableId="188765875">
    <w:abstractNumId w:val="18"/>
  </w:num>
  <w:num w:numId="18" w16cid:durableId="1340738803">
    <w:abstractNumId w:val="15"/>
  </w:num>
  <w:num w:numId="19" w16cid:durableId="1804738437">
    <w:abstractNumId w:val="12"/>
  </w:num>
  <w:num w:numId="20" w16cid:durableId="17473433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5043202F-7562-4201-AABB-28310600C512},{9B7076D0-4D3D-4019-9EF6-6ADE5071899F},{9983D57B-4674-4792-AAC4-C3009C0A6AD4}"/>
  </w:docVars>
  <w:rsids>
    <w:rsidRoot w:val="003C7FC9"/>
    <w:rsid w:val="003C7FC9"/>
    <w:rsid w:val="006F36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91965F9-CD44-47E8-A4BD-AD73FB59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4874</Characters>
  <Application>Microsoft Office Word</Application>
  <DocSecurity>4</DocSecurity>
  <Lines>93</Lines>
  <Paragraphs>31</Paragraphs>
  <ScaleCrop>false</ScaleCrop>
  <HeadingPairs>
    <vt:vector size="2" baseType="variant">
      <vt:variant>
        <vt:lpstr>Rubrik</vt:lpstr>
      </vt:variant>
      <vt:variant>
        <vt:i4>1</vt:i4>
      </vt:variant>
    </vt:vector>
  </HeadingPairs>
  <TitlesOfParts>
    <vt:vector size="1" baseType="lpstr">
      <vt:lpstr>s14081</vt:lpstr>
    </vt:vector>
  </TitlesOfParts>
  <Company>Riksdagen</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s14081</dc:title>
  <dc:subject>s14081</dc:subject>
  <dc:creator>Riksdagen</dc:creator>
  <cp:keywords>Riksdagen</cp:keywords>
  <dc:description>Versal/gemen i partibeteckning. Gemen i tryck för 0910, versal för 1011 och nyare</dc:description>
  <cp:lastModifiedBy>Lars Brink</cp:lastModifiedBy>
  <cp:revision>2</cp:revision>
  <cp:lastPrinted>2010-12-12T07:04:00Z</cp:lastPrinted>
  <dcterms:created xsi:type="dcterms:W3CDTF">2025-12-18T01:49:00Z</dcterms:created>
  <dcterms:modified xsi:type="dcterms:W3CDTF">2025-12-18T01:49:00Z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Regional utveckling av Kalmar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 utveckling av Kalmar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Désirée Liljevall m.fl. (S)</vt:lpwstr>
  </property>
  <property fmtid="{D5CDD505-2E9C-101B-9397-08002B2CF9AE}" pid="26" name="MotionarLista">
    <vt:lpwstr>Liljevall, Désirée (S)\Juholt, Håkan (S)\Hallengren,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 Håkan Juholt (S), 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20102011000000000115000140810069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20102011000000000115000140810069</vt:lpwstr>
  </property>
  <property fmtid="{D5CDD505-2E9C-101B-9397-08002B2CF9AE}" pid="50" name="nummer">
    <vt:lpwstr>362</vt:lpwstr>
  </property>
  <property fmtid="{D5CDD505-2E9C-101B-9397-08002B2CF9AE}" pid="51" name="utskottsbeteckning">
    <vt:lpwstr>N</vt:lpwstr>
  </property>
  <property fmtid="{D5CDD505-2E9C-101B-9397-08002B2CF9AE}" pid="52" name="GlobalUID">
    <vt:lpwstr>{8D25129B-2076-4759-AE66-EBC5009BABB0}</vt:lpwstr>
  </property>
  <property fmtid="{D5CDD505-2E9C-101B-9397-08002B2CF9AE}" pid="53" name="Överföringar">
    <vt:i4>0</vt:i4>
  </property>
  <property fmtid="{D5CDD505-2E9C-101B-9397-08002B2CF9AE}" pid="54" name="Checksum">
    <vt:lpwstr>*0002021825143*</vt:lpwstr>
  </property>
  <property fmtid="{D5CDD505-2E9C-101B-9397-08002B2CF9AE}" pid="55" name="skuggnummer">
    <vt:lpwstr>2387</vt:lpwstr>
  </property>
  <property fmtid="{D5CDD505-2E9C-101B-9397-08002B2CF9AE}" pid="56" name="urixVersion">
    <vt:lpwstr>4.3.2.0</vt:lpwstr>
  </property>
  <property fmtid="{D5CDD505-2E9C-101B-9397-08002B2CF9AE}" pid="57" name="urixOrigin">
    <vt:lpwstr>101212 08:04:42.778</vt:lpwstr>
  </property>
  <property fmtid="{D5CDD505-2E9C-101B-9397-08002B2CF9AE}" pid="58" name="urixGuid">
    <vt:lpwstr>{730CA86E-A567-40EE-8574-01278DC06F5B}</vt:lpwstr>
  </property>
</Properties>
</file>