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D728A3" w:rsidRPr="0001619B">
        <w:tblPrEx>
          <w:tblCellMar>
            <w:top w:w="0" w:type="dxa"/>
            <w:bottom w:w="0" w:type="dxa"/>
          </w:tblCellMar>
        </w:tblPrEx>
        <w:tc>
          <w:tcPr>
            <w:tcW w:w="2268" w:type="dxa"/>
          </w:tcPr>
          <w:p w:rsidR="00D728A3" w:rsidRPr="0001619B" w:rsidRDefault="00D728A3">
            <w:pPr>
              <w:framePr w:w="4400" w:h="1644" w:wrap="notBeside" w:vAnchor="page" w:hAnchor="page" w:x="6573" w:y="721"/>
              <w:rPr>
                <w:i/>
                <w:szCs w:val="24"/>
              </w:rPr>
            </w:pPr>
          </w:p>
        </w:tc>
        <w:tc>
          <w:tcPr>
            <w:tcW w:w="2347" w:type="dxa"/>
            <w:gridSpan w:val="2"/>
          </w:tcPr>
          <w:p w:rsidR="00D728A3" w:rsidRPr="0001619B" w:rsidRDefault="00D728A3">
            <w:pPr>
              <w:framePr w:w="4400" w:h="1644" w:wrap="notBeside" w:vAnchor="page" w:hAnchor="page" w:x="6573" w:y="721"/>
              <w:rPr>
                <w:i/>
                <w:szCs w:val="24"/>
              </w:rPr>
            </w:pPr>
          </w:p>
        </w:tc>
      </w:tr>
      <w:tr w:rsidR="00D728A3" w:rsidRPr="0001619B">
        <w:tblPrEx>
          <w:tblCellMar>
            <w:top w:w="0" w:type="dxa"/>
            <w:bottom w:w="0" w:type="dxa"/>
          </w:tblCellMar>
        </w:tblPrEx>
        <w:tc>
          <w:tcPr>
            <w:tcW w:w="2268" w:type="dxa"/>
          </w:tcPr>
          <w:p w:rsidR="00D728A3" w:rsidRPr="0001619B" w:rsidRDefault="00D728A3">
            <w:pPr>
              <w:framePr w:w="4400" w:h="1644" w:wrap="notBeside" w:vAnchor="page" w:hAnchor="page" w:x="6573" w:y="721"/>
              <w:rPr>
                <w:b/>
                <w:szCs w:val="24"/>
              </w:rPr>
            </w:pPr>
            <w:r w:rsidRPr="0001619B">
              <w:rPr>
                <w:b/>
                <w:szCs w:val="24"/>
              </w:rPr>
              <w:t xml:space="preserve">Rapport </w:t>
            </w:r>
          </w:p>
        </w:tc>
        <w:tc>
          <w:tcPr>
            <w:tcW w:w="2347" w:type="dxa"/>
            <w:gridSpan w:val="2"/>
          </w:tcPr>
          <w:p w:rsidR="00D728A3" w:rsidRPr="0001619B" w:rsidRDefault="00D728A3">
            <w:pPr>
              <w:framePr w:w="4400" w:h="1644" w:wrap="notBeside" w:vAnchor="page" w:hAnchor="page" w:x="6573" w:y="721"/>
              <w:rPr>
                <w:b/>
                <w:szCs w:val="24"/>
              </w:rPr>
            </w:pPr>
          </w:p>
        </w:tc>
      </w:tr>
      <w:tr w:rsidR="00D728A3" w:rsidRPr="0001619B">
        <w:tblPrEx>
          <w:tblCellMar>
            <w:top w:w="0" w:type="dxa"/>
            <w:bottom w:w="0" w:type="dxa"/>
          </w:tblCellMar>
        </w:tblPrEx>
        <w:tc>
          <w:tcPr>
            <w:tcW w:w="3402" w:type="dxa"/>
            <w:gridSpan w:val="2"/>
          </w:tcPr>
          <w:p w:rsidR="00D728A3" w:rsidRPr="0001619B" w:rsidRDefault="00D728A3">
            <w:pPr>
              <w:framePr w:w="4400" w:h="1644" w:wrap="notBeside" w:vAnchor="page" w:hAnchor="page" w:x="6573" w:y="721"/>
              <w:rPr>
                <w:szCs w:val="24"/>
              </w:rPr>
            </w:pPr>
          </w:p>
        </w:tc>
        <w:tc>
          <w:tcPr>
            <w:tcW w:w="1213" w:type="dxa"/>
          </w:tcPr>
          <w:p w:rsidR="00D728A3" w:rsidRPr="0001619B" w:rsidRDefault="00D728A3">
            <w:pPr>
              <w:framePr w:w="4400" w:h="1644" w:wrap="notBeside" w:vAnchor="page" w:hAnchor="page" w:x="6573" w:y="721"/>
              <w:rPr>
                <w:szCs w:val="24"/>
              </w:rPr>
            </w:pPr>
          </w:p>
        </w:tc>
      </w:tr>
      <w:tr w:rsidR="00D728A3" w:rsidRPr="0001619B">
        <w:tblPrEx>
          <w:tblCellMar>
            <w:top w:w="0" w:type="dxa"/>
            <w:bottom w:w="0" w:type="dxa"/>
          </w:tblCellMar>
        </w:tblPrEx>
        <w:tc>
          <w:tcPr>
            <w:tcW w:w="2268" w:type="dxa"/>
          </w:tcPr>
          <w:p w:rsidR="00A3236E" w:rsidRPr="0001619B" w:rsidRDefault="00A3236E">
            <w:pPr>
              <w:framePr w:w="4400" w:h="1644" w:wrap="notBeside" w:vAnchor="page" w:hAnchor="page" w:x="6573" w:y="721"/>
              <w:rPr>
                <w:szCs w:val="24"/>
              </w:rPr>
            </w:pPr>
            <w:r w:rsidRPr="0001619B">
              <w:rPr>
                <w:szCs w:val="24"/>
              </w:rPr>
              <w:t>2009-</w:t>
            </w:r>
            <w:r w:rsidR="009D6E50" w:rsidRPr="0001619B">
              <w:rPr>
                <w:szCs w:val="24"/>
              </w:rPr>
              <w:t>06-11</w:t>
            </w:r>
          </w:p>
        </w:tc>
        <w:tc>
          <w:tcPr>
            <w:tcW w:w="2347" w:type="dxa"/>
            <w:gridSpan w:val="2"/>
          </w:tcPr>
          <w:p w:rsidR="00AC5ADC" w:rsidRPr="0001619B" w:rsidRDefault="00A3236E" w:rsidP="00AC5ADC">
            <w:pPr>
              <w:framePr w:w="4400" w:h="1644" w:wrap="notBeside" w:vAnchor="page" w:hAnchor="page" w:x="6573" w:y="721"/>
              <w:overflowPunct/>
              <w:spacing w:line="240" w:lineRule="auto"/>
              <w:textAlignment w:val="auto"/>
              <w:rPr>
                <w:rFonts w:cs="Helv"/>
                <w:bCs/>
                <w:color w:val="000000"/>
                <w:szCs w:val="24"/>
              </w:rPr>
            </w:pPr>
            <w:r w:rsidRPr="0001619B">
              <w:rPr>
                <w:rFonts w:cs="Helv"/>
                <w:bCs/>
                <w:color w:val="000000"/>
                <w:szCs w:val="24"/>
              </w:rPr>
              <w:t>Ju/2009/164</w:t>
            </w:r>
            <w:r w:rsidR="00AC5ADC" w:rsidRPr="0001619B">
              <w:rPr>
                <w:rFonts w:cs="Helv"/>
                <w:bCs/>
                <w:color w:val="000000"/>
                <w:szCs w:val="24"/>
              </w:rPr>
              <w:t>/EU</w:t>
            </w:r>
          </w:p>
          <w:p w:rsidR="00D728A3" w:rsidRPr="0001619B" w:rsidRDefault="00D728A3">
            <w:pPr>
              <w:framePr w:w="4400" w:h="1644" w:wrap="notBeside" w:vAnchor="page" w:hAnchor="page" w:x="6573" w:y="721"/>
              <w:rPr>
                <w:szCs w:val="24"/>
              </w:rPr>
            </w:pPr>
          </w:p>
        </w:tc>
      </w:tr>
      <w:tr w:rsidR="00D728A3" w:rsidRPr="0001619B">
        <w:tblPrEx>
          <w:tblCellMar>
            <w:top w:w="0" w:type="dxa"/>
            <w:bottom w:w="0" w:type="dxa"/>
          </w:tblCellMar>
        </w:tblPrEx>
        <w:tc>
          <w:tcPr>
            <w:tcW w:w="2268" w:type="dxa"/>
          </w:tcPr>
          <w:p w:rsidR="00D728A3" w:rsidRPr="0001619B" w:rsidRDefault="00D728A3">
            <w:pPr>
              <w:framePr w:w="4400" w:h="1644" w:wrap="notBeside" w:vAnchor="page" w:hAnchor="page" w:x="6573" w:y="721"/>
              <w:rPr>
                <w:szCs w:val="24"/>
              </w:rPr>
            </w:pPr>
          </w:p>
        </w:tc>
        <w:tc>
          <w:tcPr>
            <w:tcW w:w="2347" w:type="dxa"/>
            <w:gridSpan w:val="2"/>
          </w:tcPr>
          <w:p w:rsidR="00D728A3" w:rsidRPr="0001619B" w:rsidRDefault="00D728A3">
            <w:pPr>
              <w:framePr w:w="4400"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D728A3" w:rsidRPr="0001619B">
        <w:tblPrEx>
          <w:tblCellMar>
            <w:top w:w="0" w:type="dxa"/>
            <w:bottom w:w="0" w:type="dxa"/>
          </w:tblCellMar>
        </w:tblPrEx>
        <w:trPr>
          <w:trHeight w:val="284"/>
        </w:trPr>
        <w:tc>
          <w:tcPr>
            <w:tcW w:w="4911" w:type="dxa"/>
          </w:tcPr>
          <w:p w:rsidR="00D728A3" w:rsidRPr="0001619B" w:rsidRDefault="00D728A3">
            <w:pPr>
              <w:pStyle w:val="Avsndare"/>
              <w:framePr w:h="2483" w:wrap="notBeside" w:x="1504"/>
              <w:rPr>
                <w:rFonts w:ascii="OrigGarmnd BT" w:hAnsi="OrigGarmnd BT"/>
                <w:b/>
                <w:i w:val="0"/>
                <w:sz w:val="24"/>
                <w:szCs w:val="24"/>
              </w:rPr>
            </w:pPr>
            <w:r w:rsidRPr="0001619B">
              <w:rPr>
                <w:rFonts w:ascii="OrigGarmnd BT" w:hAnsi="OrigGarmnd BT"/>
                <w:b/>
                <w:i w:val="0"/>
                <w:sz w:val="24"/>
                <w:szCs w:val="24"/>
              </w:rPr>
              <w:t>Justitiedepartementet</w:t>
            </w:r>
          </w:p>
          <w:p w:rsidR="00D728A3" w:rsidRPr="0001619B" w:rsidRDefault="00D728A3">
            <w:pPr>
              <w:pStyle w:val="Avsndare"/>
              <w:framePr w:h="2483" w:wrap="notBeside" w:x="1504"/>
              <w:rPr>
                <w:rFonts w:ascii="OrigGarmnd BT" w:hAnsi="OrigGarmnd BT"/>
                <w:b/>
                <w:i w:val="0"/>
                <w:sz w:val="24"/>
                <w:szCs w:val="24"/>
              </w:rPr>
            </w:pPr>
          </w:p>
        </w:tc>
      </w:tr>
      <w:tr w:rsidR="00D728A3" w:rsidRPr="0001619B">
        <w:tblPrEx>
          <w:tblCellMar>
            <w:top w:w="0" w:type="dxa"/>
            <w:bottom w:w="0" w:type="dxa"/>
          </w:tblCellMar>
        </w:tblPrEx>
        <w:trPr>
          <w:trHeight w:val="284"/>
        </w:trPr>
        <w:tc>
          <w:tcPr>
            <w:tcW w:w="4911" w:type="dxa"/>
          </w:tcPr>
          <w:p w:rsidR="00D728A3" w:rsidRPr="0001619B" w:rsidRDefault="00D728A3">
            <w:pPr>
              <w:pStyle w:val="Avsndare"/>
              <w:framePr w:h="2483" w:wrap="notBeside" w:x="1504"/>
              <w:rPr>
                <w:rFonts w:ascii="OrigGarmnd BT" w:hAnsi="OrigGarmnd BT"/>
                <w:bCs/>
                <w:i w:val="0"/>
                <w:iCs/>
                <w:sz w:val="24"/>
                <w:szCs w:val="24"/>
              </w:rPr>
            </w:pPr>
          </w:p>
        </w:tc>
      </w:tr>
      <w:tr w:rsidR="00D728A3" w:rsidRPr="0001619B">
        <w:tblPrEx>
          <w:tblCellMar>
            <w:top w:w="0" w:type="dxa"/>
            <w:bottom w:w="0" w:type="dxa"/>
          </w:tblCellMar>
        </w:tblPrEx>
        <w:trPr>
          <w:trHeight w:val="284"/>
        </w:trPr>
        <w:tc>
          <w:tcPr>
            <w:tcW w:w="4911" w:type="dxa"/>
          </w:tcPr>
          <w:p w:rsidR="00D728A3" w:rsidRPr="0001619B" w:rsidRDefault="009D6E50">
            <w:pPr>
              <w:pStyle w:val="Avsndare"/>
              <w:framePr w:h="2483" w:wrap="notBeside" w:x="1504"/>
              <w:rPr>
                <w:rFonts w:ascii="OrigGarmnd BT" w:hAnsi="OrigGarmnd BT"/>
                <w:bCs/>
                <w:i w:val="0"/>
                <w:iCs/>
                <w:sz w:val="24"/>
                <w:szCs w:val="24"/>
              </w:rPr>
            </w:pPr>
            <w:r w:rsidRPr="0001619B">
              <w:rPr>
                <w:rFonts w:ascii="OrigGarmnd BT" w:hAnsi="OrigGarmnd BT"/>
                <w:bCs/>
                <w:i w:val="0"/>
                <w:iCs/>
                <w:sz w:val="24"/>
                <w:szCs w:val="24"/>
              </w:rPr>
              <w:t>EU-enheten</w:t>
            </w:r>
          </w:p>
          <w:p w:rsidR="00CB4991" w:rsidRPr="0001619B" w:rsidRDefault="00CB4991">
            <w:pPr>
              <w:pStyle w:val="Avsndare"/>
              <w:framePr w:h="2483" w:wrap="notBeside" w:x="1504"/>
              <w:rPr>
                <w:rFonts w:ascii="OrigGarmnd BT" w:hAnsi="OrigGarmnd BT"/>
                <w:bCs/>
                <w:i w:val="0"/>
                <w:iCs/>
                <w:sz w:val="24"/>
                <w:szCs w:val="24"/>
              </w:rPr>
            </w:pPr>
          </w:p>
        </w:tc>
      </w:tr>
      <w:tr w:rsidR="00D728A3" w:rsidRPr="0001619B">
        <w:tblPrEx>
          <w:tblCellMar>
            <w:top w:w="0" w:type="dxa"/>
            <w:bottom w:w="0" w:type="dxa"/>
          </w:tblCellMar>
        </w:tblPrEx>
        <w:trPr>
          <w:trHeight w:val="284"/>
        </w:trPr>
        <w:tc>
          <w:tcPr>
            <w:tcW w:w="4911" w:type="dxa"/>
          </w:tcPr>
          <w:p w:rsidR="002861FF" w:rsidRPr="0001619B" w:rsidRDefault="002861FF" w:rsidP="001335E1">
            <w:pPr>
              <w:pStyle w:val="Avsndare"/>
              <w:framePr w:h="2483" w:wrap="notBeside" w:x="1504"/>
              <w:rPr>
                <w:rFonts w:ascii="OrigGarmnd BT" w:hAnsi="OrigGarmnd BT"/>
                <w:bCs/>
                <w:iCs/>
                <w:sz w:val="24"/>
                <w:szCs w:val="24"/>
              </w:rPr>
            </w:pPr>
          </w:p>
        </w:tc>
      </w:tr>
      <w:tr w:rsidR="00D728A3" w:rsidRPr="0001619B">
        <w:tblPrEx>
          <w:tblCellMar>
            <w:top w:w="0" w:type="dxa"/>
            <w:bottom w:w="0" w:type="dxa"/>
          </w:tblCellMar>
        </w:tblPrEx>
        <w:trPr>
          <w:trHeight w:val="284"/>
        </w:trPr>
        <w:tc>
          <w:tcPr>
            <w:tcW w:w="4911" w:type="dxa"/>
          </w:tcPr>
          <w:p w:rsidR="00D728A3" w:rsidRPr="0001619B" w:rsidRDefault="00D728A3">
            <w:pPr>
              <w:pStyle w:val="Avsndare"/>
              <w:framePr w:h="2483" w:wrap="notBeside" w:x="1504"/>
              <w:rPr>
                <w:rFonts w:ascii="OrigGarmnd BT" w:hAnsi="OrigGarmnd BT"/>
                <w:bCs/>
                <w:iCs/>
                <w:sz w:val="24"/>
                <w:szCs w:val="24"/>
              </w:rPr>
            </w:pPr>
          </w:p>
        </w:tc>
      </w:tr>
      <w:tr w:rsidR="00D728A3" w:rsidRPr="0001619B">
        <w:tblPrEx>
          <w:tblCellMar>
            <w:top w:w="0" w:type="dxa"/>
            <w:bottom w:w="0" w:type="dxa"/>
          </w:tblCellMar>
        </w:tblPrEx>
        <w:trPr>
          <w:trHeight w:val="284"/>
        </w:trPr>
        <w:tc>
          <w:tcPr>
            <w:tcW w:w="4911" w:type="dxa"/>
          </w:tcPr>
          <w:p w:rsidR="00D728A3" w:rsidRPr="0001619B" w:rsidRDefault="00D728A3">
            <w:pPr>
              <w:pStyle w:val="Avsndare"/>
              <w:framePr w:h="2483" w:wrap="notBeside" w:x="1504"/>
              <w:rPr>
                <w:rFonts w:ascii="OrigGarmnd BT" w:hAnsi="OrigGarmnd BT"/>
                <w:bCs/>
                <w:iCs/>
                <w:sz w:val="24"/>
                <w:szCs w:val="24"/>
              </w:rPr>
            </w:pPr>
          </w:p>
        </w:tc>
      </w:tr>
      <w:tr w:rsidR="00D728A3" w:rsidRPr="0001619B">
        <w:tblPrEx>
          <w:tblCellMar>
            <w:top w:w="0" w:type="dxa"/>
            <w:bottom w:w="0" w:type="dxa"/>
          </w:tblCellMar>
        </w:tblPrEx>
        <w:trPr>
          <w:trHeight w:val="284"/>
        </w:trPr>
        <w:tc>
          <w:tcPr>
            <w:tcW w:w="4911" w:type="dxa"/>
          </w:tcPr>
          <w:p w:rsidR="00A3236E" w:rsidRPr="0001619B" w:rsidRDefault="00A3236E">
            <w:pPr>
              <w:pStyle w:val="Avsndare"/>
              <w:framePr w:h="2483" w:wrap="notBeside" w:x="1504"/>
              <w:rPr>
                <w:rFonts w:ascii="OrigGarmnd BT" w:hAnsi="OrigGarmnd BT"/>
                <w:bCs/>
                <w:iCs/>
                <w:sz w:val="24"/>
                <w:szCs w:val="24"/>
              </w:rPr>
            </w:pPr>
          </w:p>
          <w:p w:rsidR="00A3236E" w:rsidRPr="0001619B" w:rsidRDefault="00A3236E">
            <w:pPr>
              <w:pStyle w:val="Avsndare"/>
              <w:framePr w:h="2483" w:wrap="notBeside" w:x="1504"/>
              <w:rPr>
                <w:rFonts w:ascii="OrigGarmnd BT" w:hAnsi="OrigGarmnd BT"/>
                <w:bCs/>
                <w:iCs/>
                <w:sz w:val="24"/>
                <w:szCs w:val="24"/>
              </w:rPr>
            </w:pPr>
          </w:p>
        </w:tc>
      </w:tr>
    </w:tbl>
    <w:p w:rsidR="00CE0B38" w:rsidRPr="0001619B" w:rsidRDefault="00CE0B38" w:rsidP="00CE0B38">
      <w:pPr>
        <w:framePr w:w="4400" w:h="2523" w:wrap="notBeside" w:vAnchor="page" w:hAnchor="page" w:x="6453" w:y="2445"/>
        <w:ind w:left="142"/>
      </w:pPr>
      <w:r w:rsidRPr="0001619B">
        <w:t>Riksdagens kammarkansli</w:t>
      </w:r>
    </w:p>
    <w:p w:rsidR="00CE0B38" w:rsidRPr="0001619B" w:rsidRDefault="00CE0B38" w:rsidP="00CE0B38">
      <w:pPr>
        <w:framePr w:w="4400" w:h="2523" w:wrap="notBeside" w:vAnchor="page" w:hAnchor="page" w:x="6453" w:y="2445"/>
        <w:ind w:left="142"/>
      </w:pPr>
    </w:p>
    <w:p w:rsidR="00CE0B38" w:rsidRPr="0001619B" w:rsidRDefault="00CE0B38" w:rsidP="00CE0B38">
      <w:pPr>
        <w:framePr w:w="4400" w:h="2523" w:wrap="notBeside" w:vAnchor="page" w:hAnchor="page" w:x="6453" w:y="2445"/>
        <w:ind w:left="142"/>
      </w:pPr>
      <w:r w:rsidRPr="0001619B">
        <w:t>Kopia: EU-nämndens kansli</w:t>
      </w:r>
    </w:p>
    <w:p w:rsidR="00CE0B38" w:rsidRPr="0001619B" w:rsidRDefault="00CE0B38" w:rsidP="00CE0B38">
      <w:pPr>
        <w:framePr w:w="4400" w:h="2523" w:wrap="notBeside" w:vAnchor="page" w:hAnchor="page" w:x="6453" w:y="2445"/>
        <w:ind w:left="142"/>
      </w:pPr>
      <w:r w:rsidRPr="0001619B">
        <w:t>Kopia: Justitieutskottets kansli</w:t>
      </w:r>
    </w:p>
    <w:p w:rsidR="00CE0B38" w:rsidRPr="0001619B" w:rsidRDefault="00CE0B38" w:rsidP="00CE0B38">
      <w:pPr>
        <w:framePr w:w="4400" w:h="2523" w:wrap="notBeside" w:vAnchor="page" w:hAnchor="page" w:x="6453" w:y="2445"/>
        <w:ind w:left="142"/>
      </w:pPr>
      <w:r w:rsidRPr="0001619B">
        <w:t>Kopia: Socialförsäkringsutskottets kansli</w:t>
      </w:r>
    </w:p>
    <w:p w:rsidR="00D728A3" w:rsidRPr="0001619B" w:rsidRDefault="00D728A3">
      <w:pPr>
        <w:framePr w:w="4400" w:h="2523" w:wrap="notBeside" w:vAnchor="page" w:hAnchor="page" w:x="6453" w:y="2445"/>
        <w:ind w:left="142"/>
        <w:rPr>
          <w:szCs w:val="24"/>
        </w:rPr>
      </w:pPr>
    </w:p>
    <w:p w:rsidR="00394455" w:rsidRPr="0001619B" w:rsidRDefault="00394455" w:rsidP="00394455">
      <w:pPr>
        <w:pStyle w:val="RKrubrik"/>
        <w:pBdr>
          <w:bottom w:val="single" w:sz="4" w:space="1" w:color="auto"/>
        </w:pBdr>
        <w:spacing w:before="0" w:after="0"/>
        <w:ind w:left="-1134"/>
        <w:rPr>
          <w:rFonts w:ascii="OrigGarmnd BT" w:hAnsi="OrigGarmnd BT"/>
          <w:sz w:val="24"/>
          <w:szCs w:val="24"/>
        </w:rPr>
      </w:pPr>
      <w:r w:rsidRPr="0001619B">
        <w:rPr>
          <w:rFonts w:ascii="OrigGarmnd BT" w:hAnsi="OrigGarmnd BT"/>
          <w:sz w:val="24"/>
          <w:szCs w:val="24"/>
        </w:rPr>
        <w:t xml:space="preserve">Rapport från möte i rådet för rättsliga och inrikes frågor samt räddningstjänst </w:t>
      </w:r>
    </w:p>
    <w:p w:rsidR="00394455" w:rsidRPr="0001619B" w:rsidRDefault="00DD3D64" w:rsidP="00394455">
      <w:pPr>
        <w:pStyle w:val="RKrubrik"/>
        <w:pBdr>
          <w:bottom w:val="single" w:sz="4" w:space="1" w:color="auto"/>
        </w:pBdr>
        <w:spacing w:before="0" w:after="0"/>
        <w:ind w:left="-1134"/>
        <w:rPr>
          <w:rFonts w:ascii="OrigGarmnd BT" w:hAnsi="OrigGarmnd BT"/>
          <w:sz w:val="24"/>
          <w:szCs w:val="24"/>
        </w:rPr>
      </w:pPr>
      <w:r w:rsidRPr="0001619B">
        <w:rPr>
          <w:rFonts w:ascii="OrigGarmnd BT" w:hAnsi="OrigGarmnd BT"/>
          <w:sz w:val="24"/>
          <w:szCs w:val="24"/>
        </w:rPr>
        <w:t xml:space="preserve">den </w:t>
      </w:r>
      <w:r w:rsidR="009D6E50" w:rsidRPr="0001619B">
        <w:rPr>
          <w:rFonts w:ascii="OrigGarmnd BT" w:hAnsi="OrigGarmnd BT"/>
          <w:sz w:val="24"/>
          <w:szCs w:val="24"/>
        </w:rPr>
        <w:t>4-5 juni</w:t>
      </w:r>
      <w:r w:rsidR="00A3236E" w:rsidRPr="0001619B">
        <w:rPr>
          <w:rFonts w:ascii="OrigGarmnd BT" w:hAnsi="OrigGarmnd BT"/>
          <w:sz w:val="24"/>
          <w:szCs w:val="24"/>
        </w:rPr>
        <w:t xml:space="preserve"> 2009</w:t>
      </w:r>
    </w:p>
    <w:p w:rsidR="000E108B" w:rsidRPr="0001619B" w:rsidRDefault="00394455" w:rsidP="00B810E8">
      <w:pPr>
        <w:pStyle w:val="RKnormal"/>
        <w:ind w:left="-1134"/>
        <w:rPr>
          <w:szCs w:val="24"/>
        </w:rPr>
      </w:pPr>
      <w:r w:rsidRPr="0001619B">
        <w:rPr>
          <w:szCs w:val="24"/>
        </w:rPr>
        <w:t>(</w:t>
      </w:r>
      <w:r w:rsidR="00DA52CD" w:rsidRPr="0001619B">
        <w:rPr>
          <w:szCs w:val="24"/>
        </w:rPr>
        <w:t>3</w:t>
      </w:r>
      <w:r w:rsidR="00BF4DE2" w:rsidRPr="0001619B">
        <w:rPr>
          <w:szCs w:val="24"/>
        </w:rPr>
        <w:t xml:space="preserve"> bilagor</w:t>
      </w:r>
      <w:r w:rsidRPr="0001619B">
        <w:rPr>
          <w:szCs w:val="24"/>
        </w:rPr>
        <w:t>)</w:t>
      </w:r>
    </w:p>
    <w:p w:rsidR="000E108B" w:rsidRPr="0001619B" w:rsidRDefault="000E108B" w:rsidP="009D6E50">
      <w:pPr>
        <w:pStyle w:val="RKnormalChar"/>
        <w:ind w:left="-1134"/>
        <w:rPr>
          <w:szCs w:val="24"/>
        </w:rPr>
      </w:pP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i/>
          <w:szCs w:val="24"/>
          <w:u w:val="single"/>
        </w:rPr>
      </w:pPr>
      <w:r w:rsidRPr="0001619B">
        <w:rPr>
          <w:i/>
          <w:szCs w:val="24"/>
          <w:u w:val="single"/>
        </w:rPr>
        <w:t>Sammanfattning</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OrigGarmnd BT"/>
          <w:i/>
          <w:color w:val="000000"/>
          <w:szCs w:val="24"/>
          <w:lang w:eastAsia="sv-SE"/>
        </w:rPr>
      </w:pPr>
      <w:r w:rsidRPr="0001619B">
        <w:rPr>
          <w:i/>
          <w:szCs w:val="24"/>
          <w:u w:val="single"/>
        </w:rPr>
        <w:t>SIS II:</w:t>
      </w:r>
      <w:r w:rsidRPr="0001619B">
        <w:rPr>
          <w:i/>
          <w:szCs w:val="24"/>
        </w:rPr>
        <w:t xml:space="preserve"> </w:t>
      </w:r>
      <w:r w:rsidRPr="0001619B">
        <w:rPr>
          <w:rFonts w:cs="OrigGarmnd BT"/>
          <w:i/>
          <w:color w:val="000000"/>
          <w:szCs w:val="24"/>
          <w:lang w:eastAsia="sv-SE"/>
        </w:rPr>
        <w:t xml:space="preserve">Ministrarna enades om att fortsätta utvecklingen av SIS II och behålla SIS 1+RE som en </w:t>
      </w:r>
      <w:r w:rsidR="0025056C" w:rsidRPr="0001619B">
        <w:rPr>
          <w:rFonts w:cs="OrigGarmnd BT"/>
          <w:i/>
          <w:iCs/>
          <w:color w:val="000000"/>
          <w:szCs w:val="24"/>
          <w:lang w:eastAsia="sv-SE"/>
        </w:rPr>
        <w:t>reserv</w:t>
      </w:r>
      <w:r w:rsidRPr="0001619B">
        <w:rPr>
          <w:rFonts w:cs="OrigGarmnd BT"/>
          <w:i/>
          <w:iCs/>
          <w:color w:val="000000"/>
          <w:szCs w:val="24"/>
          <w:lang w:eastAsia="sv-SE"/>
        </w:rPr>
        <w:t xml:space="preserve"> plan</w:t>
      </w:r>
      <w:r w:rsidRPr="0001619B">
        <w:rPr>
          <w:rFonts w:cs="OrigGarmnd BT"/>
          <w:i/>
          <w:color w:val="000000"/>
          <w:szCs w:val="24"/>
          <w:lang w:eastAsia="sv-SE"/>
        </w:rPr>
        <w:t xml:space="preserve">. </w:t>
      </w:r>
    </w:p>
    <w:p w:rsidR="00E05AB2" w:rsidRPr="0001619B" w:rsidRDefault="00E05AB2" w:rsidP="00FF12B9">
      <w:pPr>
        <w:pBdr>
          <w:top w:val="single" w:sz="4" w:space="1" w:color="auto"/>
          <w:left w:val="single" w:sz="4" w:space="4" w:color="auto"/>
          <w:bottom w:val="single" w:sz="4" w:space="1" w:color="auto"/>
          <w:right w:val="single" w:sz="4" w:space="4" w:color="auto"/>
        </w:pBdr>
        <w:spacing w:line="240" w:lineRule="auto"/>
        <w:ind w:left="-1134"/>
        <w:rPr>
          <w:rFonts w:cs="OrigGarmnd BT"/>
          <w:i/>
          <w:color w:val="000000"/>
          <w:szCs w:val="24"/>
          <w:u w:val="single"/>
          <w:lang w:eastAsia="sv-SE"/>
        </w:rPr>
      </w:pPr>
      <w:r w:rsidRPr="0001619B">
        <w:rPr>
          <w:rFonts w:cs="OrigGarmnd BT"/>
          <w:i/>
          <w:color w:val="000000"/>
          <w:szCs w:val="24"/>
          <w:u w:val="single"/>
          <w:lang w:eastAsia="sv-SE"/>
        </w:rPr>
        <w:t>VIS: lägesrapport</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Guantanamo</w:t>
      </w:r>
      <w:r w:rsidRPr="0001619B">
        <w:rPr>
          <w:rFonts w:cs="Helv"/>
          <w:i/>
          <w:color w:val="000000"/>
          <w:szCs w:val="24"/>
          <w:u w:val="single"/>
          <w:lang w:eastAsia="sv-SE"/>
        </w:rPr>
        <w:t>:</w:t>
      </w:r>
      <w:r w:rsidR="0025056C" w:rsidRPr="0001619B">
        <w:rPr>
          <w:rFonts w:cs="Helv"/>
          <w:i/>
          <w:color w:val="000000"/>
          <w:szCs w:val="24"/>
          <w:lang w:eastAsia="sv-SE"/>
        </w:rPr>
        <w:t xml:space="preserve"> Rådsslutsatserna antogs</w:t>
      </w:r>
    </w:p>
    <w:p w:rsidR="00437E35" w:rsidRPr="0001619B" w:rsidRDefault="00437E35"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u w:val="single"/>
          <w:lang w:eastAsia="sv-SE"/>
        </w:rPr>
      </w:pPr>
      <w:r w:rsidRPr="0001619B">
        <w:rPr>
          <w:rFonts w:cs="Helv"/>
          <w:i/>
          <w:color w:val="000000"/>
          <w:szCs w:val="24"/>
          <w:u w:val="single"/>
          <w:lang w:eastAsia="sv-SE"/>
        </w:rPr>
        <w:t>Första asylpaketet: Lägesrapport</w:t>
      </w:r>
    </w:p>
    <w:p w:rsidR="00A90992" w:rsidRPr="0001619B" w:rsidRDefault="00A90992"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u w:val="single"/>
          <w:lang w:eastAsia="sv-SE"/>
        </w:rPr>
      </w:pPr>
      <w:r w:rsidRPr="0001619B">
        <w:rPr>
          <w:rFonts w:cs="Helv"/>
          <w:i/>
          <w:color w:val="000000"/>
          <w:szCs w:val="24"/>
          <w:u w:val="single"/>
          <w:lang w:eastAsia="sv-SE"/>
        </w:rPr>
        <w:t>Fri rörlighet: Lägesrapport</w:t>
      </w:r>
    </w:p>
    <w:p w:rsidR="00354AB5" w:rsidRPr="0001619B" w:rsidRDefault="00354AB5"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u w:val="single"/>
          <w:lang w:eastAsia="sv-SE"/>
        </w:rPr>
      </w:pPr>
      <w:r w:rsidRPr="0001619B">
        <w:rPr>
          <w:i/>
          <w:u w:val="single"/>
        </w:rPr>
        <w:t>Olaglig invandring i Medelhavsområdet: lunchdiskussion</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Anti-terrorism</w:t>
      </w:r>
      <w:r w:rsidRPr="0001619B">
        <w:rPr>
          <w:rFonts w:cs="Helv"/>
          <w:bCs/>
          <w:i/>
          <w:color w:val="000000"/>
          <w:szCs w:val="24"/>
          <w:lang w:eastAsia="sv-SE"/>
        </w:rPr>
        <w:t xml:space="preserve">: </w:t>
      </w:r>
      <w:r w:rsidR="00ED0B00" w:rsidRPr="0001619B">
        <w:rPr>
          <w:rFonts w:cs="Helv"/>
          <w:i/>
          <w:color w:val="000000"/>
          <w:szCs w:val="24"/>
          <w:lang w:eastAsia="sv-SE"/>
        </w:rPr>
        <w:t>Informationspunkt</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bCs/>
          <w:i/>
          <w:color w:val="000000"/>
          <w:szCs w:val="24"/>
          <w:u w:val="single"/>
          <w:lang w:eastAsia="sv-SE"/>
        </w:rPr>
      </w:pPr>
      <w:r w:rsidRPr="0001619B">
        <w:rPr>
          <w:rFonts w:cs="Helv"/>
          <w:bCs/>
          <w:i/>
          <w:color w:val="000000"/>
          <w:szCs w:val="24"/>
          <w:u w:val="single"/>
          <w:lang w:eastAsia="sv-SE"/>
        </w:rPr>
        <w:t>Yttre förbindelser</w:t>
      </w:r>
      <w:r w:rsidR="0025056C" w:rsidRPr="0001619B">
        <w:rPr>
          <w:rFonts w:cs="Helv"/>
          <w:bCs/>
          <w:i/>
          <w:color w:val="000000"/>
          <w:szCs w:val="24"/>
          <w:u w:val="single"/>
          <w:lang w:eastAsia="sv-SE"/>
        </w:rPr>
        <w:t>:</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bCs/>
          <w:i/>
          <w:color w:val="000000"/>
          <w:szCs w:val="24"/>
          <w:u w:val="single"/>
          <w:lang w:eastAsia="sv-SE"/>
        </w:rPr>
      </w:pPr>
      <w:r w:rsidRPr="0001619B">
        <w:rPr>
          <w:rFonts w:cs="Helv"/>
          <w:bCs/>
          <w:i/>
          <w:color w:val="000000"/>
          <w:szCs w:val="24"/>
          <w:u w:val="single"/>
          <w:lang w:eastAsia="sv-SE"/>
        </w:rPr>
        <w:t>- ministertrojka EU-USA</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bCs/>
          <w:i/>
          <w:color w:val="000000"/>
          <w:szCs w:val="24"/>
          <w:u w:val="single"/>
          <w:lang w:eastAsia="sv-SE"/>
        </w:rPr>
      </w:pPr>
      <w:r w:rsidRPr="0001619B">
        <w:rPr>
          <w:rFonts w:cs="Helv"/>
          <w:bCs/>
          <w:i/>
          <w:color w:val="000000"/>
          <w:szCs w:val="24"/>
          <w:u w:val="single"/>
          <w:lang w:eastAsia="sv-SE"/>
        </w:rPr>
        <w:t>- EU-Russian Permanent Partnership Council</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bCs/>
          <w:i/>
          <w:color w:val="000000"/>
          <w:szCs w:val="24"/>
          <w:lang w:eastAsia="sv-SE"/>
        </w:rPr>
      </w:pPr>
      <w:r w:rsidRPr="0001619B">
        <w:rPr>
          <w:rFonts w:cs="Helv"/>
          <w:bCs/>
          <w:i/>
          <w:color w:val="000000"/>
          <w:szCs w:val="24"/>
          <w:u w:val="single"/>
          <w:lang w:eastAsia="sv-SE"/>
        </w:rPr>
        <w:t>- ministertrojka EU-Ukraina</w:t>
      </w:r>
    </w:p>
    <w:p w:rsidR="009D6E50" w:rsidRPr="0001619B" w:rsidRDefault="0025056C"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Information</w:t>
      </w:r>
      <w:r w:rsidR="00ED0B00" w:rsidRPr="0001619B">
        <w:rPr>
          <w:rFonts w:cs="Helv"/>
          <w:i/>
          <w:color w:val="000000"/>
          <w:szCs w:val="24"/>
          <w:lang w:eastAsia="sv-SE"/>
        </w:rPr>
        <w:t>spunkt</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Bilaterala avtal / utomobligatoriska förpliktelser:</w:t>
      </w:r>
      <w:r w:rsidRPr="0001619B">
        <w:rPr>
          <w:rFonts w:cs="Helv"/>
          <w:bCs/>
          <w:i/>
          <w:color w:val="000000"/>
          <w:szCs w:val="24"/>
          <w:lang w:eastAsia="sv-SE"/>
        </w:rPr>
        <w:t xml:space="preserve"> </w:t>
      </w:r>
      <w:r w:rsidR="0025056C" w:rsidRPr="0001619B">
        <w:rPr>
          <w:rFonts w:cs="Helv"/>
          <w:i/>
          <w:color w:val="000000"/>
          <w:szCs w:val="24"/>
          <w:lang w:eastAsia="sv-SE"/>
        </w:rPr>
        <w:t>Information</w:t>
      </w:r>
      <w:r w:rsidR="00ED0B00" w:rsidRPr="0001619B">
        <w:rPr>
          <w:rFonts w:cs="Helv"/>
          <w:i/>
          <w:color w:val="000000"/>
          <w:szCs w:val="24"/>
          <w:lang w:eastAsia="sv-SE"/>
        </w:rPr>
        <w:t>spunkt</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Bilaterala avtal / domstols behörighet och erkännande och verkställighet av domar i äktenskapsmål, mål om föräldraansvar och mål om underhållsskyldighet, samt avseende tillämplig lag i mål om underhållsskyldighet</w:t>
      </w:r>
      <w:r w:rsidRPr="0001619B">
        <w:rPr>
          <w:rFonts w:cs="Helv"/>
          <w:bCs/>
          <w:i/>
          <w:color w:val="000000"/>
          <w:szCs w:val="24"/>
          <w:lang w:eastAsia="sv-SE"/>
        </w:rPr>
        <w:t>: P</w:t>
      </w:r>
      <w:r w:rsidRPr="0001619B">
        <w:rPr>
          <w:rFonts w:cs="Helv"/>
          <w:i/>
          <w:color w:val="000000"/>
          <w:szCs w:val="24"/>
          <w:lang w:eastAsia="sv-SE"/>
        </w:rPr>
        <w:t>olitisk överenskommelse uppnåddes</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Gemensam referensram för europeisk avtalsrätt:</w:t>
      </w:r>
      <w:r w:rsidRPr="0001619B">
        <w:rPr>
          <w:rFonts w:cs="Helv"/>
          <w:bCs/>
          <w:i/>
          <w:color w:val="000000"/>
          <w:szCs w:val="24"/>
          <w:lang w:eastAsia="sv-SE"/>
        </w:rPr>
        <w:t xml:space="preserve"> </w:t>
      </w:r>
      <w:r w:rsidRPr="0001619B">
        <w:rPr>
          <w:rFonts w:cs="Helv"/>
          <w:i/>
          <w:color w:val="000000"/>
          <w:szCs w:val="24"/>
          <w:lang w:eastAsia="sv-SE"/>
        </w:rPr>
        <w:t xml:space="preserve">Rådsslutsatserna godkändes. </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E-juridik</w:t>
      </w:r>
      <w:r w:rsidRPr="0001619B">
        <w:rPr>
          <w:rFonts w:cs="Helv"/>
          <w:bCs/>
          <w:i/>
          <w:color w:val="000000"/>
          <w:szCs w:val="24"/>
          <w:lang w:eastAsia="sv-SE"/>
        </w:rPr>
        <w:t xml:space="preserve">: </w:t>
      </w:r>
      <w:r w:rsidR="0025056C" w:rsidRPr="0001619B">
        <w:rPr>
          <w:rFonts w:cs="Helv"/>
          <w:i/>
          <w:color w:val="000000"/>
          <w:szCs w:val="24"/>
          <w:lang w:eastAsia="sv-SE"/>
        </w:rPr>
        <w:t>Lägesrapport</w:t>
      </w:r>
    </w:p>
    <w:p w:rsidR="00ED0B0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Fartygsföroreningar</w:t>
      </w:r>
      <w:r w:rsidRPr="0001619B">
        <w:rPr>
          <w:rFonts w:cs="Helv"/>
          <w:bCs/>
          <w:i/>
          <w:color w:val="000000"/>
          <w:szCs w:val="24"/>
          <w:lang w:eastAsia="sv-SE"/>
        </w:rPr>
        <w:t xml:space="preserve">: </w:t>
      </w:r>
      <w:r w:rsidR="0025056C" w:rsidRPr="0001619B">
        <w:rPr>
          <w:rFonts w:cs="Helv"/>
          <w:i/>
          <w:color w:val="000000"/>
          <w:szCs w:val="24"/>
          <w:lang w:eastAsia="sv-SE"/>
        </w:rPr>
        <w:t>Information</w:t>
      </w:r>
      <w:r w:rsidR="00ED0B00" w:rsidRPr="0001619B">
        <w:rPr>
          <w:rFonts w:cs="Helv"/>
          <w:i/>
          <w:color w:val="000000"/>
          <w:szCs w:val="24"/>
          <w:lang w:eastAsia="sv-SE"/>
        </w:rPr>
        <w:t>spunkt</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bCs/>
          <w:i/>
          <w:color w:val="000000"/>
          <w:szCs w:val="24"/>
          <w:u w:val="single"/>
          <w:lang w:eastAsia="sv-SE"/>
        </w:rPr>
        <w:t xml:space="preserve">Arresteringsordern: </w:t>
      </w:r>
      <w:r w:rsidRPr="0001619B">
        <w:rPr>
          <w:rFonts w:cs="Helv"/>
          <w:i/>
          <w:color w:val="000000"/>
          <w:szCs w:val="24"/>
          <w:lang w:eastAsia="sv-SE"/>
        </w:rPr>
        <w:t>Slutrapporten antogs</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bCs/>
          <w:i/>
          <w:color w:val="000000"/>
          <w:szCs w:val="24"/>
          <w:u w:val="single"/>
          <w:lang w:eastAsia="sv-SE"/>
        </w:rPr>
      </w:pPr>
      <w:r w:rsidRPr="0001619B">
        <w:rPr>
          <w:rFonts w:cs="Helv"/>
          <w:bCs/>
          <w:i/>
          <w:color w:val="000000"/>
          <w:szCs w:val="24"/>
          <w:u w:val="single"/>
          <w:lang w:eastAsia="sv-SE"/>
        </w:rPr>
        <w:t xml:space="preserve">Rambeslut om bekämpning av sexuella övergrepp mot barn mm. och rambeslut om </w:t>
      </w:r>
      <w:r w:rsidR="0025056C" w:rsidRPr="0001619B">
        <w:rPr>
          <w:rFonts w:cs="Helv"/>
          <w:bCs/>
          <w:i/>
          <w:color w:val="000000"/>
          <w:szCs w:val="24"/>
          <w:u w:val="single"/>
          <w:lang w:eastAsia="sv-SE"/>
        </w:rPr>
        <w:t>m</w:t>
      </w:r>
      <w:r w:rsidRPr="0001619B">
        <w:rPr>
          <w:rFonts w:cs="Helv"/>
          <w:bCs/>
          <w:i/>
          <w:color w:val="000000"/>
          <w:szCs w:val="24"/>
          <w:u w:val="single"/>
          <w:lang w:eastAsia="sv-SE"/>
        </w:rPr>
        <w:t>änniskohandel etc</w:t>
      </w:r>
      <w:r w:rsidRPr="0001619B">
        <w:rPr>
          <w:rFonts w:cs="Helv"/>
          <w:bCs/>
          <w:i/>
          <w:color w:val="000000"/>
          <w:szCs w:val="24"/>
          <w:lang w:eastAsia="sv-SE"/>
        </w:rPr>
        <w:t xml:space="preserve">: </w:t>
      </w:r>
      <w:r w:rsidR="0025056C" w:rsidRPr="0001619B">
        <w:rPr>
          <w:rFonts w:cs="Helv"/>
          <w:i/>
          <w:color w:val="000000"/>
          <w:szCs w:val="24"/>
          <w:lang w:eastAsia="sv-SE"/>
        </w:rPr>
        <w:t>Lägesrapport</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bCs/>
          <w:i/>
          <w:color w:val="000000"/>
          <w:szCs w:val="24"/>
          <w:u w:val="single"/>
          <w:lang w:eastAsia="sv-SE"/>
        </w:rPr>
      </w:pPr>
      <w:r w:rsidRPr="0001619B">
        <w:rPr>
          <w:rFonts w:cs="Helv"/>
          <w:bCs/>
          <w:i/>
          <w:color w:val="000000"/>
          <w:szCs w:val="24"/>
          <w:u w:val="single"/>
          <w:lang w:eastAsia="sv-SE"/>
        </w:rPr>
        <w:t>Utbildning av domare, åklagare och övrig personal inom domstolsväsendet</w:t>
      </w:r>
      <w:r w:rsidRPr="0001619B">
        <w:rPr>
          <w:rFonts w:cs="Helv"/>
          <w:bCs/>
          <w:i/>
          <w:color w:val="000000"/>
          <w:szCs w:val="24"/>
          <w:lang w:eastAsia="sv-SE"/>
        </w:rPr>
        <w:t xml:space="preserve">: </w:t>
      </w:r>
    </w:p>
    <w:p w:rsidR="0025056C"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bCs/>
          <w:i/>
          <w:color w:val="000000"/>
          <w:szCs w:val="24"/>
          <w:lang w:eastAsia="sv-SE"/>
        </w:rPr>
      </w:pPr>
      <w:r w:rsidRPr="0001619B">
        <w:rPr>
          <w:rFonts w:cs="Helv"/>
          <w:bCs/>
          <w:i/>
          <w:color w:val="000000"/>
          <w:szCs w:val="24"/>
          <w:lang w:eastAsia="sv-SE"/>
        </w:rPr>
        <w:t>Information</w:t>
      </w:r>
      <w:r w:rsidR="00ED0B00" w:rsidRPr="0001619B">
        <w:rPr>
          <w:rFonts w:cs="Helv"/>
          <w:bCs/>
          <w:i/>
          <w:color w:val="000000"/>
          <w:szCs w:val="24"/>
          <w:lang w:eastAsia="sv-SE"/>
        </w:rPr>
        <w:t>spunkt</w:t>
      </w:r>
    </w:p>
    <w:p w:rsidR="009D6E50"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bCs/>
          <w:i/>
          <w:color w:val="000000"/>
          <w:szCs w:val="24"/>
          <w:u w:val="single"/>
          <w:lang w:eastAsia="sv-SE"/>
        </w:rPr>
      </w:pPr>
      <w:r w:rsidRPr="0001619B">
        <w:rPr>
          <w:rFonts w:cs="Helv"/>
          <w:bCs/>
          <w:i/>
          <w:color w:val="000000"/>
          <w:szCs w:val="24"/>
          <w:u w:val="single"/>
          <w:lang w:eastAsia="sv-SE"/>
        </w:rPr>
        <w:t xml:space="preserve">Genomförande av rådets resolution av den 24 oktober 2008 och upprättande av ett </w:t>
      </w:r>
    </w:p>
    <w:p w:rsidR="0025056C"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i/>
          <w:color w:val="000000"/>
          <w:szCs w:val="24"/>
          <w:lang w:eastAsia="sv-SE"/>
        </w:rPr>
      </w:pPr>
      <w:r w:rsidRPr="0001619B">
        <w:rPr>
          <w:rFonts w:cs="Helv"/>
          <w:bCs/>
          <w:i/>
          <w:color w:val="000000"/>
          <w:szCs w:val="24"/>
          <w:u w:val="single"/>
          <w:lang w:eastAsia="sv-SE"/>
        </w:rPr>
        <w:t>euro-arabiskt nätverk för rättslig utbildning:</w:t>
      </w:r>
      <w:r w:rsidRPr="0001619B">
        <w:rPr>
          <w:rFonts w:cs="Helv"/>
          <w:bCs/>
          <w:i/>
          <w:color w:val="000000"/>
          <w:szCs w:val="24"/>
          <w:lang w:eastAsia="sv-SE"/>
        </w:rPr>
        <w:t xml:space="preserve"> </w:t>
      </w:r>
      <w:r w:rsidR="0025056C" w:rsidRPr="0001619B">
        <w:rPr>
          <w:rFonts w:cs="Helv"/>
          <w:i/>
          <w:color w:val="000000"/>
          <w:szCs w:val="24"/>
          <w:lang w:eastAsia="sv-SE"/>
        </w:rPr>
        <w:t>Information</w:t>
      </w:r>
      <w:r w:rsidR="00ED0B00" w:rsidRPr="0001619B">
        <w:rPr>
          <w:rFonts w:cs="Helv"/>
          <w:i/>
          <w:color w:val="000000"/>
          <w:szCs w:val="24"/>
          <w:lang w:eastAsia="sv-SE"/>
        </w:rPr>
        <w:t>spunkt</w:t>
      </w:r>
    </w:p>
    <w:p w:rsidR="009D6E50"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bCs/>
          <w:i/>
          <w:color w:val="000000"/>
          <w:szCs w:val="24"/>
          <w:u w:val="single"/>
          <w:lang w:eastAsia="sv-SE"/>
        </w:rPr>
      </w:pPr>
      <w:r w:rsidRPr="0001619B">
        <w:rPr>
          <w:rFonts w:cs="Helv"/>
          <w:bCs/>
          <w:i/>
          <w:color w:val="000000"/>
          <w:szCs w:val="24"/>
          <w:u w:val="single"/>
          <w:lang w:eastAsia="sv-SE"/>
        </w:rPr>
        <w:t>Övriga frågor:</w:t>
      </w:r>
    </w:p>
    <w:p w:rsidR="0025056C"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bCs/>
          <w:i/>
          <w:color w:val="000000"/>
          <w:szCs w:val="24"/>
          <w:lang w:eastAsia="sv-SE"/>
        </w:rPr>
      </w:pPr>
      <w:r w:rsidRPr="0001619B">
        <w:rPr>
          <w:rFonts w:cs="Helv"/>
          <w:bCs/>
          <w:i/>
          <w:color w:val="000000"/>
          <w:szCs w:val="24"/>
          <w:lang w:eastAsia="sv-SE"/>
        </w:rPr>
        <w:lastRenderedPageBreak/>
        <w:t>- Konferens om arv och testamenten</w:t>
      </w:r>
    </w:p>
    <w:p w:rsidR="0025056C"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bCs/>
          <w:i/>
          <w:color w:val="000000"/>
          <w:szCs w:val="24"/>
          <w:lang w:eastAsia="sv-SE"/>
        </w:rPr>
      </w:pPr>
      <w:r w:rsidRPr="0001619B">
        <w:rPr>
          <w:rFonts w:cs="Helv"/>
          <w:bCs/>
          <w:i/>
          <w:color w:val="000000"/>
          <w:szCs w:val="24"/>
          <w:lang w:eastAsia="sv-SE"/>
        </w:rPr>
        <w:t>- Information från SI om SI ordförandeskap i Europarådet</w:t>
      </w:r>
    </w:p>
    <w:p w:rsidR="009D6E50" w:rsidRPr="0001619B" w:rsidRDefault="009D6E50" w:rsidP="00FF12B9">
      <w:pPr>
        <w:pBdr>
          <w:top w:val="single" w:sz="4" w:space="1" w:color="auto"/>
          <w:left w:val="single" w:sz="4" w:space="4" w:color="auto"/>
          <w:bottom w:val="single" w:sz="4" w:space="1" w:color="auto"/>
          <w:right w:val="single" w:sz="4" w:space="4" w:color="auto"/>
        </w:pBdr>
        <w:tabs>
          <w:tab w:val="left" w:pos="567"/>
        </w:tabs>
        <w:spacing w:line="240" w:lineRule="auto"/>
        <w:ind w:left="-1134"/>
        <w:rPr>
          <w:rFonts w:cs="Helv"/>
          <w:i/>
          <w:color w:val="000000"/>
          <w:szCs w:val="24"/>
          <w:lang w:eastAsia="sv-SE"/>
        </w:rPr>
      </w:pPr>
      <w:r w:rsidRPr="0001619B">
        <w:rPr>
          <w:rFonts w:cs="Helv"/>
          <w:i/>
          <w:color w:val="000000"/>
          <w:szCs w:val="24"/>
          <w:lang w:eastAsia="sv-SE"/>
        </w:rPr>
        <w:t>- Information från KOM om viseringsbestämmelserna på Västra Balkan: information</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 Gemenskapsstrategi f</w:t>
      </w:r>
      <w:r w:rsidR="0025056C" w:rsidRPr="0001619B">
        <w:rPr>
          <w:rFonts w:cs="Helv"/>
          <w:i/>
          <w:color w:val="000000"/>
          <w:szCs w:val="24"/>
          <w:lang w:eastAsia="sv-SE"/>
        </w:rPr>
        <w:t>ör förebyggande av katastrofer</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 Internationellt skydd av barn</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 Finanskrisen</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 Frihandelsavtal med Sydkorea</w:t>
      </w:r>
    </w:p>
    <w:p w:rsidR="0025056C"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 Information från SI om projekt om</w:t>
      </w:r>
      <w:r w:rsidR="0025056C" w:rsidRPr="0001619B">
        <w:rPr>
          <w:rFonts w:cs="Helv"/>
          <w:i/>
          <w:color w:val="000000"/>
          <w:szCs w:val="24"/>
          <w:lang w:eastAsia="sv-SE"/>
        </w:rPr>
        <w:t xml:space="preserve"> tvistlösning ”Beyond Winning”</w:t>
      </w:r>
    </w:p>
    <w:p w:rsidR="009D6E50" w:rsidRPr="0001619B" w:rsidRDefault="009D6E50" w:rsidP="00FF12B9">
      <w:pPr>
        <w:pBdr>
          <w:top w:val="single" w:sz="4" w:space="1" w:color="auto"/>
          <w:left w:val="single" w:sz="4" w:space="4" w:color="auto"/>
          <w:bottom w:val="single" w:sz="4" w:space="1" w:color="auto"/>
          <w:right w:val="single" w:sz="4" w:space="4" w:color="auto"/>
        </w:pBdr>
        <w:spacing w:line="240" w:lineRule="auto"/>
        <w:ind w:left="-1134"/>
        <w:rPr>
          <w:rFonts w:cs="Helv"/>
          <w:i/>
          <w:color w:val="000000"/>
          <w:szCs w:val="24"/>
          <w:lang w:eastAsia="sv-SE"/>
        </w:rPr>
      </w:pPr>
      <w:r w:rsidRPr="0001619B">
        <w:rPr>
          <w:rFonts w:cs="Helv"/>
          <w:i/>
          <w:color w:val="000000"/>
          <w:szCs w:val="24"/>
          <w:lang w:eastAsia="sv-SE"/>
        </w:rPr>
        <w:t>- SI ordförandeskap i</w:t>
      </w:r>
      <w:r w:rsidR="0025056C" w:rsidRPr="0001619B">
        <w:rPr>
          <w:rFonts w:cs="Helv"/>
          <w:i/>
          <w:color w:val="000000"/>
          <w:szCs w:val="24"/>
          <w:lang w:eastAsia="sv-SE"/>
        </w:rPr>
        <w:t xml:space="preserve"> Europarådets ministerkommitté</w:t>
      </w:r>
    </w:p>
    <w:p w:rsidR="009D6E50" w:rsidRPr="0001619B" w:rsidRDefault="0025056C" w:rsidP="00FF12B9">
      <w:pPr>
        <w:pBdr>
          <w:top w:val="single" w:sz="4" w:space="1" w:color="auto"/>
          <w:left w:val="single" w:sz="4" w:space="4" w:color="auto"/>
          <w:bottom w:val="single" w:sz="4" w:space="1" w:color="auto"/>
          <w:right w:val="single" w:sz="4" w:space="4" w:color="auto"/>
        </w:pBdr>
        <w:spacing w:line="240" w:lineRule="auto"/>
        <w:ind w:left="-1134"/>
        <w:rPr>
          <w:i/>
          <w:lang w:eastAsia="fr-BE"/>
        </w:rPr>
      </w:pPr>
      <w:r w:rsidRPr="0001619B">
        <w:rPr>
          <w:rFonts w:cs="Helv"/>
          <w:color w:val="000000"/>
          <w:szCs w:val="24"/>
          <w:lang w:eastAsia="sv-SE"/>
        </w:rPr>
        <w:t xml:space="preserve">- </w:t>
      </w:r>
      <w:r w:rsidR="009D6E50" w:rsidRPr="0001619B">
        <w:rPr>
          <w:i/>
        </w:rPr>
        <w:t xml:space="preserve"> BG/RO om anslutning till SISI</w:t>
      </w:r>
    </w:p>
    <w:p w:rsidR="009D6E50" w:rsidRPr="0001619B" w:rsidRDefault="0025056C" w:rsidP="00FF12B9">
      <w:pPr>
        <w:pBdr>
          <w:top w:val="single" w:sz="4" w:space="1" w:color="auto"/>
          <w:left w:val="single" w:sz="4" w:space="4" w:color="auto"/>
          <w:bottom w:val="single" w:sz="4" w:space="1" w:color="auto"/>
          <w:right w:val="single" w:sz="4" w:space="4" w:color="auto"/>
        </w:pBdr>
        <w:spacing w:line="240" w:lineRule="auto"/>
        <w:ind w:left="-1134"/>
        <w:rPr>
          <w:i/>
        </w:rPr>
      </w:pPr>
      <w:r w:rsidRPr="0001619B">
        <w:rPr>
          <w:i/>
        </w:rPr>
        <w:t xml:space="preserve">- </w:t>
      </w:r>
      <w:r w:rsidR="009D6E50" w:rsidRPr="0001619B">
        <w:rPr>
          <w:i/>
        </w:rPr>
        <w:t xml:space="preserve"> </w:t>
      </w:r>
      <w:r w:rsidR="00ED0B00" w:rsidRPr="0001619B">
        <w:rPr>
          <w:i/>
        </w:rPr>
        <w:t>I</w:t>
      </w:r>
      <w:r w:rsidR="009D6E50" w:rsidRPr="0001619B">
        <w:rPr>
          <w:i/>
        </w:rPr>
        <w:t xml:space="preserve">nformation om folkomröstning i Schweiz om biometriska pass </w:t>
      </w:r>
    </w:p>
    <w:p w:rsidR="009D6E50" w:rsidRPr="0001619B" w:rsidRDefault="0025056C" w:rsidP="00FF12B9">
      <w:pPr>
        <w:pBdr>
          <w:top w:val="single" w:sz="4" w:space="1" w:color="auto"/>
          <w:left w:val="single" w:sz="4" w:space="4" w:color="auto"/>
          <w:bottom w:val="single" w:sz="4" w:space="1" w:color="auto"/>
          <w:right w:val="single" w:sz="4" w:space="4" w:color="auto"/>
        </w:pBdr>
        <w:spacing w:line="240" w:lineRule="auto"/>
        <w:ind w:left="-1134"/>
        <w:rPr>
          <w:i/>
        </w:rPr>
      </w:pPr>
      <w:r w:rsidRPr="0001619B">
        <w:rPr>
          <w:i/>
        </w:rPr>
        <w:t xml:space="preserve">- </w:t>
      </w:r>
      <w:r w:rsidR="009D6E50" w:rsidRPr="0001619B">
        <w:rPr>
          <w:i/>
        </w:rPr>
        <w:t xml:space="preserve"> </w:t>
      </w:r>
      <w:r w:rsidR="00ED0B00" w:rsidRPr="0001619B">
        <w:rPr>
          <w:i/>
        </w:rPr>
        <w:t>I</w:t>
      </w:r>
      <w:r w:rsidR="009D6E50" w:rsidRPr="0001619B">
        <w:rPr>
          <w:i/>
        </w:rPr>
        <w:t>nformation från Liechtenstein rörande anslutning till Schengen</w:t>
      </w:r>
    </w:p>
    <w:p w:rsidR="009D6E50" w:rsidRPr="0001619B" w:rsidRDefault="009D6E50" w:rsidP="009D6E50">
      <w:pPr>
        <w:spacing w:line="240" w:lineRule="auto"/>
        <w:ind w:left="-1134"/>
        <w:rPr>
          <w:rFonts w:cs="Helv"/>
          <w:color w:val="000000"/>
          <w:szCs w:val="24"/>
          <w:lang w:eastAsia="sv-SE"/>
        </w:rPr>
      </w:pPr>
    </w:p>
    <w:p w:rsidR="009D6E50" w:rsidRPr="0001619B" w:rsidRDefault="009D6E50" w:rsidP="009D6E50">
      <w:pPr>
        <w:pStyle w:val="RKnormal"/>
        <w:ind w:left="-1134"/>
        <w:rPr>
          <w:b/>
          <w:szCs w:val="24"/>
        </w:rPr>
      </w:pPr>
      <w:r w:rsidRPr="0001619B">
        <w:rPr>
          <w:b/>
          <w:szCs w:val="24"/>
        </w:rPr>
        <w:t>RIF-RÅD</w:t>
      </w:r>
    </w:p>
    <w:p w:rsidR="009D6E50" w:rsidRPr="0001619B" w:rsidRDefault="009D6E50" w:rsidP="009D6E50">
      <w:pPr>
        <w:pStyle w:val="RKnormal"/>
        <w:ind w:left="-1134"/>
        <w:rPr>
          <w:szCs w:val="24"/>
        </w:rPr>
      </w:pPr>
      <w:r w:rsidRPr="0001619B">
        <w:rPr>
          <w:szCs w:val="24"/>
        </w:rPr>
        <w:t>Rådet för rättsliga och inrikes frågor samt räddningstjänst sammanträdde i Luxemburg den 4-5 juni 2009. Från svensk sida deltog statsrådet Tobias Billström och statssekreterare Magnus G Graner.</w:t>
      </w:r>
    </w:p>
    <w:p w:rsidR="009D6E50" w:rsidRPr="0001619B" w:rsidRDefault="009D6E50" w:rsidP="009D6E50">
      <w:pPr>
        <w:spacing w:line="240" w:lineRule="auto"/>
        <w:ind w:left="-1134"/>
        <w:rPr>
          <w:b/>
        </w:rPr>
      </w:pPr>
    </w:p>
    <w:p w:rsidR="00A9371F" w:rsidRPr="0001619B" w:rsidRDefault="009D6E50" w:rsidP="00A9371F">
      <w:pPr>
        <w:spacing w:line="240" w:lineRule="auto"/>
        <w:ind w:left="-1134"/>
        <w:rPr>
          <w:b/>
        </w:rPr>
      </w:pPr>
      <w:r w:rsidRPr="0001619B">
        <w:rPr>
          <w:b/>
        </w:rPr>
        <w:t>1.</w:t>
      </w:r>
      <w:r w:rsidRPr="0001619B">
        <w:rPr>
          <w:b/>
        </w:rPr>
        <w:tab/>
        <w:t>Godkännande av den preliminära dagordningen</w:t>
      </w:r>
    </w:p>
    <w:p w:rsidR="00A9371F" w:rsidRPr="0001619B" w:rsidRDefault="00A9371F" w:rsidP="00A9371F">
      <w:pPr>
        <w:spacing w:line="240" w:lineRule="auto"/>
        <w:ind w:left="-1134"/>
        <w:rPr>
          <w:b/>
        </w:rPr>
      </w:pPr>
      <w:r w:rsidRPr="0001619B">
        <w:t>10492/09 OJ CONS 31 JAI 343 COMIX 462</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t xml:space="preserve">Dagordningen godkändes. </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2.</w:t>
      </w:r>
      <w:r w:rsidRPr="0001619B">
        <w:rPr>
          <w:b/>
        </w:rPr>
        <w:tab/>
        <w:t>Godkännande av A-punktslistan</w:t>
      </w:r>
    </w:p>
    <w:p w:rsidR="009D6E50" w:rsidRPr="0001619B" w:rsidRDefault="009D6E50" w:rsidP="009D6E50">
      <w:pPr>
        <w:spacing w:line="240" w:lineRule="auto"/>
        <w:ind w:left="-1134"/>
      </w:pPr>
      <w:r w:rsidRPr="0001619B">
        <w:t xml:space="preserve">10493/09 PTS A 25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t xml:space="preserve">A-punktslistan godkändes. </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3.</w:t>
      </w:r>
      <w:r w:rsidRPr="0001619B">
        <w:rPr>
          <w:b/>
        </w:rPr>
        <w:tab/>
        <w:t xml:space="preserve">SIS II </w:t>
      </w:r>
      <w:r w:rsidRPr="0001619B">
        <w:rPr>
          <w:b/>
        </w:rPr>
        <w:sym w:font="Symbol" w:char="002D"/>
      </w:r>
      <w:r w:rsidRPr="0001619B">
        <w:rPr>
          <w:b/>
        </w:rPr>
        <w:t xml:space="preserve"> Rådets slutsatser om den framtida inriktningen på SIS II</w:t>
      </w:r>
    </w:p>
    <w:p w:rsidR="009D6E50" w:rsidRPr="0001619B" w:rsidRDefault="009D6E50" w:rsidP="009D6E50">
      <w:pPr>
        <w:spacing w:line="240" w:lineRule="auto"/>
        <w:ind w:left="-1134"/>
      </w:pPr>
      <w:r w:rsidRPr="0001619B">
        <w:rPr>
          <w:b/>
        </w:rPr>
        <w:t>–</w:t>
      </w:r>
      <w:r w:rsidRPr="0001619B">
        <w:rPr>
          <w:b/>
        </w:rPr>
        <w:tab/>
        <w:t>Godkännande</w:t>
      </w:r>
      <w:r w:rsidRPr="0001619B">
        <w:t xml:space="preserve"> </w:t>
      </w:r>
    </w:p>
    <w:p w:rsidR="009D6E50" w:rsidRPr="0001619B" w:rsidRDefault="009D6E50" w:rsidP="009D6E50">
      <w:pPr>
        <w:spacing w:line="240" w:lineRule="auto"/>
        <w:ind w:left="-1134"/>
      </w:pPr>
      <w:r w:rsidRPr="0001619B">
        <w:t xml:space="preserve">9787/2/09 REV 2 SIRIS 66 COMIX 390 CATS 49 JAI 332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t xml:space="preserve">Rådslutsatserna godkändes. Diskussionen fördes under den gemensamma kommittén. </w:t>
      </w:r>
    </w:p>
    <w:p w:rsidR="009D6E50" w:rsidRPr="0001619B" w:rsidRDefault="009D6E50" w:rsidP="009D6E50">
      <w:pPr>
        <w:spacing w:line="240" w:lineRule="auto"/>
        <w:ind w:left="-1134"/>
      </w:pPr>
    </w:p>
    <w:p w:rsidR="000A3716" w:rsidRPr="0001619B" w:rsidRDefault="000A3716" w:rsidP="009D6E50">
      <w:pPr>
        <w:spacing w:line="240" w:lineRule="auto"/>
        <w:ind w:left="-1134"/>
      </w:pPr>
    </w:p>
    <w:p w:rsidR="009D6E50" w:rsidRPr="0001619B" w:rsidRDefault="009D6E50" w:rsidP="00C90455">
      <w:pPr>
        <w:spacing w:line="240" w:lineRule="auto"/>
        <w:ind w:left="-1134"/>
        <w:rPr>
          <w:b/>
        </w:rPr>
      </w:pPr>
      <w:r w:rsidRPr="0001619B">
        <w:rPr>
          <w:b/>
        </w:rPr>
        <w:t>4.</w:t>
      </w:r>
      <w:r w:rsidRPr="0001619B">
        <w:rPr>
          <w:b/>
        </w:rPr>
        <w:tab/>
        <w:t>Slutsatser från rådet och företrädarna för medlemsstaternas regeringar om stängningen av fånglägret i Guantanamo Bay</w:t>
      </w:r>
    </w:p>
    <w:p w:rsidR="009D6E50" w:rsidRPr="0001619B" w:rsidRDefault="009D6E50" w:rsidP="009D6E50">
      <w:pPr>
        <w:spacing w:line="240" w:lineRule="auto"/>
        <w:ind w:left="-1134"/>
        <w:rPr>
          <w:b/>
        </w:rPr>
      </w:pPr>
      <w:r w:rsidRPr="0001619B">
        <w:rPr>
          <w:b/>
        </w:rPr>
        <w:t>–</w:t>
      </w:r>
      <w:r w:rsidRPr="0001619B">
        <w:rPr>
          <w:b/>
        </w:rPr>
        <w:tab/>
        <w:t>Godkännande</w:t>
      </w:r>
    </w:p>
    <w:p w:rsidR="009D6E50" w:rsidRPr="0001619B" w:rsidRDefault="009D6E50" w:rsidP="009D6E50">
      <w:pPr>
        <w:spacing w:line="240" w:lineRule="auto"/>
        <w:ind w:left="-1134"/>
      </w:pPr>
      <w:r w:rsidRPr="0001619B">
        <w:t xml:space="preserve">10523/1/09 REV 1 JAI 346 COMIX 469 COTER 60 ENFOPOL 159 USA 39 </w:t>
      </w:r>
    </w:p>
    <w:p w:rsidR="009D6E50" w:rsidRPr="0001619B" w:rsidRDefault="009D6E50" w:rsidP="009D6E50">
      <w:pPr>
        <w:spacing w:line="240" w:lineRule="auto"/>
        <w:ind w:left="-1134"/>
      </w:pPr>
      <w:r w:rsidRPr="0001619B">
        <w:t xml:space="preserve">ASIM 57 COHOM 126 COJUR 15 POLGEN 97 </w:t>
      </w:r>
    </w:p>
    <w:p w:rsidR="009D6E50" w:rsidRPr="0001619B" w:rsidRDefault="009D6E50" w:rsidP="009D6E50">
      <w:pPr>
        <w:spacing w:line="240" w:lineRule="auto"/>
        <w:ind w:left="-1134"/>
      </w:pPr>
    </w:p>
    <w:p w:rsidR="006D73CD" w:rsidRPr="0001619B" w:rsidRDefault="009D6E50" w:rsidP="006D73CD">
      <w:pPr>
        <w:spacing w:line="240" w:lineRule="auto"/>
        <w:ind w:left="-1134"/>
      </w:pPr>
      <w:r w:rsidRPr="0001619B">
        <w:t xml:space="preserve">Rådsslutsatserna godkändes. Diskussionen fördes under den gemensamma kommittén. </w:t>
      </w:r>
    </w:p>
    <w:p w:rsidR="006D73CD" w:rsidRPr="0001619B" w:rsidRDefault="006D73CD" w:rsidP="006D73CD">
      <w:pPr>
        <w:spacing w:line="240" w:lineRule="auto"/>
        <w:ind w:left="-1134"/>
      </w:pPr>
    </w:p>
    <w:p w:rsidR="000A3716" w:rsidRPr="0001619B" w:rsidRDefault="000A3716" w:rsidP="006D73CD">
      <w:pPr>
        <w:spacing w:line="240" w:lineRule="auto"/>
        <w:ind w:left="-1134"/>
      </w:pPr>
    </w:p>
    <w:p w:rsidR="006D73CD" w:rsidRPr="0001619B" w:rsidRDefault="006D73CD" w:rsidP="006D73CD">
      <w:pPr>
        <w:spacing w:line="240" w:lineRule="auto"/>
        <w:ind w:left="-1134"/>
        <w:rPr>
          <w:b/>
        </w:rPr>
      </w:pPr>
      <w:r w:rsidRPr="0001619B">
        <w:rPr>
          <w:b/>
        </w:rPr>
        <w:t>5.</w:t>
      </w:r>
      <w:r w:rsidRPr="0001619B">
        <w:rPr>
          <w:b/>
        </w:rPr>
        <w:tab/>
        <w:t>Första asylpaketet</w:t>
      </w:r>
    </w:p>
    <w:p w:rsidR="006D73CD" w:rsidRPr="0001619B" w:rsidRDefault="006D73CD" w:rsidP="006D73CD">
      <w:pPr>
        <w:spacing w:line="240" w:lineRule="auto"/>
        <w:ind w:left="-1134"/>
        <w:rPr>
          <w:b/>
        </w:rPr>
      </w:pPr>
      <w:r w:rsidRPr="0001619B">
        <w:rPr>
          <w:b/>
        </w:rPr>
        <w:t>a)</w:t>
      </w:r>
      <w:r w:rsidRPr="0001619B">
        <w:rPr>
          <w:b/>
        </w:rPr>
        <w:tab/>
        <w:t xml:space="preserve">Förslag till Europaparlamentets och rådets förordning om kriterier och mekanismer för att avgöra vilken medlemsstat som har ansvaret för att pröva en asylansökan som en medborgare i tredje land eller en statslös person har gett in i någon medlemsstat (omarbetning) </w:t>
      </w:r>
      <w:r w:rsidRPr="0001619B">
        <w:rPr>
          <w:b/>
          <w:bCs/>
        </w:rPr>
        <w:t>(R)</w:t>
      </w:r>
    </w:p>
    <w:p w:rsidR="006D73CD" w:rsidRPr="0001619B" w:rsidRDefault="006D73CD" w:rsidP="006D73CD">
      <w:pPr>
        <w:spacing w:line="240" w:lineRule="auto"/>
        <w:ind w:left="-1134"/>
        <w:rPr>
          <w:b/>
        </w:rPr>
      </w:pPr>
      <w:r w:rsidRPr="0001619B">
        <w:rPr>
          <w:b/>
        </w:rPr>
        <w:t>b)</w:t>
      </w:r>
      <w:r w:rsidRPr="0001619B">
        <w:rPr>
          <w:b/>
        </w:rPr>
        <w:tab/>
        <w:t>Förslag till Europaparlamentets och rådets förordning om inrättande av Eurodac för jämförelse av fingeravtryck för en effektiv tillämpning av förordningen om kriterier och mekanismer för att avgöra vilken medlemsstat som har ansvaret för att pröva en asylansökan som en medborgare i tredje land eller en statslös person har gett in i någon medlemsstat (omarbetning) (R)</w:t>
      </w:r>
    </w:p>
    <w:p w:rsidR="006D73CD" w:rsidRPr="0001619B" w:rsidRDefault="006D73CD" w:rsidP="006D73CD">
      <w:pPr>
        <w:spacing w:line="240" w:lineRule="auto"/>
        <w:ind w:left="-1134"/>
        <w:rPr>
          <w:b/>
        </w:rPr>
      </w:pPr>
      <w:r w:rsidRPr="0001619B">
        <w:rPr>
          <w:b/>
        </w:rPr>
        <w:t>c)</w:t>
      </w:r>
      <w:r w:rsidRPr="0001619B">
        <w:rPr>
          <w:b/>
        </w:rPr>
        <w:tab/>
        <w:t>Förslag till Europaparlamentets och rådets direktiv om ändring av rådets direktiv 2003/9/EG om miniminormer för mottagande av asylsökande i medlemsstaterna (omarbetning) (R)</w:t>
      </w:r>
    </w:p>
    <w:p w:rsidR="006D73CD" w:rsidRPr="0001619B" w:rsidRDefault="006D73CD" w:rsidP="006D73CD">
      <w:pPr>
        <w:spacing w:line="240" w:lineRule="auto"/>
        <w:ind w:left="-1134"/>
        <w:rPr>
          <w:b/>
        </w:rPr>
      </w:pPr>
      <w:r w:rsidRPr="0001619B">
        <w:rPr>
          <w:b/>
        </w:rPr>
        <w:t>–</w:t>
      </w:r>
      <w:r w:rsidRPr="0001619B">
        <w:rPr>
          <w:b/>
        </w:rPr>
        <w:tab/>
        <w:t>Lägesrapport från ordförandeskapet</w:t>
      </w:r>
    </w:p>
    <w:p w:rsidR="006D73CD" w:rsidRPr="0001619B" w:rsidRDefault="006D73CD" w:rsidP="006D73CD">
      <w:pPr>
        <w:spacing w:line="240" w:lineRule="auto"/>
        <w:ind w:left="-1134"/>
        <w:rPr>
          <w:b/>
        </w:rPr>
      </w:pPr>
    </w:p>
    <w:p w:rsidR="006D73CD" w:rsidRPr="0001619B" w:rsidRDefault="006D73CD" w:rsidP="006D73CD">
      <w:pPr>
        <w:spacing w:line="240" w:lineRule="auto"/>
        <w:ind w:left="-1134"/>
        <w:rPr>
          <w:b/>
        </w:rPr>
      </w:pPr>
      <w:r w:rsidRPr="0001619B">
        <w:rPr>
          <w:b/>
        </w:rPr>
        <w:t>d)</w:t>
      </w:r>
      <w:r w:rsidRPr="0001619B">
        <w:rPr>
          <w:b/>
        </w:rPr>
        <w:tab/>
        <w:t>Förslag till Europaparlamentets och rådets förordning om inrättande av en europeisk byrå för samarbete i asylfrågor (R)</w:t>
      </w:r>
    </w:p>
    <w:p w:rsidR="006D73CD" w:rsidRPr="0001619B" w:rsidRDefault="006D73CD" w:rsidP="006D73CD">
      <w:pPr>
        <w:spacing w:line="240" w:lineRule="auto"/>
        <w:ind w:left="-1134"/>
        <w:rPr>
          <w:b/>
        </w:rPr>
      </w:pPr>
      <w:r w:rsidRPr="0001619B">
        <w:rPr>
          <w:b/>
        </w:rPr>
        <w:t>e)</w:t>
      </w:r>
      <w:r w:rsidRPr="0001619B">
        <w:rPr>
          <w:b/>
        </w:rPr>
        <w:tab/>
        <w:t>Förslag till Europaparlamentets och rådets beslut om ändring av beslut nr 573/2007/EG om inrättande av Europeiska flyktingfonden för perioden 2008–2013 och om avskaffande av finansieringen av vissa gemenskapsåtgärder samt om nya gränser för högsta tillåtna finansiering (R)</w:t>
      </w:r>
    </w:p>
    <w:p w:rsidR="006D73CD" w:rsidRPr="0001619B" w:rsidRDefault="006D73CD" w:rsidP="006D73CD">
      <w:pPr>
        <w:spacing w:line="240" w:lineRule="auto"/>
        <w:ind w:left="-1134"/>
        <w:rPr>
          <w:b/>
        </w:rPr>
      </w:pPr>
      <w:r w:rsidRPr="0001619B">
        <w:rPr>
          <w:b/>
        </w:rPr>
        <w:t>–</w:t>
      </w:r>
      <w:r w:rsidRPr="0001619B">
        <w:rPr>
          <w:b/>
        </w:rPr>
        <w:tab/>
        <w:t>Lägesrapport från ordförandeskapet</w:t>
      </w:r>
    </w:p>
    <w:p w:rsidR="006D73CD" w:rsidRPr="0001619B" w:rsidRDefault="006D73CD" w:rsidP="006D73CD">
      <w:pPr>
        <w:spacing w:line="240" w:lineRule="auto"/>
        <w:ind w:left="-1134"/>
        <w:rPr>
          <w:b/>
        </w:rPr>
      </w:pPr>
      <w:r w:rsidRPr="0001619B">
        <w:rPr>
          <w:b/>
          <w:bCs/>
          <w:i/>
        </w:rPr>
        <w:t>(offentlig överläggning i enlighet med artikel 8.1 c)</w:t>
      </w:r>
    </w:p>
    <w:p w:rsidR="006D73CD" w:rsidRPr="0001619B" w:rsidRDefault="006D73CD" w:rsidP="006D73CD">
      <w:pPr>
        <w:spacing w:line="240" w:lineRule="auto"/>
        <w:ind w:left="-1134"/>
      </w:pPr>
      <w:r w:rsidRPr="0001619B">
        <w:t>9786/09 ASILE 35 EURODAC 17 CODEC 717</w:t>
      </w:r>
    </w:p>
    <w:p w:rsidR="0022252D" w:rsidRPr="0001619B" w:rsidRDefault="0022252D" w:rsidP="0022252D">
      <w:pPr>
        <w:ind w:left="-1134" w:firstLine="1134"/>
      </w:pPr>
    </w:p>
    <w:p w:rsidR="0022252D" w:rsidRPr="0001619B" w:rsidRDefault="0022252D" w:rsidP="0022252D">
      <w:pPr>
        <w:ind w:left="-1134"/>
        <w:rPr>
          <w:color w:val="000000"/>
          <w:szCs w:val="24"/>
        </w:rPr>
      </w:pPr>
      <w:r w:rsidRPr="0001619B">
        <w:rPr>
          <w:color w:val="000000"/>
          <w:szCs w:val="24"/>
        </w:rPr>
        <w:t>Inledningsvis</w:t>
      </w:r>
      <w:r w:rsidRPr="0001619B">
        <w:rPr>
          <w:b/>
          <w:color w:val="000000"/>
          <w:szCs w:val="24"/>
        </w:rPr>
        <w:t xml:space="preserve"> </w:t>
      </w:r>
      <w:r w:rsidRPr="0001619B">
        <w:rPr>
          <w:color w:val="000000"/>
          <w:szCs w:val="24"/>
        </w:rPr>
        <w:t>meddelade</w:t>
      </w:r>
      <w:r w:rsidRPr="0001619B">
        <w:rPr>
          <w:b/>
          <w:color w:val="000000"/>
          <w:szCs w:val="24"/>
        </w:rPr>
        <w:t xml:space="preserve"> ORDF </w:t>
      </w:r>
      <w:r w:rsidRPr="0001619B">
        <w:rPr>
          <w:color w:val="000000"/>
          <w:szCs w:val="24"/>
        </w:rPr>
        <w:t>att</w:t>
      </w:r>
      <w:r w:rsidRPr="0001619B">
        <w:rPr>
          <w:b/>
          <w:color w:val="000000"/>
          <w:szCs w:val="24"/>
        </w:rPr>
        <w:t xml:space="preserve"> </w:t>
      </w:r>
      <w:r w:rsidRPr="0001619B">
        <w:rPr>
          <w:color w:val="000000"/>
          <w:szCs w:val="24"/>
        </w:rPr>
        <w:t xml:space="preserve">EP nu lämnat sina ändringsförslag för fortsatta förhandlingar i rådsarbetsgrupperna. </w:t>
      </w:r>
    </w:p>
    <w:p w:rsidR="0022252D" w:rsidRPr="0001619B" w:rsidRDefault="0022252D" w:rsidP="0022252D">
      <w:pPr>
        <w:rPr>
          <w:color w:val="000000"/>
          <w:szCs w:val="24"/>
        </w:rPr>
      </w:pPr>
    </w:p>
    <w:p w:rsidR="0022252D" w:rsidRPr="0001619B" w:rsidRDefault="0022252D" w:rsidP="0022252D">
      <w:pPr>
        <w:ind w:left="-1134"/>
        <w:rPr>
          <w:color w:val="000000"/>
          <w:szCs w:val="24"/>
        </w:rPr>
      </w:pPr>
      <w:r w:rsidRPr="0001619B">
        <w:rPr>
          <w:color w:val="000000"/>
          <w:szCs w:val="24"/>
        </w:rPr>
        <w:t>Vid den första genomläsningen av mottagandedirektivet har bestämmelser gällande förvar och tillgången till arbetsmarknaden visat sig problematiska.</w:t>
      </w:r>
    </w:p>
    <w:p w:rsidR="0022252D" w:rsidRPr="0001619B" w:rsidRDefault="0022252D" w:rsidP="0022252D">
      <w:pPr>
        <w:rPr>
          <w:color w:val="000000"/>
          <w:szCs w:val="24"/>
        </w:rPr>
      </w:pPr>
    </w:p>
    <w:p w:rsidR="0022252D" w:rsidRPr="0001619B" w:rsidRDefault="0022252D" w:rsidP="0022252D">
      <w:pPr>
        <w:ind w:left="-1134"/>
        <w:rPr>
          <w:color w:val="000000"/>
          <w:szCs w:val="24"/>
        </w:rPr>
      </w:pPr>
      <w:r w:rsidRPr="0001619B">
        <w:rPr>
          <w:color w:val="000000"/>
          <w:szCs w:val="24"/>
        </w:rPr>
        <w:t>Också vad gällde Dublinförordningen var en första genomläsning genomförd. Här går åsikterna isär främst vad gäller suspensionsprincipen.</w:t>
      </w:r>
    </w:p>
    <w:p w:rsidR="0022252D" w:rsidRPr="0001619B" w:rsidRDefault="0022252D" w:rsidP="0022252D">
      <w:pPr>
        <w:ind w:left="567" w:hanging="567"/>
        <w:rPr>
          <w:b/>
          <w:color w:val="000000"/>
          <w:szCs w:val="24"/>
        </w:rPr>
      </w:pPr>
    </w:p>
    <w:p w:rsidR="0022252D" w:rsidRPr="0001619B" w:rsidRDefault="0022252D" w:rsidP="0022252D">
      <w:pPr>
        <w:ind w:left="-1134"/>
        <w:rPr>
          <w:color w:val="000000"/>
          <w:szCs w:val="24"/>
        </w:rPr>
      </w:pPr>
      <w:r w:rsidRPr="0001619B">
        <w:rPr>
          <w:color w:val="000000"/>
          <w:szCs w:val="24"/>
        </w:rPr>
        <w:t>Eurodac – här kan flertalet MS godta ORDF:s kompromiss, och det finns en förhoppning att nå längre under juni månad.</w:t>
      </w:r>
    </w:p>
    <w:p w:rsidR="0022252D" w:rsidRPr="0001619B" w:rsidRDefault="0022252D" w:rsidP="0022252D">
      <w:pPr>
        <w:rPr>
          <w:color w:val="000000"/>
          <w:szCs w:val="24"/>
        </w:rPr>
      </w:pPr>
    </w:p>
    <w:p w:rsidR="0022252D" w:rsidRPr="0001619B" w:rsidRDefault="0022252D" w:rsidP="0022252D">
      <w:pPr>
        <w:ind w:left="-1134"/>
        <w:rPr>
          <w:color w:val="000000"/>
          <w:szCs w:val="24"/>
        </w:rPr>
      </w:pPr>
      <w:r w:rsidRPr="0001619B">
        <w:rPr>
          <w:color w:val="000000"/>
          <w:szCs w:val="24"/>
        </w:rPr>
        <w:t>I fråga om stödkontoret för asyl, är EP och majoriteten av MS i huvudsak positiva till KOM:s förslag.</w:t>
      </w:r>
    </w:p>
    <w:p w:rsidR="0022252D" w:rsidRPr="0001619B" w:rsidRDefault="0022252D" w:rsidP="0022252D">
      <w:pPr>
        <w:rPr>
          <w:color w:val="000000"/>
          <w:szCs w:val="24"/>
        </w:rPr>
      </w:pPr>
    </w:p>
    <w:p w:rsidR="0022252D" w:rsidRPr="0001619B" w:rsidRDefault="0022252D" w:rsidP="0022252D">
      <w:pPr>
        <w:ind w:left="-1134"/>
        <w:rPr>
          <w:color w:val="000000"/>
          <w:szCs w:val="24"/>
        </w:rPr>
      </w:pPr>
      <w:r w:rsidRPr="0001619B">
        <w:rPr>
          <w:b/>
          <w:color w:val="000000"/>
          <w:szCs w:val="24"/>
        </w:rPr>
        <w:t>KOM</w:t>
      </w:r>
      <w:r w:rsidRPr="0001619B">
        <w:rPr>
          <w:color w:val="000000"/>
          <w:szCs w:val="24"/>
        </w:rPr>
        <w:t xml:space="preserve">, </w:t>
      </w:r>
      <w:r w:rsidRPr="0001619B">
        <w:rPr>
          <w:b/>
          <w:color w:val="000000"/>
          <w:szCs w:val="24"/>
        </w:rPr>
        <w:t>Barrot</w:t>
      </w:r>
      <w:r w:rsidRPr="0001619B">
        <w:rPr>
          <w:color w:val="000000"/>
          <w:szCs w:val="24"/>
        </w:rPr>
        <w:t xml:space="preserve"> underströk att EU verkligen behöver ett gemensamt asylsystem som är effektivt, visar på solidaritet och möjliggör skydd i högre grad. EU kan undvika missbruk genom att höja den gemensamma skyddsnivån.</w:t>
      </w:r>
    </w:p>
    <w:p w:rsidR="0022252D" w:rsidRPr="0001619B" w:rsidRDefault="0022252D" w:rsidP="0022252D">
      <w:pPr>
        <w:rPr>
          <w:color w:val="000000"/>
          <w:szCs w:val="24"/>
        </w:rPr>
      </w:pPr>
    </w:p>
    <w:p w:rsidR="0022252D" w:rsidRPr="0001619B" w:rsidRDefault="0022252D" w:rsidP="0022252D">
      <w:pPr>
        <w:ind w:left="-1134"/>
        <w:rPr>
          <w:color w:val="000000"/>
          <w:szCs w:val="24"/>
        </w:rPr>
      </w:pPr>
      <w:r w:rsidRPr="0001619B">
        <w:rPr>
          <w:color w:val="000000"/>
          <w:szCs w:val="24"/>
        </w:rPr>
        <w:t>I fråga om Dublinsystemet menade KOM att man gemensamt kan förbättra skyddet genom att förtydliga Dublinsystemet - och därmed kan de nationella förvaltningarna enklare tillämpa de gemensamma reglerna.</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color w:val="000000"/>
          <w:szCs w:val="24"/>
        </w:rPr>
        <w:t>Mottagandedirektivet, KOM ansåg att tillträde till arbetsmarknaden ger mer självständiga asylsökande, kostnaderna för MS minskar och man undviker missbruk t ex i form av svartarbete. EU måste inte bara förbättra lagstiftningen, utan även anpassa den till nationella regler – här kommer stödkontoret in i bilden. KOM vill fortsätta att arbeta för att förstärka solidariteten. KOM vill verka för ett enda skyddsområde för dem som verkligen behöver EU:s hjälp och samtidigt motverka den olagliga invandringen. Detta möjliggörs enbart genom ett verkligt gemensamt system.</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En MS</w:t>
      </w:r>
      <w:r w:rsidRPr="0001619B">
        <w:rPr>
          <w:color w:val="000000"/>
          <w:szCs w:val="24"/>
        </w:rPr>
        <w:t xml:space="preserve"> ansåg att det fattades något i asylpaketet. Dublin 1/Eurodac-systemen har visat sig inte räcka till: en grundläggande diskussion om inriktningen för den gemensamma asylpolitiken återstod. Detta var ett känsligt skede i EU. Fortfarande efter första generationens gemensamma lagstiftning återstod stora skillnader i lagstiftning mellan MS. EU måste dock genomföra det man utlovat göra. EU måste nu säkerställa att fas två innebär att vi kommer tillrätta med det . EU måste hålla fast vid gemensamma principer, som t ex att fortsätt arbeta för att motverka sekundära förflyttningar. Stödkontoret med dess praktiska fokus kunde här komma att spela en mycket viktig roll. Samarbete med tredje land borde öka – särskilt vad gällde de MS som håller en yttre gräns. </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En MS</w:t>
      </w:r>
      <w:r w:rsidRPr="0001619B">
        <w:rPr>
          <w:color w:val="000000"/>
          <w:szCs w:val="24"/>
        </w:rPr>
        <w:t xml:space="preserve"> höll med om att EU visst måste stärka den lagliga invandringen, motverka den olagliga invandringen – och samtidigt vara ett asylens Europa. Quadro-gruppens påtalade problem med olaglig invandring i Medelhavsområdet måste tas upp i slutsatserna för ER, i juni. De ville se en operativ text som behandlade Frontex-åtgärder, återtagandeavtal, problem med Libyen. För att kunna få till stånd en verkligt gemensam politik – måste EU först och främst ta itu med den olagliga invandringen i Medelhavet. Det var också viktigt att vända blicken mot den östra flanken, och den olagliga invandringen via Turkiet. Vill Turkiet se framsteg i förhandlingar om ett EU-medlemskap måste de också se till sina skyldigheter, t ex i återtagandeavtal – de EU-gemensamma såväl som de bilaterala.</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color w:val="000000"/>
          <w:szCs w:val="24"/>
        </w:rPr>
        <w:t>Även</w:t>
      </w:r>
      <w:r w:rsidRPr="0001619B">
        <w:rPr>
          <w:b/>
          <w:color w:val="000000"/>
          <w:szCs w:val="24"/>
        </w:rPr>
        <w:t xml:space="preserve"> två andra MS </w:t>
      </w:r>
      <w:r w:rsidRPr="0001619B">
        <w:rPr>
          <w:color w:val="000000"/>
          <w:szCs w:val="24"/>
        </w:rPr>
        <w:t xml:space="preserve">ansåg att EU behöver ett gemensamt asylsystem, och de kommer att fortsätta att engagera sig i det. Dock var KOM:s förslag till omarbetning av rättsakterna i asylpaketet utformade på ett sätt som kunde kränka de nationella asyllagstiftningarna. De menade att detta lett till starka reaktioner i den allmänna debatten, även i MS som inte håller val inom den närmaste tiden. Förslagen går långt utöver vad som bör och behöver regleras gemensamt. T ex vad gäller tillträde till arbetsmarknaden och sociala frågor, där det traditionellt finns en stark nationell reglering. Arbetet löper smidigare om man inte försöker forcera rättsakter, utan skyndar långsamt. Så minimerade man också risken för mer byråkrati. </w:t>
      </w:r>
    </w:p>
    <w:p w:rsidR="0022252D" w:rsidRPr="0001619B" w:rsidRDefault="0022252D" w:rsidP="00D6381F">
      <w:pPr>
        <w:ind w:left="-1134"/>
        <w:rPr>
          <w:color w:val="000000"/>
          <w:szCs w:val="24"/>
        </w:rPr>
      </w:pPr>
      <w:r w:rsidRPr="0001619B">
        <w:rPr>
          <w:color w:val="000000"/>
          <w:szCs w:val="24"/>
        </w:rPr>
        <w:t xml:space="preserve">Stödkontoret var förankrat redan i pakten för migration och asyl. Det skulle komma att spela en viktig roll i arbetet att närma MS på asylområdet. DE underströk dock att man här inte talade om en EU-byrå, utan just ett kontor för praktiskt samarbete - som kan inrättas snabbt. Under det svenska ordförandeskapet, inför förslagen till omarbetning av skyddsgrundsdirektivet och asylprocedurdirektivet krävdes en utvärdering och ordentlig genomgång av samtliga rättsakter på asylområdet för att verkligen se vilka ytterligare förändringar som kunde ge ett mervärde. </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Två MS</w:t>
      </w:r>
      <w:r w:rsidRPr="0001619B">
        <w:rPr>
          <w:color w:val="000000"/>
          <w:szCs w:val="24"/>
        </w:rPr>
        <w:t>,</w:t>
      </w:r>
      <w:r w:rsidRPr="0001619B">
        <w:rPr>
          <w:b/>
          <w:color w:val="000000"/>
          <w:szCs w:val="24"/>
        </w:rPr>
        <w:t xml:space="preserve"> </w:t>
      </w:r>
      <w:r w:rsidRPr="0001619B">
        <w:rPr>
          <w:color w:val="000000"/>
          <w:szCs w:val="24"/>
        </w:rPr>
        <w:t>ansåg, i likhet med ovan nämnda, att</w:t>
      </w:r>
      <w:r w:rsidRPr="0001619B">
        <w:rPr>
          <w:b/>
          <w:color w:val="000000"/>
          <w:szCs w:val="24"/>
        </w:rPr>
        <w:t xml:space="preserve"> </w:t>
      </w:r>
      <w:r w:rsidRPr="0001619B">
        <w:rPr>
          <w:color w:val="000000"/>
          <w:szCs w:val="24"/>
        </w:rPr>
        <w:t>föreslagna ändringar i</w:t>
      </w:r>
      <w:r w:rsidRPr="0001619B">
        <w:rPr>
          <w:b/>
          <w:color w:val="000000"/>
          <w:szCs w:val="24"/>
        </w:rPr>
        <w:t xml:space="preserve"> </w:t>
      </w:r>
      <w:r w:rsidRPr="0001619B">
        <w:rPr>
          <w:color w:val="000000"/>
          <w:szCs w:val="24"/>
        </w:rPr>
        <w:t>asylpaketet gick i fel riktning. Det handlade om att komma de mest utsatta och i behov av skydd till hjälp och att framförallt undvika missbruk. Under 2008 fick två av tre ansökningar i EU avslag. De mest sårbara får lida för detta genom bl a längre handläggningstider. De ville också fokusera mer på skydd i ursprungs- och transitländer.</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En MS</w:t>
      </w:r>
      <w:r w:rsidRPr="0001619B">
        <w:rPr>
          <w:color w:val="000000"/>
          <w:szCs w:val="24"/>
        </w:rPr>
        <w:t xml:space="preserve"> ansåg att KOM under svenskt ordförandeskap borde lyssna mer till individuella MS inför utformningen av ytterligare nya förslag.</w:t>
      </w:r>
    </w:p>
    <w:p w:rsidR="0022252D" w:rsidRPr="0001619B" w:rsidRDefault="0022252D" w:rsidP="00754EB6">
      <w:pPr>
        <w:ind w:left="-1134"/>
        <w:rPr>
          <w:color w:val="000000"/>
          <w:szCs w:val="24"/>
        </w:rPr>
      </w:pPr>
      <w:r w:rsidRPr="0001619B">
        <w:rPr>
          <w:color w:val="000000"/>
          <w:szCs w:val="24"/>
        </w:rPr>
        <w:t>De ville snarast se stödkontoret på plats för ett handfast stöd till MS.</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color w:val="000000"/>
          <w:szCs w:val="24"/>
        </w:rPr>
        <w:t xml:space="preserve">Ytterligare </w:t>
      </w:r>
      <w:r w:rsidRPr="0001619B">
        <w:rPr>
          <w:b/>
          <w:color w:val="000000"/>
          <w:szCs w:val="24"/>
        </w:rPr>
        <w:t>en MS</w:t>
      </w:r>
      <w:r w:rsidRPr="0001619B">
        <w:rPr>
          <w:color w:val="000000"/>
          <w:szCs w:val="24"/>
        </w:rPr>
        <w:t xml:space="preserve"> gav stöd till ovan och yrkade på stödkontorets snara inrättande. De ansåg sig ha goda erfarenheter på området för praktiskt samarbete och ville gärna dela med sig. Förslaget till suspensionsprincipen i Dublinförordningen riskerade underminera förstaasyllandsprincipen. </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 xml:space="preserve">En MS </w:t>
      </w:r>
      <w:r w:rsidRPr="0001619B">
        <w:rPr>
          <w:color w:val="000000"/>
          <w:szCs w:val="24"/>
        </w:rPr>
        <w:t xml:space="preserve">menade att det inte fick underskattas vilket grannlaga juridiskt arbete det var att granska de aktuella förslagen. Att uppfylla de målsättningar som utsatts i Haagprogrammet och pakten för asyl och migration, skulle innebära ett enormt kliv framåt på vägen mot ett gemensamt asylsystem. De trodde på framsteg genom att inte nödvändigtvis titta på de fyra rättsakterna som ett enda paket, utan hellre t ex två om två. det borde inte vara omöjligt att under det svenska ordförandeskapet få stödkontoret och Eurodac på plats. De två skulle sedan väsentligt kunna underlätta och effektivisera i de fortsatta hanteringen. Även FR påtalade vikten av att motverka missbruk. </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En MS</w:t>
      </w:r>
      <w:r w:rsidRPr="0001619B">
        <w:rPr>
          <w:color w:val="000000"/>
          <w:szCs w:val="24"/>
        </w:rPr>
        <w:t xml:space="preserve"> menade att en gemensam grund enbart kan gjutas efter att EU tagit itu med större problem. De upplever stora svårigheter med den olagliga invandringen. De nya förslagen bidrog till att ytterligare tynga bördan. Dublin var ett ansvar för samtliga MS, inte bara för EU:s randstater. En mekanism för intern omfördelning måste skapas. MT ställde sig positiva till en harmonisering av mottagandevillkoren, men det var viktigt att se till balansen och enskilda MS förutsättningar – särskilt små länder som MT. Till sist gav MT sitt stöd till ett snabbt inrättande av stödkontoret. De meddelade också sin avsikt att kandidera för ett förläggande av kontorets säte på MT.</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En MS</w:t>
      </w:r>
      <w:r w:rsidRPr="0001619B">
        <w:rPr>
          <w:color w:val="000000"/>
          <w:szCs w:val="24"/>
        </w:rPr>
        <w:t xml:space="preserve"> ansåg att EU måste göra mer för att lösa detta globala problem. Samma behandling ska gälla för samtliga asylsökande och tiden var mogen för ett gemensamt EU-program för vidarebosättning. Det var viktigt att få kontroll på den olagliga invandringen och samtidigt erbjuda ytterligare möjligheter till laglig migration. Stödet till ursprungs- och transitländer borde ökas liksom kontrollen av att ingångna återtagandeavtal följs. </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b/>
          <w:color w:val="000000"/>
          <w:szCs w:val="24"/>
        </w:rPr>
        <w:t>En MS</w:t>
      </w:r>
      <w:r w:rsidRPr="0001619B">
        <w:rPr>
          <w:color w:val="000000"/>
          <w:szCs w:val="24"/>
        </w:rPr>
        <w:t xml:space="preserve"> var nöjda med de framsteg som gjorts. Även de ansåg sig särskilt utsatt av geografiska skäl. FR, som plockat ut 80 flyktingar från MT, borde ses som en förebild. Medelhavsproblematiken var ett gemensamt problem för hela EU.</w:t>
      </w:r>
    </w:p>
    <w:p w:rsidR="0022252D" w:rsidRPr="0001619B" w:rsidRDefault="0022252D" w:rsidP="0022252D">
      <w:pPr>
        <w:rPr>
          <w:color w:val="000000"/>
          <w:szCs w:val="24"/>
        </w:rPr>
      </w:pPr>
    </w:p>
    <w:p w:rsidR="0022252D" w:rsidRPr="0001619B" w:rsidRDefault="0022252D" w:rsidP="00D6381F">
      <w:pPr>
        <w:ind w:left="-1134"/>
        <w:rPr>
          <w:color w:val="000000"/>
          <w:szCs w:val="24"/>
        </w:rPr>
      </w:pPr>
      <w:r w:rsidRPr="0001619B">
        <w:rPr>
          <w:color w:val="000000"/>
          <w:szCs w:val="24"/>
        </w:rPr>
        <w:t xml:space="preserve">Ytterligare en MS meddelade sin informella kandidatur för stödkontorets säte. </w:t>
      </w:r>
    </w:p>
    <w:p w:rsidR="0022252D" w:rsidRPr="0001619B" w:rsidRDefault="0022252D" w:rsidP="0022252D">
      <w:pPr>
        <w:rPr>
          <w:color w:val="000000"/>
          <w:szCs w:val="24"/>
        </w:rPr>
      </w:pPr>
    </w:p>
    <w:p w:rsidR="0022252D" w:rsidRPr="0001619B" w:rsidRDefault="0022252D" w:rsidP="00D6381F">
      <w:pPr>
        <w:pStyle w:val="RKnormal"/>
        <w:ind w:left="-1134"/>
        <w:rPr>
          <w:rFonts w:cs="OrigGarmnd BT"/>
          <w:lang w:eastAsia="sv-SE"/>
        </w:rPr>
      </w:pPr>
      <w:r w:rsidRPr="0001619B">
        <w:rPr>
          <w:b/>
        </w:rPr>
        <w:t xml:space="preserve">SE </w:t>
      </w:r>
      <w:r w:rsidRPr="0001619B">
        <w:t>tackade inledningsvis</w:t>
      </w:r>
      <w:r w:rsidRPr="0001619B">
        <w:rPr>
          <w:b/>
        </w:rPr>
        <w:t xml:space="preserve"> CZ ORDF </w:t>
      </w:r>
      <w:r w:rsidRPr="0001619B">
        <w:t xml:space="preserve">för det förhandlingsarbete det lagt ner på asylpaketets rättsakter sedan presentationen. Det inkommande svenska ordförandeskapet hyser förhoppningar om framsteg framförallt vad gäller stödkontoret, som enligt åtaganden i pakten, ska vara på plats före årets slut, och Eurodac, där de utestående frågorna främst är av teknisk art. För samtliga rättsakter </w:t>
      </w:r>
      <w:r w:rsidRPr="0001619B">
        <w:rPr>
          <w:rFonts w:cs="OrigGarmnd BT"/>
          <w:lang w:eastAsia="sv-SE"/>
        </w:rPr>
        <w:t>kommer SE att arbeta för att nå en stark och hållbar gemensam ståndpunkt i rådet inför kommande förhandlingar med Europaparlamentet.</w:t>
      </w:r>
    </w:p>
    <w:p w:rsidR="0022252D" w:rsidRPr="0001619B" w:rsidRDefault="0022252D" w:rsidP="0022252D">
      <w:pPr>
        <w:pStyle w:val="RKnormal"/>
        <w:rPr>
          <w:rFonts w:cs="OrigGarmnd BT"/>
          <w:lang w:eastAsia="sv-SE"/>
        </w:rPr>
      </w:pPr>
    </w:p>
    <w:p w:rsidR="0022252D" w:rsidRPr="0001619B" w:rsidRDefault="0022252D" w:rsidP="00D6381F">
      <w:pPr>
        <w:pStyle w:val="RKnormal"/>
        <w:ind w:left="-1134"/>
      </w:pPr>
      <w:r w:rsidRPr="0001619B">
        <w:rPr>
          <w:lang w:eastAsia="sv-SE"/>
        </w:rPr>
        <w:t xml:space="preserve">SE förklarade sig fullt medvetna om att man tar över rollen som ordförande i ett mycket känsligt skede för asylfrågorna. MS kunde känna sig försäkrade om att SE kommer att vara lyhörda för olika förslag till hur EU bäst ska hantera bl. a. Medelhavsproblematiken framöver. Det var viktigt att ev. ändringar väl avvägs, sett till de konsekvenser och kostnader som det innebär för medlemsstaterna. </w:t>
      </w:r>
      <w:r w:rsidRPr="0001619B">
        <w:t xml:space="preserve">De utvärderingar som finns på området har dock visat att det finns ett tydligt mervärde i att föra processen framåt genom förbättringar i den gällande lagstiftningen och att ta ytterligare steg mot gemensam lagstiftning. </w:t>
      </w:r>
    </w:p>
    <w:p w:rsidR="0022252D" w:rsidRPr="0001619B" w:rsidRDefault="0022252D" w:rsidP="00D6381F">
      <w:pPr>
        <w:pStyle w:val="RKnormal"/>
        <w:ind w:left="-1134"/>
        <w:rPr>
          <w:lang w:eastAsia="sv-SE"/>
        </w:rPr>
      </w:pPr>
      <w:r w:rsidRPr="0001619B">
        <w:rPr>
          <w:lang w:eastAsia="sv-SE"/>
        </w:rPr>
        <w:t>En annan mycket viktig del i det gemensamma asylsystemet är den externa dimensionen. SE inväntar KOM:s förslag till ett gemensamt vidarebosättningsprogram för förhandlingar under hösten. Situationen på Medelhavet visar tydligt på behovet av en konkret politik på detta område.</w:t>
      </w:r>
    </w:p>
    <w:p w:rsidR="0022252D" w:rsidRPr="0001619B" w:rsidRDefault="0022252D" w:rsidP="0022252D">
      <w:pPr>
        <w:pStyle w:val="RKnormal"/>
        <w:rPr>
          <w:lang w:eastAsia="sv-SE"/>
        </w:rPr>
      </w:pPr>
    </w:p>
    <w:p w:rsidR="0022252D" w:rsidRPr="0001619B" w:rsidRDefault="0022252D" w:rsidP="00D6381F">
      <w:pPr>
        <w:pStyle w:val="RKnormal"/>
        <w:ind w:left="-1134"/>
        <w:rPr>
          <w:lang w:eastAsia="sv-SE"/>
        </w:rPr>
      </w:pPr>
      <w:r w:rsidRPr="0001619B">
        <w:rPr>
          <w:lang w:eastAsia="sv-SE"/>
        </w:rPr>
        <w:t xml:space="preserve">Stockholmsprogrammet, som är en huvudprioritering för det svenska ordförandeskapet, bör naturligtvis också innehålla förslag och inriktningar som för arbetet med att etablera av det gemensamma europeiska asylsystemet vidare. </w:t>
      </w:r>
    </w:p>
    <w:p w:rsidR="0022252D" w:rsidRPr="0001619B" w:rsidRDefault="0022252D" w:rsidP="00D6381F">
      <w:pPr>
        <w:pStyle w:val="RKnormal"/>
        <w:ind w:left="-1134"/>
        <w:rPr>
          <w:bCs/>
        </w:rPr>
      </w:pPr>
      <w:r w:rsidRPr="0001619B">
        <w:t xml:space="preserve">Sammanfattningsvis var den svenska ambitionen att fortsätta arbetet med att vidareutveckla nuvarande lagstiftning och främja ett ökat praktiskt samarbete mellan medlemsstaterna. </w:t>
      </w:r>
    </w:p>
    <w:p w:rsidR="0022252D" w:rsidRPr="0001619B" w:rsidRDefault="0022252D" w:rsidP="0022252D">
      <w:pPr>
        <w:pStyle w:val="RKnormal"/>
      </w:pPr>
    </w:p>
    <w:p w:rsidR="0022252D" w:rsidRPr="0001619B" w:rsidRDefault="0022252D" w:rsidP="00D6381F">
      <w:pPr>
        <w:ind w:left="-1134"/>
        <w:rPr>
          <w:color w:val="000000"/>
          <w:szCs w:val="24"/>
        </w:rPr>
      </w:pPr>
      <w:r w:rsidRPr="0001619B">
        <w:rPr>
          <w:b/>
          <w:color w:val="000000"/>
          <w:szCs w:val="24"/>
        </w:rPr>
        <w:t>KOM</w:t>
      </w:r>
      <w:r w:rsidRPr="0001619B">
        <w:rPr>
          <w:color w:val="000000"/>
          <w:szCs w:val="24"/>
        </w:rPr>
        <w:t xml:space="preserve"> påminde avslutningsvis DE m. fl., som manat till eftertanke och föreslagit att EU i arbetet med det gemensamma asylområdet borde slå av på takten - att det var ER, i pakten för asyl och migration, som yrkat på förslag för att ta steg framåt. KOM välkomnade den fortsatta dialogen med MS och EP. </w:t>
      </w:r>
    </w:p>
    <w:p w:rsidR="009D6E50" w:rsidRPr="0001619B" w:rsidRDefault="009D6E50" w:rsidP="009D6E50">
      <w:pPr>
        <w:spacing w:line="240" w:lineRule="auto"/>
        <w:ind w:left="-1134"/>
      </w:pPr>
    </w:p>
    <w:p w:rsidR="000A3716" w:rsidRPr="0001619B" w:rsidRDefault="000A3716" w:rsidP="009D6E50">
      <w:pPr>
        <w:spacing w:line="240" w:lineRule="auto"/>
        <w:ind w:left="-1134"/>
      </w:pPr>
    </w:p>
    <w:p w:rsidR="00AE24E9" w:rsidRPr="0001619B" w:rsidRDefault="00AE24E9" w:rsidP="00AE24E9">
      <w:pPr>
        <w:spacing w:line="240" w:lineRule="auto"/>
        <w:ind w:left="-1134" w:hanging="567"/>
        <w:rPr>
          <w:b/>
        </w:rPr>
      </w:pPr>
      <w:r w:rsidRPr="0001619B">
        <w:rPr>
          <w:b/>
        </w:rPr>
        <w:tab/>
        <w:t>6. Riktlinjer för genomförandet av Europaparlamentets och rådets direktiv 2004/38/EG om unionsmedborgares och deras familjemedlemmars rätt att fritt röra sig och uppehålla sig inom medlemsstaternas territorier</w:t>
      </w:r>
    </w:p>
    <w:p w:rsidR="00AE24E9" w:rsidRPr="0001619B" w:rsidRDefault="00AE24E9" w:rsidP="00AE24E9">
      <w:pPr>
        <w:spacing w:line="240" w:lineRule="auto"/>
        <w:ind w:left="-1134" w:hanging="567"/>
        <w:rPr>
          <w:b/>
        </w:rPr>
      </w:pPr>
      <w:r w:rsidRPr="0001619B">
        <w:rPr>
          <w:b/>
        </w:rPr>
        <w:tab/>
        <w:t>–</w:t>
      </w:r>
      <w:r w:rsidRPr="0001619B">
        <w:rPr>
          <w:b/>
        </w:rPr>
        <w:tab/>
        <w:t>Lägesrapport från kommissionen</w:t>
      </w:r>
    </w:p>
    <w:p w:rsidR="00AE24E9" w:rsidRPr="0001619B" w:rsidRDefault="00AE24E9" w:rsidP="00AE24E9">
      <w:pPr>
        <w:spacing w:line="240" w:lineRule="auto"/>
        <w:ind w:left="-1134" w:hanging="567"/>
      </w:pPr>
      <w:r w:rsidRPr="0001619B">
        <w:tab/>
        <w:t>5553/09 MI 20 JAI 27 SOC 27</w:t>
      </w:r>
    </w:p>
    <w:p w:rsidR="00AE24E9" w:rsidRPr="0001619B" w:rsidRDefault="00AE24E9" w:rsidP="009D6E50">
      <w:pPr>
        <w:spacing w:line="240" w:lineRule="auto"/>
        <w:ind w:left="-1134"/>
      </w:pPr>
    </w:p>
    <w:p w:rsidR="00754EB6" w:rsidRPr="0001619B" w:rsidRDefault="00754EB6" w:rsidP="00754EB6">
      <w:pPr>
        <w:pStyle w:val="RKnormal"/>
        <w:spacing w:line="240" w:lineRule="auto"/>
        <w:ind w:left="-1134"/>
        <w:rPr>
          <w:iCs/>
        </w:rPr>
      </w:pPr>
      <w:r w:rsidRPr="0001619B">
        <w:rPr>
          <w:iCs/>
        </w:rPr>
        <w:t>Diskussionspunkt under inrikesministrarnas lunch.</w:t>
      </w:r>
    </w:p>
    <w:p w:rsidR="00754EB6" w:rsidRPr="0001619B" w:rsidRDefault="00754EB6" w:rsidP="00754EB6">
      <w:pPr>
        <w:pStyle w:val="RKnormal"/>
        <w:spacing w:line="240" w:lineRule="auto"/>
        <w:rPr>
          <w:iCs/>
        </w:rPr>
      </w:pPr>
    </w:p>
    <w:p w:rsidR="00754EB6" w:rsidRPr="0001619B" w:rsidRDefault="00754EB6" w:rsidP="00754EB6">
      <w:pPr>
        <w:pStyle w:val="RKnormal"/>
        <w:spacing w:line="240" w:lineRule="auto"/>
        <w:ind w:left="-1134"/>
        <w:rPr>
          <w:iCs/>
        </w:rPr>
      </w:pPr>
      <w:r w:rsidRPr="0001619B">
        <w:rPr>
          <w:iCs/>
        </w:rPr>
        <w:t xml:space="preserve">Riktlinjerna från KOM:s samarbete med MS expertarbetsgruppen kommer att läggas fram den 2 juli. Riktlinjerna innehåller tydliga, konkreta förslag till åtgärder för MS att ta till för att beivra missbruk av den fria rörligheten. </w:t>
      </w:r>
      <w:r w:rsidRPr="0001619B">
        <w:rPr>
          <w:b/>
          <w:iCs/>
        </w:rPr>
        <w:t>KOM</w:t>
      </w:r>
      <w:r w:rsidRPr="0001619B">
        <w:rPr>
          <w:iCs/>
        </w:rPr>
        <w:t xml:space="preserve"> har inte för avsikt att öppna själva direktivet för en översyn.</w:t>
      </w:r>
    </w:p>
    <w:p w:rsidR="00754EB6" w:rsidRPr="0001619B" w:rsidRDefault="00754EB6" w:rsidP="00754EB6">
      <w:pPr>
        <w:pStyle w:val="RKnormal"/>
        <w:spacing w:line="240" w:lineRule="auto"/>
        <w:rPr>
          <w:iCs/>
        </w:rPr>
      </w:pPr>
    </w:p>
    <w:p w:rsidR="00754EB6" w:rsidRPr="0001619B" w:rsidRDefault="00754EB6" w:rsidP="00EC0885">
      <w:pPr>
        <w:pStyle w:val="RKnormal"/>
        <w:ind w:left="-1134"/>
      </w:pPr>
      <w:r w:rsidRPr="0001619B">
        <w:rPr>
          <w:b/>
        </w:rPr>
        <w:t>ORDF</w:t>
      </w:r>
      <w:r w:rsidRPr="0001619B">
        <w:t xml:space="preserve"> påminde om att huvudfrågan var konkurrenskraftsrådets ansvar, men att RIF-rådet, eftersom missbruket ledde till konsekvenser både vad gällde laglig och olaglig invandring, måste fortsätta att bevaka trender på området.</w:t>
      </w:r>
    </w:p>
    <w:p w:rsidR="00C40D8D" w:rsidRPr="0001619B" w:rsidRDefault="00C40D8D" w:rsidP="009D6E50">
      <w:pPr>
        <w:spacing w:line="240" w:lineRule="auto"/>
        <w:ind w:left="-1134"/>
        <w:rPr>
          <w:b/>
        </w:rPr>
      </w:pPr>
    </w:p>
    <w:p w:rsidR="000A3716" w:rsidRPr="0001619B" w:rsidRDefault="000A3716" w:rsidP="00061C88">
      <w:pPr>
        <w:spacing w:line="240" w:lineRule="auto"/>
        <w:ind w:left="-1134"/>
        <w:rPr>
          <w:b/>
        </w:rPr>
      </w:pPr>
    </w:p>
    <w:p w:rsidR="00061C88" w:rsidRPr="0001619B" w:rsidRDefault="00061C88" w:rsidP="00061C88">
      <w:pPr>
        <w:spacing w:line="240" w:lineRule="auto"/>
        <w:ind w:left="-1134"/>
        <w:rPr>
          <w:b/>
        </w:rPr>
      </w:pPr>
      <w:r w:rsidRPr="0001619B">
        <w:rPr>
          <w:b/>
        </w:rPr>
        <w:t>7.</w:t>
      </w:r>
      <w:r w:rsidRPr="0001619B">
        <w:rPr>
          <w:b/>
        </w:rPr>
        <w:tab/>
        <w:t>Olaglig invandring i Medelhavsområdet</w:t>
      </w:r>
    </w:p>
    <w:p w:rsidR="00061C88" w:rsidRPr="0001619B" w:rsidRDefault="00061C88" w:rsidP="009D6E50">
      <w:pPr>
        <w:spacing w:line="240" w:lineRule="auto"/>
        <w:ind w:left="-1134"/>
        <w:rPr>
          <w:b/>
        </w:rPr>
      </w:pPr>
    </w:p>
    <w:p w:rsidR="00061C88" w:rsidRPr="0001619B" w:rsidRDefault="00061C88" w:rsidP="00061C88">
      <w:pPr>
        <w:pStyle w:val="RKnormal"/>
        <w:spacing w:line="240" w:lineRule="auto"/>
        <w:ind w:left="-1134"/>
        <w:rPr>
          <w:iCs/>
        </w:rPr>
      </w:pPr>
      <w:r w:rsidRPr="0001619B">
        <w:rPr>
          <w:iCs/>
        </w:rPr>
        <w:t>Diskussionspunkt under inrikesministrarnas lunch.</w:t>
      </w:r>
    </w:p>
    <w:p w:rsidR="00061C88" w:rsidRPr="0001619B" w:rsidRDefault="00061C88" w:rsidP="00061C88">
      <w:pPr>
        <w:pStyle w:val="RKnormal"/>
        <w:spacing w:line="240" w:lineRule="auto"/>
        <w:rPr>
          <w:b/>
          <w:iCs/>
        </w:rPr>
      </w:pPr>
    </w:p>
    <w:p w:rsidR="00061C88" w:rsidRPr="0001619B" w:rsidRDefault="00061C88" w:rsidP="00061C88">
      <w:pPr>
        <w:pStyle w:val="RKnormal"/>
        <w:spacing w:line="240" w:lineRule="auto"/>
        <w:ind w:left="-1134"/>
        <w:rPr>
          <w:iCs/>
        </w:rPr>
      </w:pPr>
      <w:r w:rsidRPr="0001619B">
        <w:rPr>
          <w:b/>
          <w:iCs/>
        </w:rPr>
        <w:t xml:space="preserve">KOM, Barrot </w:t>
      </w:r>
      <w:r w:rsidRPr="0001619B">
        <w:rPr>
          <w:iCs/>
        </w:rPr>
        <w:t xml:space="preserve">meddelade att han till ORDF, kopia till MS, skrivit ett brev om den mycket allvarliga situationen i Medelhavet där migranter i hög grad riskerar sina liv för att komma till EU. KOM påminde om EU:s åtaganden enligt pakten för invandring och asyl och diskussionerna till följd av Quadro-gruppens inspel i frågan. </w:t>
      </w:r>
    </w:p>
    <w:p w:rsidR="00061C88" w:rsidRPr="0001619B" w:rsidRDefault="00061C88" w:rsidP="00061C88">
      <w:pPr>
        <w:pStyle w:val="RKnormal"/>
        <w:spacing w:line="240" w:lineRule="auto"/>
        <w:rPr>
          <w:iCs/>
        </w:rPr>
      </w:pPr>
    </w:p>
    <w:p w:rsidR="00061C88" w:rsidRPr="0001619B" w:rsidRDefault="00061C88" w:rsidP="00061C88">
      <w:pPr>
        <w:pStyle w:val="RKnormal"/>
        <w:spacing w:line="240" w:lineRule="auto"/>
        <w:ind w:left="-1134"/>
        <w:rPr>
          <w:iCs/>
        </w:rPr>
      </w:pPr>
      <w:r w:rsidRPr="0001619B">
        <w:rPr>
          <w:iCs/>
        </w:rPr>
        <w:t xml:space="preserve">KOM anser att övriga EU nu måste svara på MS i Medelhavsregionens appell. Stocholmsprogrammet måste ge ny dynamik i frågan och förslag till akuta åtgärder måste fram. KOM befarar många förolyckade båtar under sommarens varma månader. Utan gemensamt agerande kommer allmänheten att fråga sig vad EU gjort. Förslagen ska handla om möjligheter att söka asyl, humanitärt skydd och lättnader för de MS som är utsatta för mest tryck. EU bör i första hand använda existerande instrument men även enas kring ett ad hoc-instrument för en intern omfördelning från dessa utsatta MS. Frontex aktioner i området bör öka och i än högre grad koordineras för att bistå MS i återvändandeoperationer. Ev. bör en lokal Frontex-enhet inrättas i området. Samtidigt måste nämnda MS fullgöra sina åtaganden, även vad gäller samarbetet med tredje länder. Gällande återtagande menade KOM att ett utökat samarbete mellan t ex IT och Libyen visat på resultat. EU måste vara beredda att avge löften om t ex tekniskt samarbete och fördelar i form av t ex kreditplanering, för att nå resultat i förhandlingar.  processen av regionalt samarbete med Östafrika borde an ny konferens anordnas, för diskussioner om faktorer som påverkar migranternas val av rutter osv. </w:t>
      </w:r>
    </w:p>
    <w:p w:rsidR="00061C88" w:rsidRPr="0001619B" w:rsidRDefault="00061C88" w:rsidP="009D6E50">
      <w:pPr>
        <w:spacing w:line="240" w:lineRule="auto"/>
        <w:ind w:left="-1134"/>
        <w:rPr>
          <w:b/>
        </w:rPr>
      </w:pPr>
    </w:p>
    <w:p w:rsidR="00023940" w:rsidRPr="0001619B" w:rsidRDefault="00023940" w:rsidP="009D6E50">
      <w:pPr>
        <w:spacing w:line="240" w:lineRule="auto"/>
        <w:ind w:left="-1134"/>
        <w:rPr>
          <w:b/>
        </w:rPr>
      </w:pPr>
    </w:p>
    <w:p w:rsidR="009D6E50" w:rsidRPr="0001619B" w:rsidRDefault="009D6E50" w:rsidP="009D6E50">
      <w:pPr>
        <w:spacing w:line="240" w:lineRule="auto"/>
        <w:ind w:left="-1134"/>
        <w:rPr>
          <w:b/>
        </w:rPr>
      </w:pPr>
      <w:r w:rsidRPr="0001619B">
        <w:rPr>
          <w:b/>
        </w:rPr>
        <w:t>8.</w:t>
      </w:r>
      <w:r w:rsidRPr="0001619B">
        <w:rPr>
          <w:b/>
        </w:rPr>
        <w:tab/>
        <w:t>Kampen mot terrorism: Information från samordnaren för kampen mot terrorism</w:t>
      </w:r>
    </w:p>
    <w:p w:rsidR="009D6E50" w:rsidRPr="0001619B" w:rsidRDefault="009D6E50" w:rsidP="009D6E50">
      <w:pPr>
        <w:spacing w:line="240" w:lineRule="auto"/>
        <w:ind w:left="-1134"/>
      </w:pPr>
      <w:r w:rsidRPr="0001619B">
        <w:t xml:space="preserve">9715/1/09 REV 1 JAI 280 ECOFIN 357 TRANS 187 RELEX 441 ECO 73 PESC 620 COTER 44 ENFOPOL 132 COSDP 439 PROCIV 70 </w:t>
      </w:r>
    </w:p>
    <w:p w:rsidR="009D6E50" w:rsidRPr="0001619B" w:rsidRDefault="009D6E50" w:rsidP="009D6E50">
      <w:pPr>
        <w:spacing w:line="240" w:lineRule="auto"/>
        <w:ind w:left="-1134"/>
      </w:pPr>
      <w:r w:rsidRPr="0001619B">
        <w:t xml:space="preserve">ENER 176 ATO 48 DATAPROTECT 37 TELECOM 101 </w:t>
      </w:r>
    </w:p>
    <w:p w:rsidR="009D6E50" w:rsidRPr="0001619B" w:rsidRDefault="009D6E50" w:rsidP="009D6E50">
      <w:pPr>
        <w:spacing w:line="240" w:lineRule="auto"/>
        <w:ind w:left="-1134"/>
      </w:pPr>
      <w:r w:rsidRPr="0001619B">
        <w:t>+ ADD 1 REV 1</w:t>
      </w:r>
    </w:p>
    <w:p w:rsidR="009D6E50" w:rsidRPr="0001619B" w:rsidRDefault="009D6E50" w:rsidP="009D6E50">
      <w:pPr>
        <w:spacing w:line="240" w:lineRule="auto"/>
        <w:ind w:left="-1134"/>
      </w:pPr>
      <w:r w:rsidRPr="0001619B">
        <w:t xml:space="preserve">9717/09 JAI 281 ECOFIN 358 TRANS 188 RELEX 442 ECO 74 PESC 621 </w:t>
      </w:r>
    </w:p>
    <w:p w:rsidR="009D6E50" w:rsidRPr="0001619B" w:rsidRDefault="009D6E50" w:rsidP="009D6E50">
      <w:pPr>
        <w:spacing w:line="240" w:lineRule="auto"/>
        <w:ind w:left="-1134"/>
      </w:pPr>
      <w:r w:rsidRPr="0001619B">
        <w:t xml:space="preserve">COTER 45 ENFOPOL 133 COSDP 440 PROCIV 71 ENER 177 </w:t>
      </w:r>
    </w:p>
    <w:p w:rsidR="009D6E50" w:rsidRPr="0001619B" w:rsidRDefault="009D6E50" w:rsidP="009D6E50">
      <w:pPr>
        <w:spacing w:line="240" w:lineRule="auto"/>
        <w:ind w:left="-1134"/>
      </w:pPr>
      <w:r w:rsidRPr="0001619B">
        <w:t xml:space="preserve">ATO 49 DATAPROTECT 38 TELECOM 102 </w:t>
      </w:r>
    </w:p>
    <w:p w:rsidR="009D6E50" w:rsidRPr="0001619B" w:rsidRDefault="009D6E50" w:rsidP="009D6E50">
      <w:pPr>
        <w:spacing w:line="240" w:lineRule="auto"/>
        <w:ind w:left="-1134"/>
      </w:pPr>
    </w:p>
    <w:p w:rsidR="009D6E50" w:rsidRPr="0001619B" w:rsidRDefault="00C40D8D" w:rsidP="009D6E50">
      <w:pPr>
        <w:spacing w:line="240" w:lineRule="auto"/>
        <w:ind w:left="-1134"/>
      </w:pPr>
      <w:r w:rsidRPr="0001619B">
        <w:rPr>
          <w:b/>
        </w:rPr>
        <w:t>Rådets antiterrorism</w:t>
      </w:r>
      <w:r w:rsidR="009D6E50" w:rsidRPr="0001619B">
        <w:rPr>
          <w:b/>
        </w:rPr>
        <w:t>samordnare</w:t>
      </w:r>
      <w:r w:rsidR="009D6E50" w:rsidRPr="0001619B">
        <w:t xml:space="preserve"> (</w:t>
      </w:r>
      <w:r w:rsidRPr="0001619B">
        <w:t xml:space="preserve">Gilles </w:t>
      </w:r>
      <w:r w:rsidR="009D6E50" w:rsidRPr="0001619B">
        <w:t xml:space="preserve">de Kerchove) redogjorde </w:t>
      </w:r>
      <w:r w:rsidRPr="0001619B">
        <w:t xml:space="preserve">kortfattat för halvårsrapporteringen och konstaterade att Europa  </w:t>
      </w:r>
      <w:r w:rsidR="009D6E50" w:rsidRPr="0001619B">
        <w:t xml:space="preserve">fortfarande </w:t>
      </w:r>
      <w:r w:rsidRPr="0001619B">
        <w:t xml:space="preserve">är </w:t>
      </w:r>
      <w:r w:rsidR="009D6E50" w:rsidRPr="0001619B">
        <w:t xml:space="preserve">ett mål och det är här </w:t>
      </w:r>
      <w:r w:rsidRPr="0001619B">
        <w:t>som terrorister</w:t>
      </w:r>
      <w:r w:rsidR="009D6E50" w:rsidRPr="0001619B">
        <w:t xml:space="preserve"> kan rekrytera.</w:t>
      </w:r>
      <w:r w:rsidRPr="0001619B">
        <w:t xml:space="preserve"> </w:t>
      </w:r>
      <w:r w:rsidR="009D6E50" w:rsidRPr="0001619B">
        <w:t xml:space="preserve">Fokus behövde </w:t>
      </w:r>
      <w:r w:rsidRPr="0001619B">
        <w:t>bl.a</w:t>
      </w:r>
      <w:r w:rsidR="00056877" w:rsidRPr="0001619B">
        <w:t>.</w:t>
      </w:r>
      <w:r w:rsidRPr="0001619B">
        <w:t xml:space="preserve"> ligga på att</w:t>
      </w:r>
      <w:r w:rsidR="009D6E50" w:rsidRPr="0001619B">
        <w:t xml:space="preserve"> samla in och utbyta in</w:t>
      </w:r>
      <w:r w:rsidRPr="0001619B">
        <w:t xml:space="preserve">formation, den yttre dimension och </w:t>
      </w:r>
      <w:r w:rsidR="009D6E50" w:rsidRPr="0001619B">
        <w:t>förebyggande av rekrytering och radikalisering</w:t>
      </w:r>
      <w:r w:rsidRPr="0001619B">
        <w:t xml:space="preserve">. Anti-terrorismsamordnaren </w:t>
      </w:r>
      <w:r w:rsidR="009D6E50" w:rsidRPr="0001619B">
        <w:t xml:space="preserve">skulle välkomna att flera </w:t>
      </w:r>
      <w:r w:rsidRPr="0001619B">
        <w:t>MS</w:t>
      </w:r>
      <w:r w:rsidR="009D6E50" w:rsidRPr="0001619B">
        <w:t xml:space="preserve"> bidrog till genomförande av handlingsplanen</w:t>
      </w:r>
      <w:r w:rsidRPr="0001619B">
        <w:t xml:space="preserve">. </w:t>
      </w:r>
      <w:r w:rsidR="009D6E50" w:rsidRPr="0001619B">
        <w:t xml:space="preserve">Vad gällde </w:t>
      </w:r>
      <w:r w:rsidRPr="0001619B">
        <w:t xml:space="preserve">den yttre dimensionen var det </w:t>
      </w:r>
      <w:r w:rsidR="009D6E50" w:rsidRPr="0001619B">
        <w:t xml:space="preserve">bra att KOM antagit </w:t>
      </w:r>
      <w:r w:rsidRPr="0001619B">
        <w:t xml:space="preserve">ett </w:t>
      </w:r>
      <w:r w:rsidR="009D6E50" w:rsidRPr="0001619B">
        <w:t>program som gick ut på finansiera projekt i ka</w:t>
      </w:r>
      <w:r w:rsidRPr="0001619B">
        <w:t>mp mot terrorism i tredje land, men u</w:t>
      </w:r>
      <w:r w:rsidR="009D6E50" w:rsidRPr="0001619B">
        <w:t xml:space="preserve">tmaningen handlade inte bara om finansiering utan MS </w:t>
      </w:r>
      <w:r w:rsidRPr="0001619B">
        <w:t>behövde också bidra med andra typer av resurser till tredje land. Det handlade bl.a. om bistån</w:t>
      </w:r>
      <w:r w:rsidR="00056877" w:rsidRPr="0001619B">
        <w:t>d för förbättrad hälsa, ekonomi och uppbyggnad av</w:t>
      </w:r>
      <w:r w:rsidRPr="0001619B">
        <w:t xml:space="preserve"> rättsstatssamhälle</w:t>
      </w:r>
      <w:r w:rsidR="00ED0B00" w:rsidRPr="0001619B">
        <w:t>n</w:t>
      </w:r>
      <w:r w:rsidR="005E17AB" w:rsidRPr="0001619B">
        <w:t xml:space="preserve"> i t</w:t>
      </w:r>
      <w:r w:rsidR="00ED0B00" w:rsidRPr="0001619B">
        <w:t>.</w:t>
      </w:r>
      <w:r w:rsidR="005E17AB" w:rsidRPr="0001619B">
        <w:t>ex</w:t>
      </w:r>
      <w:r w:rsidR="00ED0B00" w:rsidRPr="0001619B">
        <w:t>.</w:t>
      </w:r>
      <w:r w:rsidR="005E17AB" w:rsidRPr="0001619B">
        <w:t xml:space="preserve"> Pakistan och Jemen</w:t>
      </w:r>
      <w:r w:rsidR="009D6E50" w:rsidRPr="0001619B">
        <w:t xml:space="preserve">. </w:t>
      </w:r>
    </w:p>
    <w:p w:rsidR="00F27E16" w:rsidRPr="0001619B" w:rsidRDefault="00F27E16"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9.</w:t>
      </w:r>
      <w:r w:rsidRPr="0001619B">
        <w:rPr>
          <w:b/>
        </w:rPr>
        <w:tab/>
        <w:t>RIF Yttre förbindelser</w:t>
      </w:r>
    </w:p>
    <w:p w:rsidR="009D6E50" w:rsidRPr="0001619B" w:rsidRDefault="009D6E50" w:rsidP="009D6E50">
      <w:pPr>
        <w:spacing w:line="240" w:lineRule="auto"/>
        <w:ind w:left="-1134"/>
        <w:rPr>
          <w:b/>
        </w:rPr>
      </w:pPr>
    </w:p>
    <w:p w:rsidR="009D6E50" w:rsidRPr="0001619B" w:rsidRDefault="009D6E50" w:rsidP="009D6E50">
      <w:pPr>
        <w:spacing w:line="240" w:lineRule="auto"/>
        <w:ind w:left="-1134"/>
        <w:outlineLvl w:val="0"/>
        <w:rPr>
          <w:b/>
        </w:rPr>
      </w:pPr>
      <w:r w:rsidRPr="0001619B">
        <w:rPr>
          <w:b/>
        </w:rPr>
        <w:t>a)</w:t>
      </w:r>
      <w:r w:rsidRPr="0001619B">
        <w:rPr>
          <w:b/>
        </w:rPr>
        <w:tab/>
        <w:t>Ministertrojkan EU</w:t>
      </w:r>
      <w:r w:rsidRPr="0001619B">
        <w:rPr>
          <w:b/>
        </w:rPr>
        <w:sym w:font="Symbol" w:char="002D"/>
      </w:r>
      <w:r w:rsidRPr="0001619B">
        <w:rPr>
          <w:b/>
        </w:rPr>
        <w:t>USA</w:t>
      </w:r>
    </w:p>
    <w:p w:rsidR="009D6E50" w:rsidRPr="0001619B" w:rsidRDefault="009D6E50" w:rsidP="009D6E50">
      <w:pPr>
        <w:spacing w:line="240" w:lineRule="auto"/>
        <w:ind w:left="-1134"/>
        <w:rPr>
          <w:b/>
        </w:rPr>
      </w:pPr>
      <w:r w:rsidRPr="0001619B">
        <w:rPr>
          <w:b/>
        </w:rPr>
        <w:t>–</w:t>
      </w:r>
      <w:r w:rsidRPr="0001619B">
        <w:rPr>
          <w:b/>
        </w:rPr>
        <w:tab/>
        <w:t>Information om resultatet av mötet</w:t>
      </w:r>
    </w:p>
    <w:p w:rsidR="009D6E50" w:rsidRPr="0001619B" w:rsidRDefault="009D6E50" w:rsidP="009D6E50">
      <w:pPr>
        <w:spacing w:line="240" w:lineRule="auto"/>
        <w:ind w:left="-1134"/>
      </w:pPr>
      <w:r w:rsidRPr="0001619B">
        <w:t xml:space="preserve">9136/09 JAIEX 26 RELEX 383 USA 24 </w:t>
      </w:r>
    </w:p>
    <w:p w:rsidR="009D6E50" w:rsidRPr="0001619B" w:rsidRDefault="009D6E50" w:rsidP="009D6E50">
      <w:pPr>
        <w:spacing w:line="240" w:lineRule="auto"/>
        <w:ind w:left="-1134"/>
        <w:rPr>
          <w:b/>
        </w:rPr>
      </w:pPr>
    </w:p>
    <w:p w:rsidR="009D6E50" w:rsidRPr="0001619B" w:rsidRDefault="009D6E50" w:rsidP="009D6E50">
      <w:pPr>
        <w:spacing w:line="240" w:lineRule="auto"/>
        <w:ind w:left="-1134"/>
        <w:outlineLvl w:val="0"/>
        <w:rPr>
          <w:b/>
        </w:rPr>
      </w:pPr>
      <w:r w:rsidRPr="0001619B">
        <w:rPr>
          <w:b/>
        </w:rPr>
        <w:t>b)</w:t>
      </w:r>
      <w:r w:rsidRPr="0001619B">
        <w:rPr>
          <w:b/>
        </w:rPr>
        <w:tab/>
        <w:t>RIF Ständiga partnerskapsrådet EU</w:t>
      </w:r>
      <w:r w:rsidRPr="0001619B">
        <w:rPr>
          <w:b/>
        </w:rPr>
        <w:sym w:font="Symbol" w:char="002D"/>
      </w:r>
      <w:r w:rsidRPr="0001619B">
        <w:rPr>
          <w:b/>
        </w:rPr>
        <w:t>Ryska federationen</w:t>
      </w:r>
    </w:p>
    <w:p w:rsidR="009D6E50" w:rsidRPr="0001619B" w:rsidRDefault="009D6E50" w:rsidP="009D6E50">
      <w:pPr>
        <w:spacing w:line="240" w:lineRule="auto"/>
        <w:ind w:left="-1134"/>
        <w:rPr>
          <w:b/>
        </w:rPr>
      </w:pPr>
      <w:r w:rsidRPr="0001619B">
        <w:rPr>
          <w:b/>
        </w:rPr>
        <w:t>–</w:t>
      </w:r>
      <w:r w:rsidRPr="0001619B">
        <w:rPr>
          <w:b/>
        </w:rPr>
        <w:tab/>
        <w:t>Information om resultatet av mötet</w:t>
      </w:r>
    </w:p>
    <w:p w:rsidR="006A17A9" w:rsidRPr="0001619B" w:rsidRDefault="006A17A9" w:rsidP="006A17A9">
      <w:pPr>
        <w:spacing w:line="240" w:lineRule="auto"/>
        <w:ind w:left="-1134"/>
      </w:pPr>
      <w:r w:rsidRPr="0001619B">
        <w:t>9836/09 JAIEX 32 RELEX 457 NIS 36 ASIM 46 CATS 47 JUSTCIV 124</w:t>
      </w:r>
    </w:p>
    <w:p w:rsidR="009D6E50" w:rsidRPr="0001619B" w:rsidRDefault="009D6E50" w:rsidP="009D6E50">
      <w:pPr>
        <w:spacing w:line="240" w:lineRule="auto"/>
        <w:ind w:left="-1134"/>
        <w:rPr>
          <w:b/>
        </w:rPr>
      </w:pPr>
    </w:p>
    <w:p w:rsidR="009D6E50" w:rsidRPr="0001619B" w:rsidRDefault="009D6E50" w:rsidP="009D6E50">
      <w:pPr>
        <w:spacing w:line="240" w:lineRule="auto"/>
        <w:ind w:left="-1134"/>
        <w:rPr>
          <w:b/>
        </w:rPr>
      </w:pPr>
      <w:r w:rsidRPr="0001619B">
        <w:rPr>
          <w:b/>
        </w:rPr>
        <w:t>14-15 maj Kaliningrad</w:t>
      </w:r>
    </w:p>
    <w:p w:rsidR="009D6E50" w:rsidRPr="0001619B" w:rsidRDefault="009D6E50" w:rsidP="009D6E50">
      <w:pPr>
        <w:spacing w:line="240" w:lineRule="auto"/>
        <w:ind w:left="-1134"/>
      </w:pPr>
      <w:r w:rsidRPr="0001619B">
        <w:t xml:space="preserve">9836/09 JAIEX 32 RELEX 457 NIS 36 ASIM 46 CATS 47 JUSTCIV 124 </w:t>
      </w:r>
    </w:p>
    <w:p w:rsidR="009D6E50" w:rsidRPr="0001619B" w:rsidRDefault="009D6E50" w:rsidP="009D6E50">
      <w:pPr>
        <w:spacing w:line="240" w:lineRule="auto"/>
        <w:ind w:left="-1134"/>
        <w:rPr>
          <w:b/>
        </w:rPr>
      </w:pPr>
    </w:p>
    <w:p w:rsidR="009D6E50" w:rsidRPr="0001619B" w:rsidRDefault="009D6E50" w:rsidP="009D6E50">
      <w:pPr>
        <w:spacing w:line="240" w:lineRule="auto"/>
        <w:ind w:left="-1134"/>
        <w:outlineLvl w:val="0"/>
        <w:rPr>
          <w:b/>
        </w:rPr>
      </w:pPr>
      <w:r w:rsidRPr="0001619B">
        <w:rPr>
          <w:b/>
        </w:rPr>
        <w:t>c)</w:t>
      </w:r>
      <w:r w:rsidRPr="0001619B">
        <w:rPr>
          <w:b/>
        </w:rPr>
        <w:tab/>
        <w:t>Ministertrojkan EU</w:t>
      </w:r>
      <w:r w:rsidRPr="0001619B">
        <w:rPr>
          <w:b/>
        </w:rPr>
        <w:sym w:font="Symbol" w:char="002D"/>
      </w:r>
      <w:r w:rsidRPr="0001619B">
        <w:rPr>
          <w:b/>
        </w:rPr>
        <w:t>Ukraina</w:t>
      </w:r>
    </w:p>
    <w:p w:rsidR="009D6E50" w:rsidRPr="0001619B" w:rsidRDefault="009D6E50" w:rsidP="009D6E50">
      <w:pPr>
        <w:spacing w:line="240" w:lineRule="auto"/>
        <w:ind w:left="-1134"/>
        <w:rPr>
          <w:b/>
        </w:rPr>
      </w:pPr>
      <w:r w:rsidRPr="0001619B">
        <w:rPr>
          <w:b/>
        </w:rPr>
        <w:t>–</w:t>
      </w:r>
      <w:r w:rsidRPr="0001619B">
        <w:rPr>
          <w:b/>
        </w:rPr>
        <w:tab/>
        <w:t>Information om resultatet av mötet</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informerade kortfattat om de möten som ägt rum. Resultaten skulle hanteras i berörd arbetsgrupp. </w:t>
      </w:r>
    </w:p>
    <w:p w:rsidR="009D6E50" w:rsidRPr="0001619B" w:rsidRDefault="009D6E50" w:rsidP="009D6E50">
      <w:pPr>
        <w:spacing w:line="240" w:lineRule="auto"/>
        <w:ind w:left="-1134"/>
      </w:pPr>
    </w:p>
    <w:p w:rsidR="009D6E50" w:rsidRPr="0001619B" w:rsidRDefault="009D6E50" w:rsidP="00C90455">
      <w:pPr>
        <w:spacing w:line="240" w:lineRule="auto"/>
        <w:ind w:left="-1134"/>
        <w:outlineLvl w:val="0"/>
      </w:pPr>
      <w:r w:rsidRPr="0001619B">
        <w:rPr>
          <w:b/>
        </w:rPr>
        <w:t>d)</w:t>
      </w:r>
      <w:r w:rsidRPr="0001619B">
        <w:rPr>
          <w:b/>
        </w:rPr>
        <w:tab/>
        <w:t>Avrapportering från konferensen Att bygga migrationspartnerskap (Prag den 27</w:t>
      </w:r>
      <w:r w:rsidRPr="0001619B">
        <w:rPr>
          <w:b/>
        </w:rPr>
        <w:sym w:font="Symbol" w:char="002D"/>
      </w:r>
      <w:r w:rsidRPr="0001619B">
        <w:rPr>
          <w:b/>
        </w:rPr>
        <w:t>28 april 2009)</w:t>
      </w:r>
    </w:p>
    <w:p w:rsidR="009D6E50" w:rsidRPr="0001619B" w:rsidRDefault="009D6E50" w:rsidP="009D6E50">
      <w:pPr>
        <w:spacing w:line="240" w:lineRule="auto"/>
        <w:ind w:left="-1134" w:hanging="567"/>
        <w:rPr>
          <w:b/>
        </w:rPr>
      </w:pPr>
      <w:r w:rsidRPr="0001619B">
        <w:rPr>
          <w:b/>
        </w:rPr>
        <w:tab/>
        <w:t>–</w:t>
      </w:r>
      <w:r w:rsidRPr="0001619B">
        <w:rPr>
          <w:b/>
        </w:rPr>
        <w:tab/>
        <w:t>Information om resultatet av mötet</w:t>
      </w:r>
    </w:p>
    <w:p w:rsidR="009D6E50" w:rsidRPr="0001619B" w:rsidRDefault="009D6E50" w:rsidP="009D6E50">
      <w:pPr>
        <w:spacing w:line="240" w:lineRule="auto"/>
        <w:ind w:left="-1134"/>
      </w:pPr>
      <w:r w:rsidRPr="0001619B">
        <w:t>9283/09 ASIM 41 RELEX 400</w:t>
      </w:r>
    </w:p>
    <w:p w:rsidR="009D6E50" w:rsidRPr="0001619B" w:rsidRDefault="009D6E50" w:rsidP="009D6E50">
      <w:pPr>
        <w:spacing w:line="240" w:lineRule="auto"/>
        <w:ind w:left="-1134"/>
      </w:pPr>
    </w:p>
    <w:p w:rsidR="009D6E50" w:rsidRPr="0001619B" w:rsidRDefault="009D6E50" w:rsidP="00C90455">
      <w:pPr>
        <w:spacing w:line="240" w:lineRule="auto"/>
        <w:ind w:left="-1134"/>
        <w:rPr>
          <w:b/>
        </w:rPr>
      </w:pPr>
      <w:r w:rsidRPr="0001619B">
        <w:rPr>
          <w:b/>
        </w:rPr>
        <w:t>10.</w:t>
      </w:r>
      <w:r w:rsidRPr="0001619B">
        <w:rPr>
          <w:b/>
        </w:rPr>
        <w:tab/>
        <w:t xml:space="preserve">Förslag till Europaparlamentets och rådets förordning om införande av ett förfarande för förhandling och ingående av bilaterala avtal mellan medlemsstater och tredjeländer om områdesspecifika frågor avseende tillämplig lag för avtalsförpliktelser och utomobligatoriska förpliktelser </w:t>
      </w:r>
      <w:r w:rsidRPr="0001619B">
        <w:rPr>
          <w:b/>
          <w:bCs/>
        </w:rPr>
        <w:t>(R)</w:t>
      </w:r>
    </w:p>
    <w:p w:rsidR="009D6E50" w:rsidRPr="0001619B" w:rsidRDefault="009D6E50" w:rsidP="009D6E50">
      <w:pPr>
        <w:spacing w:line="240" w:lineRule="auto"/>
        <w:ind w:left="-1134" w:hanging="567"/>
        <w:rPr>
          <w:b/>
          <w:i/>
        </w:rPr>
      </w:pPr>
      <w:r w:rsidRPr="0001619B">
        <w:rPr>
          <w:b/>
        </w:rPr>
        <w:tab/>
        <w:t>–</w:t>
      </w:r>
      <w:r w:rsidRPr="0001619B">
        <w:rPr>
          <w:b/>
        </w:rPr>
        <w:tab/>
        <w:t xml:space="preserve">Information om resultatet av Europaparlamentets plenaromröstning/överenskommelsen med Europaparlamentet vid första behandlingen </w:t>
      </w:r>
      <w:r w:rsidRPr="0001619B">
        <w:rPr>
          <w:b/>
          <w:bCs/>
          <w:i/>
        </w:rPr>
        <w:t>(offentlig överläggning i enlighet med artikel 8.1 c)</w:t>
      </w:r>
    </w:p>
    <w:p w:rsidR="009D6E50" w:rsidRPr="0001619B" w:rsidRDefault="009D6E50" w:rsidP="009D6E50">
      <w:pPr>
        <w:spacing w:line="240" w:lineRule="auto"/>
        <w:ind w:left="-1134" w:hanging="567"/>
        <w:rPr>
          <w:b/>
          <w:i/>
        </w:rPr>
      </w:pPr>
      <w:r w:rsidRPr="0001619B">
        <w:tab/>
        <w:t xml:space="preserve">10250/09 JUSTCIV 139 CODEC 761 </w:t>
      </w:r>
    </w:p>
    <w:p w:rsidR="009D6E50" w:rsidRPr="0001619B" w:rsidRDefault="009D6E50" w:rsidP="00C90455">
      <w:pPr>
        <w:spacing w:line="240" w:lineRule="auto"/>
        <w:ind w:left="-1134"/>
        <w:rPr>
          <w:b/>
        </w:rPr>
      </w:pPr>
      <w:r w:rsidRPr="0001619B">
        <w:rPr>
          <w:b/>
        </w:rPr>
        <w:t>11.</w:t>
      </w:r>
      <w:r w:rsidRPr="0001619B">
        <w:rPr>
          <w:b/>
        </w:rPr>
        <w:tab/>
        <w:t xml:space="preserve">Rådets förordning om införande av ett förfarande för förhandling och ingående av bilaterala avtal mellan medlemsstater och tredjeländer om områdesspecifika frågor avseende domstols behörighet och erkännande och verkställighet av domar i äktenskapsmål, mål om föräldraansvar och mål om underhållsskyldighet, samt avseende tillämplig lag i mål om underhållsskyldighet </w:t>
      </w:r>
      <w:r w:rsidRPr="0001619B">
        <w:rPr>
          <w:b/>
          <w:bCs/>
        </w:rPr>
        <w:t>(R)</w:t>
      </w:r>
    </w:p>
    <w:p w:rsidR="009D6E50" w:rsidRPr="0001619B" w:rsidRDefault="009D6E50" w:rsidP="009D6E50">
      <w:pPr>
        <w:spacing w:line="240" w:lineRule="auto"/>
        <w:ind w:left="-1134"/>
        <w:rPr>
          <w:b/>
        </w:rPr>
      </w:pPr>
      <w:r w:rsidRPr="0001619B">
        <w:rPr>
          <w:b/>
        </w:rPr>
        <w:t>–</w:t>
      </w:r>
      <w:r w:rsidRPr="0001619B">
        <w:rPr>
          <w:b/>
        </w:rPr>
        <w:tab/>
        <w:t>Politisk överenskommelse</w:t>
      </w:r>
    </w:p>
    <w:p w:rsidR="009D6E50" w:rsidRPr="0001619B" w:rsidRDefault="009D6E50" w:rsidP="009D6E50">
      <w:pPr>
        <w:spacing w:line="240" w:lineRule="auto"/>
        <w:ind w:left="-1134"/>
        <w:rPr>
          <w:b/>
        </w:rPr>
      </w:pPr>
      <w:r w:rsidRPr="0001619B">
        <w:t xml:space="preserve">10251/09 JUSTCIV 140 </w:t>
      </w:r>
    </w:p>
    <w:p w:rsidR="009D6E50" w:rsidRPr="0001619B" w:rsidRDefault="009D6E50" w:rsidP="009D6E50">
      <w:pPr>
        <w:spacing w:line="240" w:lineRule="auto"/>
        <w:ind w:left="-1134"/>
        <w:rPr>
          <w:b/>
        </w:rPr>
      </w:pPr>
      <w:r w:rsidRPr="0001619B">
        <w:t xml:space="preserve">+ ADD 1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00AF667C" w:rsidRPr="0001619B">
        <w:t xml:space="preserve"> </w:t>
      </w:r>
      <w:r w:rsidR="00D41066" w:rsidRPr="0001619B">
        <w:t>konstaterade att b</w:t>
      </w:r>
      <w:r w:rsidRPr="0001619B">
        <w:t xml:space="preserve">akgrunden till avtalen </w:t>
      </w:r>
      <w:r w:rsidR="00D41066" w:rsidRPr="0001619B">
        <w:t>var</w:t>
      </w:r>
      <w:r w:rsidRPr="0001619B">
        <w:t xml:space="preserve"> de fall då enskilda MS inte </w:t>
      </w:r>
      <w:r w:rsidR="00D41066" w:rsidRPr="0001619B">
        <w:t>kunde</w:t>
      </w:r>
      <w:r w:rsidRPr="0001619B">
        <w:t xml:space="preserve"> sluta avtal med tredje land. ORDF hoppa</w:t>
      </w:r>
      <w:r w:rsidR="00D41066" w:rsidRPr="0001619B">
        <w:t>de</w:t>
      </w:r>
      <w:r w:rsidRPr="0001619B">
        <w:t>s</w:t>
      </w:r>
      <w:r w:rsidR="00D41066" w:rsidRPr="0001619B">
        <w:t xml:space="preserve"> att</w:t>
      </w:r>
      <w:r w:rsidRPr="0001619B">
        <w:t xml:space="preserve"> förordningarna formellt </w:t>
      </w:r>
      <w:r w:rsidR="00D41066" w:rsidRPr="0001619B">
        <w:t>skulle kunna</w:t>
      </w:r>
      <w:r w:rsidRPr="0001619B">
        <w:t xml:space="preserve"> godkännas under början av SE ORDF – och att detta </w:t>
      </w:r>
      <w:r w:rsidR="00D41066" w:rsidRPr="0001619B">
        <w:t>idag skulle kunna bek</w:t>
      </w:r>
      <w:r w:rsidRPr="0001619B">
        <w:t xml:space="preserve">räftas politiskt idag gällande familjerätt, </w:t>
      </w:r>
      <w:r w:rsidR="00D41066" w:rsidRPr="0001619B">
        <w:t xml:space="preserve">för utomobligatoriska förpliktelser återstod </w:t>
      </w:r>
      <w:r w:rsidRPr="0001619B">
        <w:t xml:space="preserve">även omröstning i EP.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D41066" w:rsidRPr="0001619B">
        <w:t>framhöll att</w:t>
      </w:r>
      <w:r w:rsidRPr="0001619B">
        <w:t xml:space="preserve"> detta handlade om ett exceptionellt förfarande, </w:t>
      </w:r>
      <w:r w:rsidR="00D41066" w:rsidRPr="0001619B">
        <w:t xml:space="preserve">som var </w:t>
      </w:r>
      <w:r w:rsidRPr="0001619B">
        <w:t xml:space="preserve">begränsat i tillämpningsområde och tid. Förfarandet </w:t>
      </w:r>
      <w:r w:rsidR="00D41066" w:rsidRPr="0001619B">
        <w:t>gav</w:t>
      </w:r>
      <w:r w:rsidRPr="0001619B">
        <w:t xml:space="preserve"> MS medborgare </w:t>
      </w:r>
      <w:r w:rsidR="00D41066" w:rsidRPr="0001619B">
        <w:t>t</w:t>
      </w:r>
      <w:r w:rsidRPr="0001619B">
        <w:t>illgång ti</w:t>
      </w:r>
      <w:r w:rsidR="00D41066" w:rsidRPr="0001619B">
        <w:t>ll rättsväsendet i tredje land och skulle på så vis underlätta i de fall som ofta var förknippat med personliga tragedier och bl.a. rörde skilsmässa och underhåll.</w:t>
      </w:r>
      <w:r w:rsidRPr="0001619B">
        <w:t xml:space="preserve"> </w:t>
      </w:r>
    </w:p>
    <w:p w:rsidR="00D41066" w:rsidRPr="0001619B" w:rsidRDefault="00D41066" w:rsidP="009D6E50">
      <w:pPr>
        <w:spacing w:line="240" w:lineRule="auto"/>
        <w:ind w:left="-1134"/>
      </w:pPr>
    </w:p>
    <w:p w:rsidR="009D6E50" w:rsidRPr="0001619B" w:rsidRDefault="009640C3" w:rsidP="009D6E50">
      <w:pPr>
        <w:spacing w:line="240" w:lineRule="auto"/>
        <w:ind w:left="-1134"/>
      </w:pPr>
      <w:r w:rsidRPr="0001619B">
        <w:rPr>
          <w:b/>
        </w:rPr>
        <w:t>Sex MS</w:t>
      </w:r>
      <w:r w:rsidR="00FB2D3A" w:rsidRPr="0001619B">
        <w:t xml:space="preserve"> välkomnade rättsakterna. </w:t>
      </w:r>
      <w:r w:rsidRPr="0001619B">
        <w:rPr>
          <w:b/>
        </w:rPr>
        <w:t>En MS</w:t>
      </w:r>
      <w:r w:rsidR="00FB2D3A" w:rsidRPr="0001619B">
        <w:t xml:space="preserve"> framhöll att de rörde </w:t>
      </w:r>
      <w:r w:rsidR="00ED0B00" w:rsidRPr="0001619B">
        <w:t>sig om känsliga frågor</w:t>
      </w:r>
      <w:r w:rsidR="009D6E50" w:rsidRPr="0001619B">
        <w:t xml:space="preserve"> </w:t>
      </w:r>
      <w:r w:rsidR="00D41066" w:rsidRPr="0001619B">
        <w:t xml:space="preserve">som var av stor betydelse för </w:t>
      </w:r>
      <w:r w:rsidRPr="0001619B">
        <w:t>MS</w:t>
      </w:r>
      <w:r w:rsidR="00D41066" w:rsidRPr="0001619B">
        <w:t xml:space="preserve"> medborgare</w:t>
      </w:r>
      <w:r w:rsidR="009D6E50" w:rsidRPr="0001619B">
        <w:t>. KOM</w:t>
      </w:r>
      <w:r w:rsidR="00D41066" w:rsidRPr="0001619B">
        <w:t>:</w:t>
      </w:r>
      <w:r w:rsidR="009D6E50" w:rsidRPr="0001619B">
        <w:t>s kontrollroll inneb</w:t>
      </w:r>
      <w:r w:rsidR="00D41066" w:rsidRPr="0001619B">
        <w:t>a</w:t>
      </w:r>
      <w:r w:rsidR="009D6E50" w:rsidRPr="0001619B">
        <w:t xml:space="preserve">r </w:t>
      </w:r>
      <w:r w:rsidR="00D41066" w:rsidRPr="0001619B">
        <w:t xml:space="preserve">även en </w:t>
      </w:r>
      <w:r w:rsidR="009D6E50" w:rsidRPr="0001619B">
        <w:t xml:space="preserve">klar och tydlig garanti. </w:t>
      </w:r>
      <w:r w:rsidRPr="0001619B">
        <w:rPr>
          <w:b/>
        </w:rPr>
        <w:t>En MS</w:t>
      </w:r>
      <w:r w:rsidR="00FB2D3A" w:rsidRPr="0001619B">
        <w:t xml:space="preserve"> framhöll att</w:t>
      </w:r>
      <w:r w:rsidR="00FB2D3A" w:rsidRPr="0001619B">
        <w:rPr>
          <w:b/>
        </w:rPr>
        <w:t xml:space="preserve"> </w:t>
      </w:r>
      <w:r w:rsidR="009D6E50" w:rsidRPr="0001619B">
        <w:t>MS måste ha</w:t>
      </w:r>
      <w:r w:rsidR="00F67D32" w:rsidRPr="0001619B">
        <w:t xml:space="preserve"> en</w:t>
      </w:r>
      <w:r w:rsidR="009D6E50" w:rsidRPr="0001619B">
        <w:t xml:space="preserve"> framträdande roll i förhandlingar och omförhandlingar av avtalen. </w:t>
      </w:r>
      <w:r w:rsidRPr="0001619B">
        <w:rPr>
          <w:b/>
        </w:rPr>
        <w:t>En annan MS</w:t>
      </w:r>
      <w:r w:rsidR="00FB2D3A" w:rsidRPr="0001619B">
        <w:t xml:space="preserve"> menade att </w:t>
      </w:r>
      <w:r w:rsidR="009D6E50" w:rsidRPr="0001619B">
        <w:t xml:space="preserve">Stockholmsprogrammet </w:t>
      </w:r>
      <w:r w:rsidR="00FB2D3A" w:rsidRPr="0001619B">
        <w:t xml:space="preserve">borde </w:t>
      </w:r>
      <w:r w:rsidR="009D6E50" w:rsidRPr="0001619B">
        <w:t>användas för att fastställa en strategi för de ytt</w:t>
      </w:r>
      <w:r w:rsidR="00FB2D3A" w:rsidRPr="0001619B">
        <w:t>re förbindelserna när det gällde</w:t>
      </w:r>
      <w:r w:rsidR="009D6E50" w:rsidRPr="0001619B">
        <w:t xml:space="preserve"> bilaterala och multilaterala förbindelser. </w:t>
      </w:r>
      <w:r w:rsidRPr="0001619B">
        <w:rPr>
          <w:b/>
        </w:rPr>
        <w:t>En MS</w:t>
      </w:r>
      <w:r w:rsidR="009D6E50" w:rsidRPr="0001619B">
        <w:t xml:space="preserve"> </w:t>
      </w:r>
      <w:r w:rsidR="00FB2D3A" w:rsidRPr="0001619B">
        <w:t>beklagade att förordningarna inte exakt återspeglade</w:t>
      </w:r>
      <w:r w:rsidR="009D6E50" w:rsidRPr="0001619B">
        <w:t xml:space="preserve"> det innehåll och behov som f</w:t>
      </w:r>
      <w:r w:rsidR="00ED0B00" w:rsidRPr="0001619B">
        <w:t>a</w:t>
      </w:r>
      <w:r w:rsidR="009D6E50" w:rsidRPr="0001619B">
        <w:t xml:space="preserve">nns i bilaterala avtal (ex Bryssel I förordningen) </w:t>
      </w:r>
      <w:r w:rsidRPr="0001619B">
        <w:t>MS</w:t>
      </w:r>
      <w:r w:rsidR="009D6E50" w:rsidRPr="0001619B">
        <w:t xml:space="preserve"> </w:t>
      </w:r>
      <w:r w:rsidR="00FB2D3A" w:rsidRPr="0001619B">
        <w:t>hade</w:t>
      </w:r>
      <w:r w:rsidR="009D6E50" w:rsidRPr="0001619B">
        <w:t xml:space="preserve"> slutit en rad olika avtal i synnerhe</w:t>
      </w:r>
      <w:r w:rsidR="00FB2D3A" w:rsidRPr="0001619B">
        <w:t>t med länderna på Västra Balkan, men var trots allt</w:t>
      </w:r>
      <w:r w:rsidR="009D6E50" w:rsidRPr="0001619B">
        <w:t xml:space="preserve"> </w:t>
      </w:r>
      <w:r w:rsidR="00FB2D3A" w:rsidRPr="0001619B">
        <w:t>optimistiskt</w:t>
      </w:r>
      <w:r w:rsidR="009D6E50" w:rsidRPr="0001619B">
        <w:t xml:space="preserve"> med tanke på texten i bilaga två, </w:t>
      </w:r>
      <w:r w:rsidR="00FB2D3A" w:rsidRPr="0001619B">
        <w:t xml:space="preserve">gällande möjlig utvidgning av tillämpningsområdet. </w:t>
      </w:r>
      <w:r w:rsidRPr="0001619B">
        <w:rPr>
          <w:b/>
        </w:rPr>
        <w:t>En annan MS</w:t>
      </w:r>
      <w:r w:rsidR="009D6E50" w:rsidRPr="0001619B">
        <w:t xml:space="preserve"> </w:t>
      </w:r>
      <w:r w:rsidR="00FB2D3A" w:rsidRPr="0001619B">
        <w:t>ansåg att slutsatsen vid en</w:t>
      </w:r>
      <w:r w:rsidR="009D6E50" w:rsidRPr="0001619B">
        <w:t xml:space="preserve"> översyn </w:t>
      </w:r>
      <w:r w:rsidR="00ED0B00" w:rsidRPr="0001619B">
        <w:t xml:space="preserve">borde bli </w:t>
      </w:r>
      <w:r w:rsidR="009D6E50" w:rsidRPr="0001619B">
        <w:t xml:space="preserve">att tillämpningsområdet </w:t>
      </w:r>
      <w:r w:rsidR="00FB2D3A" w:rsidRPr="0001619B">
        <w:t>kunde</w:t>
      </w:r>
      <w:r w:rsidR="009D6E50" w:rsidRPr="0001619B">
        <w:t xml:space="preserve"> utvidgas.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00C30D4B" w:rsidRPr="0001619B">
        <w:t xml:space="preserve"> konstaterade att en p</w:t>
      </w:r>
      <w:r w:rsidRPr="0001619B">
        <w:t xml:space="preserve">olitisk överenskommelse </w:t>
      </w:r>
      <w:r w:rsidR="00C30D4B" w:rsidRPr="0001619B">
        <w:t>uppnåtts</w:t>
      </w:r>
      <w:r w:rsidRPr="0001619B">
        <w:t xml:space="preserve">. </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p>
    <w:p w:rsidR="009D6E50" w:rsidRPr="0001619B" w:rsidRDefault="009D6E50" w:rsidP="009D6E50">
      <w:pPr>
        <w:spacing w:line="240" w:lineRule="auto"/>
        <w:ind w:left="-1134"/>
        <w:rPr>
          <w:b/>
        </w:rPr>
      </w:pPr>
      <w:r w:rsidRPr="0001619B">
        <w:rPr>
          <w:b/>
        </w:rPr>
        <w:t>12.</w:t>
      </w:r>
      <w:r w:rsidRPr="0001619B">
        <w:rPr>
          <w:b/>
        </w:rPr>
        <w:tab/>
        <w:t>Rådets slutsatser om inrättande av en gemensam referensram för europeisk avtalsrätt</w:t>
      </w:r>
    </w:p>
    <w:p w:rsidR="009D6E50" w:rsidRPr="0001619B" w:rsidRDefault="009D6E50" w:rsidP="009D6E50">
      <w:pPr>
        <w:spacing w:line="240" w:lineRule="auto"/>
        <w:ind w:left="-1134"/>
        <w:rPr>
          <w:b/>
        </w:rPr>
      </w:pPr>
      <w:r w:rsidRPr="0001619B">
        <w:rPr>
          <w:b/>
        </w:rPr>
        <w:t>–</w:t>
      </w:r>
      <w:r w:rsidRPr="0001619B">
        <w:rPr>
          <w:b/>
        </w:rPr>
        <w:tab/>
        <w:t>Godkännande</w:t>
      </w:r>
    </w:p>
    <w:p w:rsidR="009D6E50" w:rsidRPr="0001619B" w:rsidRDefault="009D6E50" w:rsidP="009D6E50">
      <w:pPr>
        <w:spacing w:line="240" w:lineRule="auto"/>
        <w:ind w:left="-1134"/>
      </w:pPr>
      <w:r w:rsidRPr="0001619B">
        <w:t xml:space="preserve">9741/09 JUSTCIV 120 CONSOM 111 </w:t>
      </w:r>
    </w:p>
    <w:p w:rsidR="009D6E50" w:rsidRPr="0001619B" w:rsidRDefault="009D6E50" w:rsidP="009D6E50">
      <w:pPr>
        <w:spacing w:line="240" w:lineRule="auto"/>
        <w:ind w:left="-1134"/>
      </w:pPr>
      <w:r w:rsidRPr="0001619B">
        <w:t xml:space="preserve">+ COR 1 (fr) </w:t>
      </w:r>
    </w:p>
    <w:p w:rsidR="009D6E50" w:rsidRPr="0001619B" w:rsidRDefault="009D6E50" w:rsidP="009D6E50">
      <w:pPr>
        <w:spacing w:line="240" w:lineRule="auto"/>
        <w:ind w:left="-1134"/>
        <w:rPr>
          <w:b/>
        </w:rPr>
      </w:pPr>
    </w:p>
    <w:p w:rsidR="009D6E50" w:rsidRPr="0001619B" w:rsidRDefault="009D6E50" w:rsidP="009D6E50">
      <w:pPr>
        <w:spacing w:line="240" w:lineRule="auto"/>
        <w:ind w:left="-1134"/>
      </w:pPr>
      <w:r w:rsidRPr="0001619B">
        <w:rPr>
          <w:b/>
        </w:rPr>
        <w:t>ORDF</w:t>
      </w:r>
      <w:r w:rsidR="003D41A4" w:rsidRPr="0001619B">
        <w:t xml:space="preserve"> klargjorde att frågan hängde</w:t>
      </w:r>
      <w:r w:rsidRPr="0001619B">
        <w:t xml:space="preserve"> samman med konsumenträttsfrågorna. Förslaget </w:t>
      </w:r>
      <w:r w:rsidR="003D41A4" w:rsidRPr="0001619B">
        <w:t>innebar en</w:t>
      </w:r>
      <w:r w:rsidRPr="0001619B">
        <w:t xml:space="preserve"> avvägning mellan olika synpunkter och intressen som framförts under diskussionernas gång. </w:t>
      </w:r>
    </w:p>
    <w:p w:rsidR="003D41A4" w:rsidRPr="0001619B" w:rsidRDefault="003D41A4" w:rsidP="009D6E50">
      <w:pPr>
        <w:spacing w:line="240" w:lineRule="auto"/>
        <w:ind w:left="-1134"/>
      </w:pPr>
    </w:p>
    <w:p w:rsidR="003D41A4" w:rsidRPr="0001619B" w:rsidRDefault="009D6E50" w:rsidP="009D6E50">
      <w:pPr>
        <w:spacing w:line="240" w:lineRule="auto"/>
        <w:ind w:left="-1134"/>
      </w:pPr>
      <w:r w:rsidRPr="0001619B">
        <w:rPr>
          <w:b/>
        </w:rPr>
        <w:t>KOM</w:t>
      </w:r>
      <w:r w:rsidR="003D41A4" w:rsidRPr="0001619B">
        <w:rPr>
          <w:b/>
        </w:rPr>
        <w:t xml:space="preserve"> </w:t>
      </w:r>
      <w:r w:rsidR="003D41A4" w:rsidRPr="0001619B">
        <w:t>framhöll att</w:t>
      </w:r>
      <w:r w:rsidR="003D41A4" w:rsidRPr="0001619B">
        <w:rPr>
          <w:b/>
        </w:rPr>
        <w:t xml:space="preserve"> </w:t>
      </w:r>
      <w:r w:rsidRPr="0001619B">
        <w:t xml:space="preserve">rapporten </w:t>
      </w:r>
      <w:r w:rsidR="003D41A4" w:rsidRPr="0001619B">
        <w:t>skulle</w:t>
      </w:r>
      <w:r w:rsidRPr="0001619B">
        <w:t xml:space="preserve"> bidra till bättre lagstiftning på avtalsrätte</w:t>
      </w:r>
      <w:r w:rsidR="003D41A4" w:rsidRPr="0001619B">
        <w:t>ns område, inte minst vad gällde</w:t>
      </w:r>
      <w:r w:rsidRPr="0001619B">
        <w:t xml:space="preserve"> konsumentskydd. </w:t>
      </w:r>
    </w:p>
    <w:p w:rsidR="003D41A4" w:rsidRPr="0001619B" w:rsidRDefault="003D41A4" w:rsidP="009D6E50">
      <w:pPr>
        <w:spacing w:line="240" w:lineRule="auto"/>
        <w:ind w:left="-1134"/>
      </w:pPr>
    </w:p>
    <w:p w:rsidR="009D6E50" w:rsidRPr="0001619B" w:rsidRDefault="009640C3" w:rsidP="009D6E50">
      <w:pPr>
        <w:spacing w:line="240" w:lineRule="auto"/>
        <w:ind w:left="-1134"/>
      </w:pPr>
      <w:r w:rsidRPr="0001619B">
        <w:rPr>
          <w:b/>
        </w:rPr>
        <w:t>En MS</w:t>
      </w:r>
      <w:r w:rsidR="003D41A4" w:rsidRPr="0001619B">
        <w:t xml:space="preserve"> uttryckte en önskan om att referensramen snart skulle i</w:t>
      </w:r>
      <w:r w:rsidR="009D6E50" w:rsidRPr="0001619B">
        <w:t xml:space="preserve">nnebära verkliga och innehållsmässiga diskussioner.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003D41A4" w:rsidRPr="0001619B">
        <w:t xml:space="preserve"> konstaterade</w:t>
      </w:r>
      <w:r w:rsidRPr="0001619B">
        <w:t xml:space="preserve"> att rapporten godkänts. </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p>
    <w:p w:rsidR="009D6E50" w:rsidRPr="0001619B" w:rsidRDefault="009D6E50" w:rsidP="009D6E50">
      <w:pPr>
        <w:spacing w:line="240" w:lineRule="auto"/>
        <w:ind w:left="-1134"/>
        <w:rPr>
          <w:b/>
        </w:rPr>
      </w:pPr>
      <w:r w:rsidRPr="0001619B">
        <w:rPr>
          <w:b/>
        </w:rPr>
        <w:t>13.</w:t>
      </w:r>
      <w:r w:rsidRPr="0001619B">
        <w:rPr>
          <w:b/>
        </w:rPr>
        <w:tab/>
        <w:t>E-juridik</w:t>
      </w:r>
    </w:p>
    <w:p w:rsidR="009D6E50" w:rsidRPr="0001619B" w:rsidRDefault="009D6E50" w:rsidP="009D6E50">
      <w:pPr>
        <w:spacing w:line="240" w:lineRule="auto"/>
        <w:ind w:left="-1134"/>
        <w:rPr>
          <w:b/>
        </w:rPr>
      </w:pPr>
      <w:r w:rsidRPr="0001619B">
        <w:rPr>
          <w:b/>
        </w:rPr>
        <w:t>–</w:t>
      </w:r>
      <w:r w:rsidRPr="0001619B">
        <w:rPr>
          <w:b/>
        </w:rPr>
        <w:tab/>
        <w:t>Lägesrapport</w:t>
      </w:r>
    </w:p>
    <w:p w:rsidR="009D6E50" w:rsidRPr="0001619B" w:rsidRDefault="009D6E50" w:rsidP="009D6E50">
      <w:pPr>
        <w:spacing w:line="240" w:lineRule="auto"/>
        <w:ind w:left="-1134"/>
      </w:pPr>
      <w:r w:rsidRPr="0001619B">
        <w:t xml:space="preserve">9362/09 JURINFO 57 JAI 295 JUSTCIV 113 COPEN 89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framhöll </w:t>
      </w:r>
      <w:r w:rsidR="003B1D66" w:rsidRPr="0001619B">
        <w:t xml:space="preserve">att </w:t>
      </w:r>
      <w:r w:rsidRPr="0001619B">
        <w:t>detta var en av ORDF</w:t>
      </w:r>
      <w:r w:rsidR="003B1D66" w:rsidRPr="0001619B">
        <w:t>:</w:t>
      </w:r>
      <w:r w:rsidRPr="0001619B">
        <w:t xml:space="preserve">s mest prioriterade frågor, nu handlade det mest om att förbereda för portalen, olika tekniska lösningar, kopplingar mellan domstolsregister samt videokonferenser vid gränsöverskridande fall. Den första versionen </w:t>
      </w:r>
      <w:r w:rsidR="003B1D66" w:rsidRPr="0001619B">
        <w:t>av portalen skulle</w:t>
      </w:r>
      <w:r w:rsidRPr="0001619B">
        <w:t xml:space="preserve"> lanseras i december</w:t>
      </w:r>
      <w:r w:rsidR="003B1D66" w:rsidRPr="0001619B">
        <w:t xml:space="preserve"> 2009. Det handlade bl.a. om att sammankoppla olika databaser som i dagsläget </w:t>
      </w:r>
      <w:r w:rsidRPr="0001619B">
        <w:t>organisera</w:t>
      </w:r>
      <w:r w:rsidR="00ED0B00" w:rsidRPr="0001619B">
        <w:t>de</w:t>
      </w:r>
      <w:r w:rsidRPr="0001619B">
        <w:t xml:space="preserve">s på olika sätt i olika MS, samtidigt </w:t>
      </w:r>
      <w:r w:rsidR="003B1D66" w:rsidRPr="0001619B">
        <w:t>fanns ett</w:t>
      </w:r>
      <w:r w:rsidRPr="0001619B">
        <w:t xml:space="preserve"> pilotprojekt i AT/DE, som </w:t>
      </w:r>
      <w:r w:rsidR="003B1D66" w:rsidRPr="0001619B">
        <w:t>inbegrep</w:t>
      </w:r>
      <w:r w:rsidRPr="0001619B">
        <w:t xml:space="preserve"> översättare och tolkar. Alla MS </w:t>
      </w:r>
      <w:r w:rsidR="003B1D66" w:rsidRPr="0001619B">
        <w:t>skulle ingå</w:t>
      </w:r>
      <w:r w:rsidRPr="0001619B">
        <w:t xml:space="preserve"> i detta projekt inom den närmaste framtiden. Ytterligare pi</w:t>
      </w:r>
      <w:r w:rsidR="003B1D66" w:rsidRPr="0001619B">
        <w:t>lotprojekt handlade</w:t>
      </w:r>
      <w:r w:rsidRPr="0001619B">
        <w:t xml:space="preserve"> om att samman</w:t>
      </w:r>
      <w:r w:rsidR="003B1D66" w:rsidRPr="0001619B">
        <w:t xml:space="preserve">koppla olika insolvensregister. Ett flertal dokument som tagits fram skulle läggas ut i samband med öppnandet av portalen. </w:t>
      </w:r>
    </w:p>
    <w:p w:rsidR="009D6E50" w:rsidRPr="0001619B" w:rsidRDefault="009D6E50" w:rsidP="009D6E50">
      <w:pPr>
        <w:spacing w:line="240" w:lineRule="auto"/>
        <w:ind w:left="-1134"/>
      </w:pPr>
    </w:p>
    <w:p w:rsidR="003B1D66" w:rsidRPr="0001619B" w:rsidRDefault="009D6E50" w:rsidP="009D6E50">
      <w:pPr>
        <w:spacing w:line="240" w:lineRule="auto"/>
        <w:ind w:left="-1134"/>
      </w:pPr>
      <w:r w:rsidRPr="0001619B">
        <w:rPr>
          <w:b/>
        </w:rPr>
        <w:t>KOM</w:t>
      </w:r>
      <w:r w:rsidRPr="0001619B">
        <w:t xml:space="preserve"> </w:t>
      </w:r>
      <w:r w:rsidR="003B1D66" w:rsidRPr="0001619B">
        <w:t xml:space="preserve">framhöll att det var upp till MS att </w:t>
      </w:r>
      <w:r w:rsidRPr="0001619B">
        <w:t>tillgängliggöra en rad olika upplysningar</w:t>
      </w:r>
      <w:r w:rsidR="003B1D66" w:rsidRPr="0001619B">
        <w:t xml:space="preserve"> i samband med öppnandet av portalen. Den skulle </w:t>
      </w:r>
      <w:r w:rsidRPr="0001619B">
        <w:t xml:space="preserve">tas i drift </w:t>
      </w:r>
      <w:r w:rsidR="003B1D66" w:rsidRPr="0001619B">
        <w:t>den 14 december på 22 språk. Detta inneba</w:t>
      </w:r>
      <w:r w:rsidRPr="0001619B">
        <w:t xml:space="preserve">r </w:t>
      </w:r>
      <w:r w:rsidR="003B1D66" w:rsidRPr="0001619B">
        <w:t xml:space="preserve">en </w:t>
      </w:r>
      <w:r w:rsidRPr="0001619B">
        <w:t xml:space="preserve">stor uppgift när </w:t>
      </w:r>
      <w:r w:rsidR="003B1D66" w:rsidRPr="0001619B">
        <w:t xml:space="preserve">det gällde att förbereda, redigera och </w:t>
      </w:r>
      <w:r w:rsidRPr="0001619B">
        <w:t>översätta.</w:t>
      </w:r>
      <w:r w:rsidR="003B1D66" w:rsidRPr="0001619B">
        <w:t xml:space="preserve"> Vad gällde finansieringsmöjligheterna avsåg KOM inom kort komma med ett förtydligande brev. </w:t>
      </w:r>
    </w:p>
    <w:p w:rsidR="003B1D66" w:rsidRPr="0001619B" w:rsidRDefault="003B1D66" w:rsidP="009D6E50">
      <w:pPr>
        <w:spacing w:line="240" w:lineRule="auto"/>
        <w:ind w:left="-1134"/>
      </w:pPr>
    </w:p>
    <w:p w:rsidR="009D6E50" w:rsidRPr="0001619B" w:rsidRDefault="009D6E50" w:rsidP="009D6E50">
      <w:pPr>
        <w:spacing w:line="240" w:lineRule="auto"/>
        <w:ind w:left="-1134"/>
      </w:pPr>
      <w:r w:rsidRPr="0001619B">
        <w:rPr>
          <w:b/>
        </w:rPr>
        <w:t>SE</w:t>
      </w:r>
      <w:r w:rsidR="003B1D66" w:rsidRPr="0001619B">
        <w:t xml:space="preserve"> försäkrade att SE avsåg prioritera arbetet med E-juridik under sitt ordförandeskap och framhöll att projektet inte minst var viktigt för att underlätta för vittnen.  Det var i </w:t>
      </w:r>
      <w:r w:rsidRPr="0001619B">
        <w:t xml:space="preserve">sin tur centralt för att bygga förtroende mellan MS rättssystem. </w:t>
      </w:r>
    </w:p>
    <w:p w:rsidR="009D6E50" w:rsidRPr="0001619B" w:rsidRDefault="009D6E50" w:rsidP="009D6E50">
      <w:pPr>
        <w:spacing w:line="240" w:lineRule="auto"/>
        <w:ind w:left="-1134"/>
      </w:pPr>
    </w:p>
    <w:p w:rsidR="009D6E50" w:rsidRPr="0001619B" w:rsidRDefault="009640C3" w:rsidP="009D6E50">
      <w:pPr>
        <w:spacing w:line="240" w:lineRule="auto"/>
        <w:ind w:left="-1134"/>
      </w:pPr>
      <w:r w:rsidRPr="0001619B">
        <w:rPr>
          <w:b/>
        </w:rPr>
        <w:t>Tre MS</w:t>
      </w:r>
      <w:r w:rsidR="003B1D66" w:rsidRPr="0001619B">
        <w:t xml:space="preserve"> välkomnade</w:t>
      </w:r>
      <w:r w:rsidR="009D6E50" w:rsidRPr="0001619B">
        <w:t xml:space="preserve"> SE</w:t>
      </w:r>
      <w:r w:rsidR="003B1D66" w:rsidRPr="0001619B">
        <w:t>:s</w:t>
      </w:r>
      <w:r w:rsidR="009D6E50" w:rsidRPr="0001619B">
        <w:t xml:space="preserve"> inlägg. </w:t>
      </w:r>
      <w:r w:rsidRPr="0001619B">
        <w:rPr>
          <w:b/>
        </w:rPr>
        <w:t>En av dem</w:t>
      </w:r>
      <w:r w:rsidR="009D6E50" w:rsidRPr="0001619B">
        <w:t xml:space="preserve"> hoppa</w:t>
      </w:r>
      <w:r w:rsidR="003B1D66" w:rsidRPr="0001619B">
        <w:t>de</w:t>
      </w:r>
      <w:r w:rsidR="009D6E50" w:rsidRPr="0001619B">
        <w:t>s</w:t>
      </w:r>
      <w:r w:rsidR="003B1D66" w:rsidRPr="0001619B">
        <w:t xml:space="preserve"> att</w:t>
      </w:r>
      <w:r w:rsidR="009D6E50" w:rsidRPr="0001619B">
        <w:t xml:space="preserve"> detta k</w:t>
      </w:r>
      <w:r w:rsidR="003B1D66" w:rsidRPr="0001619B">
        <w:t xml:space="preserve">unde </w:t>
      </w:r>
      <w:r w:rsidR="009D6E50" w:rsidRPr="0001619B">
        <w:t xml:space="preserve">bli </w:t>
      </w:r>
      <w:r w:rsidR="003B1D66" w:rsidRPr="0001619B">
        <w:t xml:space="preserve">ett </w:t>
      </w:r>
      <w:r w:rsidR="009D6E50" w:rsidRPr="0001619B">
        <w:t>prioriterat i</w:t>
      </w:r>
      <w:r w:rsidR="003B1D66" w:rsidRPr="0001619B">
        <w:t>nslag i</w:t>
      </w:r>
      <w:r w:rsidR="009D6E50" w:rsidRPr="0001619B">
        <w:t xml:space="preserve"> Stockholmsprogrammet</w:t>
      </w:r>
      <w:r w:rsidR="003B1D66" w:rsidRPr="0001619B">
        <w:t xml:space="preserve">. On-lineprocesser utgjorde </w:t>
      </w:r>
      <w:r w:rsidR="009D6E50" w:rsidRPr="0001619B">
        <w:t xml:space="preserve">i </w:t>
      </w:r>
      <w:r w:rsidRPr="0001619B">
        <w:t>landet</w:t>
      </w:r>
      <w:r w:rsidR="009D6E50" w:rsidRPr="0001619B">
        <w:t xml:space="preserve"> 100 fall per dag. </w:t>
      </w:r>
      <w:r w:rsidR="003B1D66" w:rsidRPr="0001619B">
        <w:t>Det handlade</w:t>
      </w:r>
      <w:r w:rsidR="009D6E50" w:rsidRPr="0001619B">
        <w:t xml:space="preserve"> även om tillgång till </w:t>
      </w:r>
      <w:r w:rsidR="003B1D66" w:rsidRPr="0001619B">
        <w:t xml:space="preserve">straffrättsliga förfaranden. </w:t>
      </w:r>
      <w:r w:rsidRPr="0001619B">
        <w:t>MS</w:t>
      </w:r>
      <w:r w:rsidR="003B1D66" w:rsidRPr="0001619B">
        <w:t xml:space="preserve"> </w:t>
      </w:r>
      <w:r w:rsidR="00F67D32" w:rsidRPr="0001619B">
        <w:t xml:space="preserve">informerade om att man </w:t>
      </w:r>
      <w:r w:rsidR="003B1D66" w:rsidRPr="0001619B">
        <w:t>hade</w:t>
      </w:r>
      <w:r w:rsidR="009D6E50" w:rsidRPr="0001619B">
        <w:t xml:space="preserve"> över 600 advokater registrerade redan, </w:t>
      </w:r>
      <w:r w:rsidR="003B1D66" w:rsidRPr="0001619B">
        <w:t>man använde sig</w:t>
      </w:r>
      <w:r w:rsidR="005D1092" w:rsidRPr="0001619B">
        <w:t xml:space="preserve"> även av videokonferenser </w:t>
      </w:r>
      <w:r w:rsidR="00F67D32" w:rsidRPr="0001619B">
        <w:t>samt hade</w:t>
      </w:r>
      <w:r w:rsidR="009D6E50" w:rsidRPr="0001619B">
        <w:t xml:space="preserve"> sett till att barn och andra utsatta </w:t>
      </w:r>
      <w:r w:rsidR="00F67D32" w:rsidRPr="0001619B">
        <w:t>kunde</w:t>
      </w:r>
      <w:r w:rsidR="009D6E50" w:rsidRPr="0001619B">
        <w:t xml:space="preserve"> avge vittnesmål i realtid utan att behöva konfronteras av motparter etc. </w:t>
      </w:r>
    </w:p>
    <w:p w:rsidR="009D6E50" w:rsidRPr="0001619B" w:rsidRDefault="009D6E50" w:rsidP="009D6E50">
      <w:pPr>
        <w:spacing w:line="240" w:lineRule="auto"/>
        <w:ind w:left="-1134"/>
      </w:pPr>
    </w:p>
    <w:p w:rsidR="005D1092" w:rsidRPr="0001619B" w:rsidRDefault="009640C3" w:rsidP="009D6E50">
      <w:pPr>
        <w:spacing w:line="240" w:lineRule="auto"/>
        <w:ind w:left="-1134"/>
      </w:pPr>
      <w:r w:rsidRPr="0001619B">
        <w:rPr>
          <w:b/>
        </w:rPr>
        <w:t>En MS</w:t>
      </w:r>
      <w:r w:rsidR="009D6E50" w:rsidRPr="0001619B">
        <w:t xml:space="preserve"> </w:t>
      </w:r>
      <w:r w:rsidR="005D1092" w:rsidRPr="0001619B">
        <w:t>önskade att</w:t>
      </w:r>
      <w:r w:rsidR="009D6E50" w:rsidRPr="0001619B">
        <w:t xml:space="preserve"> KOM snart </w:t>
      </w:r>
      <w:r w:rsidR="005D1092" w:rsidRPr="0001619B">
        <w:t>skulle t</w:t>
      </w:r>
      <w:r w:rsidR="009D6E50" w:rsidRPr="0001619B">
        <w:t>a med sammankopplade register (</w:t>
      </w:r>
      <w:r w:rsidR="005D1092" w:rsidRPr="0001619B">
        <w:t xml:space="preserve">om </w:t>
      </w:r>
      <w:r w:rsidR="009D6E50" w:rsidRPr="0001619B">
        <w:t xml:space="preserve">insolvens) i portalen. </w:t>
      </w:r>
      <w:r w:rsidRPr="0001619B">
        <w:rPr>
          <w:b/>
        </w:rPr>
        <w:t>En annan MS</w:t>
      </w:r>
      <w:r w:rsidR="009D6E50" w:rsidRPr="0001619B">
        <w:t xml:space="preserve"> </w:t>
      </w:r>
      <w:r w:rsidR="005D1092" w:rsidRPr="0001619B">
        <w:t xml:space="preserve">instämde i detta och önskade även att </w:t>
      </w:r>
      <w:r w:rsidR="009D6E50" w:rsidRPr="0001619B">
        <w:t xml:space="preserve">andra tjänster </w:t>
      </w:r>
      <w:r w:rsidR="005D1092" w:rsidRPr="0001619B">
        <w:t xml:space="preserve">skulle </w:t>
      </w:r>
      <w:r w:rsidR="009D6E50" w:rsidRPr="0001619B">
        <w:t xml:space="preserve"> tillhandahållas</w:t>
      </w:r>
      <w:r w:rsidR="005D1092" w:rsidRPr="0001619B">
        <w:t xml:space="preserve"> såsom</w:t>
      </w:r>
      <w:r w:rsidR="009D6E50" w:rsidRPr="0001619B">
        <w:t xml:space="preserve"> handelsregister,</w:t>
      </w:r>
      <w:r w:rsidR="005D1092" w:rsidRPr="0001619B">
        <w:t xml:space="preserve"> civilregister och</w:t>
      </w:r>
      <w:r w:rsidR="009D6E50" w:rsidRPr="0001619B">
        <w:t xml:space="preserve"> rättsliga förfaranden för indrivning av skulder, </w:t>
      </w:r>
      <w:r w:rsidR="00ED0B00" w:rsidRPr="0001619B">
        <w:t>det var viktigt med närhet till medborgarna</w:t>
      </w:r>
      <w:r w:rsidR="009D6E50" w:rsidRPr="0001619B">
        <w:t xml:space="preserve">. </w:t>
      </w:r>
    </w:p>
    <w:p w:rsidR="009D6E50" w:rsidRPr="0001619B" w:rsidRDefault="009D6E50" w:rsidP="009D6E50">
      <w:pPr>
        <w:spacing w:line="240" w:lineRule="auto"/>
        <w:ind w:left="-1134"/>
      </w:pPr>
    </w:p>
    <w:p w:rsidR="00166F39" w:rsidRPr="0001619B" w:rsidRDefault="009D6E50" w:rsidP="00166F39">
      <w:pPr>
        <w:spacing w:line="240" w:lineRule="auto"/>
        <w:ind w:left="-1134"/>
      </w:pPr>
      <w:r w:rsidRPr="0001619B">
        <w:rPr>
          <w:b/>
        </w:rPr>
        <w:t>ORDF</w:t>
      </w:r>
      <w:r w:rsidR="00166F39" w:rsidRPr="0001619B">
        <w:t xml:space="preserve"> konstaterade att rådet </w:t>
      </w:r>
      <w:r w:rsidRPr="0001619B">
        <w:t>tagit kännedom om rapporten från arbetsgruppen och dokumentet från det tjeckisk</w:t>
      </w:r>
      <w:r w:rsidR="00166F39" w:rsidRPr="0001619B">
        <w:t>a ordförandeskapet och tackade</w:t>
      </w:r>
      <w:r w:rsidRPr="0001619B">
        <w:t xml:space="preserve"> för utmärkt samarbete. </w:t>
      </w:r>
    </w:p>
    <w:p w:rsidR="009D6E50" w:rsidRPr="0001619B" w:rsidRDefault="009D6E50" w:rsidP="00166F39">
      <w:pPr>
        <w:spacing w:line="240" w:lineRule="auto"/>
        <w:ind w:left="-1134"/>
        <w:rPr>
          <w:b/>
        </w:rPr>
      </w:pPr>
      <w:r w:rsidRPr="0001619B">
        <w:rPr>
          <w:b/>
        </w:rPr>
        <w:tab/>
      </w:r>
    </w:p>
    <w:p w:rsidR="00023940" w:rsidRPr="0001619B" w:rsidRDefault="00023940" w:rsidP="00166F39">
      <w:pPr>
        <w:spacing w:line="240" w:lineRule="auto"/>
        <w:ind w:left="-1134"/>
        <w:rPr>
          <w:b/>
        </w:rPr>
      </w:pPr>
    </w:p>
    <w:p w:rsidR="009D6E50" w:rsidRPr="0001619B" w:rsidRDefault="009D6E50" w:rsidP="009D6E50">
      <w:pPr>
        <w:spacing w:line="240" w:lineRule="auto"/>
        <w:ind w:left="-1134" w:hanging="567"/>
        <w:rPr>
          <w:b/>
        </w:rPr>
      </w:pPr>
      <w:r w:rsidRPr="0001619B">
        <w:rPr>
          <w:b/>
        </w:rPr>
        <w:tab/>
        <w:t>14.</w:t>
      </w:r>
      <w:r w:rsidRPr="0001619B">
        <w:rPr>
          <w:b/>
        </w:rPr>
        <w:tab/>
        <w:t>Förslag till Europaparlamentets och rådets direktiv om ändring av direktiv 2005/35/EG om föroreningar förorsakade av fartyg och införandet av sanktioner för överträdelser</w:t>
      </w:r>
    </w:p>
    <w:p w:rsidR="009D6E50" w:rsidRPr="0001619B" w:rsidRDefault="009D6E50" w:rsidP="00C90455">
      <w:pPr>
        <w:spacing w:line="240" w:lineRule="auto"/>
        <w:ind w:left="-1134"/>
        <w:rPr>
          <w:b/>
        </w:rPr>
      </w:pPr>
      <w:r w:rsidRPr="0001619B">
        <w:rPr>
          <w:b/>
        </w:rPr>
        <w:t>–</w:t>
      </w:r>
      <w:r w:rsidRPr="0001619B">
        <w:rPr>
          <w:b/>
        </w:rPr>
        <w:tab/>
        <w:t xml:space="preserve">Information om resultatet av Europaparlamentets plenaromröstning/överenskommelsen med Europaparlamentet vid första behandlingen </w:t>
      </w:r>
      <w:r w:rsidRPr="0001619B">
        <w:rPr>
          <w:b/>
          <w:bCs/>
          <w:i/>
        </w:rPr>
        <w:t>(offentlig överläggning i enlighet med artikel 8.1 c)</w:t>
      </w:r>
      <w:r w:rsidRPr="0001619B">
        <w:rPr>
          <w:b/>
          <w:i/>
        </w:rPr>
        <w:t xml:space="preserve"> </w:t>
      </w:r>
    </w:p>
    <w:p w:rsidR="009D6E50" w:rsidRPr="0001619B" w:rsidRDefault="009D6E50" w:rsidP="009D6E50">
      <w:pPr>
        <w:spacing w:line="240" w:lineRule="auto"/>
        <w:ind w:left="-1134" w:hanging="567"/>
        <w:rPr>
          <w:b/>
          <w:i/>
        </w:rPr>
      </w:pPr>
    </w:p>
    <w:p w:rsidR="009D6E50" w:rsidRPr="0001619B" w:rsidRDefault="009D6E50" w:rsidP="009D6E50">
      <w:pPr>
        <w:spacing w:line="240" w:lineRule="auto"/>
        <w:ind w:left="-1134"/>
      </w:pPr>
      <w:r w:rsidRPr="0001619B">
        <w:rPr>
          <w:b/>
        </w:rPr>
        <w:t>ORDF</w:t>
      </w:r>
      <w:r w:rsidR="00F145C0" w:rsidRPr="0001619B">
        <w:t xml:space="preserve"> informerade kortfattat om att EP antagit texten i plenum </w:t>
      </w:r>
      <w:r w:rsidRPr="0001619B">
        <w:t>den 5 maj</w:t>
      </w:r>
      <w:r w:rsidR="00F145C0" w:rsidRPr="0001619B">
        <w:t>. Efter att parlamentariska granskningsförbehåll</w:t>
      </w:r>
      <w:r w:rsidRPr="0001619B">
        <w:t xml:space="preserve"> och språkförbehåll hävts </w:t>
      </w:r>
      <w:r w:rsidR="00F145C0" w:rsidRPr="0001619B">
        <w:t>skulle</w:t>
      </w:r>
      <w:r w:rsidRPr="0001619B">
        <w:t xml:space="preserve"> punkten formellt antas i RIF.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F145C0" w:rsidRPr="0001619B">
        <w:t>välkomnade att</w:t>
      </w:r>
      <w:r w:rsidRPr="0001619B">
        <w:t xml:space="preserve"> texten anta</w:t>
      </w:r>
      <w:r w:rsidR="00F145C0" w:rsidRPr="0001619B">
        <w:t>git</w:t>
      </w:r>
      <w:r w:rsidRPr="0001619B">
        <w:t xml:space="preserve">s i EP </w:t>
      </w:r>
      <w:r w:rsidR="00F145C0" w:rsidRPr="0001619B">
        <w:t>vid första behandlingen och tackade</w:t>
      </w:r>
      <w:r w:rsidRPr="0001619B">
        <w:t xml:space="preserve"> ORDF för att texten nått hela vägen. </w:t>
      </w:r>
    </w:p>
    <w:p w:rsidR="009D6E50" w:rsidRPr="0001619B" w:rsidRDefault="009D6E50" w:rsidP="009D6E50">
      <w:pPr>
        <w:spacing w:line="240" w:lineRule="auto"/>
        <w:ind w:left="-1134"/>
      </w:pPr>
    </w:p>
    <w:p w:rsidR="00F145C0" w:rsidRPr="0001619B" w:rsidRDefault="009D6E50" w:rsidP="00F145C0">
      <w:pPr>
        <w:spacing w:line="240" w:lineRule="auto"/>
        <w:ind w:left="-1134"/>
      </w:pPr>
      <w:r w:rsidRPr="0001619B">
        <w:rPr>
          <w:b/>
        </w:rPr>
        <w:t>ES</w:t>
      </w:r>
      <w:r w:rsidR="00F145C0" w:rsidRPr="0001619B">
        <w:t xml:space="preserve"> försäkrade att man avsåg fortsätta detta arbete under sitt ordförandeskap (våren 2010) och framhöll att frågan var viktig för</w:t>
      </w:r>
      <w:r w:rsidRPr="0001619B">
        <w:t xml:space="preserve"> ES pga. alla föroreningar man haft utanför sin kust. </w:t>
      </w:r>
    </w:p>
    <w:p w:rsidR="00F145C0" w:rsidRPr="0001619B" w:rsidRDefault="00F145C0" w:rsidP="00F145C0">
      <w:pPr>
        <w:spacing w:line="240" w:lineRule="auto"/>
        <w:ind w:left="-1134"/>
      </w:pPr>
    </w:p>
    <w:p w:rsidR="00FE57B1" w:rsidRPr="0001619B" w:rsidRDefault="00FE57B1" w:rsidP="00F145C0">
      <w:pPr>
        <w:spacing w:line="240" w:lineRule="auto"/>
        <w:ind w:left="-1134"/>
        <w:rPr>
          <w:b/>
        </w:rPr>
      </w:pPr>
    </w:p>
    <w:p w:rsidR="009D6E50" w:rsidRPr="0001619B" w:rsidRDefault="009D6E50" w:rsidP="00F145C0">
      <w:pPr>
        <w:spacing w:line="240" w:lineRule="auto"/>
        <w:ind w:left="-1134"/>
        <w:rPr>
          <w:b/>
        </w:rPr>
      </w:pPr>
      <w:r w:rsidRPr="0001619B">
        <w:rPr>
          <w:b/>
        </w:rPr>
        <w:t>15.</w:t>
      </w:r>
      <w:r w:rsidRPr="0001619B">
        <w:rPr>
          <w:b/>
        </w:rPr>
        <w:tab/>
        <w:t xml:space="preserve">Slutrapport om fjärde omgången av ömsesidiga utvärderingar </w:t>
      </w:r>
      <w:r w:rsidRPr="0001619B">
        <w:rPr>
          <w:b/>
        </w:rPr>
        <w:sym w:font="Symbol" w:char="002D"/>
      </w:r>
      <w:r w:rsidRPr="0001619B">
        <w:rPr>
          <w:b/>
        </w:rPr>
        <w:t xml:space="preserve"> den praktiska tillämpningen av den europeiska arresteringsordern</w:t>
      </w:r>
    </w:p>
    <w:p w:rsidR="009D6E50" w:rsidRPr="0001619B" w:rsidRDefault="009D6E50" w:rsidP="009D6E50">
      <w:pPr>
        <w:spacing w:line="240" w:lineRule="auto"/>
        <w:ind w:left="-1134"/>
        <w:rPr>
          <w:b/>
        </w:rPr>
      </w:pPr>
      <w:r w:rsidRPr="0001619B">
        <w:rPr>
          <w:b/>
        </w:rPr>
        <w:sym w:font="Symbol" w:char="002D"/>
      </w:r>
      <w:r w:rsidRPr="0001619B">
        <w:rPr>
          <w:b/>
        </w:rPr>
        <w:tab/>
        <w:t>Antagande</w:t>
      </w:r>
    </w:p>
    <w:p w:rsidR="009D6E50" w:rsidRPr="0001619B" w:rsidRDefault="009D6E50" w:rsidP="009D6E50">
      <w:pPr>
        <w:spacing w:line="240" w:lineRule="auto"/>
        <w:ind w:left="-1134"/>
        <w:rPr>
          <w:b/>
        </w:rPr>
      </w:pPr>
      <w:r w:rsidRPr="0001619B">
        <w:t xml:space="preserve">8302/4/09 REV 4 CRIMORG 55 COPEN 68 EJN 24 EUROJUST 20 </w:t>
      </w:r>
    </w:p>
    <w:p w:rsidR="009D6E50" w:rsidRPr="0001619B" w:rsidRDefault="009D6E50" w:rsidP="009D6E50">
      <w:pPr>
        <w:spacing w:line="240" w:lineRule="auto"/>
        <w:ind w:left="-1134"/>
      </w:pPr>
      <w:r w:rsidRPr="0001619B">
        <w:tab/>
        <w:t xml:space="preserve">+ COR 1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007169B3" w:rsidRPr="0001619B">
        <w:t xml:space="preserve"> framhöll att</w:t>
      </w:r>
      <w:r w:rsidRPr="0001619B">
        <w:t xml:space="preserve"> arresteringsorden</w:t>
      </w:r>
      <w:r w:rsidR="007169B3" w:rsidRPr="0001619B">
        <w:t xml:space="preserve"> varit</w:t>
      </w:r>
      <w:r w:rsidRPr="0001619B">
        <w:t xml:space="preserve"> effektiv, efterlyst</w:t>
      </w:r>
      <w:r w:rsidR="00F67D32" w:rsidRPr="0001619B">
        <w:t>a</w:t>
      </w:r>
      <w:r w:rsidRPr="0001619B">
        <w:t xml:space="preserve"> </w:t>
      </w:r>
      <w:r w:rsidR="007169B3" w:rsidRPr="0001619B">
        <w:t>kunde</w:t>
      </w:r>
      <w:r w:rsidR="00F67D32" w:rsidRPr="0001619B">
        <w:t xml:space="preserve"> genom denna</w:t>
      </w:r>
      <w:r w:rsidRPr="0001619B">
        <w:t xml:space="preserve"> gri</w:t>
      </w:r>
      <w:r w:rsidR="007169B3" w:rsidRPr="0001619B">
        <w:t>pas utan</w:t>
      </w:r>
      <w:r w:rsidR="00F67D32" w:rsidRPr="0001619B">
        <w:t xml:space="preserve"> användning av</w:t>
      </w:r>
      <w:r w:rsidR="007169B3" w:rsidRPr="0001619B">
        <w:t xml:space="preserve"> utlämningsförfaranden </w:t>
      </w:r>
      <w:r w:rsidR="00F67D32" w:rsidRPr="0001619B">
        <w:t>vilket</w:t>
      </w:r>
      <w:r w:rsidR="007169B3" w:rsidRPr="0001619B">
        <w:t xml:space="preserve"> var mera </w:t>
      </w:r>
      <w:r w:rsidRPr="0001619B">
        <w:t>tungrott</w:t>
      </w:r>
      <w:r w:rsidR="007169B3" w:rsidRPr="0001619B">
        <w:t xml:space="preserve">. </w:t>
      </w:r>
      <w:r w:rsidR="00F67D32" w:rsidRPr="0001619B">
        <w:t xml:space="preserve">KOM konstaterade att </w:t>
      </w:r>
      <w:r w:rsidR="007169B3" w:rsidRPr="0001619B">
        <w:t>3400 personer hade gripits</w:t>
      </w:r>
      <w:r w:rsidR="00ED0B00" w:rsidRPr="0001619B">
        <w:t xml:space="preserve"> </w:t>
      </w:r>
      <w:r w:rsidRPr="0001619B">
        <w:t>med stöd av order</w:t>
      </w:r>
      <w:r w:rsidR="00F67D32" w:rsidRPr="0001619B">
        <w:t>n</w:t>
      </w:r>
      <w:r w:rsidR="00ED0B00" w:rsidRPr="0001619B">
        <w:t xml:space="preserve"> under 2007</w:t>
      </w:r>
      <w:r w:rsidRPr="0001619B">
        <w:t>, 80 pro</w:t>
      </w:r>
      <w:r w:rsidR="007169B3" w:rsidRPr="0001619B">
        <w:t>cent av dem hade ställt</w:t>
      </w:r>
      <w:r w:rsidRPr="0001619B">
        <w:t xml:space="preserve">s inför rätta. </w:t>
      </w:r>
      <w:r w:rsidR="007169B3" w:rsidRPr="0001619B">
        <w:t>KOM tackade</w:t>
      </w:r>
      <w:r w:rsidRPr="0001619B">
        <w:t xml:space="preserve"> för rapporten. </w:t>
      </w:r>
    </w:p>
    <w:p w:rsidR="009D6E50" w:rsidRPr="0001619B" w:rsidRDefault="009D6E50" w:rsidP="009D6E50">
      <w:pPr>
        <w:spacing w:line="240" w:lineRule="auto"/>
        <w:ind w:left="-1134"/>
      </w:pPr>
    </w:p>
    <w:p w:rsidR="009D6E50" w:rsidRPr="0001619B" w:rsidRDefault="009640C3" w:rsidP="009D6E50">
      <w:pPr>
        <w:spacing w:line="240" w:lineRule="auto"/>
        <w:ind w:left="-1134"/>
      </w:pPr>
      <w:r w:rsidRPr="0001619B">
        <w:rPr>
          <w:b/>
        </w:rPr>
        <w:t>En MS</w:t>
      </w:r>
      <w:r w:rsidR="009D6E50" w:rsidRPr="0001619B">
        <w:t xml:space="preserve"> </w:t>
      </w:r>
      <w:r w:rsidR="00F67D32" w:rsidRPr="0001619B">
        <w:t xml:space="preserve">ansåg att rapporten skulle betraktas som </w:t>
      </w:r>
      <w:r w:rsidR="009D6E50" w:rsidRPr="0001619B">
        <w:t>en första rapport</w:t>
      </w:r>
      <w:r w:rsidR="00F67D32" w:rsidRPr="0001619B">
        <w:t>, inte som en slutrapport</w:t>
      </w:r>
      <w:r w:rsidR="009D6E50" w:rsidRPr="0001619B">
        <w:t xml:space="preserve">. </w:t>
      </w:r>
      <w:r w:rsidR="00F67D32" w:rsidRPr="0001619B">
        <w:t xml:space="preserve">Mer skulle gå att göra utifrån den </w:t>
      </w:r>
      <w:r w:rsidR="009D6E50" w:rsidRPr="0001619B">
        <w:t xml:space="preserve">information </w:t>
      </w:r>
      <w:r w:rsidR="00F67D32" w:rsidRPr="0001619B">
        <w:t xml:space="preserve">man fått fram. </w:t>
      </w:r>
      <w:r w:rsidRPr="0001619B">
        <w:t>MS</w:t>
      </w:r>
      <w:r w:rsidR="00682526" w:rsidRPr="0001619B">
        <w:t xml:space="preserve"> framhöll att </w:t>
      </w:r>
      <w:r w:rsidR="009D6E50" w:rsidRPr="0001619B">
        <w:t xml:space="preserve">experterna på arresteringsorden </w:t>
      </w:r>
      <w:r w:rsidR="00682526" w:rsidRPr="0001619B">
        <w:t>ansåg</w:t>
      </w:r>
      <w:r w:rsidR="009D6E50" w:rsidRPr="0001619B">
        <w:t xml:space="preserve"> det vara vikigt att arbetet </w:t>
      </w:r>
      <w:r w:rsidR="00682526" w:rsidRPr="0001619B">
        <w:t>fick</w:t>
      </w:r>
      <w:r w:rsidR="009D6E50" w:rsidRPr="0001619B">
        <w:t xml:space="preserve"> fortsätta på europeisk nivå, praktiker och nationella myndigheter emellan, </w:t>
      </w:r>
      <w:r w:rsidR="00682526" w:rsidRPr="0001619B">
        <w:t xml:space="preserve">och </w:t>
      </w:r>
      <w:r w:rsidR="009D6E50" w:rsidRPr="0001619B">
        <w:t>hoppa</w:t>
      </w:r>
      <w:r w:rsidR="00682526" w:rsidRPr="0001619B">
        <w:t>de</w:t>
      </w:r>
      <w:r w:rsidR="009D6E50" w:rsidRPr="0001619B">
        <w:t>s</w:t>
      </w:r>
      <w:r w:rsidR="00682526" w:rsidRPr="0001619B">
        <w:t xml:space="preserve"> att</w:t>
      </w:r>
      <w:r w:rsidR="009D6E50" w:rsidRPr="0001619B">
        <w:t xml:space="preserve"> SE ORDF </w:t>
      </w:r>
      <w:r w:rsidR="00682526" w:rsidRPr="0001619B">
        <w:t xml:space="preserve">skulle ta till sig </w:t>
      </w:r>
      <w:r w:rsidR="009D6E50" w:rsidRPr="0001619B">
        <w:t>detta</w:t>
      </w:r>
      <w:r w:rsidR="00682526" w:rsidRPr="0001619B">
        <w:t>. Vidare behövde frågan om proportiona</w:t>
      </w:r>
      <w:r w:rsidR="009D6E50" w:rsidRPr="0001619B">
        <w:t xml:space="preserve">litet behandlas på </w:t>
      </w:r>
      <w:r w:rsidR="00ED0B00" w:rsidRPr="0001619B">
        <w:t xml:space="preserve">ett </w:t>
      </w:r>
      <w:r w:rsidR="009D6E50" w:rsidRPr="0001619B">
        <w:t xml:space="preserve">prioriterat sätt, medborgare </w:t>
      </w:r>
      <w:r w:rsidR="00682526" w:rsidRPr="0001619B">
        <w:t xml:space="preserve">fick inte överlämnas i onödan utan hänsyn måste tas till </w:t>
      </w:r>
      <w:r w:rsidR="009D6E50" w:rsidRPr="0001619B">
        <w:t>processrätten</w:t>
      </w:r>
      <w:r w:rsidR="00682526" w:rsidRPr="0001619B">
        <w:t xml:space="preserve">. </w:t>
      </w:r>
      <w:r w:rsidRPr="0001619B">
        <w:t>Åtta MS</w:t>
      </w:r>
      <w:r w:rsidR="00682526" w:rsidRPr="0001619B">
        <w:t xml:space="preserve"> framhöll vikten av fortsatta diskussioner rörande proportionalitet. </w:t>
      </w:r>
    </w:p>
    <w:p w:rsidR="009D6E50" w:rsidRPr="0001619B" w:rsidRDefault="009D6E50" w:rsidP="009D6E50">
      <w:pPr>
        <w:spacing w:line="240" w:lineRule="auto"/>
        <w:ind w:left="-1134"/>
        <w:rPr>
          <w:b/>
        </w:rPr>
      </w:pPr>
    </w:p>
    <w:p w:rsidR="00682526" w:rsidRPr="0001619B" w:rsidRDefault="009640C3" w:rsidP="009D6E50">
      <w:pPr>
        <w:spacing w:line="240" w:lineRule="auto"/>
        <w:ind w:left="-1134"/>
      </w:pPr>
      <w:r w:rsidRPr="0001619B">
        <w:rPr>
          <w:b/>
        </w:rPr>
        <w:t>En MS</w:t>
      </w:r>
      <w:r w:rsidR="009D6E50" w:rsidRPr="0001619B">
        <w:t xml:space="preserve"> </w:t>
      </w:r>
      <w:r w:rsidR="00682526" w:rsidRPr="0001619B">
        <w:t xml:space="preserve">ansåg att en </w:t>
      </w:r>
      <w:r w:rsidR="009D6E50" w:rsidRPr="0001619B">
        <w:t xml:space="preserve">rekommendationen om minimirättigheter för det misstänkta borde </w:t>
      </w:r>
      <w:r w:rsidR="00682526" w:rsidRPr="0001619B">
        <w:t xml:space="preserve"> ha varit med i rapporten och framhöll att</w:t>
      </w:r>
      <w:r w:rsidR="009D6E50" w:rsidRPr="0001619B">
        <w:t xml:space="preserve"> SE</w:t>
      </w:r>
      <w:r w:rsidR="00682526" w:rsidRPr="0001619B">
        <w:t xml:space="preserve"> ORDF avsåg </w:t>
      </w:r>
      <w:r w:rsidR="009D6E50" w:rsidRPr="0001619B">
        <w:t xml:space="preserve">driva på frågan kraftfullt. </w:t>
      </w:r>
    </w:p>
    <w:p w:rsidR="00682526" w:rsidRPr="0001619B" w:rsidRDefault="00682526" w:rsidP="009D6E50">
      <w:pPr>
        <w:spacing w:line="240" w:lineRule="auto"/>
        <w:ind w:left="-1134"/>
      </w:pPr>
    </w:p>
    <w:p w:rsidR="009D6E50" w:rsidRPr="0001619B" w:rsidRDefault="009640C3" w:rsidP="009D6E50">
      <w:pPr>
        <w:spacing w:line="240" w:lineRule="auto"/>
        <w:ind w:left="-1134"/>
      </w:pPr>
      <w:r w:rsidRPr="0001619B">
        <w:rPr>
          <w:b/>
        </w:rPr>
        <w:t>En MS</w:t>
      </w:r>
      <w:r w:rsidR="009D6E50" w:rsidRPr="0001619B">
        <w:t xml:space="preserve"> </w:t>
      </w:r>
      <w:r w:rsidR="00682526" w:rsidRPr="0001619B">
        <w:t xml:space="preserve">undrade </w:t>
      </w:r>
      <w:r w:rsidR="009D6E50" w:rsidRPr="0001619B">
        <w:t xml:space="preserve">varför </w:t>
      </w:r>
      <w:r w:rsidR="00682526" w:rsidRPr="0001619B">
        <w:t>vissa MS inte ville verkställa orden och framh</w:t>
      </w:r>
      <w:r w:rsidR="00ED0B00" w:rsidRPr="0001619B">
        <w:t>ö</w:t>
      </w:r>
      <w:r w:rsidR="00682526" w:rsidRPr="0001619B">
        <w:t xml:space="preserve">ll vikten av fortsatt analys av ett antal frågor </w:t>
      </w:r>
      <w:r w:rsidR="00ED0B00" w:rsidRPr="0001619B">
        <w:t>samt</w:t>
      </w:r>
      <w:r w:rsidR="00682526" w:rsidRPr="0001619B">
        <w:t xml:space="preserve"> förtroende. </w:t>
      </w:r>
      <w:r w:rsidR="009D6E50" w:rsidRPr="0001619B">
        <w:t xml:space="preserve"> </w:t>
      </w:r>
    </w:p>
    <w:p w:rsidR="009D6E50" w:rsidRPr="0001619B" w:rsidRDefault="009D6E50" w:rsidP="009D6E50">
      <w:pPr>
        <w:spacing w:line="240" w:lineRule="auto"/>
        <w:ind w:left="-1134"/>
      </w:pPr>
    </w:p>
    <w:p w:rsidR="009D6E50" w:rsidRPr="0001619B" w:rsidRDefault="009640C3" w:rsidP="009D6E50">
      <w:pPr>
        <w:spacing w:line="240" w:lineRule="auto"/>
        <w:ind w:left="-1134"/>
      </w:pPr>
      <w:r w:rsidRPr="0001619B">
        <w:rPr>
          <w:b/>
        </w:rPr>
        <w:t>En annan MS</w:t>
      </w:r>
      <w:r w:rsidR="009D6E50" w:rsidRPr="0001619B">
        <w:t xml:space="preserve"> </w:t>
      </w:r>
      <w:r w:rsidR="00682526" w:rsidRPr="0001619B">
        <w:t>ansåg att</w:t>
      </w:r>
      <w:r w:rsidR="009D6E50" w:rsidRPr="0001619B">
        <w:t xml:space="preserve"> större</w:t>
      </w:r>
      <w:r w:rsidR="00682526" w:rsidRPr="0001619B">
        <w:t xml:space="preserve"> förtroende för rapporten kräv</w:t>
      </w:r>
      <w:r w:rsidR="00ED0B00" w:rsidRPr="0001619B">
        <w:t>de</w:t>
      </w:r>
      <w:r w:rsidR="00682526" w:rsidRPr="0001619B">
        <w:t xml:space="preserve">s och funderade över om </w:t>
      </w:r>
      <w:r w:rsidR="00CA59B7" w:rsidRPr="0001619B">
        <w:t xml:space="preserve">straffrättslig harmonisering </w:t>
      </w:r>
      <w:r w:rsidR="009D6E50" w:rsidRPr="0001619B">
        <w:t xml:space="preserve">kanske </w:t>
      </w:r>
      <w:r w:rsidR="00CA59B7" w:rsidRPr="0001619B">
        <w:t xml:space="preserve">borde </w:t>
      </w:r>
      <w:r w:rsidR="009D6E50" w:rsidRPr="0001619B">
        <w:t xml:space="preserve">vara slutmålet. </w:t>
      </w:r>
    </w:p>
    <w:p w:rsidR="009D6E50" w:rsidRPr="0001619B" w:rsidRDefault="009D6E50" w:rsidP="009D6E50">
      <w:pPr>
        <w:spacing w:line="240" w:lineRule="auto"/>
        <w:ind w:left="-1134"/>
      </w:pPr>
    </w:p>
    <w:p w:rsidR="005B7AD0" w:rsidRPr="0001619B" w:rsidRDefault="009640C3" w:rsidP="009D6E50">
      <w:pPr>
        <w:spacing w:line="240" w:lineRule="auto"/>
        <w:ind w:left="-1134"/>
      </w:pPr>
      <w:r w:rsidRPr="0001619B">
        <w:rPr>
          <w:b/>
        </w:rPr>
        <w:t>En MS</w:t>
      </w:r>
      <w:r w:rsidR="009D6E50" w:rsidRPr="0001619B">
        <w:t xml:space="preserve"> </w:t>
      </w:r>
      <w:r w:rsidR="005B7AD0" w:rsidRPr="0001619B">
        <w:t>framhöll att rapporten visade på att det fanns utrymme för förbättringar i bl.a. hur man handl</w:t>
      </w:r>
      <w:r w:rsidR="00ED0B00" w:rsidRPr="0001619B">
        <w:t>ade</w:t>
      </w:r>
      <w:r w:rsidR="005B7AD0" w:rsidRPr="0001619B">
        <w:t xml:space="preserve"> orden, behov av </w:t>
      </w:r>
      <w:r w:rsidR="009D6E50" w:rsidRPr="0001619B">
        <w:t>störr</w:t>
      </w:r>
      <w:r w:rsidR="005B7AD0" w:rsidRPr="0001619B">
        <w:t xml:space="preserve">e samarbete, kunskapsspridning och </w:t>
      </w:r>
      <w:r w:rsidR="009D6E50" w:rsidRPr="0001619B">
        <w:t xml:space="preserve">hur systemet </w:t>
      </w:r>
      <w:r w:rsidR="005B7AD0" w:rsidRPr="0001619B">
        <w:t xml:space="preserve">skulle fungera. </w:t>
      </w:r>
      <w:r w:rsidRPr="0001619B">
        <w:t>MS</w:t>
      </w:r>
      <w:r w:rsidR="005B7AD0" w:rsidRPr="0001619B">
        <w:t xml:space="preserve"> var lite fundersamma när </w:t>
      </w:r>
      <w:r w:rsidR="00ED0B00" w:rsidRPr="0001619B">
        <w:t xml:space="preserve">det </w:t>
      </w:r>
      <w:r w:rsidR="005B7AD0" w:rsidRPr="0001619B">
        <w:t>gällde</w:t>
      </w:r>
      <w:r w:rsidR="009D6E50" w:rsidRPr="0001619B">
        <w:t xml:space="preserve"> utveckling</w:t>
      </w:r>
      <w:r w:rsidR="005B7AD0" w:rsidRPr="0001619B">
        <w:t>en och menade att nya vägransgrunder i MS skulle riskera</w:t>
      </w:r>
      <w:r w:rsidR="009D6E50" w:rsidRPr="0001619B">
        <w:t xml:space="preserve"> underminera arbetet med orden. </w:t>
      </w:r>
      <w:r w:rsidR="005B7AD0" w:rsidRPr="0001619B">
        <w:t>I anslutn</w:t>
      </w:r>
      <w:r w:rsidR="009710CE" w:rsidRPr="0001619B">
        <w:t xml:space="preserve">ing till vad </w:t>
      </w:r>
      <w:r w:rsidRPr="0001619B">
        <w:t>tidigare MS</w:t>
      </w:r>
      <w:r w:rsidR="009710CE" w:rsidRPr="0001619B">
        <w:t xml:space="preserve"> sade så var</w:t>
      </w:r>
      <w:r w:rsidR="009D6E50" w:rsidRPr="0001619B">
        <w:t xml:space="preserve"> slutrapporten ett material </w:t>
      </w:r>
      <w:r w:rsidR="005B7AD0" w:rsidRPr="0001619B">
        <w:t>för vägledning. R</w:t>
      </w:r>
      <w:r w:rsidR="009D6E50" w:rsidRPr="0001619B">
        <w:t xml:space="preserve">elevanta arbetsgrupper </w:t>
      </w:r>
      <w:r w:rsidR="005B7AD0" w:rsidRPr="0001619B">
        <w:t>borde</w:t>
      </w:r>
      <w:r w:rsidR="009D6E50" w:rsidRPr="0001619B">
        <w:t xml:space="preserve"> fortsätta </w:t>
      </w:r>
      <w:r w:rsidR="005B7AD0" w:rsidRPr="0001619B">
        <w:t>arbeta</w:t>
      </w:r>
      <w:r w:rsidR="009D6E50" w:rsidRPr="0001619B">
        <w:t xml:space="preserve"> med dessa frågor. Vad gäll</w:t>
      </w:r>
      <w:r w:rsidR="00ED0B00" w:rsidRPr="0001619B">
        <w:t>de</w:t>
      </w:r>
      <w:r w:rsidR="009D6E50" w:rsidRPr="0001619B">
        <w:t xml:space="preserve"> utvärderingsprocessen </w:t>
      </w:r>
      <w:r w:rsidR="005B7AD0" w:rsidRPr="0001619B">
        <w:t>borde</w:t>
      </w:r>
      <w:r w:rsidR="009D6E50" w:rsidRPr="0001619B">
        <w:t xml:space="preserve"> denna vara cen</w:t>
      </w:r>
      <w:r w:rsidR="005B7AD0" w:rsidRPr="0001619B">
        <w:t xml:space="preserve">tral. </w:t>
      </w:r>
      <w:r w:rsidRPr="0001619B">
        <w:t>MS</w:t>
      </w:r>
      <w:r w:rsidR="005B7AD0" w:rsidRPr="0001619B">
        <w:t xml:space="preserve"> </w:t>
      </w:r>
      <w:r w:rsidR="009D6E50" w:rsidRPr="0001619B">
        <w:t>hoppa</w:t>
      </w:r>
      <w:r w:rsidR="005B7AD0" w:rsidRPr="0001619B">
        <w:t>de</w:t>
      </w:r>
      <w:r w:rsidR="009D6E50" w:rsidRPr="0001619B">
        <w:t xml:space="preserve">s </w:t>
      </w:r>
      <w:r w:rsidR="005B7AD0" w:rsidRPr="0001619B">
        <w:t xml:space="preserve">att man skulle </w:t>
      </w:r>
      <w:r w:rsidR="009D6E50" w:rsidRPr="0001619B">
        <w:t>arbeta med detta inom ram</w:t>
      </w:r>
      <w:r w:rsidR="005B7AD0" w:rsidRPr="0001619B">
        <w:t>en för Stockholmsprogrammet, dvs.</w:t>
      </w:r>
      <w:r w:rsidR="009D6E50" w:rsidRPr="0001619B">
        <w:t xml:space="preserve"> etablera nödvändiga mekanismer för utvärdering, Men </w:t>
      </w:r>
      <w:r w:rsidR="005B7AD0" w:rsidRPr="0001619B">
        <w:t xml:space="preserve">det var </w:t>
      </w:r>
      <w:r w:rsidR="009D6E50" w:rsidRPr="0001619B">
        <w:t xml:space="preserve">även vikigt för ett ev. Lissabonfördrag med ett parlament som </w:t>
      </w:r>
      <w:r w:rsidR="005B7AD0" w:rsidRPr="0001619B">
        <w:t>fick</w:t>
      </w:r>
      <w:r w:rsidR="009D6E50" w:rsidRPr="0001619B">
        <w:t xml:space="preserve"> behörighet på området. </w:t>
      </w:r>
    </w:p>
    <w:p w:rsidR="00ED0B00" w:rsidRPr="0001619B" w:rsidRDefault="00ED0B00" w:rsidP="009D6E50">
      <w:pPr>
        <w:spacing w:line="240" w:lineRule="auto"/>
        <w:ind w:left="-1134"/>
      </w:pPr>
    </w:p>
    <w:p w:rsidR="009D6E50" w:rsidRPr="0001619B" w:rsidRDefault="009640C3" w:rsidP="009D6E50">
      <w:pPr>
        <w:spacing w:line="240" w:lineRule="auto"/>
        <w:ind w:left="-1134"/>
      </w:pPr>
      <w:r w:rsidRPr="0001619B">
        <w:rPr>
          <w:b/>
        </w:rPr>
        <w:t>En MS</w:t>
      </w:r>
      <w:r w:rsidR="009D6E50" w:rsidRPr="0001619B">
        <w:t xml:space="preserve"> </w:t>
      </w:r>
      <w:r w:rsidR="009710CE" w:rsidRPr="0001619B">
        <w:t xml:space="preserve">ansåg att det </w:t>
      </w:r>
      <w:r w:rsidR="009D6E50" w:rsidRPr="0001619B">
        <w:t>viktigast</w:t>
      </w:r>
      <w:r w:rsidR="009710CE" w:rsidRPr="0001619B">
        <w:t>e var att</w:t>
      </w:r>
      <w:r w:rsidR="009D6E50" w:rsidRPr="0001619B">
        <w:t xml:space="preserve"> värna om person</w:t>
      </w:r>
      <w:r w:rsidR="009710CE" w:rsidRPr="0001619B">
        <w:t>ernas grundläggande rättigheter och refererade till e</w:t>
      </w:r>
      <w:r w:rsidR="009D6E50" w:rsidRPr="0001619B">
        <w:t xml:space="preserve">tt förslag som </w:t>
      </w:r>
      <w:r w:rsidRPr="0001619B">
        <w:t>en annan MS</w:t>
      </w:r>
      <w:r w:rsidR="009D6E50" w:rsidRPr="0001619B">
        <w:t xml:space="preserve"> </w:t>
      </w:r>
      <w:r w:rsidR="009710CE" w:rsidRPr="0001619B">
        <w:t>lagt</w:t>
      </w:r>
      <w:r w:rsidR="009D6E50" w:rsidRPr="0001619B">
        <w:t xml:space="preserve"> fram för några år sedan. Vissa problem måste lösas inom processrätten, </w:t>
      </w:r>
      <w:r w:rsidR="009710CE" w:rsidRPr="0001619B">
        <w:t xml:space="preserve">det var </w:t>
      </w:r>
      <w:r w:rsidR="009D6E50" w:rsidRPr="0001619B">
        <w:t xml:space="preserve">viktigt </w:t>
      </w:r>
      <w:r w:rsidR="009710CE" w:rsidRPr="0001619B">
        <w:t xml:space="preserve">att </w:t>
      </w:r>
      <w:r w:rsidR="009D6E50" w:rsidRPr="0001619B">
        <w:t xml:space="preserve">skapa </w:t>
      </w:r>
      <w:r w:rsidR="009710CE" w:rsidRPr="0001619B">
        <w:t xml:space="preserve">ett bra arbetsklimat när </w:t>
      </w:r>
      <w:r w:rsidR="00D979A1" w:rsidRPr="0001619B">
        <w:t xml:space="preserve">det </w:t>
      </w:r>
      <w:r w:rsidR="009710CE" w:rsidRPr="0001619B">
        <w:t>gällde</w:t>
      </w:r>
      <w:r w:rsidR="009D6E50" w:rsidRPr="0001619B">
        <w:t xml:space="preserve"> användningen av arresteringsorden. </w:t>
      </w:r>
    </w:p>
    <w:p w:rsidR="009D6E50" w:rsidRPr="0001619B" w:rsidRDefault="009D6E50" w:rsidP="009D6E50">
      <w:pPr>
        <w:spacing w:line="240" w:lineRule="auto"/>
        <w:ind w:left="-1134"/>
      </w:pPr>
    </w:p>
    <w:p w:rsidR="009D6E50" w:rsidRPr="0001619B" w:rsidRDefault="009640C3" w:rsidP="009D6E50">
      <w:pPr>
        <w:spacing w:line="240" w:lineRule="auto"/>
        <w:ind w:left="-1134"/>
      </w:pPr>
      <w:r w:rsidRPr="0001619B">
        <w:rPr>
          <w:b/>
        </w:rPr>
        <w:t>En MS</w:t>
      </w:r>
      <w:r w:rsidR="009D6E50" w:rsidRPr="0001619B">
        <w:t xml:space="preserve"> </w:t>
      </w:r>
      <w:r w:rsidR="002A3031" w:rsidRPr="0001619B">
        <w:t xml:space="preserve">var </w:t>
      </w:r>
      <w:r w:rsidR="009D6E50" w:rsidRPr="0001619B">
        <w:t xml:space="preserve">positivt inställda till rapporten. </w:t>
      </w:r>
      <w:r w:rsidR="002A3031" w:rsidRPr="0001619B">
        <w:t>Det var v</w:t>
      </w:r>
      <w:r w:rsidR="009D6E50" w:rsidRPr="0001619B">
        <w:t xml:space="preserve">iktigt </w:t>
      </w:r>
      <w:r w:rsidR="002A3031" w:rsidRPr="0001619B">
        <w:t xml:space="preserve">att </w:t>
      </w:r>
      <w:r w:rsidR="009D6E50" w:rsidRPr="0001619B">
        <w:t>stämma arbete</w:t>
      </w:r>
      <w:r w:rsidR="002A3031" w:rsidRPr="0001619B">
        <w:t>t</w:t>
      </w:r>
      <w:r w:rsidR="009D6E50" w:rsidRPr="0001619B">
        <w:t xml:space="preserve"> i</w:t>
      </w:r>
      <w:r w:rsidR="002A3031" w:rsidRPr="0001619B">
        <w:t xml:space="preserve"> samband med arresteringsorden och undvika </w:t>
      </w:r>
      <w:r w:rsidR="009D6E50" w:rsidRPr="0001619B">
        <w:t xml:space="preserve">missbruk. </w:t>
      </w:r>
    </w:p>
    <w:p w:rsidR="002A3031" w:rsidRPr="0001619B" w:rsidRDefault="002A3031" w:rsidP="009D6E50">
      <w:pPr>
        <w:spacing w:line="240" w:lineRule="auto"/>
        <w:ind w:left="-1134"/>
      </w:pPr>
    </w:p>
    <w:p w:rsidR="009D6E50" w:rsidRPr="0001619B" w:rsidRDefault="009D6E50" w:rsidP="009D6E50">
      <w:pPr>
        <w:spacing w:line="240" w:lineRule="auto"/>
        <w:ind w:left="-1134"/>
      </w:pPr>
      <w:r w:rsidRPr="0001619B">
        <w:rPr>
          <w:b/>
        </w:rPr>
        <w:t>SE</w:t>
      </w:r>
      <w:r w:rsidRPr="0001619B">
        <w:t xml:space="preserve"> </w:t>
      </w:r>
      <w:r w:rsidR="002A3031" w:rsidRPr="0001619B">
        <w:t xml:space="preserve">konstaterade att det var </w:t>
      </w:r>
      <w:r w:rsidRPr="0001619B">
        <w:t xml:space="preserve">tydligt att detta </w:t>
      </w:r>
      <w:r w:rsidR="002A3031" w:rsidRPr="0001619B">
        <w:t>var en</w:t>
      </w:r>
      <w:r w:rsidRPr="0001619B">
        <w:t xml:space="preserve"> början på en diskussion som </w:t>
      </w:r>
      <w:r w:rsidR="002A3031" w:rsidRPr="0001619B">
        <w:t>skulle</w:t>
      </w:r>
      <w:r w:rsidR="00D979A1" w:rsidRPr="0001619B">
        <w:t xml:space="preserve"> behöva fortsätta. </w:t>
      </w:r>
      <w:r w:rsidR="002A3031" w:rsidRPr="0001619B">
        <w:t>SE bad</w:t>
      </w:r>
      <w:r w:rsidRPr="0001619B">
        <w:t xml:space="preserve"> att få återkomma till vägen framåt, men </w:t>
      </w:r>
      <w:r w:rsidR="002A3031" w:rsidRPr="0001619B">
        <w:t xml:space="preserve">underströk </w:t>
      </w:r>
      <w:r w:rsidRPr="0001619B">
        <w:t xml:space="preserve">att för bibehållet förtroende för det viktiga instrumentet måste </w:t>
      </w:r>
      <w:r w:rsidR="002A3031" w:rsidRPr="0001619B">
        <w:t>man</w:t>
      </w:r>
      <w:r w:rsidRPr="0001619B">
        <w:t xml:space="preserve"> också tala om rättigheter.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konstater</w:t>
      </w:r>
      <w:r w:rsidR="00D979A1" w:rsidRPr="0001619B">
        <w:t>ade</w:t>
      </w:r>
      <w:r w:rsidRPr="0001619B">
        <w:t xml:space="preserve"> </w:t>
      </w:r>
      <w:r w:rsidR="008475DE" w:rsidRPr="0001619B">
        <w:t xml:space="preserve">att det förelåg </w:t>
      </w:r>
      <w:r w:rsidRPr="0001619B">
        <w:t xml:space="preserve">stöd för slutrapporten om den fjärde omgången av de ömsesidiga utvärderingarna gällande den praktiska tillämpningen av arresteringsorden och andra förfaranden. Därmed </w:t>
      </w:r>
      <w:r w:rsidR="008475DE" w:rsidRPr="0001619B">
        <w:t>hade rapporten godkänts. ORDF tackade för allas</w:t>
      </w:r>
      <w:r w:rsidRPr="0001619B">
        <w:t xml:space="preserve"> flexibilitet, </w:t>
      </w:r>
      <w:r w:rsidR="008475DE" w:rsidRPr="0001619B">
        <w:t>särskilt</w:t>
      </w:r>
      <w:r w:rsidRPr="0001619B">
        <w:t xml:space="preserve"> </w:t>
      </w:r>
      <w:r w:rsidR="009640C3" w:rsidRPr="0001619B">
        <w:t>en MS</w:t>
      </w:r>
      <w:r w:rsidRPr="0001619B">
        <w:t xml:space="preserve">.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8475DE" w:rsidP="00C90455">
      <w:pPr>
        <w:tabs>
          <w:tab w:val="left" w:pos="567"/>
        </w:tabs>
        <w:spacing w:line="240" w:lineRule="auto"/>
        <w:ind w:left="-1134"/>
        <w:rPr>
          <w:b/>
        </w:rPr>
      </w:pPr>
      <w:r w:rsidRPr="0001619B">
        <w:rPr>
          <w:b/>
        </w:rPr>
        <w:t xml:space="preserve">16 </w:t>
      </w:r>
      <w:r w:rsidR="009D6E50" w:rsidRPr="0001619B">
        <w:rPr>
          <w:b/>
        </w:rPr>
        <w:t>a)</w:t>
      </w:r>
      <w:r w:rsidRPr="0001619B">
        <w:rPr>
          <w:b/>
        </w:rPr>
        <w:t xml:space="preserve"> </w:t>
      </w:r>
      <w:r w:rsidR="009D6E50" w:rsidRPr="0001619B">
        <w:rPr>
          <w:b/>
        </w:rPr>
        <w:t>Förslag till rådets rambeslut om bekämpning av sexuella övergrepp mot barn, sexuellt utnyttjande av barn och barnpornografi samt om upphävande av rambeslut 2004/68/RIF (R)</w:t>
      </w:r>
    </w:p>
    <w:p w:rsidR="009D6E50" w:rsidRPr="0001619B" w:rsidRDefault="009D6E50" w:rsidP="009D6E50">
      <w:pPr>
        <w:spacing w:line="240" w:lineRule="auto"/>
        <w:ind w:left="-1134"/>
        <w:rPr>
          <w:b/>
        </w:rPr>
      </w:pPr>
    </w:p>
    <w:p w:rsidR="009D6E50" w:rsidRPr="0001619B" w:rsidRDefault="009D6E50" w:rsidP="00C90455">
      <w:pPr>
        <w:spacing w:line="240" w:lineRule="auto"/>
        <w:ind w:left="-1134"/>
        <w:rPr>
          <w:b/>
        </w:rPr>
      </w:pPr>
      <w:r w:rsidRPr="0001619B">
        <w:rPr>
          <w:b/>
        </w:rPr>
        <w:t>b)</w:t>
      </w:r>
      <w:r w:rsidRPr="0001619B">
        <w:rPr>
          <w:b/>
        </w:rPr>
        <w:tab/>
        <w:t xml:space="preserve">Förslag till rådets rambeslut om förebyggande och bekämpande av människohandel samt skydd av offer för sådan verksamhet och om upphävande av rambeslut 2002/629/RIF (R) </w:t>
      </w:r>
    </w:p>
    <w:p w:rsidR="00C73168" w:rsidRPr="0001619B" w:rsidRDefault="00C73168" w:rsidP="00C90455">
      <w:pPr>
        <w:spacing w:line="240" w:lineRule="auto"/>
        <w:ind w:left="-1134"/>
        <w:rPr>
          <w:b/>
        </w:rPr>
      </w:pPr>
      <w:r w:rsidRPr="0001619B">
        <w:rPr>
          <w:b/>
        </w:rPr>
        <w:t xml:space="preserve">– lägesrapport </w:t>
      </w:r>
    </w:p>
    <w:p w:rsidR="009D6E50" w:rsidRPr="0001619B" w:rsidRDefault="009D6E50" w:rsidP="009D6E50">
      <w:pPr>
        <w:spacing w:line="240" w:lineRule="auto"/>
        <w:ind w:left="-1134"/>
      </w:pPr>
      <w:r w:rsidRPr="0001619B">
        <w:t xml:space="preserve">9892/09 DROIPEN 33 MIGR 61 CRIMORG 79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5332A6" w:rsidRPr="0001619B">
        <w:t xml:space="preserve">konstaterade inledningsvis att detta var </w:t>
      </w:r>
      <w:r w:rsidRPr="0001619B">
        <w:t xml:space="preserve">viktiga frågor för </w:t>
      </w:r>
      <w:r w:rsidR="005332A6" w:rsidRPr="0001619B">
        <w:t>de</w:t>
      </w:r>
      <w:r w:rsidR="00D979A1" w:rsidRPr="0001619B">
        <w:t>t</w:t>
      </w:r>
      <w:r w:rsidR="005332A6" w:rsidRPr="0001619B">
        <w:t xml:space="preserve"> tjeckiska ordförandeskapet. F</w:t>
      </w:r>
      <w:r w:rsidRPr="0001619B">
        <w:t xml:space="preserve">örslagen </w:t>
      </w:r>
      <w:r w:rsidR="005332A6" w:rsidRPr="0001619B">
        <w:t>hade</w:t>
      </w:r>
      <w:r w:rsidRPr="0001619B">
        <w:t xml:space="preserve"> diskuterats under </w:t>
      </w:r>
      <w:r w:rsidR="005332A6" w:rsidRPr="0001619B">
        <w:t>sex</w:t>
      </w:r>
      <w:r w:rsidRPr="0001619B">
        <w:t xml:space="preserve"> arbetsdagar i april och maj. MS </w:t>
      </w:r>
      <w:r w:rsidR="005332A6" w:rsidRPr="0001619B">
        <w:t>stödde den</w:t>
      </w:r>
      <w:r w:rsidRPr="0001619B">
        <w:t xml:space="preserve"> allmänna </w:t>
      </w:r>
      <w:r w:rsidR="005332A6" w:rsidRPr="0001619B">
        <w:t xml:space="preserve">målsättningen i båda förslagen </w:t>
      </w:r>
      <w:r w:rsidR="00C73168" w:rsidRPr="0001619B">
        <w:t>men</w:t>
      </w:r>
      <w:r w:rsidR="005332A6" w:rsidRPr="0001619B">
        <w:t xml:space="preserve"> </w:t>
      </w:r>
      <w:r w:rsidRPr="0001619B">
        <w:t xml:space="preserve">med hänsyn till de diskussioner som ägt </w:t>
      </w:r>
      <w:r w:rsidR="00D979A1" w:rsidRPr="0001619B">
        <w:t xml:space="preserve">rum </w:t>
      </w:r>
      <w:r w:rsidR="00C73168" w:rsidRPr="0001619B">
        <w:t>behövde</w:t>
      </w:r>
      <w:r w:rsidRPr="0001619B">
        <w:t xml:space="preserve"> vissa frågor </w:t>
      </w:r>
      <w:r w:rsidR="00C73168" w:rsidRPr="0001619B">
        <w:t xml:space="preserve">särskilt </w:t>
      </w:r>
      <w:r w:rsidRPr="0001619B">
        <w:t xml:space="preserve">uppmärksammas </w:t>
      </w:r>
      <w:r w:rsidR="00C73168" w:rsidRPr="0001619B">
        <w:t>framöver</w:t>
      </w:r>
      <w:r w:rsidRPr="0001619B">
        <w:t xml:space="preserve">. </w:t>
      </w:r>
      <w:r w:rsidR="005332A6" w:rsidRPr="0001619B">
        <w:t>Det handlade</w:t>
      </w:r>
      <w:r w:rsidRPr="0001619B">
        <w:t xml:space="preserve"> </w:t>
      </w:r>
      <w:r w:rsidR="00C73168" w:rsidRPr="0001619B">
        <w:t>bl.a. om</w:t>
      </w:r>
      <w:r w:rsidRPr="0001619B">
        <w:t xml:space="preserve"> frågan om räckvidd och definition av brott </w:t>
      </w:r>
      <w:r w:rsidR="005332A6" w:rsidRPr="0001619B">
        <w:t>samt</w:t>
      </w:r>
      <w:r w:rsidRPr="0001619B">
        <w:t xml:space="preserve"> olika villkor för påföljder, ju</w:t>
      </w:r>
      <w:r w:rsidR="005332A6" w:rsidRPr="0001619B">
        <w:t xml:space="preserve">risdiktionsfrågor, straffbarhet, </w:t>
      </w:r>
      <w:r w:rsidRPr="0001619B">
        <w:t xml:space="preserve">assistans och skydd av vittnen.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C73168" w:rsidRPr="0001619B">
        <w:t>framhöll att r</w:t>
      </w:r>
      <w:r w:rsidRPr="0001619B">
        <w:t>ambesluten sträck</w:t>
      </w:r>
      <w:r w:rsidR="00D979A1" w:rsidRPr="0001619B">
        <w:t>te</w:t>
      </w:r>
      <w:r w:rsidRPr="0001619B">
        <w:t xml:space="preserve"> sig </w:t>
      </w:r>
      <w:r w:rsidR="00C73168" w:rsidRPr="0001619B">
        <w:t>ut</w:t>
      </w:r>
      <w:r w:rsidRPr="0001619B">
        <w:t xml:space="preserve">över </w:t>
      </w:r>
      <w:r w:rsidR="00C73168" w:rsidRPr="0001619B">
        <w:t xml:space="preserve">den </w:t>
      </w:r>
      <w:r w:rsidRPr="0001619B">
        <w:t>nationell</w:t>
      </w:r>
      <w:r w:rsidR="00C73168" w:rsidRPr="0001619B">
        <w:t>a</w:t>
      </w:r>
      <w:r w:rsidRPr="0001619B">
        <w:t xml:space="preserve"> räckvidd</w:t>
      </w:r>
      <w:r w:rsidR="00D979A1" w:rsidRPr="0001619B">
        <w:t>en</w:t>
      </w:r>
      <w:r w:rsidRPr="0001619B">
        <w:t xml:space="preserve"> </w:t>
      </w:r>
      <w:r w:rsidR="00C73168" w:rsidRPr="0001619B">
        <w:t>vilket också var h</w:t>
      </w:r>
      <w:r w:rsidRPr="0001619B">
        <w:t xml:space="preserve">ela poängen med rambeslut. KOM </w:t>
      </w:r>
      <w:r w:rsidR="00C73168" w:rsidRPr="0001619B">
        <w:t xml:space="preserve">var </w:t>
      </w:r>
      <w:r w:rsidRPr="0001619B">
        <w:t xml:space="preserve">inte nöjd </w:t>
      </w:r>
      <w:r w:rsidR="00C73168" w:rsidRPr="0001619B">
        <w:t xml:space="preserve">med situationen i dagsläget, </w:t>
      </w:r>
      <w:r w:rsidRPr="0001619B">
        <w:t>förövarna lagför</w:t>
      </w:r>
      <w:r w:rsidR="00C73168" w:rsidRPr="0001619B">
        <w:t>de</w:t>
      </w:r>
      <w:r w:rsidRPr="0001619B">
        <w:t xml:space="preserve">s inte i tillräcklig utsträckning. Tusentals människor </w:t>
      </w:r>
      <w:r w:rsidR="00C73168" w:rsidRPr="0001619B">
        <w:t>blev</w:t>
      </w:r>
      <w:r w:rsidRPr="0001619B">
        <w:t xml:space="preserve"> årligen offer för handel i Europa. </w:t>
      </w:r>
      <w:r w:rsidR="00C73168" w:rsidRPr="0001619B">
        <w:t>KOM tackade</w:t>
      </w:r>
      <w:r w:rsidRPr="0001619B">
        <w:t xml:space="preserve"> ORDF för att ha tagit upp frågan som prioriterad</w:t>
      </w:r>
      <w:r w:rsidR="00D979A1" w:rsidRPr="0001619B">
        <w:t xml:space="preserve"> och</w:t>
      </w:r>
      <w:r w:rsidRPr="0001619B">
        <w:t xml:space="preserve"> hoppa</w:t>
      </w:r>
      <w:r w:rsidR="00C73168" w:rsidRPr="0001619B">
        <w:t>de</w:t>
      </w:r>
      <w:r w:rsidRPr="0001619B">
        <w:t xml:space="preserve">s </w:t>
      </w:r>
      <w:r w:rsidR="00C73168" w:rsidRPr="0001619B">
        <w:t>att den skulle förbli</w:t>
      </w:r>
      <w:r w:rsidRPr="0001619B">
        <w:t xml:space="preserve"> så under SE ORDF. </w:t>
      </w:r>
      <w:r w:rsidR="00C73168" w:rsidRPr="0001619B">
        <w:t>Det var v</w:t>
      </w:r>
      <w:r w:rsidRPr="0001619B">
        <w:t xml:space="preserve">iktigt </w:t>
      </w:r>
      <w:r w:rsidR="00C73168" w:rsidRPr="0001619B">
        <w:t xml:space="preserve">att </w:t>
      </w:r>
      <w:r w:rsidRPr="0001619B">
        <w:t xml:space="preserve">få samstämmighet i </w:t>
      </w:r>
      <w:r w:rsidR="00C73168" w:rsidRPr="0001619B">
        <w:t xml:space="preserve">den </w:t>
      </w:r>
      <w:r w:rsidRPr="0001619B">
        <w:t xml:space="preserve">straffrättsliga politiken.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IT</w:t>
      </w:r>
      <w:r w:rsidRPr="0001619B">
        <w:t xml:space="preserve"> </w:t>
      </w:r>
      <w:r w:rsidR="00780094" w:rsidRPr="0001619B">
        <w:t>informerade</w:t>
      </w:r>
      <w:r w:rsidRPr="0001619B">
        <w:t xml:space="preserve"> om </w:t>
      </w:r>
      <w:r w:rsidR="00780094" w:rsidRPr="0001619B">
        <w:t xml:space="preserve">att </w:t>
      </w:r>
      <w:r w:rsidRPr="0001619B">
        <w:t>G8</w:t>
      </w:r>
      <w:r w:rsidR="00780094" w:rsidRPr="0001619B">
        <w:t>-länderna</w:t>
      </w:r>
      <w:r w:rsidRPr="0001619B">
        <w:t xml:space="preserve"> (RIF) </w:t>
      </w:r>
      <w:r w:rsidR="00780094" w:rsidRPr="0001619B">
        <w:t>träffats i Rom den</w:t>
      </w:r>
      <w:r w:rsidRPr="0001619B">
        <w:t xml:space="preserve"> 30 maj </w:t>
      </w:r>
      <w:r w:rsidR="00D979A1" w:rsidRPr="0001619B">
        <w:t>och av</w:t>
      </w:r>
      <w:r w:rsidR="00780094" w:rsidRPr="0001619B">
        <w:t>givit</w:t>
      </w:r>
      <w:r w:rsidRPr="0001619B">
        <w:t xml:space="preserve"> en ad-hoc förklaring om barnpornografi</w:t>
      </w:r>
      <w:r w:rsidR="00780094" w:rsidRPr="0001619B">
        <w:t>. IT framhöll att b</w:t>
      </w:r>
      <w:r w:rsidRPr="0001619B">
        <w:t xml:space="preserve">ekämpning av olika former av sexuella övergrepp </w:t>
      </w:r>
      <w:r w:rsidR="00780094" w:rsidRPr="0001619B">
        <w:t>krävde samarbete, detta var ett v</w:t>
      </w:r>
      <w:r w:rsidRPr="0001619B">
        <w:t>ärldsövergripande problem.</w:t>
      </w:r>
    </w:p>
    <w:p w:rsidR="009D6E50" w:rsidRPr="0001619B" w:rsidRDefault="009D6E50" w:rsidP="009D6E50">
      <w:pPr>
        <w:spacing w:line="240" w:lineRule="auto"/>
        <w:ind w:left="-1134"/>
      </w:pPr>
    </w:p>
    <w:p w:rsidR="00780094" w:rsidRPr="0001619B" w:rsidRDefault="009640C3" w:rsidP="009D6E50">
      <w:pPr>
        <w:spacing w:line="240" w:lineRule="auto"/>
        <w:ind w:left="-1134"/>
      </w:pPr>
      <w:r w:rsidRPr="0001619B">
        <w:rPr>
          <w:b/>
        </w:rPr>
        <w:t>En MS</w:t>
      </w:r>
      <w:r w:rsidR="009D6E50" w:rsidRPr="0001619B">
        <w:t xml:space="preserve"> </w:t>
      </w:r>
      <w:r w:rsidR="00780094" w:rsidRPr="0001619B">
        <w:t xml:space="preserve">undrade gällande </w:t>
      </w:r>
      <w:r w:rsidR="009D6E50" w:rsidRPr="0001619B">
        <w:t xml:space="preserve">barnförslaget </w:t>
      </w:r>
      <w:r w:rsidR="00780094" w:rsidRPr="0001619B">
        <w:t>om</w:t>
      </w:r>
      <w:r w:rsidR="009D6E50" w:rsidRPr="0001619B">
        <w:t xml:space="preserve"> instrumenten och verktygen </w:t>
      </w:r>
      <w:r w:rsidR="00780094" w:rsidRPr="0001619B">
        <w:t xml:space="preserve">var </w:t>
      </w:r>
      <w:r w:rsidR="009D6E50" w:rsidRPr="0001619B">
        <w:t>relevanta</w:t>
      </w:r>
      <w:r w:rsidR="00780094" w:rsidRPr="0001619B">
        <w:t>.</w:t>
      </w:r>
      <w:r w:rsidR="009D6E50" w:rsidRPr="0001619B">
        <w:t xml:space="preserve"> </w:t>
      </w:r>
      <w:r w:rsidRPr="0001619B">
        <w:t>MS</w:t>
      </w:r>
      <w:r w:rsidR="00780094" w:rsidRPr="0001619B">
        <w:t xml:space="preserve"> framhöll att</w:t>
      </w:r>
      <w:r w:rsidR="009D6E50" w:rsidRPr="0001619B">
        <w:t xml:space="preserve"> både offrets och försvarets rättigheter</w:t>
      </w:r>
      <w:r w:rsidR="00780094" w:rsidRPr="0001619B">
        <w:t xml:space="preserve"> måste </w:t>
      </w:r>
      <w:r w:rsidR="00D979A1" w:rsidRPr="0001619B">
        <w:t>garanteras</w:t>
      </w:r>
      <w:r w:rsidR="00780094" w:rsidRPr="0001619B">
        <w:t xml:space="preserve"> och att</w:t>
      </w:r>
      <w:r w:rsidR="009D6E50" w:rsidRPr="0001619B">
        <w:t xml:space="preserve"> tvingande åtgärder måste vara proportionella. </w:t>
      </w:r>
      <w:r w:rsidRPr="0001619B">
        <w:t>MS</w:t>
      </w:r>
      <w:r w:rsidR="00780094" w:rsidRPr="0001619B">
        <w:t xml:space="preserve"> tackade för förslaget</w:t>
      </w:r>
    </w:p>
    <w:p w:rsidR="009D6E50" w:rsidRPr="0001619B" w:rsidRDefault="00780094" w:rsidP="009D6E50">
      <w:pPr>
        <w:spacing w:line="240" w:lineRule="auto"/>
        <w:ind w:left="-1134"/>
      </w:pPr>
      <w:r w:rsidRPr="0001619B">
        <w:t>och</w:t>
      </w:r>
      <w:r w:rsidR="009D6E50" w:rsidRPr="0001619B">
        <w:t xml:space="preserve"> hoppas </w:t>
      </w:r>
      <w:r w:rsidRPr="0001619B">
        <w:t xml:space="preserve">att man skulle </w:t>
      </w:r>
      <w:r w:rsidR="009D6E50" w:rsidRPr="0001619B">
        <w:t>hitta</w:t>
      </w:r>
      <w:r w:rsidRPr="0001619B">
        <w:t xml:space="preserve"> en</w:t>
      </w:r>
      <w:r w:rsidR="009D6E50" w:rsidRPr="0001619B">
        <w:t xml:space="preserve"> god kompromiss.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hanging="567"/>
        <w:rPr>
          <w:b/>
        </w:rPr>
      </w:pPr>
      <w:r w:rsidRPr="0001619B">
        <w:rPr>
          <w:b/>
        </w:rPr>
        <w:tab/>
        <w:t>17.</w:t>
      </w:r>
      <w:r w:rsidRPr="0001619B">
        <w:rPr>
          <w:b/>
        </w:rPr>
        <w:tab/>
        <w:t xml:space="preserve">Utbildning av domare, åklagare och övrig personal inom domstolsväsendet </w:t>
      </w:r>
      <w:r w:rsidRPr="0001619B">
        <w:rPr>
          <w:b/>
        </w:rPr>
        <w:sym w:font="Symbol" w:char="002D"/>
      </w:r>
      <w:r w:rsidR="00DA13B7" w:rsidRPr="0001619B">
        <w:rPr>
          <w:b/>
        </w:rPr>
        <w:tab/>
      </w:r>
      <w:r w:rsidRPr="0001619B">
        <w:rPr>
          <w:b/>
        </w:rPr>
        <w:t>Information från ordförandeskapet</w:t>
      </w:r>
    </w:p>
    <w:p w:rsidR="009D6E50" w:rsidRPr="0001619B" w:rsidRDefault="009D6E50" w:rsidP="009D6E50">
      <w:pPr>
        <w:spacing w:line="240" w:lineRule="auto"/>
        <w:ind w:left="-1134"/>
        <w:rPr>
          <w:b/>
        </w:rPr>
      </w:pPr>
      <w:r w:rsidRPr="0001619B">
        <w:rPr>
          <w:b/>
        </w:rPr>
        <w:t>–</w:t>
      </w:r>
      <w:r w:rsidRPr="0001619B">
        <w:rPr>
          <w:b/>
        </w:rPr>
        <w:tab/>
        <w:t>Genomförande av rådets resolution av den 24 oktober 2008</w:t>
      </w:r>
    </w:p>
    <w:p w:rsidR="009D6E50" w:rsidRPr="0001619B" w:rsidRDefault="009D6E50" w:rsidP="009D6E50">
      <w:pPr>
        <w:spacing w:line="240" w:lineRule="auto"/>
        <w:ind w:left="-1134"/>
        <w:rPr>
          <w:b/>
        </w:rPr>
      </w:pPr>
      <w:r w:rsidRPr="0001619B">
        <w:rPr>
          <w:b/>
        </w:rPr>
        <w:t>–</w:t>
      </w:r>
      <w:r w:rsidRPr="0001619B">
        <w:rPr>
          <w:b/>
        </w:rPr>
        <w:tab/>
        <w:t>Upprättande av ett euro-arabiskt nätverk för rättslig utbildning</w:t>
      </w:r>
    </w:p>
    <w:p w:rsidR="009D6E50" w:rsidRPr="0001619B" w:rsidRDefault="009D6E50" w:rsidP="009D6E50">
      <w:pPr>
        <w:spacing w:line="240" w:lineRule="auto"/>
        <w:ind w:left="-1134"/>
      </w:pPr>
      <w:r w:rsidRPr="0001619B">
        <w:t>10226/1/09 REV 1 JAI 327 COPEN 96 JUSTCIV 137</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00DA13B7" w:rsidRPr="0001619B">
        <w:rPr>
          <w:b/>
        </w:rPr>
        <w:t xml:space="preserve"> </w:t>
      </w:r>
      <w:r w:rsidR="00DA13B7" w:rsidRPr="0001619B">
        <w:t>informerade kortfattat om implementeringsarbetet avseende resolutionen om utbildning av domare mm. och</w:t>
      </w:r>
      <w:r w:rsidR="00DA13B7" w:rsidRPr="0001619B">
        <w:rPr>
          <w:b/>
        </w:rPr>
        <w:t xml:space="preserve"> </w:t>
      </w:r>
      <w:r w:rsidR="00DA13B7" w:rsidRPr="0001619B">
        <w:t>uppmanade</w:t>
      </w:r>
      <w:r w:rsidR="00DA13B7" w:rsidRPr="0001619B">
        <w:rPr>
          <w:b/>
        </w:rPr>
        <w:t xml:space="preserve"> </w:t>
      </w:r>
      <w:r w:rsidRPr="0001619B">
        <w:t xml:space="preserve">SE </w:t>
      </w:r>
      <w:r w:rsidR="00DA13B7" w:rsidRPr="0001619B">
        <w:t xml:space="preserve">ORDF att </w:t>
      </w:r>
      <w:r w:rsidRPr="0001619B">
        <w:t>genomföra resolutionen</w:t>
      </w:r>
      <w:r w:rsidR="00885250" w:rsidRPr="0001619B">
        <w:t xml:space="preserve"> (som antogs i oktober 2008)</w:t>
      </w:r>
      <w:r w:rsidRPr="0001619B">
        <w:t>. Det behöv</w:t>
      </w:r>
      <w:r w:rsidR="00885250" w:rsidRPr="0001619B">
        <w:t>de</w:t>
      </w:r>
      <w:r w:rsidRPr="0001619B">
        <w:t xml:space="preserve">s ömsesidigt förtroende för tredje land, </w:t>
      </w:r>
      <w:r w:rsidR="00DA13B7" w:rsidRPr="0001619B">
        <w:t>ORDF h</w:t>
      </w:r>
      <w:r w:rsidRPr="0001619B">
        <w:t>oppa</w:t>
      </w:r>
      <w:r w:rsidR="00DA13B7" w:rsidRPr="0001619B">
        <w:t>de</w:t>
      </w:r>
      <w:r w:rsidRPr="0001619B">
        <w:t>s därför att andra MS vill</w:t>
      </w:r>
      <w:r w:rsidR="00DA13B7" w:rsidRPr="0001619B">
        <w:t>e</w:t>
      </w:r>
      <w:r w:rsidRPr="0001619B">
        <w:t xml:space="preserve"> ge sitt stöd för </w:t>
      </w:r>
      <w:r w:rsidR="00D627F1" w:rsidRPr="0001619B">
        <w:t>upprättandet av ett euro-arabiskt nätverk för rättslig utbildning</w:t>
      </w:r>
      <w:r w:rsidRPr="0001619B">
        <w:t xml:space="preserve">.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DA13B7" w:rsidRPr="0001619B">
        <w:t xml:space="preserve">vädjade om signifikanta bidrag från MS sida till </w:t>
      </w:r>
      <w:r w:rsidRPr="0001619B">
        <w:t>nätverket för rätt</w:t>
      </w:r>
      <w:r w:rsidR="00DA13B7" w:rsidRPr="0001619B">
        <w:t xml:space="preserve">slig utbildning av domare. I replig till detta framhöll </w:t>
      </w:r>
      <w:r w:rsidRPr="0001619B">
        <w:rPr>
          <w:b/>
        </w:rPr>
        <w:t>ORDF</w:t>
      </w:r>
      <w:r w:rsidRPr="0001619B">
        <w:t xml:space="preserve"> </w:t>
      </w:r>
      <w:r w:rsidR="00DA13B7" w:rsidRPr="0001619B">
        <w:t xml:space="preserve">att det fanns en </w:t>
      </w:r>
      <w:r w:rsidRPr="0001619B">
        <w:t>medveten</w:t>
      </w:r>
      <w:r w:rsidR="00DA13B7" w:rsidRPr="0001619B">
        <w:t>het</w:t>
      </w:r>
      <w:r w:rsidRPr="0001619B">
        <w:t xml:space="preserve"> om finansiella tillkortakommanden. Alla MS </w:t>
      </w:r>
      <w:r w:rsidR="00DA13B7" w:rsidRPr="0001619B">
        <w:t>hade gått med</w:t>
      </w:r>
      <w:r w:rsidRPr="0001619B">
        <w:t xml:space="preserve"> på mångfaldig ökning av bidragen så </w:t>
      </w:r>
      <w:r w:rsidR="00DA13B7" w:rsidRPr="0001619B">
        <w:t xml:space="preserve">ORDF bedömde att KOM kunde </w:t>
      </w:r>
      <w:r w:rsidRPr="0001619B">
        <w:t>se fram emot detta.</w:t>
      </w:r>
    </w:p>
    <w:p w:rsidR="009D6E50" w:rsidRPr="0001619B" w:rsidRDefault="009D6E50" w:rsidP="009D6E50">
      <w:pPr>
        <w:spacing w:line="240" w:lineRule="auto"/>
        <w:ind w:left="-1134"/>
      </w:pPr>
    </w:p>
    <w:p w:rsidR="009D6E50" w:rsidRPr="0001619B" w:rsidRDefault="009640C3" w:rsidP="009D6E50">
      <w:pPr>
        <w:spacing w:line="240" w:lineRule="auto"/>
        <w:ind w:left="-1134"/>
      </w:pPr>
      <w:r w:rsidRPr="0001619B">
        <w:rPr>
          <w:b/>
        </w:rPr>
        <w:t>En MS</w:t>
      </w:r>
      <w:r w:rsidR="00DA13B7" w:rsidRPr="0001619B">
        <w:t xml:space="preserve"> framhöll att frågan handlade om </w:t>
      </w:r>
      <w:r w:rsidR="009D6E50" w:rsidRPr="0001619B">
        <w:t xml:space="preserve">ömsesidigt erkännande av rättsliga beslut. </w:t>
      </w:r>
      <w:r w:rsidRPr="0001619B">
        <w:t>MS</w:t>
      </w:r>
      <w:r w:rsidR="00DA13B7" w:rsidRPr="0001619B">
        <w:t xml:space="preserve"> förutsåg </w:t>
      </w:r>
      <w:r w:rsidR="009D6E50" w:rsidRPr="0001619B">
        <w:t>även</w:t>
      </w:r>
      <w:r w:rsidR="00DA13B7" w:rsidRPr="0001619B">
        <w:t xml:space="preserve"> att</w:t>
      </w:r>
      <w:r w:rsidR="009D6E50" w:rsidRPr="0001619B">
        <w:t xml:space="preserve"> SE ORDF </w:t>
      </w:r>
      <w:r w:rsidR="00DA13B7" w:rsidRPr="0001619B">
        <w:t>skulle</w:t>
      </w:r>
      <w:r w:rsidR="009D6E50" w:rsidRPr="0001619B">
        <w:t xml:space="preserve"> ta sig an detta.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DA13B7" w:rsidRPr="0001619B">
        <w:t xml:space="preserve">summerade att </w:t>
      </w:r>
      <w:r w:rsidRPr="0001619B">
        <w:t xml:space="preserve">MS </w:t>
      </w:r>
      <w:r w:rsidR="00DA13B7" w:rsidRPr="0001619B">
        <w:t>skulle</w:t>
      </w:r>
      <w:r w:rsidRPr="0001619B">
        <w:t xml:space="preserve"> lämna adekvata bidrag för detta ändamål och fortsätta samarbeta. Vad gäller arabiska konferensen </w:t>
      </w:r>
      <w:r w:rsidR="00DA13B7" w:rsidRPr="0001619B">
        <w:t>tog rådet</w:t>
      </w:r>
      <w:r w:rsidRPr="0001619B">
        <w:t xml:space="preserve"> kännedom om slutsatserna.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18.</w:t>
      </w:r>
      <w:r w:rsidRPr="0001619B">
        <w:rPr>
          <w:b/>
        </w:rPr>
        <w:tab/>
        <w:t>Övriga frågor</w:t>
      </w:r>
    </w:p>
    <w:p w:rsidR="009D6E50" w:rsidRPr="0001619B" w:rsidRDefault="009D6E50" w:rsidP="009D6E50">
      <w:pPr>
        <w:spacing w:line="240" w:lineRule="auto"/>
        <w:ind w:left="-1134"/>
        <w:outlineLvl w:val="0"/>
        <w:rPr>
          <w:b/>
        </w:rPr>
      </w:pPr>
      <w:r w:rsidRPr="0001619B">
        <w:rPr>
          <w:b/>
        </w:rPr>
        <w:t>a)</w:t>
      </w:r>
      <w:r w:rsidRPr="0001619B">
        <w:rPr>
          <w:b/>
        </w:rPr>
        <w:tab/>
        <w:t>Liberalisering av viseringsbestämmelserna på västra Balkan (på begäran av SI)</w:t>
      </w:r>
    </w:p>
    <w:p w:rsidR="009D6E50" w:rsidRPr="0001619B" w:rsidRDefault="009D6E50" w:rsidP="009D6E50">
      <w:pPr>
        <w:spacing w:line="240" w:lineRule="auto"/>
        <w:ind w:left="-1134"/>
      </w:pPr>
      <w:r w:rsidRPr="0001619B">
        <w:rPr>
          <w:b/>
        </w:rPr>
        <w:sym w:font="Symbol" w:char="002D"/>
      </w:r>
      <w:r w:rsidRPr="0001619B">
        <w:rPr>
          <w:b/>
        </w:rPr>
        <w:tab/>
        <w:t>Information från kommissionen</w:t>
      </w:r>
    </w:p>
    <w:p w:rsidR="009D6E50" w:rsidRPr="0001619B" w:rsidRDefault="009D6E50" w:rsidP="009D6E50">
      <w:pPr>
        <w:spacing w:line="240" w:lineRule="auto"/>
        <w:ind w:left="-1134"/>
      </w:pPr>
    </w:p>
    <w:p w:rsidR="00023940" w:rsidRPr="0001619B" w:rsidRDefault="00023940" w:rsidP="00023940">
      <w:pPr>
        <w:pStyle w:val="Brdtext"/>
        <w:ind w:left="-1134"/>
        <w:rPr>
          <w:rFonts w:ascii="OrigGarmnd BT" w:hAnsi="OrigGarmnd BT"/>
        </w:rPr>
      </w:pPr>
      <w:r w:rsidRPr="0001619B">
        <w:rPr>
          <w:rFonts w:ascii="OrigGarmnd BT" w:hAnsi="OrigGarmnd BT"/>
          <w:b/>
        </w:rPr>
        <w:t xml:space="preserve">ORDF </w:t>
      </w:r>
      <w:r w:rsidRPr="0001619B">
        <w:rPr>
          <w:rFonts w:ascii="OrigGarmnd BT" w:hAnsi="OrigGarmnd BT"/>
        </w:rPr>
        <w:t>hänvisade till</w:t>
      </w:r>
      <w:r w:rsidRPr="0001619B">
        <w:rPr>
          <w:rFonts w:ascii="OrigGarmnd BT" w:hAnsi="OrigGarmnd BT"/>
          <w:b/>
        </w:rPr>
        <w:t xml:space="preserve"> </w:t>
      </w:r>
      <w:r w:rsidRPr="0001619B">
        <w:rPr>
          <w:rFonts w:ascii="OrigGarmnd BT" w:hAnsi="OrigGarmnd BT"/>
        </w:rPr>
        <w:t xml:space="preserve">KOM: rapport av den 18 maj, med utvärderingen av de 5 aktuella länderna. Flertalet har gjort stora framsteg. En slutlig bedömning sker i juli. Ett utkast till slutsatser, med en positiv signal även till de länder som ev. inte kommer i fråga i fas 1, förbereds till kommande GAERC.  </w:t>
      </w:r>
    </w:p>
    <w:p w:rsidR="00023940" w:rsidRPr="0001619B" w:rsidRDefault="00023940" w:rsidP="00023940">
      <w:pPr>
        <w:pStyle w:val="Brdtext"/>
        <w:rPr>
          <w:rFonts w:ascii="OrigGarmnd BT" w:hAnsi="OrigGarmnd BT"/>
        </w:rPr>
      </w:pPr>
    </w:p>
    <w:p w:rsidR="00023940" w:rsidRPr="0001619B" w:rsidRDefault="00023940" w:rsidP="00023940">
      <w:pPr>
        <w:pStyle w:val="Brdtext"/>
        <w:ind w:left="-1134"/>
        <w:rPr>
          <w:rFonts w:ascii="OrigGarmnd BT" w:hAnsi="OrigGarmnd BT"/>
        </w:rPr>
      </w:pPr>
      <w:r w:rsidRPr="0001619B">
        <w:rPr>
          <w:rFonts w:ascii="OrigGarmnd BT" w:hAnsi="OrigGarmnd BT"/>
          <w:b/>
        </w:rPr>
        <w:t>SI</w:t>
      </w:r>
      <w:r w:rsidRPr="0001619B">
        <w:rPr>
          <w:rFonts w:ascii="OrigGarmnd BT" w:hAnsi="OrigGarmnd BT"/>
        </w:rPr>
        <w:t xml:space="preserve"> bad KOM om ytterligare ansträngningar för att hjälpa de länder som ännu inte uppfyller alla krav. SI såg gärna att en tidplan utarbetades för länderna att uppfylla återstående åtaganden.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outlineLvl w:val="0"/>
        <w:rPr>
          <w:b/>
        </w:rPr>
      </w:pPr>
      <w:r w:rsidRPr="0001619B">
        <w:rPr>
          <w:b/>
        </w:rPr>
        <w:t>b)</w:t>
      </w:r>
      <w:r w:rsidRPr="0001619B">
        <w:rPr>
          <w:b/>
        </w:rPr>
        <w:tab/>
        <w:t>En gemenskapsstrategi för förebyggande av katastrofer</w:t>
      </w:r>
    </w:p>
    <w:p w:rsidR="009D6E50" w:rsidRPr="0001619B" w:rsidRDefault="009D6E50" w:rsidP="009D6E50">
      <w:pPr>
        <w:spacing w:line="240" w:lineRule="auto"/>
        <w:ind w:left="-1134"/>
        <w:rPr>
          <w:b/>
        </w:rPr>
      </w:pPr>
      <w:r w:rsidRPr="0001619B">
        <w:rPr>
          <w:b/>
        </w:rPr>
        <w:sym w:font="Symbol" w:char="002D"/>
      </w:r>
      <w:r w:rsidRPr="0001619B">
        <w:rPr>
          <w:b/>
        </w:rPr>
        <w:tab/>
        <w:t>Föredragning av kommissionen</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247542" w:rsidRPr="0001619B">
        <w:t>(</w:t>
      </w:r>
      <w:r w:rsidRPr="0001619B">
        <w:t>Barrot</w:t>
      </w:r>
      <w:r w:rsidR="00247542" w:rsidRPr="0001619B">
        <w:t xml:space="preserve"> representerade kommissionär Dimas) informerade om att en </w:t>
      </w:r>
      <w:r w:rsidRPr="0001619B">
        <w:t xml:space="preserve"> gemenskapsmekanism</w:t>
      </w:r>
      <w:r w:rsidR="00247542" w:rsidRPr="0001619B">
        <w:t xml:space="preserve"> för räddningstjänst underlättade</w:t>
      </w:r>
      <w:r w:rsidRPr="0001619B">
        <w:t xml:space="preserve"> för att få fram material för de länder som </w:t>
      </w:r>
      <w:r w:rsidR="00247542" w:rsidRPr="0001619B">
        <w:t xml:space="preserve">så behövde vid t.ex. en </w:t>
      </w:r>
      <w:r w:rsidRPr="0001619B">
        <w:t xml:space="preserve">jordbävning </w:t>
      </w:r>
      <w:r w:rsidR="00247542" w:rsidRPr="0001619B">
        <w:t>i något MS</w:t>
      </w:r>
      <w:r w:rsidRPr="0001619B">
        <w:t xml:space="preserve">. Ett expertlag med medlemmar från MS </w:t>
      </w:r>
      <w:r w:rsidR="00247542" w:rsidRPr="0001619B">
        <w:t>skulle</w:t>
      </w:r>
      <w:r w:rsidRPr="0001619B">
        <w:t xml:space="preserve"> då </w:t>
      </w:r>
      <w:r w:rsidR="00247542" w:rsidRPr="0001619B">
        <w:t>utvärdera de</w:t>
      </w:r>
      <w:r w:rsidRPr="0001619B">
        <w:t xml:space="preserve"> skador som uppkommit på </w:t>
      </w:r>
      <w:r w:rsidR="00D979A1" w:rsidRPr="0001619B">
        <w:t xml:space="preserve">t.ex. </w:t>
      </w:r>
      <w:r w:rsidRPr="0001619B">
        <w:t xml:space="preserve">byggnader. </w:t>
      </w:r>
      <w:r w:rsidR="00247542" w:rsidRPr="0001619B">
        <w:t xml:space="preserve">KOM framhöll vikten av </w:t>
      </w:r>
      <w:r w:rsidRPr="0001619B">
        <w:t>balans mellan nationellt ansvar och europeisk solidaritet. KOM</w:t>
      </w:r>
      <w:r w:rsidR="00247542" w:rsidRPr="0001619B">
        <w:t xml:space="preserve"> informerade vidare om meddelandet som kommit den </w:t>
      </w:r>
      <w:r w:rsidRPr="0001619B">
        <w:t xml:space="preserve">23 februari </w:t>
      </w:r>
      <w:r w:rsidR="00247542" w:rsidRPr="0001619B">
        <w:t xml:space="preserve">2009 rörande </w:t>
      </w:r>
      <w:r w:rsidRPr="0001619B">
        <w:t xml:space="preserve">en gemenskapsansats för att förebygga naturkatastrofer och en strategi för att stödja en minskning av risker för katastrofer i utvecklingsländer. Meddelandet </w:t>
      </w:r>
      <w:r w:rsidR="00247542" w:rsidRPr="0001619B">
        <w:t>utgjorde</w:t>
      </w:r>
      <w:r w:rsidRPr="0001619B">
        <w:t xml:space="preserve"> startsträcka för </w:t>
      </w:r>
      <w:r w:rsidR="00247542" w:rsidRPr="0001619B">
        <w:t>en längre</w:t>
      </w:r>
      <w:r w:rsidRPr="0001619B">
        <w:t xml:space="preserve"> process, </w:t>
      </w:r>
      <w:r w:rsidR="00247542" w:rsidRPr="0001619B">
        <w:t>och avsåg</w:t>
      </w:r>
      <w:r w:rsidRPr="0001619B">
        <w:t xml:space="preserve"> komplettera nationella åtgärder </w:t>
      </w:r>
      <w:r w:rsidR="00D979A1" w:rsidRPr="0001619B">
        <w:t xml:space="preserve">genom att </w:t>
      </w:r>
      <w:r w:rsidR="00247542" w:rsidRPr="0001619B">
        <w:t>fokusera</w:t>
      </w:r>
      <w:r w:rsidRPr="0001619B">
        <w:t xml:space="preserve"> på en gemensam ansats när en sådan skulle vara mer effektiv. </w:t>
      </w:r>
    </w:p>
    <w:p w:rsidR="00247542" w:rsidRPr="0001619B" w:rsidRDefault="00247542" w:rsidP="009D6E50">
      <w:pPr>
        <w:spacing w:line="240" w:lineRule="auto"/>
        <w:ind w:left="-1134"/>
      </w:pPr>
    </w:p>
    <w:p w:rsidR="003E2743" w:rsidRPr="0001619B" w:rsidRDefault="003E2743" w:rsidP="009D6E50">
      <w:pPr>
        <w:spacing w:line="240" w:lineRule="auto"/>
        <w:ind w:left="-1134"/>
        <w:outlineLvl w:val="0"/>
        <w:rPr>
          <w:b/>
        </w:rPr>
      </w:pPr>
    </w:p>
    <w:p w:rsidR="009D6E50" w:rsidRPr="0001619B" w:rsidRDefault="009D6E50" w:rsidP="009D6E50">
      <w:pPr>
        <w:spacing w:line="240" w:lineRule="auto"/>
        <w:ind w:left="-1134"/>
        <w:outlineLvl w:val="0"/>
        <w:rPr>
          <w:b/>
          <w:color w:val="000000"/>
        </w:rPr>
      </w:pPr>
      <w:r w:rsidRPr="0001619B">
        <w:rPr>
          <w:b/>
        </w:rPr>
        <w:t>c)</w:t>
      </w:r>
      <w:r w:rsidRPr="0001619B">
        <w:rPr>
          <w:b/>
        </w:rPr>
        <w:tab/>
      </w:r>
      <w:r w:rsidRPr="0001619B">
        <w:rPr>
          <w:b/>
          <w:color w:val="000000"/>
        </w:rPr>
        <w:t>Internationellt skydd för barn</w:t>
      </w:r>
    </w:p>
    <w:p w:rsidR="009D6E50" w:rsidRPr="0001619B" w:rsidRDefault="009D6E50" w:rsidP="009D6E50">
      <w:pPr>
        <w:spacing w:line="240" w:lineRule="auto"/>
        <w:ind w:left="-1134"/>
        <w:rPr>
          <w:b/>
          <w:color w:val="000000"/>
        </w:rPr>
      </w:pPr>
      <w:r w:rsidRPr="0001619B">
        <w:rPr>
          <w:b/>
          <w:color w:val="000000"/>
        </w:rPr>
        <w:sym w:font="Symbol" w:char="002D"/>
      </w:r>
      <w:r w:rsidRPr="0001619B">
        <w:rPr>
          <w:b/>
          <w:color w:val="000000"/>
        </w:rPr>
        <w:tab/>
        <w:t>Information från ordförandeskapet om resultatet</w:t>
      </w:r>
    </w:p>
    <w:p w:rsidR="009D6E50" w:rsidRPr="0001619B" w:rsidRDefault="009D6E50" w:rsidP="009D6E50">
      <w:pPr>
        <w:spacing w:line="240" w:lineRule="auto"/>
        <w:ind w:left="-1134"/>
        <w:rPr>
          <w:color w:val="000000"/>
        </w:rPr>
      </w:pPr>
    </w:p>
    <w:p w:rsidR="009D6E50" w:rsidRPr="0001619B" w:rsidRDefault="00516FB6" w:rsidP="009D6E50">
      <w:pPr>
        <w:spacing w:line="240" w:lineRule="auto"/>
        <w:ind w:left="-1134"/>
      </w:pPr>
      <w:r w:rsidRPr="0001619B">
        <w:rPr>
          <w:color w:val="000000"/>
        </w:rPr>
        <w:t>ORDF informerade kortfattat om att</w:t>
      </w:r>
      <w:r w:rsidR="009D6E50" w:rsidRPr="0001619B">
        <w:rPr>
          <w:color w:val="000000"/>
        </w:rPr>
        <w:t xml:space="preserve"> detta varit en prioriterad fråga för CZ ORD</w:t>
      </w:r>
      <w:r w:rsidRPr="0001619B">
        <w:rPr>
          <w:color w:val="000000"/>
        </w:rPr>
        <w:t xml:space="preserve">F och nämnde </w:t>
      </w:r>
      <w:r w:rsidR="009D6E50" w:rsidRPr="0001619B">
        <w:rPr>
          <w:color w:val="000000"/>
        </w:rPr>
        <w:t>konferensen i Prag (om bl.a. larmsystemet för saknade barn)</w:t>
      </w:r>
      <w:r w:rsidRPr="0001619B">
        <w:rPr>
          <w:color w:val="000000"/>
        </w:rPr>
        <w:t xml:space="preserve">. ORDF hade också </w:t>
      </w:r>
      <w:r w:rsidR="009D6E50" w:rsidRPr="0001619B">
        <w:rPr>
          <w:color w:val="000000"/>
        </w:rPr>
        <w:t xml:space="preserve">noterat förbättringar i kampen mot olagligt innehåll på Internet. </w:t>
      </w:r>
    </w:p>
    <w:p w:rsidR="009D6E50" w:rsidRPr="0001619B" w:rsidRDefault="009D6E50" w:rsidP="009D6E50">
      <w:pPr>
        <w:spacing w:line="240" w:lineRule="auto"/>
        <w:ind w:left="-1134"/>
      </w:pPr>
    </w:p>
    <w:p w:rsidR="003E2743" w:rsidRPr="0001619B" w:rsidRDefault="003E2743" w:rsidP="009D6E50">
      <w:pPr>
        <w:spacing w:line="240" w:lineRule="auto"/>
        <w:ind w:left="-1134"/>
        <w:outlineLvl w:val="0"/>
        <w:rPr>
          <w:b/>
        </w:rPr>
      </w:pPr>
    </w:p>
    <w:p w:rsidR="009D6E50" w:rsidRPr="0001619B" w:rsidRDefault="009D6E50" w:rsidP="009D6E50">
      <w:pPr>
        <w:spacing w:line="240" w:lineRule="auto"/>
        <w:ind w:left="-1134"/>
        <w:outlineLvl w:val="0"/>
        <w:rPr>
          <w:b/>
        </w:rPr>
      </w:pPr>
      <w:r w:rsidRPr="0001619B">
        <w:rPr>
          <w:b/>
        </w:rPr>
        <w:t>d)</w:t>
      </w:r>
      <w:r w:rsidRPr="0001619B">
        <w:rPr>
          <w:b/>
        </w:rPr>
        <w:tab/>
        <w:t>Konferens om arv och testamenten i Europa (Prag den 20</w:t>
      </w:r>
      <w:r w:rsidRPr="0001619B">
        <w:rPr>
          <w:b/>
        </w:rPr>
        <w:sym w:font="Symbol" w:char="002D"/>
      </w:r>
      <w:r w:rsidRPr="0001619B">
        <w:rPr>
          <w:b/>
        </w:rPr>
        <w:t>21 april 2009)</w:t>
      </w:r>
    </w:p>
    <w:p w:rsidR="009D6E50" w:rsidRPr="0001619B" w:rsidRDefault="009D6E50" w:rsidP="009D6E50">
      <w:pPr>
        <w:spacing w:line="240" w:lineRule="auto"/>
        <w:ind w:left="-1134"/>
      </w:pPr>
      <w:r w:rsidRPr="0001619B">
        <w:rPr>
          <w:b/>
        </w:rPr>
        <w:sym w:font="Symbol" w:char="002D"/>
      </w:r>
      <w:r w:rsidRPr="0001619B">
        <w:rPr>
          <w:b/>
        </w:rPr>
        <w:tab/>
        <w:t>Information från ordförandeskapet</w:t>
      </w:r>
    </w:p>
    <w:p w:rsidR="009D6E50" w:rsidRPr="0001619B" w:rsidRDefault="009D6E50" w:rsidP="009D6E50">
      <w:pPr>
        <w:spacing w:line="240" w:lineRule="auto"/>
        <w:ind w:left="-1134"/>
      </w:pPr>
    </w:p>
    <w:p w:rsidR="00FC7BFE" w:rsidRPr="0001619B" w:rsidRDefault="009D6E50" w:rsidP="009D6E50">
      <w:pPr>
        <w:spacing w:line="240" w:lineRule="auto"/>
        <w:ind w:left="-1134"/>
      </w:pPr>
      <w:r w:rsidRPr="0001619B">
        <w:rPr>
          <w:b/>
        </w:rPr>
        <w:t>ORDF</w:t>
      </w:r>
      <w:r w:rsidR="00FC7BFE" w:rsidRPr="0001619B">
        <w:t xml:space="preserve"> konstaterade inledningsvis att </w:t>
      </w:r>
      <w:r w:rsidRPr="0001619B">
        <w:t>syfte</w:t>
      </w:r>
      <w:r w:rsidR="00FC7BFE" w:rsidRPr="0001619B">
        <w:t>t</w:t>
      </w:r>
      <w:r w:rsidRPr="0001619B">
        <w:t xml:space="preserve"> med konferensen </w:t>
      </w:r>
      <w:r w:rsidR="00FC7BFE" w:rsidRPr="0001619B">
        <w:t>varit</w:t>
      </w:r>
      <w:r w:rsidRPr="0001619B">
        <w:t xml:space="preserve"> att inventera situationen och bana väg för KOM</w:t>
      </w:r>
      <w:r w:rsidR="00FC7BFE" w:rsidRPr="0001619B">
        <w:t>:</w:t>
      </w:r>
      <w:r w:rsidRPr="0001619B">
        <w:t>s förslag</w:t>
      </w:r>
      <w:r w:rsidR="00FC7BFE" w:rsidRPr="0001619B">
        <w:t xml:space="preserve">. ORDF framhöll </w:t>
      </w:r>
      <w:r w:rsidR="00677FA2" w:rsidRPr="0001619B">
        <w:t>medlemsstaternas</w:t>
      </w:r>
      <w:r w:rsidR="00FC7BFE" w:rsidRPr="0001619B">
        <w:t xml:space="preserve"> intresse för förslaget och uppmanade KOM att snarast </w:t>
      </w:r>
      <w:r w:rsidRPr="0001619B">
        <w:t>lägga fram förslag</w:t>
      </w:r>
      <w:r w:rsidR="00FC7BFE" w:rsidRPr="0001619B">
        <w:t>et</w:t>
      </w:r>
      <w:r w:rsidR="00D979A1" w:rsidRPr="0001619B">
        <w:t xml:space="preserve"> till förordning.</w:t>
      </w:r>
    </w:p>
    <w:p w:rsidR="00FC7BFE" w:rsidRPr="0001619B" w:rsidRDefault="00FC7BFE" w:rsidP="009D6E50">
      <w:pPr>
        <w:spacing w:line="240" w:lineRule="auto"/>
        <w:ind w:left="-1134"/>
      </w:pPr>
    </w:p>
    <w:p w:rsidR="009D6E50" w:rsidRPr="0001619B" w:rsidRDefault="00FC7BFE" w:rsidP="009D6E50">
      <w:pPr>
        <w:spacing w:line="240" w:lineRule="auto"/>
        <w:ind w:left="-1134"/>
      </w:pPr>
      <w:r w:rsidRPr="0001619B">
        <w:rPr>
          <w:b/>
        </w:rPr>
        <w:t>SE</w:t>
      </w:r>
      <w:r w:rsidR="00424700" w:rsidRPr="0001619B">
        <w:rPr>
          <w:b/>
        </w:rPr>
        <w:t xml:space="preserve"> och fem ytterligare MS</w:t>
      </w:r>
      <w:r w:rsidR="009D6E50" w:rsidRPr="0001619B">
        <w:t xml:space="preserve"> </w:t>
      </w:r>
      <w:r w:rsidRPr="0001619B">
        <w:t xml:space="preserve">efterfrågade förslaget snarast. </w:t>
      </w:r>
      <w:r w:rsidR="00424700" w:rsidRPr="0001619B">
        <w:rPr>
          <w:b/>
        </w:rPr>
        <w:t>En MS</w:t>
      </w:r>
      <w:r w:rsidRPr="0001619B">
        <w:t xml:space="preserve"> framhöll att det fanns ett verkligt behov av gemensamma regler som underlättade den finansiella planeringen i samband med frånfälle. </w:t>
      </w:r>
      <w:r w:rsidR="009D6E50" w:rsidRPr="0001619B">
        <w:rPr>
          <w:b/>
        </w:rPr>
        <w:t>SE</w:t>
      </w:r>
      <w:r w:rsidRPr="0001619B">
        <w:t xml:space="preserve"> meddelade </w:t>
      </w:r>
      <w:r w:rsidR="00677FA2" w:rsidRPr="0001619B">
        <w:t xml:space="preserve">även </w:t>
      </w:r>
      <w:r w:rsidRPr="0001619B">
        <w:t xml:space="preserve">att man var redo att prioritera denna fråga under sitt kommande ordförandeskap. </w:t>
      </w:r>
    </w:p>
    <w:p w:rsidR="00FC7BFE" w:rsidRPr="0001619B" w:rsidRDefault="00FC7BFE"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677FA2" w:rsidRPr="0001619B">
        <w:t>konstaterade att det rådde samstämmighet vad gällde intresset av ett</w:t>
      </w:r>
      <w:r w:rsidRPr="0001619B">
        <w:t xml:space="preserve"> instrument om arv. Förslaget </w:t>
      </w:r>
      <w:r w:rsidR="00677FA2" w:rsidRPr="0001619B">
        <w:t xml:space="preserve">var </w:t>
      </w:r>
      <w:r w:rsidRPr="0001619B">
        <w:t>tänkt att till</w:t>
      </w:r>
      <w:r w:rsidR="00677FA2" w:rsidRPr="0001619B">
        <w:t>handahålla bra svar som möjliggjorde</w:t>
      </w:r>
      <w:r w:rsidR="00D979A1" w:rsidRPr="0001619B">
        <w:t xml:space="preserve"> arv att </w:t>
      </w:r>
      <w:r w:rsidRPr="0001619B">
        <w:t xml:space="preserve">underkastas en enda lagstiftning. Testamentsskrivarna </w:t>
      </w:r>
      <w:r w:rsidR="00677FA2" w:rsidRPr="0001619B">
        <w:t>skulle då kunna</w:t>
      </w:r>
      <w:r w:rsidRPr="0001619B">
        <w:t xml:space="preserve"> välja tillämplig lagstiftning vilket även </w:t>
      </w:r>
      <w:r w:rsidR="00677FA2" w:rsidRPr="0001619B">
        <w:t>skulle möjliggöra</w:t>
      </w:r>
      <w:r w:rsidRPr="0001619B">
        <w:t xml:space="preserve"> för dem som vill</w:t>
      </w:r>
      <w:r w:rsidR="00677FA2" w:rsidRPr="0001619B">
        <w:t>e</w:t>
      </w:r>
      <w:r w:rsidRPr="0001619B">
        <w:t xml:space="preserve"> att planera sitt arv i förväg, utan att det påverka</w:t>
      </w:r>
      <w:r w:rsidR="00677FA2" w:rsidRPr="0001619B">
        <w:t xml:space="preserve">de </w:t>
      </w:r>
      <w:r w:rsidRPr="0001619B">
        <w:t>rörlighet</w:t>
      </w:r>
      <w:r w:rsidR="00677FA2" w:rsidRPr="0001619B">
        <w:t>en</w:t>
      </w:r>
      <w:r w:rsidRPr="0001619B">
        <w:t xml:space="preserve">. </w:t>
      </w:r>
      <w:r w:rsidR="00677FA2" w:rsidRPr="0001619B">
        <w:t>Vidare skulle ett e</w:t>
      </w:r>
      <w:r w:rsidRPr="0001619B">
        <w:t xml:space="preserve">uropeiskt certifikat för arv och testamente </w:t>
      </w:r>
      <w:r w:rsidR="00677FA2" w:rsidRPr="0001619B">
        <w:t>kunna</w:t>
      </w:r>
      <w:r w:rsidRPr="0001619B">
        <w:t xml:space="preserve"> användas av inb</w:t>
      </w:r>
      <w:r w:rsidR="00677FA2" w:rsidRPr="0001619B">
        <w:t>landade. R</w:t>
      </w:r>
      <w:r w:rsidRPr="0001619B">
        <w:t>espekten för nationell lagstiftning</w:t>
      </w:r>
      <w:r w:rsidR="00677FA2" w:rsidRPr="0001619B">
        <w:t xml:space="preserve"> skulle dock vara bibehållen</w:t>
      </w:r>
      <w:r w:rsidRPr="0001619B">
        <w:t xml:space="preserve">. </w:t>
      </w:r>
      <w:r w:rsidR="00677FA2" w:rsidRPr="0001619B">
        <w:t>KOM sade avslutningsvis att k</w:t>
      </w:r>
      <w:r w:rsidRPr="0001619B">
        <w:t xml:space="preserve">ollegiet nu </w:t>
      </w:r>
      <w:r w:rsidR="00677FA2" w:rsidRPr="0001619B">
        <w:t xml:space="preserve">skulle få </w:t>
      </w:r>
      <w:r w:rsidRPr="0001619B">
        <w:t xml:space="preserve">möjlighet </w:t>
      </w:r>
      <w:r w:rsidR="00D979A1" w:rsidRPr="0001619B">
        <w:t xml:space="preserve">att </w:t>
      </w:r>
      <w:r w:rsidRPr="0001619B">
        <w:t xml:space="preserve">föra </w:t>
      </w:r>
      <w:r w:rsidR="00677FA2" w:rsidRPr="0001619B">
        <w:t xml:space="preserve">en </w:t>
      </w:r>
      <w:r w:rsidRPr="0001619B">
        <w:t xml:space="preserve">diskussion </w:t>
      </w:r>
      <w:r w:rsidR="00677FA2" w:rsidRPr="0001619B">
        <w:t xml:space="preserve">om detta och </w:t>
      </w:r>
      <w:r w:rsidR="00D979A1" w:rsidRPr="0001619B">
        <w:t xml:space="preserve">att </w:t>
      </w:r>
      <w:r w:rsidR="00677FA2" w:rsidRPr="0001619B">
        <w:t>man hade noterat SE:s intresse för att prioritera frågan.</w:t>
      </w:r>
      <w:r w:rsidRPr="0001619B">
        <w:t xml:space="preserve">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3051C2" w:rsidRPr="0001619B">
        <w:t xml:space="preserve">förutsåg att </w:t>
      </w:r>
      <w:r w:rsidRPr="0001619B">
        <w:t xml:space="preserve">förslaget borde komma snart. </w:t>
      </w:r>
    </w:p>
    <w:p w:rsidR="009D6E50" w:rsidRPr="0001619B" w:rsidRDefault="009D6E50" w:rsidP="009D6E50">
      <w:pPr>
        <w:spacing w:line="240" w:lineRule="auto"/>
        <w:ind w:left="-1134"/>
      </w:pPr>
    </w:p>
    <w:p w:rsidR="00135993" w:rsidRPr="0001619B" w:rsidRDefault="00135993" w:rsidP="009D6E50">
      <w:pPr>
        <w:spacing w:line="240" w:lineRule="auto"/>
        <w:ind w:left="-1134"/>
        <w:outlineLvl w:val="0"/>
        <w:rPr>
          <w:b/>
        </w:rPr>
      </w:pPr>
    </w:p>
    <w:p w:rsidR="009D6E50" w:rsidRPr="0001619B" w:rsidRDefault="009D6E50" w:rsidP="009D6E50">
      <w:pPr>
        <w:spacing w:line="240" w:lineRule="auto"/>
        <w:ind w:left="-1134"/>
        <w:outlineLvl w:val="0"/>
        <w:rPr>
          <w:b/>
        </w:rPr>
      </w:pPr>
      <w:r w:rsidRPr="0001619B">
        <w:rPr>
          <w:b/>
        </w:rPr>
        <w:t>e)</w:t>
      </w:r>
      <w:r w:rsidRPr="0001619B">
        <w:rPr>
          <w:b/>
        </w:rPr>
        <w:tab/>
        <w:t xml:space="preserve">Finanskrisen </w:t>
      </w:r>
      <w:r w:rsidRPr="0001619B">
        <w:rPr>
          <w:b/>
        </w:rPr>
        <w:sym w:font="Symbol" w:char="002D"/>
      </w:r>
      <w:r w:rsidRPr="0001619B">
        <w:rPr>
          <w:b/>
        </w:rPr>
        <w:t xml:space="preserve"> uppföljning av RIF-rådets möte i april</w:t>
      </w:r>
    </w:p>
    <w:p w:rsidR="009D6E50" w:rsidRPr="0001619B" w:rsidRDefault="009D6E50" w:rsidP="009D6E50">
      <w:pPr>
        <w:spacing w:line="240" w:lineRule="auto"/>
        <w:ind w:left="-1134"/>
        <w:rPr>
          <w:b/>
        </w:rPr>
      </w:pPr>
      <w:r w:rsidRPr="0001619B">
        <w:rPr>
          <w:b/>
        </w:rPr>
        <w:sym w:font="Symbol" w:char="002D"/>
      </w:r>
      <w:r w:rsidRPr="0001619B">
        <w:rPr>
          <w:b/>
        </w:rPr>
        <w:tab/>
        <w:t>Information från ordförandeskapet</w:t>
      </w:r>
    </w:p>
    <w:p w:rsidR="009D6E50" w:rsidRPr="0001619B" w:rsidRDefault="009D6E50" w:rsidP="009D6E50">
      <w:pPr>
        <w:spacing w:line="240" w:lineRule="auto"/>
        <w:ind w:left="-1134"/>
        <w:rPr>
          <w:b/>
        </w:rPr>
      </w:pPr>
    </w:p>
    <w:p w:rsidR="009D6E50" w:rsidRPr="0001619B" w:rsidRDefault="00EE7046" w:rsidP="009D6E50">
      <w:pPr>
        <w:spacing w:line="240" w:lineRule="auto"/>
        <w:ind w:left="-1134"/>
      </w:pPr>
      <w:r w:rsidRPr="0001619B">
        <w:rPr>
          <w:b/>
        </w:rPr>
        <w:t>ORDF</w:t>
      </w:r>
      <w:r w:rsidRPr="0001619B">
        <w:t xml:space="preserve"> refererade inledningsvis till rådsmötet i april då man diskuterat dessa frågor. Sedan dessa hade ett antal MS inkommit med exempel på åtgärder på justitieområdet som bl.a. innefattade </w:t>
      </w:r>
      <w:r w:rsidR="009D6E50" w:rsidRPr="0001619B">
        <w:t>insolvensförfaran</w:t>
      </w:r>
      <w:r w:rsidRPr="0001619B">
        <w:t xml:space="preserve">de, skulder och </w:t>
      </w:r>
      <w:r w:rsidR="009D6E50" w:rsidRPr="0001619B">
        <w:t>minskning av administrativa åtgärder. MS ha</w:t>
      </w:r>
      <w:r w:rsidR="00566730" w:rsidRPr="0001619B">
        <w:t>de</w:t>
      </w:r>
      <w:r w:rsidR="009D6E50" w:rsidRPr="0001619B">
        <w:t xml:space="preserve"> också försökt uppmuntra företagen </w:t>
      </w:r>
      <w:r w:rsidR="00566730" w:rsidRPr="0001619B">
        <w:t xml:space="preserve">att </w:t>
      </w:r>
      <w:r w:rsidR="009D6E50" w:rsidRPr="0001619B">
        <w:t xml:space="preserve">skapa bättre </w:t>
      </w:r>
      <w:r w:rsidR="00566730" w:rsidRPr="0001619B">
        <w:t>arbets</w:t>
      </w:r>
      <w:r w:rsidR="009D6E50" w:rsidRPr="0001619B">
        <w:t>klimat och minska de administrativa bördorna. ORDF uppmana</w:t>
      </w:r>
      <w:r w:rsidRPr="0001619B">
        <w:t>de</w:t>
      </w:r>
      <w:r w:rsidR="009D6E50" w:rsidRPr="0001619B">
        <w:t xml:space="preserve"> d</w:t>
      </w:r>
      <w:r w:rsidR="00566730" w:rsidRPr="0001619B">
        <w:t>e</w:t>
      </w:r>
      <w:r w:rsidRPr="0001619B">
        <w:t>m</w:t>
      </w:r>
      <w:r w:rsidR="009D6E50" w:rsidRPr="0001619B">
        <w:t xml:space="preserve"> som ännu inte gjort</w:t>
      </w:r>
      <w:r w:rsidRPr="0001619B">
        <w:t xml:space="preserve"> det att skicka in sina bidrag vad gällde</w:t>
      </w:r>
      <w:r w:rsidR="00566730" w:rsidRPr="0001619B">
        <w:t xml:space="preserve"> exempel på </w:t>
      </w:r>
      <w:r w:rsidRPr="0001619B">
        <w:t>åtgärder mot finanskrisen.</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outlineLvl w:val="0"/>
        <w:rPr>
          <w:b/>
        </w:rPr>
      </w:pPr>
      <w:r w:rsidRPr="0001619B">
        <w:rPr>
          <w:b/>
        </w:rPr>
        <w:t>f)</w:t>
      </w:r>
      <w:r w:rsidRPr="0001619B">
        <w:rPr>
          <w:b/>
        </w:rPr>
        <w:tab/>
        <w:t>Frihandelsavtal mellan EG och dess medlemsstater och Republiken Sydkorea</w:t>
      </w:r>
    </w:p>
    <w:p w:rsidR="009D6E50" w:rsidRPr="0001619B" w:rsidRDefault="009D6E50" w:rsidP="009D6E50">
      <w:pPr>
        <w:spacing w:line="240" w:lineRule="auto"/>
        <w:ind w:left="-1134"/>
        <w:rPr>
          <w:b/>
        </w:rPr>
      </w:pPr>
      <w:r w:rsidRPr="0001619B">
        <w:rPr>
          <w:b/>
        </w:rPr>
        <w:t>–</w:t>
      </w:r>
      <w:r w:rsidRPr="0001619B">
        <w:rPr>
          <w:b/>
        </w:rPr>
        <w:tab/>
        <w:t>Information från ordförandeskapet</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485879" w:rsidRPr="0001619B">
        <w:t>förklarade inledningsvis att</w:t>
      </w:r>
      <w:r w:rsidRPr="0001619B">
        <w:t xml:space="preserve"> detta </w:t>
      </w:r>
      <w:r w:rsidR="00485879" w:rsidRPr="0001619B">
        <w:t>var</w:t>
      </w:r>
      <w:r w:rsidRPr="0001619B">
        <w:t xml:space="preserve"> en uppföljning av </w:t>
      </w:r>
      <w:r w:rsidR="00485879" w:rsidRPr="0001619B">
        <w:t xml:space="preserve">en diskussion </w:t>
      </w:r>
      <w:r w:rsidRPr="0001619B">
        <w:t xml:space="preserve">från </w:t>
      </w:r>
      <w:r w:rsidR="00485879" w:rsidRPr="0001619B">
        <w:t xml:space="preserve">en </w:t>
      </w:r>
      <w:r w:rsidRPr="0001619B">
        <w:t>arbetslunch i februari</w:t>
      </w:r>
      <w:r w:rsidR="00485879" w:rsidRPr="0001619B">
        <w:t xml:space="preserve">. </w:t>
      </w:r>
      <w:r w:rsidRPr="0001619B">
        <w:t>Målsättning</w:t>
      </w:r>
      <w:r w:rsidR="00485879" w:rsidRPr="0001619B">
        <w:t>en var att</w:t>
      </w:r>
      <w:r w:rsidRPr="0001619B">
        <w:t xml:space="preserve"> liberalisera handel</w:t>
      </w:r>
      <w:r w:rsidR="00485879" w:rsidRPr="0001619B">
        <w:t>n</w:t>
      </w:r>
      <w:r w:rsidRPr="0001619B">
        <w:t xml:space="preserve"> av varor och tjänster. Egentligen </w:t>
      </w:r>
      <w:r w:rsidR="00485879" w:rsidRPr="0001619B">
        <w:t xml:space="preserve">hörde frågorna till allmänna rådet förutom när det gällde just </w:t>
      </w:r>
      <w:r w:rsidRPr="0001619B">
        <w:t>straffrätt</w:t>
      </w:r>
      <w:r w:rsidR="00485879" w:rsidRPr="0001619B">
        <w:t>en</w:t>
      </w:r>
      <w:r w:rsidRPr="0001619B">
        <w:t xml:space="preserve">. </w:t>
      </w:r>
    </w:p>
    <w:p w:rsidR="00485879" w:rsidRPr="0001619B" w:rsidRDefault="00485879" w:rsidP="009D6E50">
      <w:pPr>
        <w:spacing w:line="240" w:lineRule="auto"/>
        <w:ind w:left="-1134"/>
      </w:pPr>
    </w:p>
    <w:p w:rsidR="009D6E50" w:rsidRPr="0001619B" w:rsidRDefault="00424700" w:rsidP="009D6E50">
      <w:pPr>
        <w:spacing w:line="240" w:lineRule="auto"/>
        <w:ind w:left="-1134"/>
      </w:pPr>
      <w:r w:rsidRPr="0001619B">
        <w:rPr>
          <w:b/>
        </w:rPr>
        <w:t>En MS</w:t>
      </w:r>
      <w:r w:rsidR="009D6E50" w:rsidRPr="0001619B">
        <w:t xml:space="preserve"> </w:t>
      </w:r>
      <w:r w:rsidR="007935DA" w:rsidRPr="0001619B">
        <w:t>efterfrågade en</w:t>
      </w:r>
      <w:r w:rsidR="009D6E50" w:rsidRPr="0001619B">
        <w:t xml:space="preserve"> allmän ansats i stället för att fatta beslut från fall till fall</w:t>
      </w:r>
      <w:r w:rsidR="00485879" w:rsidRPr="0001619B">
        <w:t xml:space="preserve"> </w:t>
      </w:r>
      <w:r w:rsidR="00566730" w:rsidRPr="0001619B">
        <w:t>då</w:t>
      </w:r>
      <w:r w:rsidR="00485879" w:rsidRPr="0001619B">
        <w:t xml:space="preserve"> KOM stod för förhandlingar</w:t>
      </w:r>
      <w:r w:rsidR="00566730" w:rsidRPr="0001619B">
        <w:t xml:space="preserve">na </w:t>
      </w:r>
      <w:r w:rsidR="00485879" w:rsidRPr="0001619B">
        <w:t>men rådet ansvar</w:t>
      </w:r>
      <w:r w:rsidR="00566730" w:rsidRPr="0001619B">
        <w:t>ade</w:t>
      </w:r>
      <w:r w:rsidR="00485879" w:rsidRPr="0001619B">
        <w:t xml:space="preserve"> för det </w:t>
      </w:r>
      <w:r w:rsidR="007935DA" w:rsidRPr="0001619B">
        <w:t>straffrättsliga området. Frågan gällde inte bara Sydkorea utan andra avtal kunde förutses i framtiden</w:t>
      </w:r>
      <w:r w:rsidR="009D6E50" w:rsidRPr="0001619B">
        <w:t xml:space="preserve">. </w:t>
      </w:r>
      <w:r w:rsidRPr="0001619B">
        <w:t>MS</w:t>
      </w:r>
      <w:r w:rsidR="007935DA" w:rsidRPr="0001619B">
        <w:t xml:space="preserve"> uppmanade </w:t>
      </w:r>
      <w:r w:rsidR="009D6E50" w:rsidRPr="0001619B">
        <w:t xml:space="preserve">SE </w:t>
      </w:r>
      <w:r w:rsidR="007935DA" w:rsidRPr="0001619B">
        <w:t xml:space="preserve">att </w:t>
      </w:r>
      <w:r w:rsidR="009D6E50" w:rsidRPr="0001619B">
        <w:t xml:space="preserve">ta upp frågor om straffrätt (som tagits upp i andra råd) i RIF-rådet. </w:t>
      </w:r>
      <w:r w:rsidRPr="0001619B">
        <w:t>MS</w:t>
      </w:r>
      <w:r w:rsidR="007935DA" w:rsidRPr="0001619B">
        <w:t xml:space="preserve"> avsåg distribuera ett dokument med input om dessa frågor inför framtida diskussion. </w:t>
      </w:r>
      <w:r w:rsidRPr="0001619B">
        <w:rPr>
          <w:b/>
        </w:rPr>
        <w:t xml:space="preserve">MS </w:t>
      </w:r>
      <w:r w:rsidRPr="0001619B">
        <w:t>fick stöd av en ytterligare</w:t>
      </w:r>
      <w:r w:rsidRPr="0001619B">
        <w:rPr>
          <w:b/>
        </w:rPr>
        <w:t xml:space="preserve"> MS</w:t>
      </w:r>
      <w:r w:rsidR="009D6E50" w:rsidRPr="0001619B">
        <w:t xml:space="preserve"> vad gäll</w:t>
      </w:r>
      <w:r w:rsidRPr="0001619B">
        <w:t>de</w:t>
      </w:r>
      <w:r w:rsidR="009D6E50" w:rsidRPr="0001619B">
        <w:t xml:space="preserve"> begäran till inkommande </w:t>
      </w:r>
      <w:r w:rsidR="007935DA" w:rsidRPr="0001619B">
        <w:t xml:space="preserve">SE </w:t>
      </w:r>
      <w:r w:rsidR="009D6E50" w:rsidRPr="0001619B">
        <w:t xml:space="preserve">ORDF.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g)</w:t>
      </w:r>
      <w:r w:rsidRPr="0001619B">
        <w:rPr>
          <w:b/>
        </w:rPr>
        <w:tab/>
        <w:t>"Beyond Winning", projekt inom Centrum för alternativ tvistlösning, Rom</w:t>
      </w:r>
    </w:p>
    <w:p w:rsidR="009D6E50" w:rsidRPr="0001619B" w:rsidRDefault="009D6E50" w:rsidP="009D6E50">
      <w:pPr>
        <w:spacing w:line="240" w:lineRule="auto"/>
        <w:ind w:left="-1134"/>
        <w:rPr>
          <w:b/>
        </w:rPr>
      </w:pPr>
      <w:r w:rsidRPr="0001619B">
        <w:rPr>
          <w:b/>
        </w:rPr>
        <w:t>–</w:t>
      </w:r>
      <w:r w:rsidRPr="0001619B">
        <w:rPr>
          <w:b/>
        </w:rPr>
        <w:tab/>
        <w:t>Information från Slovenien</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SI</w:t>
      </w:r>
      <w:r w:rsidRPr="0001619B">
        <w:t xml:space="preserve"> </w:t>
      </w:r>
      <w:r w:rsidR="009339D0" w:rsidRPr="0001619B">
        <w:t xml:space="preserve">refererade till </w:t>
      </w:r>
      <w:r w:rsidRPr="0001619B">
        <w:t>direktiv</w:t>
      </w:r>
      <w:r w:rsidR="009339D0" w:rsidRPr="0001619B">
        <w:t xml:space="preserve">et som godkänts för ett år sedan och informerade kortfattat om ett projekt i SI som sträckte sig från </w:t>
      </w:r>
      <w:r w:rsidRPr="0001619B">
        <w:t>2007-</w:t>
      </w:r>
      <w:r w:rsidR="009339D0" w:rsidRPr="0001619B">
        <w:t>20</w:t>
      </w:r>
      <w:r w:rsidRPr="0001619B">
        <w:t xml:space="preserve">13. Tanken </w:t>
      </w:r>
      <w:r w:rsidR="009339D0" w:rsidRPr="0001619B">
        <w:t>var</w:t>
      </w:r>
      <w:r w:rsidRPr="0001619B">
        <w:t xml:space="preserve"> att sprida kunskap kring medling och underlätta användningen av det. Det handla</w:t>
      </w:r>
      <w:r w:rsidR="009339D0" w:rsidRPr="0001619B">
        <w:t>de</w:t>
      </w:r>
      <w:r w:rsidR="00894166" w:rsidRPr="0001619B">
        <w:t xml:space="preserve"> </w:t>
      </w:r>
      <w:r w:rsidRPr="0001619B">
        <w:t xml:space="preserve">dels </w:t>
      </w:r>
      <w:r w:rsidR="00894166" w:rsidRPr="0001619B">
        <w:t xml:space="preserve">om att </w:t>
      </w:r>
      <w:r w:rsidRPr="0001619B">
        <w:t>informera klienter och jurister om de möjligheter som f</w:t>
      </w:r>
      <w:r w:rsidR="00894166" w:rsidRPr="0001619B">
        <w:t>a</w:t>
      </w:r>
      <w:r w:rsidRPr="0001619B">
        <w:t>nns att använda sig av medling, och dels om utbil</w:t>
      </w:r>
      <w:r w:rsidR="009339D0" w:rsidRPr="0001619B">
        <w:t>dning av jurister och advokater.</w:t>
      </w:r>
    </w:p>
    <w:p w:rsidR="009339D0" w:rsidRPr="0001619B" w:rsidRDefault="009339D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h)</w:t>
      </w:r>
      <w:r w:rsidRPr="0001619B">
        <w:rPr>
          <w:b/>
        </w:rPr>
        <w:tab/>
        <w:t xml:space="preserve">Slovenskt ordförandeskap i Europarådets ministerkommitté </w:t>
      </w:r>
    </w:p>
    <w:p w:rsidR="009D6E50" w:rsidRPr="0001619B" w:rsidRDefault="009D6E50" w:rsidP="009D6E50">
      <w:pPr>
        <w:spacing w:line="240" w:lineRule="auto"/>
        <w:ind w:left="-1134"/>
        <w:rPr>
          <w:b/>
        </w:rPr>
      </w:pPr>
      <w:r w:rsidRPr="0001619B">
        <w:rPr>
          <w:b/>
        </w:rPr>
        <w:t>(12 maj</w:t>
      </w:r>
      <w:r w:rsidRPr="0001619B">
        <w:rPr>
          <w:b/>
        </w:rPr>
        <w:sym w:font="Symbol" w:char="002D"/>
      </w:r>
      <w:r w:rsidRPr="0001619B">
        <w:rPr>
          <w:b/>
        </w:rPr>
        <w:t>18 november 2009)</w:t>
      </w:r>
    </w:p>
    <w:p w:rsidR="009D6E50" w:rsidRPr="0001619B" w:rsidRDefault="009D6E50" w:rsidP="009D6E50">
      <w:pPr>
        <w:spacing w:line="240" w:lineRule="auto"/>
        <w:ind w:left="-1134"/>
        <w:rPr>
          <w:b/>
        </w:rPr>
      </w:pPr>
      <w:r w:rsidRPr="0001619B">
        <w:rPr>
          <w:b/>
        </w:rPr>
        <w:t>–</w:t>
      </w:r>
      <w:r w:rsidRPr="0001619B">
        <w:rPr>
          <w:b/>
        </w:rPr>
        <w:tab/>
        <w:t>Information från Slovenien</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SI</w:t>
      </w:r>
      <w:r w:rsidRPr="0001619B">
        <w:t xml:space="preserve"> informera</w:t>
      </w:r>
      <w:r w:rsidR="00A11D7B" w:rsidRPr="0001619B">
        <w:t>de</w:t>
      </w:r>
      <w:r w:rsidRPr="0001619B">
        <w:t xml:space="preserve"> om sitt ordförandeskap </w:t>
      </w:r>
      <w:r w:rsidR="00A11D7B" w:rsidRPr="0001619B">
        <w:t>i Europarådets ministerkommitté sedan två veckor. SI p</w:t>
      </w:r>
      <w:r w:rsidRPr="0001619B">
        <w:t>lanera</w:t>
      </w:r>
      <w:r w:rsidR="00A11D7B" w:rsidRPr="0001619B">
        <w:t>de</w:t>
      </w:r>
      <w:r w:rsidRPr="0001619B">
        <w:t xml:space="preserve"> en rad olika konferenser i höst, varav en om processrätt och r</w:t>
      </w:r>
      <w:r w:rsidR="00A11D7B" w:rsidRPr="0001619B">
        <w:t xml:space="preserve">eglerna som styr processrätten. SI önskade härmed </w:t>
      </w:r>
      <w:r w:rsidRPr="0001619B">
        <w:t xml:space="preserve">inbjuda ministrar och experter till denna konferens. </w:t>
      </w:r>
      <w:r w:rsidR="00A11D7B" w:rsidRPr="0001619B">
        <w:t xml:space="preserve"> SI hänvisade vidare till </w:t>
      </w:r>
      <w:r w:rsidRPr="0001619B">
        <w:t xml:space="preserve">att SE vid </w:t>
      </w:r>
      <w:r w:rsidR="00A11D7B" w:rsidRPr="0001619B">
        <w:t>R</w:t>
      </w:r>
      <w:r w:rsidRPr="0001619B">
        <w:t>IF</w:t>
      </w:r>
      <w:r w:rsidR="00A11D7B" w:rsidRPr="0001619B">
        <w:t>-rådet i februari</w:t>
      </w:r>
      <w:r w:rsidRPr="0001619B">
        <w:t xml:space="preserve"> </w:t>
      </w:r>
      <w:r w:rsidR="00A11D7B" w:rsidRPr="0001619B">
        <w:t>föreslagit en</w:t>
      </w:r>
      <w:r w:rsidRPr="0001619B">
        <w:t xml:space="preserve"> diskussion</w:t>
      </w:r>
      <w:r w:rsidR="00566730" w:rsidRPr="0001619B">
        <w:t xml:space="preserve"> om öppenhet och insyn i rådet;</w:t>
      </w:r>
      <w:r w:rsidRPr="0001619B">
        <w:t xml:space="preserve"> </w:t>
      </w:r>
      <w:r w:rsidR="00A11D7B" w:rsidRPr="0001619B">
        <w:t xml:space="preserve">SI uppmanade i </w:t>
      </w:r>
      <w:r w:rsidRPr="0001619B">
        <w:t>ljuset av detta rådet att skriva under konve</w:t>
      </w:r>
      <w:r w:rsidR="00A11D7B" w:rsidRPr="0001619B">
        <w:t>ntionen om tillgången till allmänna handlingar som skulle undertecknas vid justitieministermötet i Tromsö den 17-19 juni</w:t>
      </w:r>
      <w:r w:rsidRPr="0001619B">
        <w:t xml:space="preserve">. </w:t>
      </w:r>
    </w:p>
    <w:p w:rsidR="009D6E50" w:rsidRPr="0001619B" w:rsidRDefault="009D6E50" w:rsidP="009D6E50">
      <w:pPr>
        <w:spacing w:line="240" w:lineRule="auto"/>
        <w:ind w:left="-1134"/>
      </w:pPr>
    </w:p>
    <w:p w:rsidR="00A11D7B" w:rsidRPr="0001619B" w:rsidRDefault="00A11D7B" w:rsidP="009D6E50">
      <w:pPr>
        <w:spacing w:line="240" w:lineRule="auto"/>
        <w:ind w:left="-1134"/>
        <w:outlineLvl w:val="0"/>
        <w:rPr>
          <w:b/>
        </w:rPr>
      </w:pPr>
    </w:p>
    <w:p w:rsidR="009D6E50" w:rsidRPr="0001619B" w:rsidRDefault="009D6E50" w:rsidP="009D6E50">
      <w:pPr>
        <w:spacing w:line="240" w:lineRule="auto"/>
        <w:ind w:left="-1134"/>
        <w:outlineLvl w:val="0"/>
        <w:rPr>
          <w:b/>
          <w:bCs/>
        </w:rPr>
      </w:pPr>
      <w:r w:rsidRPr="0001619B">
        <w:rPr>
          <w:b/>
          <w:iCs/>
        </w:rPr>
        <w:t>GEMENSAMMA KOMMITTÉN PÅ MINISTERNIVÅ</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1.</w:t>
      </w:r>
      <w:r w:rsidRPr="0001619B">
        <w:rPr>
          <w:b/>
        </w:rPr>
        <w:tab/>
        <w:t>Godkännande av den preliminära dagordningen</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t xml:space="preserve">Dagordningen godkändes. Tillägg </w:t>
      </w:r>
      <w:r w:rsidR="005A5226" w:rsidRPr="0001619B">
        <w:t xml:space="preserve">lades till </w:t>
      </w:r>
      <w:r w:rsidRPr="0001619B">
        <w:t>övriga frågor</w:t>
      </w:r>
      <w:r w:rsidR="005A5226" w:rsidRPr="0001619B">
        <w:t xml:space="preserve"> gällande</w:t>
      </w:r>
      <w:r w:rsidRPr="0001619B">
        <w:t xml:space="preserve"> Liechtenstein  </w:t>
      </w:r>
      <w:r w:rsidR="005A5226" w:rsidRPr="0001619B">
        <w:t xml:space="preserve">och en deklaration från BG/RO. </w:t>
      </w:r>
    </w:p>
    <w:p w:rsidR="009D6E50" w:rsidRPr="0001619B" w:rsidRDefault="009D6E50" w:rsidP="009D6E50">
      <w:pPr>
        <w:spacing w:line="240" w:lineRule="auto"/>
        <w:ind w:left="-1134"/>
      </w:pPr>
    </w:p>
    <w:p w:rsidR="005A5226" w:rsidRPr="0001619B" w:rsidRDefault="005A5226" w:rsidP="009D6E50">
      <w:pPr>
        <w:spacing w:line="240" w:lineRule="auto"/>
        <w:ind w:left="-1134"/>
        <w:rPr>
          <w:b/>
        </w:rPr>
      </w:pPr>
    </w:p>
    <w:p w:rsidR="009D6E50" w:rsidRPr="0001619B" w:rsidRDefault="009D6E50" w:rsidP="009D6E50">
      <w:pPr>
        <w:spacing w:line="240" w:lineRule="auto"/>
        <w:ind w:left="-1134"/>
        <w:rPr>
          <w:b/>
        </w:rPr>
      </w:pPr>
      <w:r w:rsidRPr="0001619B">
        <w:rPr>
          <w:b/>
        </w:rPr>
        <w:t>2.</w:t>
      </w:r>
      <w:r w:rsidRPr="0001619B">
        <w:rPr>
          <w:b/>
        </w:rPr>
        <w:tab/>
        <w:t>SIS II</w:t>
      </w:r>
    </w:p>
    <w:p w:rsidR="009D6E50" w:rsidRPr="0001619B" w:rsidRDefault="009D6E50" w:rsidP="009D6E50">
      <w:pPr>
        <w:spacing w:line="240" w:lineRule="auto"/>
        <w:ind w:left="-1134"/>
        <w:rPr>
          <w:b/>
        </w:rPr>
      </w:pPr>
      <w:r w:rsidRPr="0001619B">
        <w:rPr>
          <w:b/>
        </w:rPr>
        <w:t>–</w:t>
      </w:r>
      <w:r w:rsidRPr="0001619B">
        <w:rPr>
          <w:b/>
        </w:rPr>
        <w:tab/>
        <w:t>Lägesrapport</w:t>
      </w:r>
    </w:p>
    <w:p w:rsidR="009D6E50" w:rsidRPr="0001619B" w:rsidRDefault="009D6E50" w:rsidP="009D6E50">
      <w:pPr>
        <w:spacing w:line="240" w:lineRule="auto"/>
        <w:ind w:left="-1134"/>
        <w:rPr>
          <w:b/>
        </w:rPr>
      </w:pPr>
      <w:r w:rsidRPr="0001619B">
        <w:rPr>
          <w:b/>
        </w:rPr>
        <w:t>–</w:t>
      </w:r>
      <w:r w:rsidRPr="0001619B">
        <w:rPr>
          <w:b/>
        </w:rPr>
        <w:tab/>
        <w:t>Rådets slutsatser om den framtida inriktningen på SIS II</w:t>
      </w:r>
    </w:p>
    <w:p w:rsidR="009D6E50" w:rsidRPr="0001619B" w:rsidRDefault="009D6E50" w:rsidP="009D6E50">
      <w:pPr>
        <w:spacing w:line="240" w:lineRule="auto"/>
        <w:ind w:left="-1134"/>
        <w:rPr>
          <w:b/>
        </w:rPr>
      </w:pPr>
      <w:r w:rsidRPr="0001619B">
        <w:rPr>
          <w:b/>
        </w:rPr>
        <w:t xml:space="preserve">9787/2/09 REV 2 SIRIS 66 COMIX 390 CATS 49 JAI 332 </w:t>
      </w:r>
    </w:p>
    <w:p w:rsidR="009D6E50" w:rsidRPr="0001619B" w:rsidRDefault="009D6E50" w:rsidP="009D6E50">
      <w:pPr>
        <w:spacing w:line="240" w:lineRule="auto"/>
        <w:ind w:left="-1134"/>
        <w:rPr>
          <w:b/>
        </w:rPr>
      </w:pPr>
    </w:p>
    <w:p w:rsidR="008433C8" w:rsidRPr="0001619B" w:rsidRDefault="009D6E50" w:rsidP="009D6E50">
      <w:pPr>
        <w:spacing w:line="240" w:lineRule="auto"/>
        <w:ind w:left="-1134"/>
      </w:pPr>
      <w:r w:rsidRPr="0001619B">
        <w:rPr>
          <w:b/>
        </w:rPr>
        <w:t>KOM</w:t>
      </w:r>
      <w:r w:rsidRPr="0001619B">
        <w:t> </w:t>
      </w:r>
      <w:r w:rsidR="008433C8" w:rsidRPr="0001619B">
        <w:t>framhöll att det</w:t>
      </w:r>
      <w:r w:rsidRPr="0001619B">
        <w:t xml:space="preserve"> nu </w:t>
      </w:r>
      <w:r w:rsidR="008433C8" w:rsidRPr="0001619B">
        <w:t xml:space="preserve">var </w:t>
      </w:r>
      <w:r w:rsidRPr="0001619B">
        <w:t xml:space="preserve">läge att ge en extra skjuts åt projektet. </w:t>
      </w:r>
      <w:r w:rsidR="008433C8" w:rsidRPr="0001619B">
        <w:t>Rådets utkast till slutsatser gav en klar och</w:t>
      </w:r>
      <w:r w:rsidRPr="0001619B">
        <w:t xml:space="preserve"> tydlig vägledning. </w:t>
      </w:r>
    </w:p>
    <w:p w:rsidR="008433C8" w:rsidRPr="0001619B" w:rsidRDefault="008433C8"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8433C8" w:rsidRPr="0001619B">
        <w:t>tackade för MS ansträngningar och framhöll att KOM visat prov på öppenhet och insyn. Det var nu</w:t>
      </w:r>
      <w:r w:rsidRPr="0001619B">
        <w:t xml:space="preserve"> dags att fatta ett beslut. ORDF </w:t>
      </w:r>
      <w:r w:rsidR="008433C8" w:rsidRPr="0001619B">
        <w:t xml:space="preserve">sammanfattade inledningsvis läget. Man hade </w:t>
      </w:r>
      <w:r w:rsidRPr="0001619B">
        <w:t>lyssnat till MS experter inkl</w:t>
      </w:r>
      <w:r w:rsidR="008433C8" w:rsidRPr="0001619B">
        <w:t>usive</w:t>
      </w:r>
      <w:r w:rsidRPr="0001619B">
        <w:t xml:space="preserve"> de två MS som fortfarande </w:t>
      </w:r>
      <w:r w:rsidR="008433C8" w:rsidRPr="0001619B">
        <w:t>var</w:t>
      </w:r>
      <w:r w:rsidRPr="0001619B">
        <w:t xml:space="preserve"> skeptiska inför projektets framtid. Detta återspegla</w:t>
      </w:r>
      <w:r w:rsidR="008433C8" w:rsidRPr="0001619B">
        <w:t>de</w:t>
      </w:r>
      <w:r w:rsidRPr="0001619B">
        <w:t>s i slutsatstexten</w:t>
      </w:r>
      <w:r w:rsidR="008433C8" w:rsidRPr="0001619B">
        <w:t>.</w:t>
      </w:r>
      <w:r w:rsidRPr="0001619B">
        <w:t xml:space="preserve"> Etappmål och milstolpar </w:t>
      </w:r>
      <w:r w:rsidR="008433C8" w:rsidRPr="0001619B">
        <w:t xml:space="preserve">var </w:t>
      </w:r>
      <w:r w:rsidRPr="0001619B">
        <w:t xml:space="preserve">viktigt men </w:t>
      </w:r>
      <w:r w:rsidR="008433C8" w:rsidRPr="0001619B">
        <w:t>ORDF varnade för användande</w:t>
      </w:r>
      <w:r w:rsidRPr="0001619B">
        <w:t xml:space="preserve"> av etappmål som ursäkt för att direkt slå in på plan B. </w:t>
      </w:r>
      <w:r w:rsidR="008433C8" w:rsidRPr="0001619B">
        <w:t>S</w:t>
      </w:r>
      <w:r w:rsidRPr="0001619B">
        <w:t xml:space="preserve">amma misstag </w:t>
      </w:r>
      <w:r w:rsidR="008433C8" w:rsidRPr="0001619B">
        <w:t xml:space="preserve">fick inte upprepas </w:t>
      </w:r>
      <w:r w:rsidRPr="0001619B">
        <w:t xml:space="preserve">igen. </w:t>
      </w:r>
      <w:r w:rsidR="008433C8" w:rsidRPr="0001619B">
        <w:t xml:space="preserve">Tester måste kunna genomföras när det ansågs </w:t>
      </w:r>
      <w:r w:rsidRPr="0001619B">
        <w:t xml:space="preserve">nödvändigt. ORDF </w:t>
      </w:r>
      <w:r w:rsidR="008433C8" w:rsidRPr="0001619B">
        <w:t xml:space="preserve">och ett flertal MS var till skillnad mot </w:t>
      </w:r>
      <w:r w:rsidR="00093BC2" w:rsidRPr="0001619B">
        <w:t>två MS</w:t>
      </w:r>
      <w:r w:rsidR="008433C8" w:rsidRPr="0001619B">
        <w:t xml:space="preserve"> </w:t>
      </w:r>
      <w:r w:rsidRPr="0001619B">
        <w:t>emot</w:t>
      </w:r>
      <w:r w:rsidR="008433C8" w:rsidRPr="0001619B">
        <w:t xml:space="preserve"> att ha automatiska mekanismer för </w:t>
      </w:r>
      <w:r w:rsidRPr="0001619B">
        <w:t xml:space="preserve">skifte till plan B </w:t>
      </w:r>
      <w:r w:rsidR="008433C8" w:rsidRPr="0001619B">
        <w:t xml:space="preserve">men ORDF hade förberett ändringar som avsåg tillgodo se allas önskan. </w:t>
      </w:r>
      <w:r w:rsidRPr="0001619B">
        <w:t>Nu behöv</w:t>
      </w:r>
      <w:r w:rsidR="008433C8" w:rsidRPr="0001619B">
        <w:t>de</w:t>
      </w:r>
      <w:r w:rsidRPr="0001619B">
        <w:t xml:space="preserve">s endast politiskt stöd. </w:t>
      </w:r>
    </w:p>
    <w:p w:rsidR="009D6E50" w:rsidRPr="0001619B" w:rsidRDefault="009D6E50" w:rsidP="009D6E50">
      <w:pPr>
        <w:spacing w:line="240" w:lineRule="auto"/>
        <w:ind w:left="-1134"/>
      </w:pPr>
    </w:p>
    <w:p w:rsidR="009D6E50" w:rsidRPr="0001619B" w:rsidRDefault="00093BC2" w:rsidP="009D6E50">
      <w:pPr>
        <w:spacing w:line="240" w:lineRule="auto"/>
        <w:ind w:left="-1134"/>
      </w:pPr>
      <w:r w:rsidRPr="0001619B">
        <w:rPr>
          <w:b/>
        </w:rPr>
        <w:t>En av de två MS</w:t>
      </w:r>
      <w:r w:rsidR="009D6E50" w:rsidRPr="0001619B">
        <w:t xml:space="preserve"> tacka</w:t>
      </w:r>
      <w:r w:rsidR="00566730" w:rsidRPr="0001619B">
        <w:t>de</w:t>
      </w:r>
      <w:r w:rsidR="009D6E50" w:rsidRPr="0001619B">
        <w:t xml:space="preserve"> ORDF och KO</w:t>
      </w:r>
      <w:r w:rsidR="008433C8" w:rsidRPr="0001619B">
        <w:t xml:space="preserve">M för allt förberedande arbete och </w:t>
      </w:r>
      <w:r w:rsidR="009D6E50" w:rsidRPr="0001619B">
        <w:t>påpeka</w:t>
      </w:r>
      <w:r w:rsidR="008433C8" w:rsidRPr="0001619B">
        <w:t>de</w:t>
      </w:r>
      <w:r w:rsidR="009D6E50" w:rsidRPr="0001619B">
        <w:t xml:space="preserve"> att </w:t>
      </w:r>
      <w:r w:rsidR="008433C8" w:rsidRPr="0001619B">
        <w:t xml:space="preserve">det </w:t>
      </w:r>
      <w:r w:rsidR="009D6E50" w:rsidRPr="0001619B">
        <w:t xml:space="preserve">idag </w:t>
      </w:r>
      <w:r w:rsidR="008433C8" w:rsidRPr="0001619B">
        <w:t>var</w:t>
      </w:r>
      <w:r w:rsidR="009D6E50" w:rsidRPr="0001619B">
        <w:t xml:space="preserve"> 10 år </w:t>
      </w:r>
      <w:r w:rsidR="008433C8" w:rsidRPr="0001619B">
        <w:t xml:space="preserve">sedan </w:t>
      </w:r>
      <w:r w:rsidR="009D6E50" w:rsidRPr="0001619B">
        <w:t xml:space="preserve">det första SIS-beslutet. Under tiden </w:t>
      </w:r>
      <w:r w:rsidR="008433C8" w:rsidRPr="0001619B">
        <w:t>hade</w:t>
      </w:r>
      <w:r w:rsidR="009D6E50" w:rsidRPr="0001619B">
        <w:t xml:space="preserve"> teknologin utvecklats så pass långt att </w:t>
      </w:r>
      <w:r w:rsidRPr="0001619B">
        <w:t>MS</w:t>
      </w:r>
      <w:r w:rsidR="009D6E50" w:rsidRPr="0001619B">
        <w:t xml:space="preserve"> </w:t>
      </w:r>
      <w:r w:rsidR="008433C8" w:rsidRPr="0001619B">
        <w:t>undrade hur det var möjligt att projektet kunnat pågå så</w:t>
      </w:r>
      <w:r w:rsidR="009D6E50" w:rsidRPr="0001619B">
        <w:t xml:space="preserve"> länge. </w:t>
      </w:r>
      <w:r w:rsidRPr="0001619B">
        <w:t>MS</w:t>
      </w:r>
      <w:r w:rsidR="008433C8" w:rsidRPr="0001619B">
        <w:t xml:space="preserve"> ansåg att det v</w:t>
      </w:r>
      <w:r w:rsidR="009D6E50" w:rsidRPr="0001619B">
        <w:t xml:space="preserve">ore fel </w:t>
      </w:r>
      <w:r w:rsidR="008433C8" w:rsidRPr="0001619B">
        <w:t xml:space="preserve">att </w:t>
      </w:r>
      <w:r w:rsidR="009D6E50" w:rsidRPr="0001619B">
        <w:t xml:space="preserve">inte </w:t>
      </w:r>
      <w:r w:rsidR="008433C8" w:rsidRPr="0001619B">
        <w:t xml:space="preserve">ta med automatik i riktlinjerna och uppmanade övriga MS </w:t>
      </w:r>
      <w:r w:rsidR="009D6E50" w:rsidRPr="0001619B">
        <w:t xml:space="preserve">fundera igenom förslaget igen. </w:t>
      </w:r>
      <w:r w:rsidR="008433C8" w:rsidRPr="0001619B">
        <w:t>P</w:t>
      </w:r>
      <w:r w:rsidR="009D6E50" w:rsidRPr="0001619B">
        <w:t xml:space="preserve">ress </w:t>
      </w:r>
      <w:r w:rsidR="008433C8" w:rsidRPr="0001619B">
        <w:t xml:space="preserve">måste sättas </w:t>
      </w:r>
      <w:r w:rsidR="009D6E50" w:rsidRPr="0001619B">
        <w:t xml:space="preserve">på de företag som hittills servat </w:t>
      </w:r>
      <w:r w:rsidR="008433C8" w:rsidRPr="0001619B">
        <w:t>rådet</w:t>
      </w:r>
      <w:r w:rsidR="009D6E50" w:rsidRPr="0001619B">
        <w:t xml:space="preserve"> med ganska dåliga produkter</w:t>
      </w:r>
      <w:r w:rsidR="008433C8" w:rsidRPr="0001619B">
        <w:t>, liksom</w:t>
      </w:r>
      <w:r w:rsidR="009D6E50" w:rsidRPr="0001619B">
        <w:t xml:space="preserve"> press på att fatta beslut </w:t>
      </w:r>
      <w:r w:rsidR="00405A5A" w:rsidRPr="0001619B">
        <w:t>ifall etappmålen inte uppfylldes</w:t>
      </w:r>
      <w:r w:rsidR="009D6E50" w:rsidRPr="0001619B">
        <w:t xml:space="preserve">. </w:t>
      </w:r>
    </w:p>
    <w:p w:rsidR="008433C8" w:rsidRPr="0001619B" w:rsidRDefault="008433C8" w:rsidP="009D6E50">
      <w:pPr>
        <w:spacing w:line="240" w:lineRule="auto"/>
        <w:ind w:left="-1134"/>
      </w:pPr>
    </w:p>
    <w:p w:rsidR="009D6E50" w:rsidRPr="0001619B" w:rsidRDefault="00093BC2" w:rsidP="009D6E50">
      <w:pPr>
        <w:spacing w:line="240" w:lineRule="auto"/>
        <w:ind w:left="-1134"/>
      </w:pPr>
      <w:r w:rsidRPr="0001619B">
        <w:rPr>
          <w:b/>
        </w:rPr>
        <w:t>Den andra MS</w:t>
      </w:r>
      <w:r w:rsidR="009D6E50" w:rsidRPr="0001619B">
        <w:t xml:space="preserve"> </w:t>
      </w:r>
      <w:r w:rsidR="008433C8" w:rsidRPr="0001619B">
        <w:t>gav</w:t>
      </w:r>
      <w:r w:rsidR="009D6E50" w:rsidRPr="0001619B">
        <w:t xml:space="preserve"> stöd </w:t>
      </w:r>
      <w:r w:rsidR="008433C8" w:rsidRPr="0001619B">
        <w:t xml:space="preserve">för </w:t>
      </w:r>
      <w:r w:rsidRPr="0001619B">
        <w:t>föregående MS</w:t>
      </w:r>
      <w:r w:rsidR="009D6E50" w:rsidRPr="0001619B">
        <w:t xml:space="preserve"> </w:t>
      </w:r>
      <w:r w:rsidR="008433C8" w:rsidRPr="0001619B">
        <w:t>och påminde om att rådet i</w:t>
      </w:r>
      <w:r w:rsidR="009D6E50" w:rsidRPr="0001619B">
        <w:t xml:space="preserve"> Prag i januari kom</w:t>
      </w:r>
      <w:r w:rsidR="008433C8" w:rsidRPr="0001619B">
        <w:t>mit</w:t>
      </w:r>
      <w:r w:rsidR="009D6E50" w:rsidRPr="0001619B">
        <w:t xml:space="preserve"> överens om att beslut skulle fattas senast före Europavalen. Dessa </w:t>
      </w:r>
      <w:r w:rsidR="008433C8" w:rsidRPr="0001619B">
        <w:t>ägde</w:t>
      </w:r>
      <w:r w:rsidR="009D6E50" w:rsidRPr="0001619B">
        <w:t xml:space="preserve"> rum just nu. ORDF beslut bekräftades i februari. </w:t>
      </w:r>
      <w:r w:rsidR="008433C8" w:rsidRPr="0001619B">
        <w:t>För att uppnå beslut borde</w:t>
      </w:r>
      <w:r w:rsidR="009D6E50" w:rsidRPr="0001619B">
        <w:t xml:space="preserve"> kompromissen </w:t>
      </w:r>
      <w:r w:rsidR="008433C8" w:rsidRPr="0001619B">
        <w:t>vara</w:t>
      </w:r>
      <w:r w:rsidR="009D6E50" w:rsidRPr="0001619B">
        <w:t xml:space="preserve"> att om etappmålen inte uppnå</w:t>
      </w:r>
      <w:r w:rsidR="00405A5A" w:rsidRPr="0001619B">
        <w:t>dde</w:t>
      </w:r>
      <w:r w:rsidR="009D6E50" w:rsidRPr="0001619B">
        <w:t xml:space="preserve">s </w:t>
      </w:r>
      <w:r w:rsidR="00405A5A" w:rsidRPr="0001619B">
        <w:t>skulle</w:t>
      </w:r>
      <w:r w:rsidR="009D6E50" w:rsidRPr="0001619B">
        <w:t xml:space="preserve"> rådet inom loppet av två mån </w:t>
      </w:r>
      <w:r w:rsidR="009D6E50" w:rsidRPr="0001619B">
        <w:rPr>
          <w:i/>
        </w:rPr>
        <w:t>med kvalificerad majoritet</w:t>
      </w:r>
      <w:r w:rsidR="00405A5A" w:rsidRPr="0001619B">
        <w:t xml:space="preserve"> kunna fatta beslut om SISII, </w:t>
      </w:r>
      <w:r w:rsidR="009D6E50" w:rsidRPr="0001619B">
        <w:t xml:space="preserve">annars automatisk övergång till SISI. </w:t>
      </w:r>
    </w:p>
    <w:p w:rsidR="00405A5A" w:rsidRPr="0001619B" w:rsidRDefault="00405A5A" w:rsidP="009D6E50">
      <w:pPr>
        <w:spacing w:line="240" w:lineRule="auto"/>
        <w:ind w:left="-1134"/>
      </w:pPr>
    </w:p>
    <w:p w:rsidR="00405A5A" w:rsidRPr="0001619B" w:rsidRDefault="00093BC2" w:rsidP="009D6E50">
      <w:pPr>
        <w:spacing w:line="240" w:lineRule="auto"/>
        <w:ind w:left="-1134"/>
      </w:pPr>
      <w:r w:rsidRPr="0001619B">
        <w:rPr>
          <w:b/>
        </w:rPr>
        <w:t>En MS</w:t>
      </w:r>
      <w:r w:rsidR="009D6E50" w:rsidRPr="0001619B">
        <w:t xml:space="preserve"> </w:t>
      </w:r>
      <w:r w:rsidR="00405A5A" w:rsidRPr="0001619B">
        <w:t xml:space="preserve">gav </w:t>
      </w:r>
      <w:r w:rsidR="009D6E50" w:rsidRPr="0001619B">
        <w:t xml:space="preserve">stöd för </w:t>
      </w:r>
      <w:r w:rsidRPr="0001619B">
        <w:t>de två tidigare MS</w:t>
      </w:r>
      <w:r w:rsidR="009D6E50" w:rsidRPr="0001619B">
        <w:t xml:space="preserve">. Schengen var </w:t>
      </w:r>
      <w:r w:rsidR="00405A5A" w:rsidRPr="0001619B">
        <w:t xml:space="preserve">en </w:t>
      </w:r>
      <w:r w:rsidR="009D6E50" w:rsidRPr="0001619B">
        <w:t xml:space="preserve">symbolisk fråga med tanke på nya MS i EU </w:t>
      </w:r>
      <w:r w:rsidR="00566730" w:rsidRPr="0001619B">
        <w:t xml:space="preserve">sedan </w:t>
      </w:r>
      <w:r w:rsidR="00405A5A" w:rsidRPr="0001619B">
        <w:t>20</w:t>
      </w:r>
      <w:r w:rsidR="009D6E50" w:rsidRPr="0001619B">
        <w:t xml:space="preserve">04.  </w:t>
      </w:r>
      <w:r w:rsidR="00405A5A" w:rsidRPr="0001619B">
        <w:t>P</w:t>
      </w:r>
      <w:r w:rsidR="009D6E50" w:rsidRPr="0001619B">
        <w:t>lanerna på att inför</w:t>
      </w:r>
      <w:r w:rsidR="00405A5A" w:rsidRPr="0001619B">
        <w:t>a</w:t>
      </w:r>
      <w:r w:rsidR="009D6E50" w:rsidRPr="0001619B">
        <w:t xml:space="preserve"> SISII </w:t>
      </w:r>
      <w:r w:rsidR="00405A5A" w:rsidRPr="0001619B">
        <w:t>skulle kunna</w:t>
      </w:r>
      <w:r w:rsidRPr="0001619B">
        <w:t xml:space="preserve"> skjutas upp till 2011. </w:t>
      </w:r>
      <w:r w:rsidR="009D6E50" w:rsidRPr="0001619B">
        <w:t>När det handla</w:t>
      </w:r>
      <w:r w:rsidR="00405A5A" w:rsidRPr="0001619B">
        <w:t>de</w:t>
      </w:r>
      <w:r w:rsidR="009D6E50" w:rsidRPr="0001619B">
        <w:t xml:space="preserve"> om att bygga upp beslut om framtida system, måste </w:t>
      </w:r>
      <w:r w:rsidR="00405A5A" w:rsidRPr="0001619B">
        <w:t>upprepning av</w:t>
      </w:r>
      <w:r w:rsidR="009D6E50" w:rsidRPr="0001619B">
        <w:t xml:space="preserve"> fel</w:t>
      </w:r>
      <w:r w:rsidR="00405A5A" w:rsidRPr="0001619B">
        <w:t xml:space="preserve"> undvikas</w:t>
      </w:r>
      <w:r w:rsidR="009D6E50" w:rsidRPr="0001619B">
        <w:t xml:space="preserve">. </w:t>
      </w:r>
      <w:r w:rsidR="00405A5A" w:rsidRPr="0001619B">
        <w:t xml:space="preserve">Det handlade inte </w:t>
      </w:r>
      <w:r w:rsidR="009D6E50" w:rsidRPr="0001619B">
        <w:t xml:space="preserve">minst </w:t>
      </w:r>
      <w:r w:rsidR="00405A5A" w:rsidRPr="0001619B">
        <w:t>om</w:t>
      </w:r>
      <w:r w:rsidR="009D6E50" w:rsidRPr="0001619B">
        <w:t xml:space="preserve"> förvaltning</w:t>
      </w:r>
      <w:r w:rsidR="00405A5A" w:rsidRPr="0001619B">
        <w:t>en</w:t>
      </w:r>
      <w:r w:rsidR="009D6E50" w:rsidRPr="0001619B">
        <w:t xml:space="preserve"> av EU:s resurser. </w:t>
      </w:r>
    </w:p>
    <w:p w:rsidR="00566730" w:rsidRPr="0001619B" w:rsidRDefault="00566730" w:rsidP="009D6E50">
      <w:pPr>
        <w:spacing w:line="240" w:lineRule="auto"/>
        <w:ind w:left="-1134"/>
      </w:pPr>
    </w:p>
    <w:p w:rsidR="009D6E50" w:rsidRPr="0001619B" w:rsidRDefault="00093BC2" w:rsidP="009D6E50">
      <w:pPr>
        <w:spacing w:line="240" w:lineRule="auto"/>
        <w:ind w:left="-1134"/>
      </w:pPr>
      <w:r w:rsidRPr="0001619B">
        <w:rPr>
          <w:b/>
        </w:rPr>
        <w:t>En MS</w:t>
      </w:r>
      <w:r w:rsidR="009D6E50" w:rsidRPr="0001619B">
        <w:t xml:space="preserve"> dela</w:t>
      </w:r>
      <w:r w:rsidR="00405A5A" w:rsidRPr="0001619B">
        <w:t>de</w:t>
      </w:r>
      <w:r w:rsidR="009D6E50" w:rsidRPr="0001619B">
        <w:t xml:space="preserve"> frustration</w:t>
      </w:r>
      <w:r w:rsidRPr="0001619B">
        <w:t>en</w:t>
      </w:r>
      <w:r w:rsidR="009D6E50" w:rsidRPr="0001619B">
        <w:t xml:space="preserve">. </w:t>
      </w:r>
      <w:r w:rsidR="00566730" w:rsidRPr="0001619B">
        <w:t xml:space="preserve">Kanske hade man </w:t>
      </w:r>
      <w:r w:rsidR="009D6E50" w:rsidRPr="0001619B">
        <w:t xml:space="preserve">varit för optimistiska om att det </w:t>
      </w:r>
      <w:r w:rsidR="00566730" w:rsidRPr="0001619B">
        <w:t>gick</w:t>
      </w:r>
      <w:r w:rsidR="009D6E50" w:rsidRPr="0001619B">
        <w:t xml:space="preserve"> att rädda SISII</w:t>
      </w:r>
      <w:r w:rsidR="00566730" w:rsidRPr="0001619B">
        <w:t xml:space="preserve">. </w:t>
      </w:r>
      <w:r w:rsidRPr="0001619B">
        <w:t>MS</w:t>
      </w:r>
      <w:r w:rsidR="00566730" w:rsidRPr="0001619B">
        <w:t xml:space="preserve"> gav </w:t>
      </w:r>
      <w:r w:rsidR="009D6E50" w:rsidRPr="0001619B">
        <w:t xml:space="preserve">stöd </w:t>
      </w:r>
      <w:r w:rsidR="00566730" w:rsidRPr="0001619B">
        <w:t xml:space="preserve">för </w:t>
      </w:r>
      <w:r w:rsidR="009D6E50" w:rsidRPr="0001619B">
        <w:t xml:space="preserve">ORDF förslag som presenterats idag men </w:t>
      </w:r>
      <w:r w:rsidR="00566730" w:rsidRPr="0001619B">
        <w:t>var</w:t>
      </w:r>
      <w:r w:rsidR="009D6E50" w:rsidRPr="0001619B">
        <w:t xml:space="preserve"> också villig gå med på villkor</w:t>
      </w:r>
      <w:r w:rsidRPr="0001619B">
        <w:t>et</w:t>
      </w:r>
      <w:r w:rsidR="009D6E50" w:rsidRPr="0001619B">
        <w:t xml:space="preserve"> att beslutet fatta</w:t>
      </w:r>
      <w:r w:rsidR="00566730" w:rsidRPr="0001619B">
        <w:t>de</w:t>
      </w:r>
      <w:r w:rsidR="009D6E50" w:rsidRPr="0001619B">
        <w:t>s med kval</w:t>
      </w:r>
      <w:r w:rsidR="00566730" w:rsidRPr="0001619B">
        <w:t>ificerad</w:t>
      </w:r>
      <w:r w:rsidR="009D6E50" w:rsidRPr="0001619B">
        <w:t xml:space="preserve"> majoritet. </w:t>
      </w:r>
      <w:r w:rsidRPr="0001619B">
        <w:t>MS</w:t>
      </w:r>
      <w:r w:rsidR="00566730" w:rsidRPr="0001619B">
        <w:t xml:space="preserve"> fick s</w:t>
      </w:r>
      <w:r w:rsidR="00405A5A" w:rsidRPr="0001619B">
        <w:t xml:space="preserve">töd av </w:t>
      </w:r>
      <w:r w:rsidRPr="0001619B">
        <w:rPr>
          <w:b/>
        </w:rPr>
        <w:t>fyra MS och SE</w:t>
      </w:r>
      <w:r w:rsidR="008E3764" w:rsidRPr="0001619B">
        <w:t xml:space="preserve">. </w:t>
      </w:r>
      <w:r w:rsidRPr="0001619B">
        <w:rPr>
          <w:b/>
        </w:rPr>
        <w:t>En MS</w:t>
      </w:r>
      <w:r w:rsidR="008E3764" w:rsidRPr="0001619B">
        <w:t xml:space="preserve"> hade själv erfarenhet av liknande projekt och framhöll vikten av att straffklausuler för företag (milstolpar etc.) måste ingå.  Denna typ av information var oerhört värdefull i kamp mot brottslighet. Man måste definitivt ha milstolpar samt vara noga med hur de tillämpades.</w:t>
      </w:r>
      <w:r w:rsidR="002C33D3" w:rsidRPr="0001619B">
        <w:t xml:space="preserve"> </w:t>
      </w:r>
      <w:r w:rsidR="002C33D3" w:rsidRPr="0001619B">
        <w:rPr>
          <w:b/>
        </w:rPr>
        <w:t>SE</w:t>
      </w:r>
      <w:r w:rsidR="002C33D3" w:rsidRPr="0001619B">
        <w:t xml:space="preserve"> delade den frustration som många MS gett uttryck för och instämde i </w:t>
      </w:r>
      <w:r w:rsidRPr="0001619B">
        <w:t>mycket av den kritik som tidigare MS</w:t>
      </w:r>
      <w:r w:rsidR="002C33D3" w:rsidRPr="0001619B">
        <w:t xml:space="preserve"> uttryckt. Det var viktigt stärka management (som </w:t>
      </w:r>
      <w:r w:rsidRPr="0001619B">
        <w:t>en MS sa). ORDF förslag med de två MS</w:t>
      </w:r>
      <w:r w:rsidR="002C33D3" w:rsidRPr="0001619B">
        <w:t xml:space="preserve"> tillägg var en bra väg framåt mot denna bakgrund. SE intygade att man som ORDF skulle göra allt i sin makt för att tillsammans med KOM driva projektet med kraft.</w:t>
      </w:r>
    </w:p>
    <w:p w:rsidR="009D6E50" w:rsidRPr="0001619B" w:rsidRDefault="009D6E50" w:rsidP="009D6E50">
      <w:pPr>
        <w:spacing w:line="240" w:lineRule="auto"/>
        <w:ind w:left="-1134"/>
      </w:pPr>
    </w:p>
    <w:p w:rsidR="009D6E50" w:rsidRPr="0001619B" w:rsidRDefault="00E072E1" w:rsidP="009D6E50">
      <w:pPr>
        <w:spacing w:line="240" w:lineRule="auto"/>
        <w:ind w:left="-1134"/>
      </w:pPr>
      <w:r w:rsidRPr="0001619B">
        <w:rPr>
          <w:b/>
        </w:rPr>
        <w:t>Två MS</w:t>
      </w:r>
      <w:r w:rsidR="008E3764" w:rsidRPr="0001619B">
        <w:t xml:space="preserve"> </w:t>
      </w:r>
      <w:r w:rsidR="002C33D3" w:rsidRPr="0001619B">
        <w:t xml:space="preserve">gav </w:t>
      </w:r>
      <w:r w:rsidR="009D6E50" w:rsidRPr="0001619B">
        <w:t xml:space="preserve">stöd </w:t>
      </w:r>
      <w:r w:rsidR="002C33D3" w:rsidRPr="0001619B">
        <w:t xml:space="preserve">för </w:t>
      </w:r>
      <w:r w:rsidR="009D6E50" w:rsidRPr="0001619B">
        <w:t>utkastet</w:t>
      </w:r>
      <w:r w:rsidR="002C33D3" w:rsidRPr="0001619B">
        <w:t>.</w:t>
      </w:r>
    </w:p>
    <w:p w:rsidR="002C33D3" w:rsidRPr="0001619B" w:rsidRDefault="002C33D3" w:rsidP="009D6E50">
      <w:pPr>
        <w:spacing w:line="240" w:lineRule="auto"/>
        <w:ind w:left="-1134"/>
        <w:rPr>
          <w:b/>
        </w:rPr>
      </w:pPr>
    </w:p>
    <w:p w:rsidR="009D6E50" w:rsidRPr="0001619B" w:rsidRDefault="009D6E50" w:rsidP="009D6E50">
      <w:pPr>
        <w:spacing w:line="240" w:lineRule="auto"/>
        <w:ind w:left="-1134"/>
      </w:pPr>
      <w:r w:rsidRPr="0001619B">
        <w:rPr>
          <w:b/>
        </w:rPr>
        <w:t>RRT</w:t>
      </w:r>
      <w:r w:rsidRPr="0001619B">
        <w:t xml:space="preserve"> </w:t>
      </w:r>
      <w:r w:rsidR="008E3764" w:rsidRPr="0001619B">
        <w:t>klargjorde att</w:t>
      </w:r>
      <w:r w:rsidRPr="0001619B">
        <w:t xml:space="preserve"> slutsatserna </w:t>
      </w:r>
      <w:r w:rsidR="008E3764" w:rsidRPr="0001619B">
        <w:t>var</w:t>
      </w:r>
      <w:r w:rsidRPr="0001619B">
        <w:t xml:space="preserve"> politiska till sin karaktär. När rådet fatta</w:t>
      </w:r>
      <w:r w:rsidR="008E3764" w:rsidRPr="0001619B">
        <w:t>de</w:t>
      </w:r>
      <w:r w:rsidRPr="0001619B">
        <w:t xml:space="preserve"> dessa beslut måste rådet följa fördragets bestämmelser men om Lissabon träd</w:t>
      </w:r>
      <w:r w:rsidR="008E3764" w:rsidRPr="0001619B">
        <w:t>de</w:t>
      </w:r>
      <w:r w:rsidRPr="0001619B">
        <w:t xml:space="preserve"> ikraft </w:t>
      </w:r>
      <w:r w:rsidR="008E3764" w:rsidRPr="0001619B">
        <w:t xml:space="preserve">den </w:t>
      </w:r>
      <w:r w:rsidRPr="0001619B">
        <w:t>1 nov</w:t>
      </w:r>
      <w:r w:rsidR="008E3764" w:rsidRPr="0001619B">
        <w:t xml:space="preserve">ember kunde man </w:t>
      </w:r>
      <w:r w:rsidRPr="0001619B">
        <w:t>därefter fatta detta beslut med kval</w:t>
      </w:r>
      <w:r w:rsidR="008E3764" w:rsidRPr="0001619B">
        <w:t>ificerad</w:t>
      </w:r>
      <w:r w:rsidRPr="0001619B">
        <w:t xml:space="preserve"> maj</w:t>
      </w:r>
      <w:r w:rsidR="008E3764" w:rsidRPr="0001619B">
        <w:t>oritet</w:t>
      </w:r>
      <w:r w:rsidR="00566730" w:rsidRPr="0001619B">
        <w:t>. I</w:t>
      </w:r>
      <w:r w:rsidRPr="0001619B">
        <w:t>nnan dess f</w:t>
      </w:r>
      <w:r w:rsidR="008E3764" w:rsidRPr="0001619B">
        <w:t>a</w:t>
      </w:r>
      <w:r w:rsidRPr="0001619B">
        <w:t>nns en del av detta beslut som måste fattas med enhällighet, det inneb</w:t>
      </w:r>
      <w:r w:rsidR="008E3764" w:rsidRPr="0001619B">
        <w:t>a</w:t>
      </w:r>
      <w:r w:rsidRPr="0001619B">
        <w:t xml:space="preserve">r att hela beslutet måste fattas med enhällighet.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7168B0" w:rsidRPr="0001619B">
        <w:t xml:space="preserve">bedyrade att </w:t>
      </w:r>
      <w:r w:rsidRPr="0001619B">
        <w:t xml:space="preserve">förvaltningen redan förbättrats, </w:t>
      </w:r>
      <w:r w:rsidR="007168B0" w:rsidRPr="0001619B">
        <w:t xml:space="preserve">Barrot var </w:t>
      </w:r>
      <w:r w:rsidRPr="0001619B">
        <w:t xml:space="preserve">personligt engagerad sedan januari. </w:t>
      </w:r>
      <w:r w:rsidR="007168B0" w:rsidRPr="0001619B">
        <w:t>E</w:t>
      </w:r>
      <w:r w:rsidRPr="0001619B">
        <w:t>tappmål</w:t>
      </w:r>
      <w:r w:rsidR="007168B0" w:rsidRPr="0001619B">
        <w:t>en skulle g</w:t>
      </w:r>
      <w:r w:rsidRPr="0001619B">
        <w:t xml:space="preserve">ranskas och kontrolleras av MS experter, </w:t>
      </w:r>
      <w:r w:rsidR="007168B0" w:rsidRPr="0001619B">
        <w:t xml:space="preserve">som också </w:t>
      </w:r>
      <w:r w:rsidR="00566730" w:rsidRPr="0001619B">
        <w:t>skulle</w:t>
      </w:r>
      <w:r w:rsidRPr="0001619B">
        <w:t xml:space="preserve"> vara med </w:t>
      </w:r>
      <w:r w:rsidR="007168B0" w:rsidRPr="0001619B">
        <w:t xml:space="preserve">vid </w:t>
      </w:r>
      <w:r w:rsidRPr="0001619B">
        <w:t xml:space="preserve">utvärderingarna. Om etappmålen inte </w:t>
      </w:r>
      <w:r w:rsidR="007168B0" w:rsidRPr="0001619B">
        <w:t>uppnåddes skulle r</w:t>
      </w:r>
      <w:r w:rsidRPr="0001619B">
        <w:t xml:space="preserve">ådet kunna använda sig av den alternativa lösningen (plan B). </w:t>
      </w:r>
    </w:p>
    <w:p w:rsidR="009D6E50" w:rsidRPr="0001619B" w:rsidRDefault="009D6E50" w:rsidP="009D6E50">
      <w:pPr>
        <w:spacing w:line="240" w:lineRule="auto"/>
        <w:ind w:left="-1134"/>
      </w:pPr>
    </w:p>
    <w:p w:rsidR="009D6E50" w:rsidRPr="0001619B" w:rsidRDefault="007168B0" w:rsidP="009D6E50">
      <w:pPr>
        <w:spacing w:line="240" w:lineRule="auto"/>
        <w:ind w:left="-1134"/>
      </w:pPr>
      <w:r w:rsidRPr="0001619B">
        <w:rPr>
          <w:b/>
        </w:rPr>
        <w:t xml:space="preserve">ORDF </w:t>
      </w:r>
      <w:r w:rsidRPr="0001619B">
        <w:t>såg två alternativ: an</w:t>
      </w:r>
      <w:r w:rsidR="009D6E50" w:rsidRPr="0001619B">
        <w:t>tingen</w:t>
      </w:r>
      <w:r w:rsidRPr="0001619B">
        <w:t xml:space="preserve"> godkänna kompromissförslag (och ge </w:t>
      </w:r>
      <w:r w:rsidR="009D6E50" w:rsidRPr="0001619B">
        <w:t>experterna kontroll), eller lämna dagens möte och l</w:t>
      </w:r>
      <w:r w:rsidRPr="0001619B">
        <w:t>åta</w:t>
      </w:r>
      <w:r w:rsidR="009D6E50" w:rsidRPr="0001619B">
        <w:t xml:space="preserve"> SISII hänga i </w:t>
      </w:r>
      <w:r w:rsidRPr="0001619B">
        <w:t>luften. ORDF framhöll att ko</w:t>
      </w:r>
      <w:r w:rsidR="009D6E50" w:rsidRPr="0001619B">
        <w:t xml:space="preserve">mpromissen </w:t>
      </w:r>
      <w:r w:rsidR="00566730" w:rsidRPr="0001619B">
        <w:t xml:space="preserve">var </w:t>
      </w:r>
      <w:r w:rsidR="009D6E50" w:rsidRPr="0001619B">
        <w:t>bra</w:t>
      </w:r>
      <w:r w:rsidRPr="0001619B">
        <w:t xml:space="preserve"> och vädjade</w:t>
      </w:r>
      <w:r w:rsidR="009D6E50" w:rsidRPr="0001619B">
        <w:t xml:space="preserve"> till alla</w:t>
      </w:r>
      <w:r w:rsidRPr="0001619B">
        <w:t>,</w:t>
      </w:r>
      <w:r w:rsidR="009D6E50" w:rsidRPr="0001619B">
        <w:t xml:space="preserve"> särskilt </w:t>
      </w:r>
      <w:r w:rsidR="00E072E1" w:rsidRPr="0001619B">
        <w:t>de två första MS</w:t>
      </w:r>
      <w:r w:rsidR="00566730" w:rsidRPr="0001619B">
        <w:t>,</w:t>
      </w:r>
      <w:r w:rsidR="009D6E50" w:rsidRPr="0001619B">
        <w:t xml:space="preserve"> </w:t>
      </w:r>
      <w:r w:rsidRPr="0001619B">
        <w:t>att godkänna slutsatserna.</w:t>
      </w:r>
    </w:p>
    <w:p w:rsidR="009D6E50" w:rsidRPr="0001619B" w:rsidRDefault="009D6E50" w:rsidP="009D6E50">
      <w:pPr>
        <w:spacing w:line="240" w:lineRule="auto"/>
        <w:ind w:left="-1134"/>
      </w:pPr>
    </w:p>
    <w:p w:rsidR="009D6E50" w:rsidRPr="0001619B" w:rsidRDefault="00E072E1" w:rsidP="009D6E50">
      <w:pPr>
        <w:spacing w:line="240" w:lineRule="auto"/>
        <w:ind w:left="-1134"/>
      </w:pPr>
      <w:r w:rsidRPr="0001619B">
        <w:rPr>
          <w:b/>
        </w:rPr>
        <w:t>En MS</w:t>
      </w:r>
      <w:r w:rsidR="007168B0" w:rsidRPr="0001619B">
        <w:t xml:space="preserve"> framhöll att MS nog var</w:t>
      </w:r>
      <w:r w:rsidR="009D6E50" w:rsidRPr="0001619B">
        <w:t xml:space="preserve"> överens om texten från i morse med de extra förändringarna i ORDF kompromiss + deklaration i rådets protokoll där </w:t>
      </w:r>
      <w:r w:rsidR="007168B0" w:rsidRPr="0001619B">
        <w:t>man noterade</w:t>
      </w:r>
      <w:r w:rsidR="009D6E50" w:rsidRPr="0001619B">
        <w:t xml:space="preserve"> det som RRT förklara</w:t>
      </w:r>
      <w:r w:rsidR="007168B0" w:rsidRPr="0001619B">
        <w:t>t</w:t>
      </w:r>
      <w:r w:rsidR="009D6E50" w:rsidRPr="0001619B">
        <w:t xml:space="preserve"> </w:t>
      </w:r>
      <w:r w:rsidR="007168B0" w:rsidRPr="0001619B">
        <w:t xml:space="preserve">angående </w:t>
      </w:r>
      <w:r w:rsidR="009D6E50" w:rsidRPr="0001619B">
        <w:t>Lissabon</w:t>
      </w:r>
      <w:r w:rsidR="007168B0" w:rsidRPr="0001619B">
        <w:t xml:space="preserve">fördraget. </w:t>
      </w:r>
    </w:p>
    <w:p w:rsidR="007168B0" w:rsidRPr="0001619B" w:rsidRDefault="007168B0" w:rsidP="009D6E50">
      <w:pPr>
        <w:spacing w:line="240" w:lineRule="auto"/>
        <w:ind w:left="-1134"/>
      </w:pPr>
    </w:p>
    <w:p w:rsidR="002C33D3" w:rsidRPr="0001619B" w:rsidRDefault="009D6E50" w:rsidP="009D6E50">
      <w:pPr>
        <w:spacing w:line="240" w:lineRule="auto"/>
        <w:ind w:left="-1134"/>
      </w:pPr>
      <w:r w:rsidRPr="0001619B">
        <w:rPr>
          <w:b/>
        </w:rPr>
        <w:t>RRT</w:t>
      </w:r>
      <w:r w:rsidR="002C33D3" w:rsidRPr="0001619B">
        <w:t xml:space="preserve"> sade att man till slutsatserna skulle kunna lägga en deklaration från rådet om kvalificerad majoritet. </w:t>
      </w:r>
      <w:r w:rsidRPr="0001619B">
        <w:t xml:space="preserve"> </w:t>
      </w:r>
    </w:p>
    <w:p w:rsidR="002C33D3" w:rsidRPr="0001619B" w:rsidRDefault="002C33D3" w:rsidP="009D6E50">
      <w:pPr>
        <w:spacing w:line="240" w:lineRule="auto"/>
        <w:ind w:left="-1134"/>
      </w:pPr>
    </w:p>
    <w:p w:rsidR="002C33D3" w:rsidRPr="0001619B" w:rsidRDefault="00E072E1" w:rsidP="009D6E50">
      <w:pPr>
        <w:spacing w:line="240" w:lineRule="auto"/>
        <w:ind w:left="-1134"/>
      </w:pPr>
      <w:r w:rsidRPr="0001619B">
        <w:t>Alla medlemsstater</w:t>
      </w:r>
      <w:r w:rsidR="002C33D3" w:rsidRPr="0001619B">
        <w:t xml:space="preserve"> kunde </w:t>
      </w:r>
      <w:r w:rsidRPr="0001619B">
        <w:t xml:space="preserve">nu </w:t>
      </w:r>
      <w:r w:rsidR="002C33D3" w:rsidRPr="0001619B">
        <w:t xml:space="preserve">stödja slutsatserna med ett par smärre justeringar </w:t>
      </w:r>
      <w:r w:rsidR="00566730" w:rsidRPr="0001619B">
        <w:t xml:space="preserve">från </w:t>
      </w:r>
      <w:r w:rsidRPr="0001619B">
        <w:t>en MS</w:t>
      </w:r>
      <w:r w:rsidR="00566730" w:rsidRPr="0001619B">
        <w:t xml:space="preserve"> </w:t>
      </w:r>
      <w:r w:rsidR="002C33D3" w:rsidRPr="0001619B">
        <w:t xml:space="preserve">i para 9d. </w:t>
      </w:r>
    </w:p>
    <w:p w:rsidR="002C33D3" w:rsidRPr="0001619B" w:rsidRDefault="002C33D3"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0D1415" w:rsidRPr="0001619B">
        <w:t xml:space="preserve">sammanfattade </w:t>
      </w:r>
      <w:r w:rsidR="007168B0" w:rsidRPr="0001619B">
        <w:t xml:space="preserve">att </w:t>
      </w:r>
      <w:r w:rsidR="007168B0" w:rsidRPr="0001619B">
        <w:rPr>
          <w:rFonts w:cs="OrigGarmnd BT"/>
          <w:color w:val="000000"/>
          <w:szCs w:val="24"/>
          <w:lang w:eastAsia="sv-SE"/>
        </w:rPr>
        <w:t xml:space="preserve">ministrarna enats om att behålla skrivningen från REV 2 av utkast till rådsslutsatser (para 9d) där det framgick att rådet skulle inbjuda KOM att avsluta SIS II vid misslyckat test om inte rådet bestämde annorlunda. I mötesanteckningarna noterades dock att MS skulle ta ett informellt beslut att ta beslutet med kvalificerad majoritet. </w:t>
      </w:r>
      <w:r w:rsidRPr="0001619B">
        <w:t>ORDF tacka</w:t>
      </w:r>
      <w:r w:rsidR="007168B0" w:rsidRPr="0001619B">
        <w:t>de</w:t>
      </w:r>
      <w:r w:rsidRPr="0001619B">
        <w:t xml:space="preserve"> för den konstruktiva </w:t>
      </w:r>
      <w:r w:rsidR="00E072E1" w:rsidRPr="0001619B">
        <w:t>andan.</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3.</w:t>
      </w:r>
      <w:r w:rsidRPr="0001619B">
        <w:rPr>
          <w:b/>
        </w:rPr>
        <w:tab/>
        <w:t xml:space="preserve">VIS </w:t>
      </w:r>
    </w:p>
    <w:p w:rsidR="009D6E50" w:rsidRPr="0001619B" w:rsidRDefault="009D6E50" w:rsidP="009D6E50">
      <w:pPr>
        <w:spacing w:line="240" w:lineRule="auto"/>
        <w:ind w:left="-1134"/>
        <w:rPr>
          <w:b/>
        </w:rPr>
      </w:pPr>
      <w:r w:rsidRPr="0001619B">
        <w:rPr>
          <w:b/>
        </w:rPr>
        <w:t>–</w:t>
      </w:r>
      <w:r w:rsidRPr="0001619B">
        <w:rPr>
          <w:b/>
        </w:rPr>
        <w:tab/>
        <w:t>Lägesrapport</w:t>
      </w:r>
    </w:p>
    <w:p w:rsidR="009D6E50" w:rsidRPr="0001619B" w:rsidRDefault="009D6E50" w:rsidP="009D6E50">
      <w:pPr>
        <w:spacing w:line="240" w:lineRule="auto"/>
        <w:ind w:left="-1134"/>
      </w:pPr>
      <w:r w:rsidRPr="0001619B">
        <w:t xml:space="preserve">9938/09 VISA 162 COMIX 399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spacing w:line="240" w:lineRule="auto"/>
        <w:ind w:left="-1134" w:hanging="567"/>
        <w:rPr>
          <w:b/>
        </w:rPr>
      </w:pPr>
      <w:r w:rsidRPr="0001619B">
        <w:rPr>
          <w:b/>
        </w:rPr>
        <w:tab/>
        <w:t>4.</w:t>
      </w:r>
      <w:r w:rsidRPr="0001619B">
        <w:rPr>
          <w:b/>
        </w:rPr>
        <w:tab/>
        <w:t>Rådets slutsatser om en samordnad EU-strategi för mottagande av tidigare fångar efter beslutet om stängning av fånglägret i Guantanamo Bay</w:t>
      </w:r>
    </w:p>
    <w:p w:rsidR="009D6E50" w:rsidRPr="0001619B" w:rsidRDefault="009D6E50" w:rsidP="009D6E50">
      <w:pPr>
        <w:spacing w:line="240" w:lineRule="auto"/>
        <w:ind w:left="-1134"/>
        <w:rPr>
          <w:b/>
        </w:rPr>
      </w:pPr>
      <w:r w:rsidRPr="0001619B">
        <w:rPr>
          <w:b/>
        </w:rPr>
        <w:t>–</w:t>
      </w:r>
      <w:r w:rsidRPr="0001619B">
        <w:rPr>
          <w:b/>
        </w:rPr>
        <w:tab/>
        <w:t>Godkännande</w:t>
      </w:r>
    </w:p>
    <w:p w:rsidR="009D6E50" w:rsidRPr="0001619B" w:rsidRDefault="009D6E50" w:rsidP="009D6E50">
      <w:pPr>
        <w:spacing w:line="240" w:lineRule="auto"/>
        <w:ind w:left="-1134"/>
        <w:rPr>
          <w:b/>
        </w:rPr>
      </w:pPr>
      <w:r w:rsidRPr="0001619B">
        <w:rPr>
          <w:b/>
        </w:rPr>
        <w:t xml:space="preserve">10523/1/09 REV 1 JAI 346 COMIX 469 COTER 60 ENFOPOL 159 USA 39 </w:t>
      </w:r>
    </w:p>
    <w:p w:rsidR="009D6E50" w:rsidRPr="0001619B" w:rsidRDefault="009D6E50" w:rsidP="009D6E50">
      <w:pPr>
        <w:spacing w:line="240" w:lineRule="auto"/>
        <w:ind w:left="-1134"/>
        <w:rPr>
          <w:b/>
        </w:rPr>
      </w:pPr>
      <w:r w:rsidRPr="0001619B">
        <w:rPr>
          <w:b/>
        </w:rPr>
        <w:t xml:space="preserve">ASIM 57 COHOM 126 COJUR 15 POLGEN 97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B14A49" w:rsidRPr="0001619B">
        <w:t xml:space="preserve">informerade inledningsvis om att frågan om skulle komma upp i GAERC inför </w:t>
      </w:r>
      <w:r w:rsidRPr="0001619B">
        <w:t>Europeiska rådet</w:t>
      </w:r>
      <w:r w:rsidR="00B14A49" w:rsidRPr="0001619B">
        <w:t xml:space="preserve">. Man var nu inne </w:t>
      </w:r>
      <w:r w:rsidRPr="0001619B">
        <w:t xml:space="preserve">i slutskedet efter 6 månaders diskussion inom ramen för tredjepelaren. Slutsatserna </w:t>
      </w:r>
      <w:r w:rsidR="00B14A49" w:rsidRPr="0001619B">
        <w:t>skulle betraktas</w:t>
      </w:r>
      <w:r w:rsidRPr="0001619B">
        <w:t xml:space="preserve"> som en kompromiss mellan MS, </w:t>
      </w:r>
      <w:r w:rsidR="00B14A49" w:rsidRPr="0001619B">
        <w:t xml:space="preserve">rådets </w:t>
      </w:r>
      <w:r w:rsidRPr="0001619B">
        <w:t>antiterrorismsamordnare</w:t>
      </w:r>
      <w:r w:rsidR="00B14A49" w:rsidRPr="0001619B">
        <w:t xml:space="preserve"> och KOM. ORDF påminde om att d</w:t>
      </w:r>
      <w:r w:rsidRPr="0001619B">
        <w:t xml:space="preserve">etta </w:t>
      </w:r>
      <w:r w:rsidR="00B14A49" w:rsidRPr="0001619B">
        <w:t xml:space="preserve">var ett internt instrument </w:t>
      </w:r>
      <w:r w:rsidR="0006750E" w:rsidRPr="0001619B">
        <w:t xml:space="preserve">som inte skulle </w:t>
      </w:r>
      <w:r w:rsidR="00B14A49" w:rsidRPr="0001619B">
        <w:t>ses som e</w:t>
      </w:r>
      <w:r w:rsidRPr="0001619B">
        <w:t xml:space="preserve">tt svar till den amerikanska administrationen, fokus </w:t>
      </w:r>
      <w:r w:rsidR="00B14A49" w:rsidRPr="0001619B">
        <w:t>hade hela tiden legat på</w:t>
      </w:r>
      <w:r w:rsidRPr="0001619B">
        <w:t xml:space="preserve"> säkerhet. </w:t>
      </w:r>
      <w:r w:rsidR="0006750E" w:rsidRPr="0001619B">
        <w:t xml:space="preserve">ORDF underströk att det var USA som var förstahandsansvarigt för placering av f.d. fångar och att det </w:t>
      </w:r>
      <w:r w:rsidRPr="0001619B">
        <w:t>fortsatt</w:t>
      </w:r>
      <w:r w:rsidR="0006750E" w:rsidRPr="0001619B">
        <w:t xml:space="preserve"> kommer </w:t>
      </w:r>
      <w:r w:rsidRPr="0001619B">
        <w:t xml:space="preserve">vara </w:t>
      </w:r>
      <w:r w:rsidR="0006750E" w:rsidRPr="0001619B">
        <w:t xml:space="preserve">ett </w:t>
      </w:r>
      <w:r w:rsidRPr="0001619B">
        <w:t xml:space="preserve">nationellt beslut och ansvar om </w:t>
      </w:r>
      <w:r w:rsidR="0006750E" w:rsidRPr="0001619B">
        <w:t xml:space="preserve">MS vill ta emot ev. fångar, det handlade i så fall om särskilt svåra fall, gällande de som inte kan eller vägrar vara i USA alternativt inte kan återvända hem.  Man kunde dock inte bortse från att en MS beslut påverkade </w:t>
      </w:r>
      <w:r w:rsidRPr="0001619B">
        <w:t xml:space="preserve">övriga. Det mottagande landet </w:t>
      </w:r>
      <w:r w:rsidR="0006750E" w:rsidRPr="0001619B">
        <w:t>hade</w:t>
      </w:r>
      <w:r w:rsidRPr="0001619B">
        <w:t xml:space="preserve"> ansvar för att säkerställa säkerhetsaspekterna. Beslutet inneb</w:t>
      </w:r>
      <w:r w:rsidR="0006750E" w:rsidRPr="0001619B">
        <w:t>a</w:t>
      </w:r>
      <w:r w:rsidRPr="0001619B">
        <w:t>r inte att någon MS måste gå med på att ta emot tidigare fångar om de inte själva önskar så. S</w:t>
      </w:r>
      <w:r w:rsidR="0006750E" w:rsidRPr="0001619B">
        <w:t>yftet med s</w:t>
      </w:r>
      <w:r w:rsidRPr="0001619B">
        <w:t xml:space="preserve">lutsatserna </w:t>
      </w:r>
      <w:r w:rsidR="0006750E" w:rsidRPr="0001619B">
        <w:t>var att säkerställa</w:t>
      </w:r>
      <w:r w:rsidRPr="0001619B">
        <w:t xml:space="preserve"> information om </w:t>
      </w:r>
      <w:r w:rsidR="0006750E" w:rsidRPr="0001619B">
        <w:t>de</w:t>
      </w:r>
      <w:r w:rsidRPr="0001619B">
        <w:t xml:space="preserve"> personer som tagits emot. MS </w:t>
      </w:r>
      <w:r w:rsidR="0006750E" w:rsidRPr="0001619B">
        <w:t>skulle även kunna ta</w:t>
      </w:r>
      <w:r w:rsidRPr="0001619B">
        <w:t xml:space="preserve"> emot dessa personer </w:t>
      </w:r>
      <w:r w:rsidR="0006750E" w:rsidRPr="0001619B">
        <w:t xml:space="preserve">utan att slutsatserna förelåg </w:t>
      </w:r>
      <w:r w:rsidRPr="0001619B">
        <w:t xml:space="preserve">men </w:t>
      </w:r>
      <w:r w:rsidR="0006750E" w:rsidRPr="0001619B">
        <w:t xml:space="preserve">det skulle </w:t>
      </w:r>
      <w:r w:rsidRPr="0001619B">
        <w:t>innebär</w:t>
      </w:r>
      <w:r w:rsidR="0006750E" w:rsidRPr="0001619B">
        <w:t>a en</w:t>
      </w:r>
      <w:r w:rsidRPr="0001619B">
        <w:t xml:space="preserve"> nackdel då ett politiskt åtagande om att utbyta information  i så fall skulle saknas.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KOM</w:t>
      </w:r>
      <w:r w:rsidRPr="0001619B">
        <w:t xml:space="preserve"> </w:t>
      </w:r>
      <w:r w:rsidR="00A175B8" w:rsidRPr="0001619B">
        <w:t xml:space="preserve">sade att president </w:t>
      </w:r>
      <w:r w:rsidRPr="0001619B">
        <w:t>Obamas beslut att stänga lägret om ett år bekräfta</w:t>
      </w:r>
      <w:r w:rsidR="00A175B8" w:rsidRPr="0001619B">
        <w:t>t</w:t>
      </w:r>
      <w:r w:rsidRPr="0001619B">
        <w:t xml:space="preserve">s i ett tal </w:t>
      </w:r>
      <w:r w:rsidR="00A175B8" w:rsidRPr="0001619B">
        <w:t xml:space="preserve">den </w:t>
      </w:r>
      <w:r w:rsidRPr="0001619B">
        <w:t xml:space="preserve">21 maj, </w:t>
      </w:r>
      <w:r w:rsidR="00A175B8" w:rsidRPr="0001619B">
        <w:t xml:space="preserve">och var </w:t>
      </w:r>
      <w:r w:rsidRPr="0001619B">
        <w:t xml:space="preserve">ett svar på en tidigare europeisk begäran. </w:t>
      </w:r>
      <w:r w:rsidR="00A175B8" w:rsidRPr="0001619B">
        <w:t>I</w:t>
      </w:r>
      <w:r w:rsidRPr="0001619B">
        <w:t>nitiativ</w:t>
      </w:r>
      <w:r w:rsidR="00566730" w:rsidRPr="0001619B">
        <w:t>et</w:t>
      </w:r>
      <w:r w:rsidRPr="0001619B">
        <w:t xml:space="preserve"> </w:t>
      </w:r>
      <w:r w:rsidR="00A175B8" w:rsidRPr="0001619B">
        <w:t>skulle</w:t>
      </w:r>
      <w:r w:rsidRPr="0001619B">
        <w:t xml:space="preserve"> ses som ett bidrag till att återupprätta rättstatsprincipen</w:t>
      </w:r>
      <w:r w:rsidR="00566730" w:rsidRPr="0001619B">
        <w:t xml:space="preserve"> och </w:t>
      </w:r>
      <w:r w:rsidRPr="0001619B">
        <w:t xml:space="preserve">efterleva MR och </w:t>
      </w:r>
      <w:r w:rsidR="00566730" w:rsidRPr="0001619B">
        <w:t>var ett</w:t>
      </w:r>
      <w:r w:rsidRPr="0001619B">
        <w:t xml:space="preserve"> initiativ vi välkomnar. Europa </w:t>
      </w:r>
      <w:r w:rsidR="00A175B8" w:rsidRPr="0001619B">
        <w:t>hade</w:t>
      </w:r>
      <w:r w:rsidRPr="0001619B">
        <w:t xml:space="preserve"> alltid </w:t>
      </w:r>
      <w:r w:rsidR="00A175B8" w:rsidRPr="0001619B">
        <w:t>hävdat</w:t>
      </w:r>
      <w:r w:rsidRPr="0001619B">
        <w:t xml:space="preserve"> att det </w:t>
      </w:r>
      <w:r w:rsidR="00A175B8" w:rsidRPr="0001619B">
        <w:t>var</w:t>
      </w:r>
      <w:r w:rsidRPr="0001619B">
        <w:t xml:space="preserve"> upp till US</w:t>
      </w:r>
      <w:r w:rsidR="00A175B8" w:rsidRPr="0001619B">
        <w:t>As</w:t>
      </w:r>
      <w:r w:rsidRPr="0001619B">
        <w:t xml:space="preserve"> myndigheter </w:t>
      </w:r>
      <w:r w:rsidR="00A175B8" w:rsidRPr="0001619B">
        <w:t xml:space="preserve">att </w:t>
      </w:r>
      <w:r w:rsidRPr="0001619B">
        <w:t>lösa de problem som ha</w:t>
      </w:r>
      <w:r w:rsidR="00A175B8" w:rsidRPr="0001619B">
        <w:t>de</w:t>
      </w:r>
      <w:r w:rsidRPr="0001619B">
        <w:t xml:space="preserve"> att göra med stängningen. Men </w:t>
      </w:r>
      <w:r w:rsidR="00A175B8" w:rsidRPr="0001619B">
        <w:t xml:space="preserve">det var </w:t>
      </w:r>
      <w:r w:rsidRPr="0001619B">
        <w:t xml:space="preserve">önskvärt att EU </w:t>
      </w:r>
      <w:r w:rsidR="00A175B8" w:rsidRPr="0001619B">
        <w:t>gjorde</w:t>
      </w:r>
      <w:r w:rsidRPr="0001619B">
        <w:t xml:space="preserve"> en insats så att lägret </w:t>
      </w:r>
      <w:r w:rsidR="00A175B8" w:rsidRPr="0001619B">
        <w:t>kunde</w:t>
      </w:r>
      <w:r w:rsidRPr="0001619B">
        <w:t xml:space="preserve"> stängas. Mot bakgrund av detta välkomna</w:t>
      </w:r>
      <w:r w:rsidR="00A175B8" w:rsidRPr="0001619B">
        <w:t>de KOM</w:t>
      </w:r>
      <w:r w:rsidRPr="0001619B">
        <w:t xml:space="preserve"> slutsatserna om en mekanism för info</w:t>
      </w:r>
      <w:r w:rsidR="00A175B8" w:rsidRPr="0001619B">
        <w:t>rmations</w:t>
      </w:r>
      <w:r w:rsidRPr="0001619B">
        <w:t xml:space="preserve">utbyte </w:t>
      </w:r>
      <w:r w:rsidR="00A175B8" w:rsidRPr="0001619B">
        <w:t>om</w:t>
      </w:r>
      <w:r w:rsidRPr="0001619B">
        <w:t xml:space="preserve"> tidigare fångar i Guantanamo. </w:t>
      </w:r>
      <w:r w:rsidR="00A175B8" w:rsidRPr="0001619B">
        <w:t>E</w:t>
      </w:r>
      <w:r w:rsidR="00566730" w:rsidRPr="0001619B">
        <w:t>n</w:t>
      </w:r>
      <w:r w:rsidR="00A175B8" w:rsidRPr="0001619B">
        <w:t xml:space="preserve"> g</w:t>
      </w:r>
      <w:r w:rsidRPr="0001619B">
        <w:t xml:space="preserve">emensam deklaration </w:t>
      </w:r>
      <w:r w:rsidR="00A175B8" w:rsidRPr="0001619B">
        <w:t>skulle senare</w:t>
      </w:r>
      <w:r w:rsidRPr="0001619B">
        <w:t xml:space="preserve"> utgöra den yttre delen av ärendet och det </w:t>
      </w:r>
      <w:r w:rsidR="00A175B8" w:rsidRPr="0001619B">
        <w:t>skulle</w:t>
      </w:r>
      <w:r w:rsidRPr="0001619B">
        <w:t xml:space="preserve"> ligga i linje med de slutsatser </w:t>
      </w:r>
      <w:r w:rsidR="00A175B8" w:rsidRPr="0001619B">
        <w:t>som diskuterades</w:t>
      </w:r>
      <w:r w:rsidRPr="0001619B">
        <w:t xml:space="preserve"> idag. </w:t>
      </w:r>
    </w:p>
    <w:p w:rsidR="00A175B8" w:rsidRPr="0001619B" w:rsidRDefault="00A175B8" w:rsidP="009D6E50">
      <w:pPr>
        <w:spacing w:line="240" w:lineRule="auto"/>
        <w:ind w:left="-1134"/>
      </w:pPr>
    </w:p>
    <w:p w:rsidR="009D6E50" w:rsidRPr="0001619B" w:rsidRDefault="00E072E1" w:rsidP="009D6E50">
      <w:pPr>
        <w:spacing w:line="240" w:lineRule="auto"/>
        <w:ind w:left="-1134"/>
      </w:pPr>
      <w:r w:rsidRPr="0001619B">
        <w:rPr>
          <w:b/>
        </w:rPr>
        <w:t>En MS</w:t>
      </w:r>
      <w:r w:rsidR="009D6E50" w:rsidRPr="0001619B">
        <w:t xml:space="preserve"> tacka</w:t>
      </w:r>
      <w:r w:rsidR="00A175B8" w:rsidRPr="0001619B">
        <w:t>de</w:t>
      </w:r>
      <w:r w:rsidR="009D6E50" w:rsidRPr="0001619B">
        <w:t xml:space="preserve"> för slutsatserna </w:t>
      </w:r>
      <w:r w:rsidR="00A175B8" w:rsidRPr="0001619B">
        <w:t>och kunde stödja dem</w:t>
      </w:r>
      <w:r w:rsidR="009D6E50" w:rsidRPr="0001619B">
        <w:t xml:space="preserve">. </w:t>
      </w:r>
      <w:r w:rsidRPr="0001619B">
        <w:t>MS</w:t>
      </w:r>
      <w:r w:rsidR="00A175B8" w:rsidRPr="0001619B">
        <w:t xml:space="preserve"> hade fört</w:t>
      </w:r>
      <w:r w:rsidR="009D6E50" w:rsidRPr="0001619B">
        <w:t xml:space="preserve"> flera samtal med US</w:t>
      </w:r>
      <w:r w:rsidR="00A175B8" w:rsidRPr="0001619B">
        <w:t>A den</w:t>
      </w:r>
      <w:r w:rsidR="009D6E50" w:rsidRPr="0001619B">
        <w:t xml:space="preserve"> gångna veckan</w:t>
      </w:r>
      <w:r w:rsidR="00A175B8" w:rsidRPr="0001619B">
        <w:t xml:space="preserve"> och önskade</w:t>
      </w:r>
      <w:r w:rsidR="009D6E50" w:rsidRPr="0001619B">
        <w:t xml:space="preserve"> klargöra att </w:t>
      </w:r>
      <w:r w:rsidR="00A175B8" w:rsidRPr="0001619B">
        <w:t xml:space="preserve">det </w:t>
      </w:r>
      <w:r w:rsidR="009D6E50" w:rsidRPr="0001619B">
        <w:t>rör</w:t>
      </w:r>
      <w:r w:rsidR="00A175B8" w:rsidRPr="0001619B">
        <w:t>de</w:t>
      </w:r>
      <w:r w:rsidR="009D6E50" w:rsidRPr="0001619B">
        <w:t xml:space="preserve"> sig om ett MS beslut som inte </w:t>
      </w:r>
      <w:r w:rsidR="00A175B8" w:rsidRPr="0001619B">
        <w:t>kunde</w:t>
      </w:r>
      <w:r w:rsidR="009D6E50" w:rsidRPr="0001619B">
        <w:t xml:space="preserve"> ersättas av EU. Den hjälp som EU </w:t>
      </w:r>
      <w:r w:rsidR="00A175B8" w:rsidRPr="0001619B">
        <w:t>kunde</w:t>
      </w:r>
      <w:r w:rsidR="009D6E50" w:rsidRPr="0001619B">
        <w:t xml:space="preserve"> erbjuda USA </w:t>
      </w:r>
      <w:r w:rsidR="00A175B8" w:rsidRPr="0001619B">
        <w:t>var</w:t>
      </w:r>
      <w:r w:rsidR="009D6E50" w:rsidRPr="0001619B">
        <w:t xml:space="preserve"> begränsad. RIF-rådets hjälp best</w:t>
      </w:r>
      <w:r w:rsidR="00A175B8" w:rsidRPr="0001619B">
        <w:t>od</w:t>
      </w:r>
      <w:r w:rsidR="009D6E50" w:rsidRPr="0001619B">
        <w:t xml:space="preserve"> i </w:t>
      </w:r>
      <w:r w:rsidR="00A175B8" w:rsidRPr="0001619B">
        <w:t>att öppna våra</w:t>
      </w:r>
      <w:r w:rsidR="009D6E50" w:rsidRPr="0001619B">
        <w:t xml:space="preserve"> gränser. Varje MS fatta</w:t>
      </w:r>
      <w:r w:rsidR="00A175B8" w:rsidRPr="0001619B">
        <w:t>de</w:t>
      </w:r>
      <w:r w:rsidR="009D6E50" w:rsidRPr="0001619B">
        <w:t xml:space="preserve"> sitt eget beslut. </w:t>
      </w:r>
      <w:r w:rsidRPr="0001619B">
        <w:t>Man</w:t>
      </w:r>
      <w:r w:rsidR="009D6E50" w:rsidRPr="0001619B">
        <w:t xml:space="preserve"> </w:t>
      </w:r>
      <w:r w:rsidR="00A175B8" w:rsidRPr="0001619B">
        <w:t>hade</w:t>
      </w:r>
      <w:r w:rsidR="009D6E50" w:rsidRPr="0001619B">
        <w:t xml:space="preserve"> också tagit emot f.d. fångar som inte </w:t>
      </w:r>
      <w:r w:rsidR="00A175B8" w:rsidRPr="0001619B">
        <w:t>var</w:t>
      </w:r>
      <w:r w:rsidR="009D6E50" w:rsidRPr="0001619B">
        <w:t xml:space="preserve"> </w:t>
      </w:r>
      <w:r w:rsidRPr="0001619B">
        <w:t>från MS men som bott där</w:t>
      </w:r>
      <w:r w:rsidR="009D6E50" w:rsidRPr="0001619B">
        <w:t xml:space="preserve">. </w:t>
      </w:r>
      <w:r w:rsidRPr="0001619B">
        <w:t>MS</w:t>
      </w:r>
      <w:r w:rsidR="00A175B8" w:rsidRPr="0001619B">
        <w:t xml:space="preserve"> framhöll vikten av att inte </w:t>
      </w:r>
      <w:r w:rsidR="009D6E50" w:rsidRPr="0001619B">
        <w:t>utlova US</w:t>
      </w:r>
      <w:r w:rsidR="00A175B8" w:rsidRPr="0001619B">
        <w:t>A</w:t>
      </w:r>
      <w:r w:rsidR="009D6E50" w:rsidRPr="0001619B">
        <w:t xml:space="preserve"> mer än </w:t>
      </w:r>
      <w:r w:rsidR="00A175B8" w:rsidRPr="0001619B">
        <w:t xml:space="preserve">man kunde </w:t>
      </w:r>
      <w:r w:rsidR="009D6E50" w:rsidRPr="0001619B">
        <w:t xml:space="preserve">stå för. </w:t>
      </w:r>
    </w:p>
    <w:p w:rsidR="009D6E50" w:rsidRPr="0001619B" w:rsidRDefault="009D6E50" w:rsidP="009D6E50">
      <w:pPr>
        <w:spacing w:line="240" w:lineRule="auto"/>
        <w:ind w:left="-1134"/>
      </w:pPr>
    </w:p>
    <w:p w:rsidR="009D6E50" w:rsidRPr="0001619B" w:rsidRDefault="00E072E1" w:rsidP="009D6E50">
      <w:pPr>
        <w:spacing w:line="240" w:lineRule="auto"/>
        <w:ind w:left="-1134"/>
      </w:pPr>
      <w:r w:rsidRPr="0001619B">
        <w:rPr>
          <w:b/>
        </w:rPr>
        <w:t>En MS</w:t>
      </w:r>
      <w:r w:rsidR="009D6E50" w:rsidRPr="0001619B">
        <w:t xml:space="preserve"> </w:t>
      </w:r>
      <w:r w:rsidR="009136E5" w:rsidRPr="0001619B">
        <w:t xml:space="preserve">var </w:t>
      </w:r>
      <w:r w:rsidR="009D6E50" w:rsidRPr="0001619B">
        <w:t>tveksam</w:t>
      </w:r>
      <w:r w:rsidR="009136E5" w:rsidRPr="0001619B">
        <w:t>t</w:t>
      </w:r>
      <w:r w:rsidR="009D6E50" w:rsidRPr="0001619B">
        <w:t xml:space="preserve"> till att ta emot f.d. fångar</w:t>
      </w:r>
      <w:r w:rsidR="009136E5" w:rsidRPr="0001619B">
        <w:t>, vilket var väl känt</w:t>
      </w:r>
      <w:r w:rsidR="009D6E50" w:rsidRPr="0001619B">
        <w:t xml:space="preserve">. </w:t>
      </w:r>
      <w:r w:rsidRPr="0001619B">
        <w:t>MS</w:t>
      </w:r>
      <w:r w:rsidR="009136E5" w:rsidRPr="0001619B">
        <w:t xml:space="preserve"> önskade ändå</w:t>
      </w:r>
      <w:r w:rsidR="009D6E50" w:rsidRPr="0001619B">
        <w:t xml:space="preserve"> vara konstruktiva gentemot dem som vill</w:t>
      </w:r>
      <w:r w:rsidR="009136E5" w:rsidRPr="0001619B">
        <w:t>e</w:t>
      </w:r>
      <w:r w:rsidR="009D6E50" w:rsidRPr="0001619B">
        <w:t xml:space="preserve"> ta emot fångar. Som Schengenland </w:t>
      </w:r>
      <w:r w:rsidR="009136E5" w:rsidRPr="0001619B">
        <w:t>kunde</w:t>
      </w:r>
      <w:r w:rsidR="009D6E50" w:rsidRPr="0001619B">
        <w:t xml:space="preserve"> ju även </w:t>
      </w:r>
      <w:r w:rsidRPr="0001619B">
        <w:t>MS</w:t>
      </w:r>
      <w:r w:rsidR="009D6E50" w:rsidRPr="0001619B">
        <w:t xml:space="preserve"> påverkas eftersom mottagna personer </w:t>
      </w:r>
      <w:r w:rsidR="009136E5" w:rsidRPr="0001619B">
        <w:t>kunde</w:t>
      </w:r>
      <w:r w:rsidR="009D6E50" w:rsidRPr="0001619B">
        <w:t xml:space="preserve"> förflytta sig. </w:t>
      </w:r>
      <w:r w:rsidR="00341A88" w:rsidRPr="0001619B">
        <w:t>I</w:t>
      </w:r>
      <w:r w:rsidR="009136E5" w:rsidRPr="0001619B">
        <w:t>nformationsutbyte var</w:t>
      </w:r>
      <w:r w:rsidR="009D6E50" w:rsidRPr="0001619B">
        <w:t xml:space="preserve"> ett verktyg för beslut om huruvida det finns skäl att vidta </w:t>
      </w:r>
      <w:r w:rsidR="009136E5" w:rsidRPr="0001619B">
        <w:t xml:space="preserve">nationella </w:t>
      </w:r>
      <w:r w:rsidR="009D6E50" w:rsidRPr="0001619B">
        <w:t xml:space="preserve">åtgärder. </w:t>
      </w:r>
      <w:r w:rsidRPr="0001619B">
        <w:t>MS</w:t>
      </w:r>
      <w:r w:rsidR="009136E5" w:rsidRPr="0001619B">
        <w:t xml:space="preserve"> förbeh</w:t>
      </w:r>
      <w:r w:rsidR="00341A88" w:rsidRPr="0001619B">
        <w:t>ö</w:t>
      </w:r>
      <w:r w:rsidR="009136E5" w:rsidRPr="0001619B">
        <w:t xml:space="preserve">ll sig </w:t>
      </w:r>
      <w:r w:rsidR="009D6E50" w:rsidRPr="0001619B">
        <w:t xml:space="preserve">rätten </w:t>
      </w:r>
      <w:r w:rsidR="009136E5" w:rsidRPr="0001619B">
        <w:t xml:space="preserve">att </w:t>
      </w:r>
      <w:r w:rsidR="009D6E50" w:rsidRPr="0001619B">
        <w:t xml:space="preserve">vidta sådana åtgärder om </w:t>
      </w:r>
      <w:r w:rsidR="009136E5" w:rsidRPr="0001619B">
        <w:t>man</w:t>
      </w:r>
      <w:r w:rsidR="009D6E50" w:rsidRPr="0001619B">
        <w:t xml:space="preserve"> a</w:t>
      </w:r>
      <w:r w:rsidR="009136E5" w:rsidRPr="0001619B">
        <w:t>nsåg det nödvändigt</w:t>
      </w:r>
      <w:r w:rsidR="009D6E50" w:rsidRPr="0001619B">
        <w:t xml:space="preserve">. </w:t>
      </w:r>
      <w:r w:rsidRPr="0001619B">
        <w:t>MS</w:t>
      </w:r>
      <w:r w:rsidR="00341A88" w:rsidRPr="0001619B">
        <w:t xml:space="preserve"> kunde</w:t>
      </w:r>
      <w:r w:rsidR="009D6E50" w:rsidRPr="0001619B">
        <w:t xml:space="preserve"> stödja slutsatserna. </w:t>
      </w:r>
    </w:p>
    <w:p w:rsidR="009D6E50" w:rsidRPr="0001619B" w:rsidRDefault="009D6E50" w:rsidP="009D6E50">
      <w:pPr>
        <w:spacing w:line="240" w:lineRule="auto"/>
        <w:ind w:left="-1134"/>
      </w:pPr>
    </w:p>
    <w:p w:rsidR="009D6E50" w:rsidRPr="0001619B" w:rsidRDefault="00E072E1" w:rsidP="009D6E50">
      <w:pPr>
        <w:spacing w:line="240" w:lineRule="auto"/>
        <w:ind w:left="-1134"/>
      </w:pPr>
      <w:r w:rsidRPr="0001619B">
        <w:rPr>
          <w:b/>
        </w:rPr>
        <w:t>En MS</w:t>
      </w:r>
      <w:r w:rsidR="009D6E50" w:rsidRPr="0001619B">
        <w:t xml:space="preserve"> tacka</w:t>
      </w:r>
      <w:r w:rsidR="00341A88" w:rsidRPr="0001619B">
        <w:t>de</w:t>
      </w:r>
      <w:r w:rsidR="00617909" w:rsidRPr="0001619B">
        <w:t xml:space="preserve"> </w:t>
      </w:r>
      <w:r w:rsidR="009D6E50" w:rsidRPr="0001619B">
        <w:t>för tydlighet</w:t>
      </w:r>
      <w:r w:rsidR="00341A88" w:rsidRPr="0001619B">
        <w:t>en</w:t>
      </w:r>
      <w:r w:rsidR="009D6E50" w:rsidRPr="0001619B">
        <w:t xml:space="preserve"> från </w:t>
      </w:r>
      <w:r w:rsidRPr="0001619B">
        <w:t>föregående MS</w:t>
      </w:r>
      <w:r w:rsidR="009D6E50" w:rsidRPr="0001619B">
        <w:t xml:space="preserve">. </w:t>
      </w:r>
      <w:r w:rsidR="00341A88" w:rsidRPr="0001619B">
        <w:t>Det var v</w:t>
      </w:r>
      <w:r w:rsidR="009D6E50" w:rsidRPr="0001619B">
        <w:t xml:space="preserve">iktigt </w:t>
      </w:r>
      <w:r w:rsidR="00341A88" w:rsidRPr="0001619B">
        <w:t xml:space="preserve">att </w:t>
      </w:r>
      <w:r w:rsidR="009D6E50" w:rsidRPr="0001619B">
        <w:t>skicka</w:t>
      </w:r>
      <w:r w:rsidR="00341A88" w:rsidRPr="0001619B">
        <w:t xml:space="preserve"> en</w:t>
      </w:r>
      <w:r w:rsidR="009D6E50" w:rsidRPr="0001619B">
        <w:t xml:space="preserve"> positiv signal till USA, inte minst med tanke på </w:t>
      </w:r>
      <w:r w:rsidR="00341A88" w:rsidRPr="0001619B">
        <w:t xml:space="preserve">president </w:t>
      </w:r>
      <w:r w:rsidR="009D6E50" w:rsidRPr="0001619B">
        <w:t xml:space="preserve">Obamas tal till arabvärlden </w:t>
      </w:r>
      <w:r w:rsidR="00341A88" w:rsidRPr="0001619B">
        <w:t>samma dag</w:t>
      </w:r>
      <w:r w:rsidR="009D6E50" w:rsidRPr="0001619B">
        <w:t xml:space="preserve">. </w:t>
      </w:r>
      <w:r w:rsidRPr="0001619B">
        <w:t>MS</w:t>
      </w:r>
      <w:r w:rsidR="009D6E50" w:rsidRPr="0001619B">
        <w:t xml:space="preserve"> </w:t>
      </w:r>
      <w:r w:rsidR="00341A88" w:rsidRPr="0001619B">
        <w:t xml:space="preserve">informerade om att man i diskussioner med USA meddelat att </w:t>
      </w:r>
      <w:r w:rsidRPr="0001619B">
        <w:t>MS</w:t>
      </w:r>
      <w:r w:rsidR="009D6E50" w:rsidRPr="0001619B">
        <w:t xml:space="preserve"> vill</w:t>
      </w:r>
      <w:r w:rsidR="00341A88" w:rsidRPr="0001619B">
        <w:t>e</w:t>
      </w:r>
      <w:r w:rsidR="009D6E50" w:rsidRPr="0001619B">
        <w:t xml:space="preserve"> hjälpa till m</w:t>
      </w:r>
      <w:r w:rsidR="00617909" w:rsidRPr="0001619B">
        <w:t>en under ett europeiskt paraply</w:t>
      </w:r>
      <w:r w:rsidR="009D6E50" w:rsidRPr="0001619B">
        <w:t xml:space="preserve"> (inte beslut)</w:t>
      </w:r>
      <w:r w:rsidR="00341A88" w:rsidRPr="0001619B">
        <w:t>.</w:t>
      </w:r>
      <w:r w:rsidR="009D6E50" w:rsidRPr="0001619B">
        <w:t xml:space="preserve"> </w:t>
      </w:r>
      <w:r w:rsidRPr="0001619B">
        <w:t>MS</w:t>
      </w:r>
      <w:r w:rsidR="00341A88" w:rsidRPr="0001619B">
        <w:t xml:space="preserve"> tackade</w:t>
      </w:r>
      <w:r w:rsidR="009D6E50" w:rsidRPr="0001619B">
        <w:t xml:space="preserve"> för </w:t>
      </w:r>
      <w:r w:rsidR="00341A88" w:rsidRPr="0001619B">
        <w:t xml:space="preserve">en </w:t>
      </w:r>
      <w:r w:rsidR="009D6E50" w:rsidRPr="0001619B">
        <w:t xml:space="preserve">balanserad text. </w:t>
      </w:r>
      <w:r w:rsidRPr="0001619B">
        <w:t>MS</w:t>
      </w:r>
      <w:r w:rsidR="00323298" w:rsidRPr="0001619B">
        <w:t xml:space="preserve"> fick stöd av </w:t>
      </w:r>
      <w:r w:rsidRPr="0001619B">
        <w:rPr>
          <w:b/>
        </w:rPr>
        <w:t>en annan MS</w:t>
      </w:r>
      <w:r w:rsidR="00323298" w:rsidRPr="0001619B">
        <w:t xml:space="preserve"> som framhöll det transatlantiska budskapet</w:t>
      </w:r>
      <w:r w:rsidR="00617909" w:rsidRPr="0001619B">
        <w:t>. D</w:t>
      </w:r>
      <w:r w:rsidR="00323298" w:rsidRPr="0001619B">
        <w:t xml:space="preserve">et rådde ingen </w:t>
      </w:r>
      <w:r w:rsidR="009D6E50" w:rsidRPr="0001619B">
        <w:t>tvek</w:t>
      </w:r>
      <w:r w:rsidR="00617909" w:rsidRPr="0001619B">
        <w:t>an</w:t>
      </w:r>
      <w:r w:rsidR="009D6E50" w:rsidRPr="0001619B">
        <w:t xml:space="preserve"> om att Guantanamo </w:t>
      </w:r>
      <w:r w:rsidR="00323298" w:rsidRPr="0001619B">
        <w:t>var ett av skälen till våldsamhe</w:t>
      </w:r>
      <w:r w:rsidR="00617909" w:rsidRPr="0001619B">
        <w:t xml:space="preserve">t, detta borde tas i beaktande </w:t>
      </w:r>
      <w:r w:rsidR="00323298" w:rsidRPr="0001619B">
        <w:t xml:space="preserve">i arbetet för att motverka radikalism och extremism. </w:t>
      </w:r>
    </w:p>
    <w:p w:rsidR="00323298" w:rsidRPr="0001619B" w:rsidRDefault="00323298" w:rsidP="009D6E50">
      <w:pPr>
        <w:spacing w:line="240" w:lineRule="auto"/>
        <w:ind w:left="-1134"/>
      </w:pPr>
    </w:p>
    <w:p w:rsidR="009D6E50" w:rsidRPr="0001619B" w:rsidRDefault="00E072E1" w:rsidP="009D6E50">
      <w:pPr>
        <w:spacing w:line="240" w:lineRule="auto"/>
        <w:ind w:left="-1134"/>
      </w:pPr>
      <w:r w:rsidRPr="0001619B">
        <w:rPr>
          <w:b/>
        </w:rPr>
        <w:t>En MS</w:t>
      </w:r>
      <w:r w:rsidR="009D6E50" w:rsidRPr="0001619B">
        <w:t xml:space="preserve"> </w:t>
      </w:r>
      <w:r w:rsidR="00BD475F" w:rsidRPr="0001619B">
        <w:t>framhöll att k</w:t>
      </w:r>
      <w:r w:rsidR="009D6E50" w:rsidRPr="0001619B">
        <w:t xml:space="preserve">ampen mot terrorism måste bygga på respekt för MR. </w:t>
      </w:r>
      <w:r w:rsidR="00BD475F" w:rsidRPr="0001619B">
        <w:t>D</w:t>
      </w:r>
      <w:r w:rsidR="009D6E50" w:rsidRPr="0001619B">
        <w:t xml:space="preserve">en väg </w:t>
      </w:r>
      <w:r w:rsidR="00BD475F" w:rsidRPr="0001619B">
        <w:t>man nu</w:t>
      </w:r>
      <w:r w:rsidR="009D6E50" w:rsidRPr="0001619B">
        <w:t xml:space="preserve"> slagit in på inneb</w:t>
      </w:r>
      <w:r w:rsidR="00BD475F" w:rsidRPr="0001619B">
        <w:t>a</w:t>
      </w:r>
      <w:r w:rsidR="009D6E50" w:rsidRPr="0001619B">
        <w:t xml:space="preserve">r goda transatlantiska förbindelser </w:t>
      </w:r>
      <w:r w:rsidR="00BD475F" w:rsidRPr="0001619B">
        <w:t>vilket i sin tur skulle gynna den gemensamma</w:t>
      </w:r>
      <w:r w:rsidR="009D6E50" w:rsidRPr="0001619B">
        <w:t xml:space="preserve"> kampen mot terrorism. </w:t>
      </w:r>
      <w:r w:rsidRPr="0001619B">
        <w:t>MS</w:t>
      </w:r>
      <w:r w:rsidR="00BD475F" w:rsidRPr="0001619B">
        <w:t xml:space="preserve"> gav stöd för</w:t>
      </w:r>
      <w:r w:rsidR="009D6E50" w:rsidRPr="0001619B">
        <w:t xml:space="preserve"> slutsatserna. </w:t>
      </w:r>
    </w:p>
    <w:p w:rsidR="009D6E50" w:rsidRPr="0001619B" w:rsidRDefault="009D6E50" w:rsidP="009D6E50">
      <w:pPr>
        <w:spacing w:line="240" w:lineRule="auto"/>
        <w:ind w:left="-1134"/>
      </w:pPr>
    </w:p>
    <w:p w:rsidR="009D6E50" w:rsidRPr="0001619B" w:rsidRDefault="00E072E1" w:rsidP="009D6E50">
      <w:pPr>
        <w:spacing w:line="240" w:lineRule="auto"/>
        <w:ind w:left="-1134"/>
      </w:pPr>
      <w:r w:rsidRPr="0001619B">
        <w:rPr>
          <w:b/>
        </w:rPr>
        <w:t>En MS</w:t>
      </w:r>
      <w:r w:rsidR="00BD475F" w:rsidRPr="0001619B">
        <w:t xml:space="preserve"> tacka</w:t>
      </w:r>
      <w:r w:rsidR="00FD6037" w:rsidRPr="0001619B">
        <w:t>de</w:t>
      </w:r>
      <w:r w:rsidR="00BD475F" w:rsidRPr="0001619B">
        <w:t xml:space="preserve"> för ansträngningarna och kunde</w:t>
      </w:r>
      <w:r w:rsidR="009D6E50" w:rsidRPr="0001619B">
        <w:t xml:space="preserve"> godta texten. </w:t>
      </w:r>
    </w:p>
    <w:p w:rsidR="009D6E50" w:rsidRPr="0001619B" w:rsidRDefault="009D6E50" w:rsidP="009D6E50">
      <w:pPr>
        <w:spacing w:line="240" w:lineRule="auto"/>
        <w:ind w:left="-1134"/>
      </w:pPr>
    </w:p>
    <w:p w:rsidR="009D6E50" w:rsidRPr="0001619B" w:rsidRDefault="009D6E50" w:rsidP="009D6E50">
      <w:pPr>
        <w:spacing w:line="240" w:lineRule="auto"/>
        <w:ind w:left="-1134"/>
      </w:pPr>
      <w:r w:rsidRPr="0001619B">
        <w:rPr>
          <w:b/>
        </w:rPr>
        <w:t>ORDF</w:t>
      </w:r>
      <w:r w:rsidRPr="0001619B">
        <w:t xml:space="preserve"> </w:t>
      </w:r>
      <w:r w:rsidR="00BD475F" w:rsidRPr="0001619B">
        <w:t>sammanfattade att</w:t>
      </w:r>
      <w:r w:rsidRPr="0001619B">
        <w:t xml:space="preserve"> slutsatserna </w:t>
      </w:r>
      <w:r w:rsidR="00BD475F" w:rsidRPr="0001619B">
        <w:t xml:space="preserve">nu </w:t>
      </w:r>
      <w:r w:rsidRPr="0001619B">
        <w:t xml:space="preserve">formellt </w:t>
      </w:r>
      <w:r w:rsidR="00BD475F" w:rsidRPr="0001619B">
        <w:t xml:space="preserve">var </w:t>
      </w:r>
      <w:r w:rsidRPr="0001619B">
        <w:t xml:space="preserve">antagna.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9D6E50" w:rsidRPr="0001619B" w:rsidRDefault="009D6E50" w:rsidP="009D6E50">
      <w:pPr>
        <w:ind w:left="-1134"/>
        <w:rPr>
          <w:b/>
        </w:rPr>
      </w:pPr>
      <w:r w:rsidRPr="0001619B">
        <w:rPr>
          <w:b/>
        </w:rPr>
        <w:t>5.</w:t>
      </w:r>
      <w:r w:rsidRPr="0001619B">
        <w:rPr>
          <w:b/>
        </w:rPr>
        <w:tab/>
        <w:t>Övriga frågor</w:t>
      </w:r>
    </w:p>
    <w:p w:rsidR="009D6E50" w:rsidRPr="0001619B" w:rsidRDefault="009D6E50" w:rsidP="009D6E50">
      <w:pPr>
        <w:spacing w:line="240" w:lineRule="auto"/>
        <w:ind w:left="-1134"/>
      </w:pPr>
      <w:r w:rsidRPr="0001619B">
        <w:rPr>
          <w:b/>
        </w:rPr>
        <w:t>a) BG</w:t>
      </w:r>
      <w:r w:rsidRPr="0001619B">
        <w:t xml:space="preserve"> presentera</w:t>
      </w:r>
      <w:r w:rsidR="00FD6037" w:rsidRPr="0001619B">
        <w:t>de</w:t>
      </w:r>
      <w:r w:rsidRPr="0001619B">
        <w:t xml:space="preserve"> ett gemensamt uttalande om att BG och RO (med tanke på behovet av att respektera tidsfristerna för anslutning till Schengen i Mars 2011) ha</w:t>
      </w:r>
      <w:r w:rsidR="00FD6037" w:rsidRPr="0001619B">
        <w:t>de</w:t>
      </w:r>
      <w:r w:rsidRPr="0001619B">
        <w:t xml:space="preserve"> för avsikt att vidta nödvändiga åtgärder för att kunna inkluderas i SISone4 all och kommer fortsätta arbeta med SISII för att kunna integreras i det när det är färdigt. </w:t>
      </w:r>
    </w:p>
    <w:p w:rsidR="009D6E50" w:rsidRPr="0001619B" w:rsidRDefault="009D6E50" w:rsidP="009D6E50">
      <w:pPr>
        <w:spacing w:line="240" w:lineRule="auto"/>
        <w:ind w:left="-1134"/>
      </w:pPr>
    </w:p>
    <w:p w:rsidR="009D6E50" w:rsidRPr="0001619B" w:rsidRDefault="009D6E50" w:rsidP="009D6E50">
      <w:pPr>
        <w:spacing w:line="240" w:lineRule="auto"/>
        <w:ind w:left="-1134"/>
        <w:rPr>
          <w:b/>
        </w:rPr>
      </w:pPr>
      <w:r w:rsidRPr="0001619B">
        <w:rPr>
          <w:b/>
        </w:rPr>
        <w:t>b) Schweiz</w:t>
      </w:r>
      <w:r w:rsidRPr="0001619B">
        <w:t xml:space="preserve"> informera</w:t>
      </w:r>
      <w:r w:rsidR="00FD6037" w:rsidRPr="0001619B">
        <w:t>de</w:t>
      </w:r>
      <w:r w:rsidRPr="0001619B">
        <w:t xml:space="preserve"> om en folkomröstning om biometriska pass som antagits med knapp marginal. Resultatet skulle bekräftas formellt av förbundskanslerämbetet inom några veckor.</w:t>
      </w:r>
      <w:r w:rsidRPr="0001619B">
        <w:rPr>
          <w:b/>
        </w:rPr>
        <w:t xml:space="preserve"> </w:t>
      </w:r>
    </w:p>
    <w:p w:rsidR="009D6E50" w:rsidRPr="0001619B" w:rsidRDefault="009D6E50" w:rsidP="009D6E50">
      <w:pPr>
        <w:spacing w:line="240" w:lineRule="auto"/>
        <w:ind w:left="-1134"/>
        <w:rPr>
          <w:b/>
        </w:rPr>
      </w:pPr>
    </w:p>
    <w:p w:rsidR="009D6E50" w:rsidRPr="0001619B" w:rsidRDefault="009D6E50" w:rsidP="009D6E50">
      <w:pPr>
        <w:spacing w:line="240" w:lineRule="auto"/>
        <w:ind w:left="-1134"/>
      </w:pPr>
      <w:r w:rsidRPr="0001619B">
        <w:rPr>
          <w:b/>
        </w:rPr>
        <w:t>c) Liechtenstein</w:t>
      </w:r>
      <w:r w:rsidRPr="0001619B">
        <w:t xml:space="preserve"> informera</w:t>
      </w:r>
      <w:r w:rsidR="00FD6037" w:rsidRPr="0001619B">
        <w:t>de</w:t>
      </w:r>
      <w:r w:rsidRPr="0001619B">
        <w:t xml:space="preserve"> om målsättningen om anslutning til</w:t>
      </w:r>
      <w:r w:rsidR="00FD6037" w:rsidRPr="0001619B">
        <w:t>l Schengen så snart som möjligt</w:t>
      </w:r>
      <w:r w:rsidR="00F85675" w:rsidRPr="0001619B">
        <w:t xml:space="preserve"> och riktade en vädjan till MS </w:t>
      </w:r>
      <w:r w:rsidRPr="0001619B">
        <w:t xml:space="preserve">att EU:s ratificering drivs bra. </w:t>
      </w:r>
    </w:p>
    <w:p w:rsidR="009D6E50" w:rsidRPr="0001619B" w:rsidRDefault="009D6E50" w:rsidP="009D6E50">
      <w:pPr>
        <w:spacing w:line="240" w:lineRule="auto"/>
        <w:ind w:left="-1134"/>
      </w:pPr>
    </w:p>
    <w:p w:rsidR="009D6E50" w:rsidRPr="0001619B" w:rsidRDefault="009D6E50" w:rsidP="009D6E50">
      <w:pPr>
        <w:spacing w:line="240" w:lineRule="auto"/>
        <w:ind w:left="-1134"/>
      </w:pPr>
    </w:p>
    <w:p w:rsidR="00D3555D" w:rsidRPr="0001619B" w:rsidRDefault="00D3555D" w:rsidP="009D6E50">
      <w:pPr>
        <w:pStyle w:val="RKnormal"/>
        <w:ind w:left="-1134"/>
        <w:jc w:val="center"/>
        <w:rPr>
          <w:b/>
          <w:szCs w:val="24"/>
        </w:rPr>
      </w:pPr>
    </w:p>
    <w:p w:rsidR="00D3555D" w:rsidRPr="0001619B" w:rsidRDefault="00D3555D" w:rsidP="009D6E50">
      <w:pPr>
        <w:pStyle w:val="RKnormal"/>
        <w:ind w:left="-1134"/>
        <w:jc w:val="center"/>
        <w:rPr>
          <w:b/>
          <w:szCs w:val="24"/>
        </w:rPr>
      </w:pPr>
      <w:r w:rsidRPr="0001619B">
        <w:rPr>
          <w:b/>
          <w:szCs w:val="24"/>
        </w:rPr>
        <w:t>* * *</w:t>
      </w:r>
    </w:p>
    <w:sectPr w:rsidR="00D3555D" w:rsidRPr="0001619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36F" w:rsidRPr="0001619B" w:rsidRDefault="00D1636F">
      <w:r w:rsidRPr="0001619B">
        <w:separator/>
      </w:r>
    </w:p>
  </w:endnote>
  <w:endnote w:type="continuationSeparator" w:id="0">
    <w:p w:rsidR="00D1636F" w:rsidRPr="0001619B" w:rsidRDefault="00D1636F">
      <w:r w:rsidRPr="000161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36F" w:rsidRPr="0001619B" w:rsidRDefault="00D1636F">
      <w:r w:rsidRPr="0001619B">
        <w:separator/>
      </w:r>
    </w:p>
  </w:footnote>
  <w:footnote w:type="continuationSeparator" w:id="0">
    <w:p w:rsidR="00D1636F" w:rsidRPr="0001619B" w:rsidRDefault="00D1636F">
      <w:r w:rsidRPr="000161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AB2" w:rsidRPr="0001619B" w:rsidRDefault="00E05AB2">
    <w:pPr>
      <w:pStyle w:val="Sidhuvud"/>
      <w:framePr w:wrap="around" w:vAnchor="text" w:hAnchor="margin" w:xAlign="right" w:y="1"/>
      <w:rPr>
        <w:rStyle w:val="Sidnummer"/>
      </w:rPr>
    </w:pPr>
    <w:r w:rsidRPr="0001619B">
      <w:rPr>
        <w:rStyle w:val="Sidnummer"/>
      </w:rPr>
      <w:fldChar w:fldCharType="begin" w:fldLock="1"/>
    </w:r>
    <w:r w:rsidRPr="0001619B">
      <w:rPr>
        <w:rStyle w:val="Sidnummer"/>
      </w:rPr>
      <w:instrText xml:space="preserve">PAGE  </w:instrText>
    </w:r>
    <w:r w:rsidRPr="0001619B">
      <w:rPr>
        <w:rStyle w:val="Sidnummer"/>
      </w:rPr>
      <w:fldChar w:fldCharType="separate"/>
    </w:r>
    <w:r w:rsidR="0036693D" w:rsidRPr="0001619B">
      <w:rPr>
        <w:rStyle w:val="Sidnummer"/>
      </w:rPr>
      <w:t>20</w:t>
    </w:r>
    <w:r w:rsidRPr="0001619B">
      <w:rPr>
        <w:rStyle w:val="Sidnummer"/>
      </w:rPr>
      <w:fldChar w:fldCharType="end"/>
    </w:r>
  </w:p>
  <w:p w:rsidR="00E05AB2" w:rsidRPr="0001619B" w:rsidRDefault="00E05AB2">
    <w:pPr>
      <w:pStyle w:val="Sidhuvud"/>
      <w:ind w:right="360"/>
    </w:pPr>
  </w:p>
  <w:p w:rsidR="00E05AB2" w:rsidRPr="0001619B" w:rsidRDefault="00E05A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AB2" w:rsidRPr="0001619B" w:rsidRDefault="00E05AB2">
    <w:pPr>
      <w:pStyle w:val="Sidhuvud"/>
      <w:framePr w:wrap="around" w:vAnchor="text" w:hAnchor="margin" w:xAlign="right" w:y="1"/>
      <w:rPr>
        <w:rStyle w:val="Sidnummer"/>
      </w:rPr>
    </w:pPr>
    <w:r w:rsidRPr="0001619B">
      <w:rPr>
        <w:rStyle w:val="Sidnummer"/>
      </w:rPr>
      <w:fldChar w:fldCharType="begin" w:fldLock="1"/>
    </w:r>
    <w:r w:rsidRPr="0001619B">
      <w:rPr>
        <w:rStyle w:val="Sidnummer"/>
      </w:rPr>
      <w:instrText xml:space="preserve">PAGE  </w:instrText>
    </w:r>
    <w:r w:rsidRPr="0001619B">
      <w:rPr>
        <w:rStyle w:val="Sidnummer"/>
      </w:rPr>
      <w:fldChar w:fldCharType="separate"/>
    </w:r>
    <w:r w:rsidR="0036693D" w:rsidRPr="0001619B">
      <w:rPr>
        <w:rStyle w:val="Sidnummer"/>
      </w:rPr>
      <w:t>20</w:t>
    </w:r>
    <w:r w:rsidRPr="0001619B">
      <w:rPr>
        <w:rStyle w:val="Sidnummer"/>
      </w:rPr>
      <w:fldChar w:fldCharType="end"/>
    </w:r>
  </w:p>
  <w:p w:rsidR="00E05AB2" w:rsidRPr="0001619B" w:rsidRDefault="00E05AB2">
    <w:pPr>
      <w:pStyle w:val="Sidhuvud"/>
      <w:ind w:right="360"/>
    </w:pPr>
  </w:p>
  <w:p w:rsidR="00E05AB2" w:rsidRPr="0001619B" w:rsidRDefault="00E05A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5AB2" w:rsidRPr="0001619B" w:rsidRDefault="0001619B">
    <w:pPr>
      <w:framePr w:w="2948" w:h="1321" w:hRule="exact" w:wrap="notBeside" w:vAnchor="page" w:hAnchor="page" w:x="1362" w:y="653"/>
    </w:pPr>
    <w:r w:rsidRPr="0001619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05AB2" w:rsidRPr="0001619B" w:rsidRDefault="00E05AB2">
    <w:pPr>
      <w:pStyle w:val="RKrubrik"/>
      <w:keepNext w:val="0"/>
      <w:tabs>
        <w:tab w:val="clear" w:pos="1134"/>
        <w:tab w:val="clear" w:pos="2835"/>
      </w:tabs>
      <w:spacing w:before="0" w:after="0" w:line="320" w:lineRule="atLeast"/>
      <w:rPr>
        <w:bCs/>
      </w:rPr>
    </w:pPr>
  </w:p>
  <w:p w:rsidR="00E05AB2" w:rsidRPr="0001619B" w:rsidRDefault="00E05AB2">
    <w:pPr>
      <w:rPr>
        <w:rFonts w:ascii="TradeGothic" w:hAnsi="TradeGothic"/>
        <w:b/>
        <w:bCs/>
        <w:spacing w:val="12"/>
        <w:sz w:val="22"/>
      </w:rPr>
    </w:pPr>
  </w:p>
  <w:p w:rsidR="00E05AB2" w:rsidRPr="0001619B" w:rsidRDefault="00E05AB2">
    <w:pPr>
      <w:pStyle w:val="RKrubrik"/>
      <w:keepNext w:val="0"/>
      <w:tabs>
        <w:tab w:val="clear" w:pos="1134"/>
        <w:tab w:val="clear" w:pos="2835"/>
      </w:tabs>
      <w:spacing w:before="0" w:after="0" w:line="320" w:lineRule="atLeast"/>
      <w:rPr>
        <w:bCs/>
      </w:rPr>
    </w:pPr>
  </w:p>
  <w:p w:rsidR="00E05AB2" w:rsidRPr="0001619B" w:rsidRDefault="00E05AB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A8EF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A28938"/>
    <w:lvl w:ilvl="0">
      <w:numFmt w:val="bullet"/>
      <w:lvlText w:val="*"/>
      <w:lvlJc w:val="left"/>
    </w:lvl>
  </w:abstractNum>
  <w:abstractNum w:abstractNumId="2" w15:restartNumberingAfterBreak="0">
    <w:nsid w:val="001C63FA"/>
    <w:multiLevelType w:val="hybridMultilevel"/>
    <w:tmpl w:val="8E0CF034"/>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3" w15:restartNumberingAfterBreak="0">
    <w:nsid w:val="02CE4815"/>
    <w:multiLevelType w:val="hybridMultilevel"/>
    <w:tmpl w:val="46EAE108"/>
    <w:lvl w:ilvl="0" w:tplc="6FDA65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E2E32"/>
    <w:multiLevelType w:val="multilevel"/>
    <w:tmpl w:val="F5A45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59C7277"/>
    <w:multiLevelType w:val="hybridMultilevel"/>
    <w:tmpl w:val="DAD6DD6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05B47B47"/>
    <w:multiLevelType w:val="hybridMultilevel"/>
    <w:tmpl w:val="C7049AF0"/>
    <w:lvl w:ilvl="0" w:tplc="31B42E6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25E2D"/>
    <w:multiLevelType w:val="hybridMultilevel"/>
    <w:tmpl w:val="14B0FF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2201370"/>
    <w:multiLevelType w:val="hybridMultilevel"/>
    <w:tmpl w:val="465827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124B775A"/>
    <w:multiLevelType w:val="hybridMultilevel"/>
    <w:tmpl w:val="FB5A31E8"/>
    <w:lvl w:ilvl="0" w:tplc="F6ACDEB2">
      <w:start w:val="3"/>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10" w15:restartNumberingAfterBreak="0">
    <w:nsid w:val="13F96D65"/>
    <w:multiLevelType w:val="hybridMultilevel"/>
    <w:tmpl w:val="7464B5FC"/>
    <w:lvl w:ilvl="0" w:tplc="62887AE0">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24C1D"/>
    <w:multiLevelType w:val="hybridMultilevel"/>
    <w:tmpl w:val="2A7660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41247E"/>
    <w:multiLevelType w:val="hybridMultilevel"/>
    <w:tmpl w:val="7CC86DC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B8B50AC"/>
    <w:multiLevelType w:val="hybridMultilevel"/>
    <w:tmpl w:val="CDEEAAFA"/>
    <w:lvl w:ilvl="0" w:tplc="0778F51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3132C"/>
    <w:multiLevelType w:val="hybridMultilevel"/>
    <w:tmpl w:val="7196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40636"/>
    <w:multiLevelType w:val="hybridMultilevel"/>
    <w:tmpl w:val="DE9A552E"/>
    <w:lvl w:ilvl="0" w:tplc="F2CC25BA">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85A42"/>
    <w:multiLevelType w:val="hybridMultilevel"/>
    <w:tmpl w:val="D7881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2614A7"/>
    <w:multiLevelType w:val="hybridMultilevel"/>
    <w:tmpl w:val="A26A69B6"/>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18" w15:restartNumberingAfterBreak="0">
    <w:nsid w:val="252E1F19"/>
    <w:multiLevelType w:val="hybridMultilevel"/>
    <w:tmpl w:val="5DFAC9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2B75B85"/>
    <w:multiLevelType w:val="hybridMultilevel"/>
    <w:tmpl w:val="9774E2BC"/>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A0035"/>
    <w:multiLevelType w:val="hybridMultilevel"/>
    <w:tmpl w:val="2FF4F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B50651"/>
    <w:multiLevelType w:val="hybridMultilevel"/>
    <w:tmpl w:val="1884CFF8"/>
    <w:lvl w:ilvl="0" w:tplc="F4E0D3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C25A9"/>
    <w:multiLevelType w:val="hybridMultilevel"/>
    <w:tmpl w:val="BA7EE44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46939F7"/>
    <w:multiLevelType w:val="hybridMultilevel"/>
    <w:tmpl w:val="D722C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9D7D9A"/>
    <w:multiLevelType w:val="hybridMultilevel"/>
    <w:tmpl w:val="9766C6A2"/>
    <w:lvl w:ilvl="0" w:tplc="E97CD584">
      <w:start w:val="1"/>
      <w:numFmt w:val="bullet"/>
      <w:pStyle w:val="Punktlista"/>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75F7B"/>
    <w:multiLevelType w:val="hybridMultilevel"/>
    <w:tmpl w:val="95209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7338A"/>
    <w:multiLevelType w:val="hybridMultilevel"/>
    <w:tmpl w:val="CCB00BF4"/>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D19AB"/>
    <w:multiLevelType w:val="hybridMultilevel"/>
    <w:tmpl w:val="4A4EF3D0"/>
    <w:lvl w:ilvl="0" w:tplc="717E752A">
      <w:start w:val="11"/>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28" w15:restartNumberingAfterBreak="0">
    <w:nsid w:val="4CFE6DB7"/>
    <w:multiLevelType w:val="hybridMultilevel"/>
    <w:tmpl w:val="71F682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D5F6B99"/>
    <w:multiLevelType w:val="hybridMultilevel"/>
    <w:tmpl w:val="6234D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A00C93"/>
    <w:multiLevelType w:val="hybridMultilevel"/>
    <w:tmpl w:val="9EC2F434"/>
    <w:lvl w:ilvl="0" w:tplc="041D000F">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5B61703A"/>
    <w:multiLevelType w:val="hybridMultilevel"/>
    <w:tmpl w:val="5E7ACB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612F04DF"/>
    <w:multiLevelType w:val="hybridMultilevel"/>
    <w:tmpl w:val="7088898A"/>
    <w:lvl w:ilvl="0" w:tplc="F5E02558">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96B18"/>
    <w:multiLevelType w:val="hybridMultilevel"/>
    <w:tmpl w:val="AAEA57A0"/>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7C451A"/>
    <w:multiLevelType w:val="hybridMultilevel"/>
    <w:tmpl w:val="D5FCD1C2"/>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65F1AEE"/>
    <w:multiLevelType w:val="hybridMultilevel"/>
    <w:tmpl w:val="57BE7E32"/>
    <w:lvl w:ilvl="0" w:tplc="F6C8DDB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3741A"/>
    <w:multiLevelType w:val="multilevel"/>
    <w:tmpl w:val="9B6E7A06"/>
    <w:lvl w:ilvl="0">
      <w:start w:val="1"/>
      <w:numFmt w:val="decimal"/>
      <w:lvlText w:val="%1."/>
      <w:lvlJc w:val="left"/>
      <w:pPr>
        <w:tabs>
          <w:tab w:val="num" w:pos="360"/>
        </w:tabs>
        <w:ind w:left="360" w:hanging="360"/>
      </w:pPr>
      <w:rPr>
        <w:rFonts w:hint="default"/>
        <w:i/>
      </w:rPr>
    </w:lvl>
    <w:lvl w:ilvl="1">
      <w:start w:val="4"/>
      <w:numFmt w:val="decimal"/>
      <w:lvlText w:val="%1.%2."/>
      <w:lvlJc w:val="left"/>
      <w:pPr>
        <w:tabs>
          <w:tab w:val="num" w:pos="720"/>
        </w:tabs>
        <w:ind w:left="720" w:hanging="720"/>
      </w:pPr>
      <w:rPr>
        <w:rFonts w:hint="default"/>
        <w:i/>
      </w:rPr>
    </w:lvl>
    <w:lvl w:ilvl="2">
      <w:start w:val="1"/>
      <w:numFmt w:val="decimal"/>
      <w:lvlText w:val="%1.%2.%3."/>
      <w:lvlJc w:val="left"/>
      <w:pPr>
        <w:tabs>
          <w:tab w:val="num" w:pos="1080"/>
        </w:tabs>
        <w:ind w:left="1080" w:hanging="108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440"/>
        </w:tabs>
        <w:ind w:left="1440" w:hanging="1440"/>
      </w:pPr>
      <w:rPr>
        <w:rFonts w:hint="default"/>
        <w:i/>
      </w:rPr>
    </w:lvl>
    <w:lvl w:ilvl="5">
      <w:start w:val="1"/>
      <w:numFmt w:val="decimal"/>
      <w:lvlText w:val="%1.%2.%3.%4.%5.%6."/>
      <w:lvlJc w:val="left"/>
      <w:pPr>
        <w:tabs>
          <w:tab w:val="num" w:pos="1800"/>
        </w:tabs>
        <w:ind w:left="1800" w:hanging="1800"/>
      </w:pPr>
      <w:rPr>
        <w:rFonts w:hint="default"/>
        <w:i/>
      </w:rPr>
    </w:lvl>
    <w:lvl w:ilvl="6">
      <w:start w:val="1"/>
      <w:numFmt w:val="decimal"/>
      <w:lvlText w:val="%1.%2.%3.%4.%5.%6.%7."/>
      <w:lvlJc w:val="left"/>
      <w:pPr>
        <w:tabs>
          <w:tab w:val="num" w:pos="1800"/>
        </w:tabs>
        <w:ind w:left="1800" w:hanging="1800"/>
      </w:pPr>
      <w:rPr>
        <w:rFonts w:hint="default"/>
        <w:i/>
      </w:rPr>
    </w:lvl>
    <w:lvl w:ilvl="7">
      <w:start w:val="1"/>
      <w:numFmt w:val="decimal"/>
      <w:lvlText w:val="%1.%2.%3.%4.%5.%6.%7.%8."/>
      <w:lvlJc w:val="left"/>
      <w:pPr>
        <w:tabs>
          <w:tab w:val="num" w:pos="2160"/>
        </w:tabs>
        <w:ind w:left="2160" w:hanging="2160"/>
      </w:pPr>
      <w:rPr>
        <w:rFonts w:hint="default"/>
        <w:i/>
      </w:rPr>
    </w:lvl>
    <w:lvl w:ilvl="8">
      <w:start w:val="1"/>
      <w:numFmt w:val="decimal"/>
      <w:lvlText w:val="%1.%2.%3.%4.%5.%6.%7.%8.%9."/>
      <w:lvlJc w:val="left"/>
      <w:pPr>
        <w:tabs>
          <w:tab w:val="num" w:pos="2520"/>
        </w:tabs>
        <w:ind w:left="2520" w:hanging="2520"/>
      </w:pPr>
      <w:rPr>
        <w:rFonts w:hint="default"/>
        <w:i/>
      </w:rPr>
    </w:lvl>
  </w:abstractNum>
  <w:abstractNum w:abstractNumId="37" w15:restartNumberingAfterBreak="0">
    <w:nsid w:val="67B02A23"/>
    <w:multiLevelType w:val="hybridMultilevel"/>
    <w:tmpl w:val="7158CD5E"/>
    <w:lvl w:ilvl="0" w:tplc="82044F60">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44489E"/>
    <w:multiLevelType w:val="hybridMultilevel"/>
    <w:tmpl w:val="8AAC5A2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9" w15:restartNumberingAfterBreak="0">
    <w:nsid w:val="68623E2D"/>
    <w:multiLevelType w:val="hybridMultilevel"/>
    <w:tmpl w:val="170A3DD6"/>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0" w15:restartNumberingAfterBreak="0">
    <w:nsid w:val="6E4652F0"/>
    <w:multiLevelType w:val="hybridMultilevel"/>
    <w:tmpl w:val="281E7920"/>
    <w:lvl w:ilvl="0" w:tplc="041D0001">
      <w:start w:val="1"/>
      <w:numFmt w:val="bullet"/>
      <w:lvlText w:val=""/>
      <w:lvlJc w:val="left"/>
      <w:pPr>
        <w:tabs>
          <w:tab w:val="num" w:pos="-414"/>
        </w:tabs>
        <w:ind w:left="-414" w:hanging="360"/>
      </w:pPr>
      <w:rPr>
        <w:rFonts w:ascii="Symbol" w:hAnsi="Symbol"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1" w15:restartNumberingAfterBreak="0">
    <w:nsid w:val="6F01471C"/>
    <w:multiLevelType w:val="hybridMultilevel"/>
    <w:tmpl w:val="98F6920C"/>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2" w15:restartNumberingAfterBreak="0">
    <w:nsid w:val="724D356C"/>
    <w:multiLevelType w:val="hybridMultilevel"/>
    <w:tmpl w:val="C4DCC668"/>
    <w:lvl w:ilvl="0" w:tplc="62E8D3B8">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8F2365"/>
    <w:multiLevelType w:val="hybridMultilevel"/>
    <w:tmpl w:val="4A9A44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0058D"/>
    <w:multiLevelType w:val="hybridMultilevel"/>
    <w:tmpl w:val="3CE200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5" w15:restartNumberingAfterBreak="0">
    <w:nsid w:val="7CB03E7A"/>
    <w:multiLevelType w:val="hybridMultilevel"/>
    <w:tmpl w:val="39CA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7B7FAA"/>
    <w:multiLevelType w:val="hybridMultilevel"/>
    <w:tmpl w:val="BCCE9D74"/>
    <w:lvl w:ilvl="0" w:tplc="04090001">
      <w:start w:val="1"/>
      <w:numFmt w:val="bullet"/>
      <w:lvlText w:val=""/>
      <w:lvlJc w:val="left"/>
      <w:pPr>
        <w:tabs>
          <w:tab w:val="num" w:pos="-414"/>
        </w:tabs>
        <w:ind w:left="-414" w:hanging="360"/>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num w:numId="1" w16cid:durableId="1768043690">
    <w:abstractNumId w:val="0"/>
  </w:num>
  <w:num w:numId="2" w16cid:durableId="767776250">
    <w:abstractNumId w:val="24"/>
  </w:num>
  <w:num w:numId="3" w16cid:durableId="292491148">
    <w:abstractNumId w:val="16"/>
  </w:num>
  <w:num w:numId="4" w16cid:durableId="231964412">
    <w:abstractNumId w:val="3"/>
  </w:num>
  <w:num w:numId="5" w16cid:durableId="1825850787">
    <w:abstractNumId w:val="23"/>
  </w:num>
  <w:num w:numId="6" w16cid:durableId="1220634158">
    <w:abstractNumId w:val="15"/>
  </w:num>
  <w:num w:numId="7" w16cid:durableId="1332947708">
    <w:abstractNumId w:val="11"/>
  </w:num>
  <w:num w:numId="8" w16cid:durableId="1212158498">
    <w:abstractNumId w:val="14"/>
  </w:num>
  <w:num w:numId="9" w16cid:durableId="1366364514">
    <w:abstractNumId w:val="37"/>
  </w:num>
  <w:num w:numId="10" w16cid:durableId="390470777">
    <w:abstractNumId w:val="4"/>
  </w:num>
  <w:num w:numId="11" w16cid:durableId="1978221216">
    <w:abstractNumId w:val="36"/>
  </w:num>
  <w:num w:numId="12" w16cid:durableId="1029379265">
    <w:abstractNumId w:val="34"/>
  </w:num>
  <w:num w:numId="13" w16cid:durableId="1803232094">
    <w:abstractNumId w:val="5"/>
  </w:num>
  <w:num w:numId="14" w16cid:durableId="2112124101">
    <w:abstractNumId w:val="7"/>
  </w:num>
  <w:num w:numId="15" w16cid:durableId="2126999867">
    <w:abstractNumId w:val="42"/>
  </w:num>
  <w:num w:numId="16" w16cid:durableId="946692082">
    <w:abstractNumId w:val="8"/>
  </w:num>
  <w:num w:numId="17" w16cid:durableId="610236070">
    <w:abstractNumId w:val="44"/>
  </w:num>
  <w:num w:numId="18" w16cid:durableId="200284515">
    <w:abstractNumId w:val="31"/>
  </w:num>
  <w:num w:numId="19" w16cid:durableId="234708407">
    <w:abstractNumId w:val="28"/>
  </w:num>
  <w:num w:numId="20" w16cid:durableId="2028487008">
    <w:abstractNumId w:val="29"/>
  </w:num>
  <w:num w:numId="21" w16cid:durableId="946616111">
    <w:abstractNumId w:val="22"/>
  </w:num>
  <w:num w:numId="22" w16cid:durableId="994605575">
    <w:abstractNumId w:val="25"/>
  </w:num>
  <w:num w:numId="23" w16cid:durableId="791284772">
    <w:abstractNumId w:val="45"/>
  </w:num>
  <w:num w:numId="24" w16cid:durableId="19867264">
    <w:abstractNumId w:val="20"/>
  </w:num>
  <w:num w:numId="25" w16cid:durableId="945119439">
    <w:abstractNumId w:val="21"/>
  </w:num>
  <w:num w:numId="26" w16cid:durableId="828520371">
    <w:abstractNumId w:val="6"/>
  </w:num>
  <w:num w:numId="27" w16cid:durableId="404963079">
    <w:abstractNumId w:val="30"/>
  </w:num>
  <w:num w:numId="28" w16cid:durableId="747843769">
    <w:abstractNumId w:val="12"/>
  </w:num>
  <w:num w:numId="29" w16cid:durableId="1455715253">
    <w:abstractNumId w:val="38"/>
  </w:num>
  <w:num w:numId="30" w16cid:durableId="704140934">
    <w:abstractNumId w:val="18"/>
  </w:num>
  <w:num w:numId="31" w16cid:durableId="696076922">
    <w:abstractNumId w:val="43"/>
  </w:num>
  <w:num w:numId="32" w16cid:durableId="1669625841">
    <w:abstractNumId w:val="10"/>
  </w:num>
  <w:num w:numId="33" w16cid:durableId="844170688">
    <w:abstractNumId w:val="1"/>
    <w:lvlOverride w:ilvl="0">
      <w:lvl w:ilvl="0">
        <w:numFmt w:val="bullet"/>
        <w:lvlText w:val="•"/>
        <w:legacy w:legacy="1" w:legacySpace="0" w:legacyIndent="0"/>
        <w:lvlJc w:val="left"/>
        <w:rPr>
          <w:rFonts w:ascii="Helv" w:hAnsi="Helv" w:hint="default"/>
        </w:rPr>
      </w:lvl>
    </w:lvlOverride>
  </w:num>
  <w:num w:numId="34" w16cid:durableId="878326023">
    <w:abstractNumId w:val="46"/>
  </w:num>
  <w:num w:numId="35" w16cid:durableId="623123307">
    <w:abstractNumId w:val="9"/>
  </w:num>
  <w:num w:numId="36" w16cid:durableId="369689078">
    <w:abstractNumId w:val="35"/>
  </w:num>
  <w:num w:numId="37" w16cid:durableId="1794864141">
    <w:abstractNumId w:val="13"/>
  </w:num>
  <w:num w:numId="38" w16cid:durableId="2052878144">
    <w:abstractNumId w:val="32"/>
  </w:num>
  <w:num w:numId="39" w16cid:durableId="966473512">
    <w:abstractNumId w:val="27"/>
  </w:num>
  <w:num w:numId="40" w16cid:durableId="1162815342">
    <w:abstractNumId w:val="40"/>
  </w:num>
  <w:num w:numId="41" w16cid:durableId="1604263744">
    <w:abstractNumId w:val="17"/>
  </w:num>
  <w:num w:numId="42" w16cid:durableId="559944200">
    <w:abstractNumId w:val="41"/>
  </w:num>
  <w:num w:numId="43" w16cid:durableId="1825193846">
    <w:abstractNumId w:val="19"/>
  </w:num>
  <w:num w:numId="44" w16cid:durableId="1673068764">
    <w:abstractNumId w:val="2"/>
  </w:num>
  <w:num w:numId="45" w16cid:durableId="470826735">
    <w:abstractNumId w:val="26"/>
  </w:num>
  <w:num w:numId="46" w16cid:durableId="347800101">
    <w:abstractNumId w:val="39"/>
  </w:num>
  <w:num w:numId="47" w16cid:durableId="2138402414">
    <w:abstractNumId w:val="33"/>
  </w:num>
  <w:num w:numId="48" w16cid:durableId="108961467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B456B4"/>
    <w:rsid w:val="00000D35"/>
    <w:rsid w:val="000021C3"/>
    <w:rsid w:val="00003360"/>
    <w:rsid w:val="00004682"/>
    <w:rsid w:val="00007140"/>
    <w:rsid w:val="00007C7F"/>
    <w:rsid w:val="00007DD8"/>
    <w:rsid w:val="00010B7F"/>
    <w:rsid w:val="000110A1"/>
    <w:rsid w:val="0001132A"/>
    <w:rsid w:val="00013653"/>
    <w:rsid w:val="000139F6"/>
    <w:rsid w:val="00013D2E"/>
    <w:rsid w:val="00013E4C"/>
    <w:rsid w:val="0001403C"/>
    <w:rsid w:val="000147FB"/>
    <w:rsid w:val="0001619B"/>
    <w:rsid w:val="00017B62"/>
    <w:rsid w:val="000204D5"/>
    <w:rsid w:val="00020C05"/>
    <w:rsid w:val="000212DB"/>
    <w:rsid w:val="0002147B"/>
    <w:rsid w:val="000216C7"/>
    <w:rsid w:val="0002170B"/>
    <w:rsid w:val="00023364"/>
    <w:rsid w:val="00023940"/>
    <w:rsid w:val="00023F09"/>
    <w:rsid w:val="00024D35"/>
    <w:rsid w:val="00025A83"/>
    <w:rsid w:val="00026246"/>
    <w:rsid w:val="000268FF"/>
    <w:rsid w:val="000277AC"/>
    <w:rsid w:val="00027FFC"/>
    <w:rsid w:val="00031D35"/>
    <w:rsid w:val="00032DDF"/>
    <w:rsid w:val="00034664"/>
    <w:rsid w:val="00034DA5"/>
    <w:rsid w:val="00036012"/>
    <w:rsid w:val="000374D6"/>
    <w:rsid w:val="000401CB"/>
    <w:rsid w:val="000403B1"/>
    <w:rsid w:val="00040B33"/>
    <w:rsid w:val="00040FF6"/>
    <w:rsid w:val="00041C95"/>
    <w:rsid w:val="0004242A"/>
    <w:rsid w:val="00042C79"/>
    <w:rsid w:val="00042DDE"/>
    <w:rsid w:val="00044390"/>
    <w:rsid w:val="00044A66"/>
    <w:rsid w:val="00045DE8"/>
    <w:rsid w:val="0005080B"/>
    <w:rsid w:val="00050817"/>
    <w:rsid w:val="00050D83"/>
    <w:rsid w:val="00050F86"/>
    <w:rsid w:val="0005157B"/>
    <w:rsid w:val="00052663"/>
    <w:rsid w:val="00052ED6"/>
    <w:rsid w:val="00053054"/>
    <w:rsid w:val="00054629"/>
    <w:rsid w:val="00055822"/>
    <w:rsid w:val="0005593E"/>
    <w:rsid w:val="00055A00"/>
    <w:rsid w:val="00055EE9"/>
    <w:rsid w:val="00056877"/>
    <w:rsid w:val="00057834"/>
    <w:rsid w:val="00057C2D"/>
    <w:rsid w:val="000603B2"/>
    <w:rsid w:val="000605B7"/>
    <w:rsid w:val="00060EC3"/>
    <w:rsid w:val="00061C88"/>
    <w:rsid w:val="00061CE7"/>
    <w:rsid w:val="0006248D"/>
    <w:rsid w:val="000625D8"/>
    <w:rsid w:val="00063774"/>
    <w:rsid w:val="00066083"/>
    <w:rsid w:val="000668A6"/>
    <w:rsid w:val="00067220"/>
    <w:rsid w:val="00067468"/>
    <w:rsid w:val="0006750E"/>
    <w:rsid w:val="00070913"/>
    <w:rsid w:val="00071498"/>
    <w:rsid w:val="000714CC"/>
    <w:rsid w:val="00072DF1"/>
    <w:rsid w:val="0007374A"/>
    <w:rsid w:val="0007493C"/>
    <w:rsid w:val="00075941"/>
    <w:rsid w:val="00076A12"/>
    <w:rsid w:val="0008147E"/>
    <w:rsid w:val="00084358"/>
    <w:rsid w:val="00085910"/>
    <w:rsid w:val="00085B9C"/>
    <w:rsid w:val="0008600F"/>
    <w:rsid w:val="000862D2"/>
    <w:rsid w:val="00086AC2"/>
    <w:rsid w:val="000870BD"/>
    <w:rsid w:val="0009108A"/>
    <w:rsid w:val="000919E2"/>
    <w:rsid w:val="00092477"/>
    <w:rsid w:val="00093BC2"/>
    <w:rsid w:val="00095002"/>
    <w:rsid w:val="000958A3"/>
    <w:rsid w:val="0009719A"/>
    <w:rsid w:val="00097A94"/>
    <w:rsid w:val="000A1264"/>
    <w:rsid w:val="000A3716"/>
    <w:rsid w:val="000A3C14"/>
    <w:rsid w:val="000A41E4"/>
    <w:rsid w:val="000A6173"/>
    <w:rsid w:val="000A641B"/>
    <w:rsid w:val="000A7AA4"/>
    <w:rsid w:val="000B0D74"/>
    <w:rsid w:val="000B2340"/>
    <w:rsid w:val="000B25B1"/>
    <w:rsid w:val="000B29AD"/>
    <w:rsid w:val="000B3A1D"/>
    <w:rsid w:val="000B5252"/>
    <w:rsid w:val="000B693B"/>
    <w:rsid w:val="000B6B11"/>
    <w:rsid w:val="000C11A0"/>
    <w:rsid w:val="000C1851"/>
    <w:rsid w:val="000C31EF"/>
    <w:rsid w:val="000C3A95"/>
    <w:rsid w:val="000C4BDD"/>
    <w:rsid w:val="000C4C8F"/>
    <w:rsid w:val="000D0300"/>
    <w:rsid w:val="000D1415"/>
    <w:rsid w:val="000D1A0D"/>
    <w:rsid w:val="000D1FD2"/>
    <w:rsid w:val="000D42A8"/>
    <w:rsid w:val="000D5C65"/>
    <w:rsid w:val="000D6C13"/>
    <w:rsid w:val="000D6DD7"/>
    <w:rsid w:val="000D7B48"/>
    <w:rsid w:val="000E02E7"/>
    <w:rsid w:val="000E108B"/>
    <w:rsid w:val="000E23D2"/>
    <w:rsid w:val="000E2553"/>
    <w:rsid w:val="000E2C20"/>
    <w:rsid w:val="000E385E"/>
    <w:rsid w:val="000E40AE"/>
    <w:rsid w:val="000E4CDE"/>
    <w:rsid w:val="000E52BA"/>
    <w:rsid w:val="000E5788"/>
    <w:rsid w:val="000E7795"/>
    <w:rsid w:val="000E7AF5"/>
    <w:rsid w:val="000F015B"/>
    <w:rsid w:val="000F0B94"/>
    <w:rsid w:val="000F17EF"/>
    <w:rsid w:val="000F1C55"/>
    <w:rsid w:val="000F1EFF"/>
    <w:rsid w:val="000F2E75"/>
    <w:rsid w:val="000F7E6E"/>
    <w:rsid w:val="0010009A"/>
    <w:rsid w:val="00100322"/>
    <w:rsid w:val="00101F37"/>
    <w:rsid w:val="00102673"/>
    <w:rsid w:val="0010296E"/>
    <w:rsid w:val="001046E7"/>
    <w:rsid w:val="0010487C"/>
    <w:rsid w:val="0010574A"/>
    <w:rsid w:val="00106526"/>
    <w:rsid w:val="001066C4"/>
    <w:rsid w:val="00106E09"/>
    <w:rsid w:val="001077A7"/>
    <w:rsid w:val="00110089"/>
    <w:rsid w:val="00110D2B"/>
    <w:rsid w:val="001116E8"/>
    <w:rsid w:val="00111FD6"/>
    <w:rsid w:val="00113964"/>
    <w:rsid w:val="00113C2C"/>
    <w:rsid w:val="00113EB2"/>
    <w:rsid w:val="0011577C"/>
    <w:rsid w:val="0011779A"/>
    <w:rsid w:val="00120853"/>
    <w:rsid w:val="00120C3F"/>
    <w:rsid w:val="00120F48"/>
    <w:rsid w:val="00122718"/>
    <w:rsid w:val="00122A97"/>
    <w:rsid w:val="00123B90"/>
    <w:rsid w:val="0012610B"/>
    <w:rsid w:val="001268E7"/>
    <w:rsid w:val="0012770F"/>
    <w:rsid w:val="00130C93"/>
    <w:rsid w:val="00131429"/>
    <w:rsid w:val="00131699"/>
    <w:rsid w:val="001318A6"/>
    <w:rsid w:val="001335E1"/>
    <w:rsid w:val="00133C79"/>
    <w:rsid w:val="00134000"/>
    <w:rsid w:val="0013466D"/>
    <w:rsid w:val="0013489D"/>
    <w:rsid w:val="00135320"/>
    <w:rsid w:val="00135993"/>
    <w:rsid w:val="00135BE8"/>
    <w:rsid w:val="00137B75"/>
    <w:rsid w:val="00137C13"/>
    <w:rsid w:val="0014087D"/>
    <w:rsid w:val="00141EBB"/>
    <w:rsid w:val="00143DEA"/>
    <w:rsid w:val="00145F47"/>
    <w:rsid w:val="00147004"/>
    <w:rsid w:val="001479AF"/>
    <w:rsid w:val="00151F10"/>
    <w:rsid w:val="0015354D"/>
    <w:rsid w:val="00153EC8"/>
    <w:rsid w:val="001541BA"/>
    <w:rsid w:val="0015436D"/>
    <w:rsid w:val="0015446E"/>
    <w:rsid w:val="001544C2"/>
    <w:rsid w:val="001552BF"/>
    <w:rsid w:val="00155D39"/>
    <w:rsid w:val="00155D4F"/>
    <w:rsid w:val="00156E71"/>
    <w:rsid w:val="00157A00"/>
    <w:rsid w:val="00157F0B"/>
    <w:rsid w:val="00160FF8"/>
    <w:rsid w:val="001616A0"/>
    <w:rsid w:val="0016196A"/>
    <w:rsid w:val="001635EF"/>
    <w:rsid w:val="00163F77"/>
    <w:rsid w:val="00164183"/>
    <w:rsid w:val="0016515E"/>
    <w:rsid w:val="00165DED"/>
    <w:rsid w:val="001662BB"/>
    <w:rsid w:val="0016654C"/>
    <w:rsid w:val="00166ECD"/>
    <w:rsid w:val="00166F39"/>
    <w:rsid w:val="00170165"/>
    <w:rsid w:val="00170550"/>
    <w:rsid w:val="0017086D"/>
    <w:rsid w:val="0017130F"/>
    <w:rsid w:val="0017222E"/>
    <w:rsid w:val="0017264A"/>
    <w:rsid w:val="00173144"/>
    <w:rsid w:val="0017316C"/>
    <w:rsid w:val="00173402"/>
    <w:rsid w:val="001736B3"/>
    <w:rsid w:val="00173C45"/>
    <w:rsid w:val="00175C52"/>
    <w:rsid w:val="0017651C"/>
    <w:rsid w:val="00180E90"/>
    <w:rsid w:val="00181BB8"/>
    <w:rsid w:val="00181D6B"/>
    <w:rsid w:val="00182C7A"/>
    <w:rsid w:val="00183020"/>
    <w:rsid w:val="001838FC"/>
    <w:rsid w:val="001843D4"/>
    <w:rsid w:val="001844D9"/>
    <w:rsid w:val="00185B8A"/>
    <w:rsid w:val="00185FBC"/>
    <w:rsid w:val="00186402"/>
    <w:rsid w:val="001865E6"/>
    <w:rsid w:val="00190149"/>
    <w:rsid w:val="001913E4"/>
    <w:rsid w:val="001915BE"/>
    <w:rsid w:val="00193685"/>
    <w:rsid w:val="00195113"/>
    <w:rsid w:val="001959F2"/>
    <w:rsid w:val="00195A7D"/>
    <w:rsid w:val="00195F3D"/>
    <w:rsid w:val="00196A74"/>
    <w:rsid w:val="0019728C"/>
    <w:rsid w:val="001978BA"/>
    <w:rsid w:val="001A0F8D"/>
    <w:rsid w:val="001A1086"/>
    <w:rsid w:val="001A1ED9"/>
    <w:rsid w:val="001A2DB8"/>
    <w:rsid w:val="001A2E58"/>
    <w:rsid w:val="001A4091"/>
    <w:rsid w:val="001A59EF"/>
    <w:rsid w:val="001A6434"/>
    <w:rsid w:val="001B12F9"/>
    <w:rsid w:val="001B2E50"/>
    <w:rsid w:val="001B33A3"/>
    <w:rsid w:val="001B470B"/>
    <w:rsid w:val="001B5523"/>
    <w:rsid w:val="001B6362"/>
    <w:rsid w:val="001B6643"/>
    <w:rsid w:val="001B6B07"/>
    <w:rsid w:val="001B6C46"/>
    <w:rsid w:val="001B78DF"/>
    <w:rsid w:val="001B7CD9"/>
    <w:rsid w:val="001B7E27"/>
    <w:rsid w:val="001C0CD9"/>
    <w:rsid w:val="001C1BB1"/>
    <w:rsid w:val="001C2F4D"/>
    <w:rsid w:val="001C3AC7"/>
    <w:rsid w:val="001C448F"/>
    <w:rsid w:val="001C44BB"/>
    <w:rsid w:val="001C4D0B"/>
    <w:rsid w:val="001C5966"/>
    <w:rsid w:val="001C5A44"/>
    <w:rsid w:val="001C5B52"/>
    <w:rsid w:val="001C704E"/>
    <w:rsid w:val="001C7726"/>
    <w:rsid w:val="001C7F44"/>
    <w:rsid w:val="001D0380"/>
    <w:rsid w:val="001D235B"/>
    <w:rsid w:val="001D2F8C"/>
    <w:rsid w:val="001D3E9A"/>
    <w:rsid w:val="001D3F69"/>
    <w:rsid w:val="001D4CDF"/>
    <w:rsid w:val="001D51C4"/>
    <w:rsid w:val="001D55AD"/>
    <w:rsid w:val="001D5B2C"/>
    <w:rsid w:val="001D5FD5"/>
    <w:rsid w:val="001D65BD"/>
    <w:rsid w:val="001E0869"/>
    <w:rsid w:val="001E1AF9"/>
    <w:rsid w:val="001E2213"/>
    <w:rsid w:val="001E3068"/>
    <w:rsid w:val="001E36F7"/>
    <w:rsid w:val="001E459F"/>
    <w:rsid w:val="001E467E"/>
    <w:rsid w:val="001E481F"/>
    <w:rsid w:val="001E4943"/>
    <w:rsid w:val="001E4E1E"/>
    <w:rsid w:val="001E5351"/>
    <w:rsid w:val="001E59A7"/>
    <w:rsid w:val="001E5C8B"/>
    <w:rsid w:val="001E6A9E"/>
    <w:rsid w:val="001F1ABA"/>
    <w:rsid w:val="001F1FB2"/>
    <w:rsid w:val="001F2C05"/>
    <w:rsid w:val="001F37FF"/>
    <w:rsid w:val="001F4954"/>
    <w:rsid w:val="001F4BE9"/>
    <w:rsid w:val="001F5B9E"/>
    <w:rsid w:val="001F5BA6"/>
    <w:rsid w:val="001F6957"/>
    <w:rsid w:val="00202C84"/>
    <w:rsid w:val="002045D1"/>
    <w:rsid w:val="00204C4B"/>
    <w:rsid w:val="00204F9F"/>
    <w:rsid w:val="002058CC"/>
    <w:rsid w:val="002064C1"/>
    <w:rsid w:val="002069AC"/>
    <w:rsid w:val="00206BFF"/>
    <w:rsid w:val="0020722F"/>
    <w:rsid w:val="002076B9"/>
    <w:rsid w:val="00207B95"/>
    <w:rsid w:val="002104B9"/>
    <w:rsid w:val="00211278"/>
    <w:rsid w:val="0021190F"/>
    <w:rsid w:val="0021216B"/>
    <w:rsid w:val="00213633"/>
    <w:rsid w:val="00214CF4"/>
    <w:rsid w:val="00215F3A"/>
    <w:rsid w:val="002173E4"/>
    <w:rsid w:val="002177FC"/>
    <w:rsid w:val="00221761"/>
    <w:rsid w:val="0022252D"/>
    <w:rsid w:val="00222DA8"/>
    <w:rsid w:val="0022409E"/>
    <w:rsid w:val="0022465B"/>
    <w:rsid w:val="0023269D"/>
    <w:rsid w:val="00232ABB"/>
    <w:rsid w:val="00232BB3"/>
    <w:rsid w:val="00233031"/>
    <w:rsid w:val="00233FC3"/>
    <w:rsid w:val="00236015"/>
    <w:rsid w:val="0023697B"/>
    <w:rsid w:val="00240AB0"/>
    <w:rsid w:val="00241484"/>
    <w:rsid w:val="00241724"/>
    <w:rsid w:val="00244650"/>
    <w:rsid w:val="0024465A"/>
    <w:rsid w:val="002451CA"/>
    <w:rsid w:val="00247542"/>
    <w:rsid w:val="002504D2"/>
    <w:rsid w:val="0025052F"/>
    <w:rsid w:val="0025056C"/>
    <w:rsid w:val="00250C06"/>
    <w:rsid w:val="00252A47"/>
    <w:rsid w:val="00252D0B"/>
    <w:rsid w:val="00254C30"/>
    <w:rsid w:val="00260041"/>
    <w:rsid w:val="002612A9"/>
    <w:rsid w:val="00261702"/>
    <w:rsid w:val="00261D1A"/>
    <w:rsid w:val="00262900"/>
    <w:rsid w:val="00262ABC"/>
    <w:rsid w:val="00263899"/>
    <w:rsid w:val="00264F72"/>
    <w:rsid w:val="00265370"/>
    <w:rsid w:val="0026583C"/>
    <w:rsid w:val="002661ED"/>
    <w:rsid w:val="002704E5"/>
    <w:rsid w:val="002708A4"/>
    <w:rsid w:val="00271201"/>
    <w:rsid w:val="002717C0"/>
    <w:rsid w:val="002717F8"/>
    <w:rsid w:val="00272417"/>
    <w:rsid w:val="002725F4"/>
    <w:rsid w:val="00275025"/>
    <w:rsid w:val="0027567A"/>
    <w:rsid w:val="00275AD5"/>
    <w:rsid w:val="00284DCE"/>
    <w:rsid w:val="00285425"/>
    <w:rsid w:val="00286126"/>
    <w:rsid w:val="002861FF"/>
    <w:rsid w:val="0028722C"/>
    <w:rsid w:val="0029020E"/>
    <w:rsid w:val="00293154"/>
    <w:rsid w:val="0029358C"/>
    <w:rsid w:val="002939B0"/>
    <w:rsid w:val="002944E9"/>
    <w:rsid w:val="00294F0A"/>
    <w:rsid w:val="00295681"/>
    <w:rsid w:val="00295BEF"/>
    <w:rsid w:val="0029744F"/>
    <w:rsid w:val="00297DDB"/>
    <w:rsid w:val="002A13B6"/>
    <w:rsid w:val="002A1F09"/>
    <w:rsid w:val="002A21EC"/>
    <w:rsid w:val="002A2B2D"/>
    <w:rsid w:val="002A2D6B"/>
    <w:rsid w:val="002A3031"/>
    <w:rsid w:val="002A379F"/>
    <w:rsid w:val="002A4F9C"/>
    <w:rsid w:val="002A6A17"/>
    <w:rsid w:val="002A7E76"/>
    <w:rsid w:val="002B019E"/>
    <w:rsid w:val="002B15DA"/>
    <w:rsid w:val="002B1CB9"/>
    <w:rsid w:val="002B237B"/>
    <w:rsid w:val="002B40DB"/>
    <w:rsid w:val="002B490A"/>
    <w:rsid w:val="002B5E0D"/>
    <w:rsid w:val="002B6060"/>
    <w:rsid w:val="002B692E"/>
    <w:rsid w:val="002B7287"/>
    <w:rsid w:val="002B7D8E"/>
    <w:rsid w:val="002C0C6A"/>
    <w:rsid w:val="002C272B"/>
    <w:rsid w:val="002C328B"/>
    <w:rsid w:val="002C33D3"/>
    <w:rsid w:val="002C3F87"/>
    <w:rsid w:val="002C49E5"/>
    <w:rsid w:val="002C66C5"/>
    <w:rsid w:val="002C6A59"/>
    <w:rsid w:val="002C6C4C"/>
    <w:rsid w:val="002C7E99"/>
    <w:rsid w:val="002D04F7"/>
    <w:rsid w:val="002D084E"/>
    <w:rsid w:val="002D1D32"/>
    <w:rsid w:val="002D204B"/>
    <w:rsid w:val="002D22CD"/>
    <w:rsid w:val="002D23A6"/>
    <w:rsid w:val="002D4F2B"/>
    <w:rsid w:val="002E0568"/>
    <w:rsid w:val="002E1EC8"/>
    <w:rsid w:val="002E20CC"/>
    <w:rsid w:val="002E2A4C"/>
    <w:rsid w:val="002E2B58"/>
    <w:rsid w:val="002E2C67"/>
    <w:rsid w:val="002E4520"/>
    <w:rsid w:val="002E5938"/>
    <w:rsid w:val="002E7EAA"/>
    <w:rsid w:val="002F0775"/>
    <w:rsid w:val="002F2061"/>
    <w:rsid w:val="002F3D97"/>
    <w:rsid w:val="002F6009"/>
    <w:rsid w:val="002F63C0"/>
    <w:rsid w:val="002F6469"/>
    <w:rsid w:val="002F7D08"/>
    <w:rsid w:val="003000EB"/>
    <w:rsid w:val="00301691"/>
    <w:rsid w:val="00302580"/>
    <w:rsid w:val="00303602"/>
    <w:rsid w:val="003042E9"/>
    <w:rsid w:val="00304631"/>
    <w:rsid w:val="00304B64"/>
    <w:rsid w:val="003051C2"/>
    <w:rsid w:val="00306BAB"/>
    <w:rsid w:val="00306C60"/>
    <w:rsid w:val="00306F18"/>
    <w:rsid w:val="00310BF8"/>
    <w:rsid w:val="003111BF"/>
    <w:rsid w:val="00311BE6"/>
    <w:rsid w:val="00311F48"/>
    <w:rsid w:val="00313173"/>
    <w:rsid w:val="00313A9A"/>
    <w:rsid w:val="0031447D"/>
    <w:rsid w:val="003145BA"/>
    <w:rsid w:val="003153BB"/>
    <w:rsid w:val="00317887"/>
    <w:rsid w:val="003211CA"/>
    <w:rsid w:val="0032205F"/>
    <w:rsid w:val="00323298"/>
    <w:rsid w:val="00323B61"/>
    <w:rsid w:val="00323FE0"/>
    <w:rsid w:val="00324434"/>
    <w:rsid w:val="00325D72"/>
    <w:rsid w:val="00325EEA"/>
    <w:rsid w:val="003273DA"/>
    <w:rsid w:val="00327631"/>
    <w:rsid w:val="00332969"/>
    <w:rsid w:val="00336885"/>
    <w:rsid w:val="00337369"/>
    <w:rsid w:val="003379B4"/>
    <w:rsid w:val="00341A88"/>
    <w:rsid w:val="00341D42"/>
    <w:rsid w:val="00342C73"/>
    <w:rsid w:val="00344271"/>
    <w:rsid w:val="0034441D"/>
    <w:rsid w:val="003446AB"/>
    <w:rsid w:val="00344E24"/>
    <w:rsid w:val="00345071"/>
    <w:rsid w:val="00345444"/>
    <w:rsid w:val="00345D30"/>
    <w:rsid w:val="00345DA0"/>
    <w:rsid w:val="00350B3F"/>
    <w:rsid w:val="003511A7"/>
    <w:rsid w:val="003511A8"/>
    <w:rsid w:val="0035254B"/>
    <w:rsid w:val="00352C08"/>
    <w:rsid w:val="00352CBF"/>
    <w:rsid w:val="00353FB0"/>
    <w:rsid w:val="00354AB5"/>
    <w:rsid w:val="00357CDD"/>
    <w:rsid w:val="003602B5"/>
    <w:rsid w:val="00360E29"/>
    <w:rsid w:val="00360FA8"/>
    <w:rsid w:val="0036230E"/>
    <w:rsid w:val="00362922"/>
    <w:rsid w:val="003644EC"/>
    <w:rsid w:val="00365680"/>
    <w:rsid w:val="003656B3"/>
    <w:rsid w:val="0036582B"/>
    <w:rsid w:val="00365AE1"/>
    <w:rsid w:val="0036693D"/>
    <w:rsid w:val="0036729C"/>
    <w:rsid w:val="003700CE"/>
    <w:rsid w:val="00370C2F"/>
    <w:rsid w:val="00370EAF"/>
    <w:rsid w:val="00372184"/>
    <w:rsid w:val="00372185"/>
    <w:rsid w:val="00372378"/>
    <w:rsid w:val="003728E8"/>
    <w:rsid w:val="00372F7D"/>
    <w:rsid w:val="003730CD"/>
    <w:rsid w:val="0037372E"/>
    <w:rsid w:val="00373C65"/>
    <w:rsid w:val="00373F25"/>
    <w:rsid w:val="00374825"/>
    <w:rsid w:val="0037544D"/>
    <w:rsid w:val="003833AA"/>
    <w:rsid w:val="00384148"/>
    <w:rsid w:val="00384511"/>
    <w:rsid w:val="00384A77"/>
    <w:rsid w:val="003862C9"/>
    <w:rsid w:val="00386309"/>
    <w:rsid w:val="0038636F"/>
    <w:rsid w:val="00386852"/>
    <w:rsid w:val="00386A59"/>
    <w:rsid w:val="003901A5"/>
    <w:rsid w:val="00391D56"/>
    <w:rsid w:val="0039233F"/>
    <w:rsid w:val="003926E9"/>
    <w:rsid w:val="0039292C"/>
    <w:rsid w:val="00393112"/>
    <w:rsid w:val="00394455"/>
    <w:rsid w:val="00394EF8"/>
    <w:rsid w:val="00395155"/>
    <w:rsid w:val="003953B5"/>
    <w:rsid w:val="00395DCD"/>
    <w:rsid w:val="00396328"/>
    <w:rsid w:val="00396868"/>
    <w:rsid w:val="00396A45"/>
    <w:rsid w:val="00397328"/>
    <w:rsid w:val="003975B5"/>
    <w:rsid w:val="00397D0A"/>
    <w:rsid w:val="003A0425"/>
    <w:rsid w:val="003A08BE"/>
    <w:rsid w:val="003A3C90"/>
    <w:rsid w:val="003A4B74"/>
    <w:rsid w:val="003A4D0D"/>
    <w:rsid w:val="003A54DF"/>
    <w:rsid w:val="003A6282"/>
    <w:rsid w:val="003A6383"/>
    <w:rsid w:val="003A6664"/>
    <w:rsid w:val="003A697F"/>
    <w:rsid w:val="003B0222"/>
    <w:rsid w:val="003B05BA"/>
    <w:rsid w:val="003B189E"/>
    <w:rsid w:val="003B1D66"/>
    <w:rsid w:val="003B2005"/>
    <w:rsid w:val="003B24EC"/>
    <w:rsid w:val="003B24FA"/>
    <w:rsid w:val="003B375F"/>
    <w:rsid w:val="003B510E"/>
    <w:rsid w:val="003B5F64"/>
    <w:rsid w:val="003B5FF7"/>
    <w:rsid w:val="003C0A34"/>
    <w:rsid w:val="003C0E45"/>
    <w:rsid w:val="003C271B"/>
    <w:rsid w:val="003C281A"/>
    <w:rsid w:val="003C3D39"/>
    <w:rsid w:val="003C5CA0"/>
    <w:rsid w:val="003C5CDE"/>
    <w:rsid w:val="003C6BF3"/>
    <w:rsid w:val="003C73D2"/>
    <w:rsid w:val="003C7524"/>
    <w:rsid w:val="003C7AFB"/>
    <w:rsid w:val="003D022A"/>
    <w:rsid w:val="003D02AF"/>
    <w:rsid w:val="003D0428"/>
    <w:rsid w:val="003D183E"/>
    <w:rsid w:val="003D1FC1"/>
    <w:rsid w:val="003D2BFA"/>
    <w:rsid w:val="003D4162"/>
    <w:rsid w:val="003D41A4"/>
    <w:rsid w:val="003D493F"/>
    <w:rsid w:val="003D4C92"/>
    <w:rsid w:val="003D5099"/>
    <w:rsid w:val="003D51D6"/>
    <w:rsid w:val="003D55D1"/>
    <w:rsid w:val="003D7A9C"/>
    <w:rsid w:val="003E0FA0"/>
    <w:rsid w:val="003E1784"/>
    <w:rsid w:val="003E2743"/>
    <w:rsid w:val="003E2EA4"/>
    <w:rsid w:val="003E393E"/>
    <w:rsid w:val="003E49F4"/>
    <w:rsid w:val="003E4CBF"/>
    <w:rsid w:val="003E54F2"/>
    <w:rsid w:val="003E7FB7"/>
    <w:rsid w:val="003F0C64"/>
    <w:rsid w:val="003F0EFC"/>
    <w:rsid w:val="003F2348"/>
    <w:rsid w:val="003F3357"/>
    <w:rsid w:val="003F45CD"/>
    <w:rsid w:val="003F5217"/>
    <w:rsid w:val="003F56D8"/>
    <w:rsid w:val="003F57A4"/>
    <w:rsid w:val="003F5A85"/>
    <w:rsid w:val="003F61DE"/>
    <w:rsid w:val="003F78DE"/>
    <w:rsid w:val="00400934"/>
    <w:rsid w:val="00401967"/>
    <w:rsid w:val="00402172"/>
    <w:rsid w:val="00402194"/>
    <w:rsid w:val="00403046"/>
    <w:rsid w:val="00405A5A"/>
    <w:rsid w:val="00406B3B"/>
    <w:rsid w:val="00407297"/>
    <w:rsid w:val="00407644"/>
    <w:rsid w:val="00407A63"/>
    <w:rsid w:val="00410B45"/>
    <w:rsid w:val="00410BD0"/>
    <w:rsid w:val="00410FC6"/>
    <w:rsid w:val="00411A18"/>
    <w:rsid w:val="00411D43"/>
    <w:rsid w:val="004120B7"/>
    <w:rsid w:val="00414970"/>
    <w:rsid w:val="0041598D"/>
    <w:rsid w:val="004163B8"/>
    <w:rsid w:val="00420386"/>
    <w:rsid w:val="00421E7D"/>
    <w:rsid w:val="00421F00"/>
    <w:rsid w:val="004222C8"/>
    <w:rsid w:val="0042285F"/>
    <w:rsid w:val="00423146"/>
    <w:rsid w:val="00424700"/>
    <w:rsid w:val="00424806"/>
    <w:rsid w:val="00424C25"/>
    <w:rsid w:val="0042596F"/>
    <w:rsid w:val="00425CB5"/>
    <w:rsid w:val="004267FD"/>
    <w:rsid w:val="00426F56"/>
    <w:rsid w:val="0042725A"/>
    <w:rsid w:val="0042750A"/>
    <w:rsid w:val="0042754A"/>
    <w:rsid w:val="004317E4"/>
    <w:rsid w:val="0043330C"/>
    <w:rsid w:val="00433AAF"/>
    <w:rsid w:val="00433D26"/>
    <w:rsid w:val="00436188"/>
    <w:rsid w:val="0043775E"/>
    <w:rsid w:val="00437E35"/>
    <w:rsid w:val="00437EC7"/>
    <w:rsid w:val="00440B44"/>
    <w:rsid w:val="00441D29"/>
    <w:rsid w:val="0044364F"/>
    <w:rsid w:val="00444028"/>
    <w:rsid w:val="0044547B"/>
    <w:rsid w:val="00446132"/>
    <w:rsid w:val="0044757E"/>
    <w:rsid w:val="00447912"/>
    <w:rsid w:val="004501D0"/>
    <w:rsid w:val="00450652"/>
    <w:rsid w:val="004516EF"/>
    <w:rsid w:val="00452043"/>
    <w:rsid w:val="00452A49"/>
    <w:rsid w:val="00457035"/>
    <w:rsid w:val="00460789"/>
    <w:rsid w:val="0046138C"/>
    <w:rsid w:val="0046195B"/>
    <w:rsid w:val="00462868"/>
    <w:rsid w:val="00465040"/>
    <w:rsid w:val="00465362"/>
    <w:rsid w:val="00466CC3"/>
    <w:rsid w:val="00470AAF"/>
    <w:rsid w:val="00470FD0"/>
    <w:rsid w:val="00472223"/>
    <w:rsid w:val="00472A28"/>
    <w:rsid w:val="00472F83"/>
    <w:rsid w:val="0047306E"/>
    <w:rsid w:val="00473F22"/>
    <w:rsid w:val="0047507F"/>
    <w:rsid w:val="00476608"/>
    <w:rsid w:val="00476DA5"/>
    <w:rsid w:val="0048136D"/>
    <w:rsid w:val="004836F0"/>
    <w:rsid w:val="004846DE"/>
    <w:rsid w:val="0048490D"/>
    <w:rsid w:val="00485879"/>
    <w:rsid w:val="004859F1"/>
    <w:rsid w:val="0048698A"/>
    <w:rsid w:val="00487230"/>
    <w:rsid w:val="0049045B"/>
    <w:rsid w:val="00492594"/>
    <w:rsid w:val="00492F16"/>
    <w:rsid w:val="004933D9"/>
    <w:rsid w:val="004940D7"/>
    <w:rsid w:val="00497822"/>
    <w:rsid w:val="004A1012"/>
    <w:rsid w:val="004A106B"/>
    <w:rsid w:val="004A114D"/>
    <w:rsid w:val="004A1690"/>
    <w:rsid w:val="004A1CAC"/>
    <w:rsid w:val="004A1D89"/>
    <w:rsid w:val="004A2138"/>
    <w:rsid w:val="004A28A2"/>
    <w:rsid w:val="004A4C4F"/>
    <w:rsid w:val="004A4E09"/>
    <w:rsid w:val="004A5804"/>
    <w:rsid w:val="004A711E"/>
    <w:rsid w:val="004A7E78"/>
    <w:rsid w:val="004B06F9"/>
    <w:rsid w:val="004B072A"/>
    <w:rsid w:val="004B0755"/>
    <w:rsid w:val="004B0AF0"/>
    <w:rsid w:val="004B1DB5"/>
    <w:rsid w:val="004B2247"/>
    <w:rsid w:val="004B296C"/>
    <w:rsid w:val="004B3CC1"/>
    <w:rsid w:val="004B4877"/>
    <w:rsid w:val="004B5011"/>
    <w:rsid w:val="004B5EF3"/>
    <w:rsid w:val="004B7393"/>
    <w:rsid w:val="004B7B83"/>
    <w:rsid w:val="004C01E2"/>
    <w:rsid w:val="004C0B40"/>
    <w:rsid w:val="004C5986"/>
    <w:rsid w:val="004C5B62"/>
    <w:rsid w:val="004C74F8"/>
    <w:rsid w:val="004D0CA7"/>
    <w:rsid w:val="004D144F"/>
    <w:rsid w:val="004D1D08"/>
    <w:rsid w:val="004D1EDA"/>
    <w:rsid w:val="004D32B7"/>
    <w:rsid w:val="004D3969"/>
    <w:rsid w:val="004D3C18"/>
    <w:rsid w:val="004D5C38"/>
    <w:rsid w:val="004D5F38"/>
    <w:rsid w:val="004E0ED8"/>
    <w:rsid w:val="004E2204"/>
    <w:rsid w:val="004E2341"/>
    <w:rsid w:val="004E25BC"/>
    <w:rsid w:val="004E25D7"/>
    <w:rsid w:val="004E2AF1"/>
    <w:rsid w:val="004E5417"/>
    <w:rsid w:val="004E7296"/>
    <w:rsid w:val="004E7CAA"/>
    <w:rsid w:val="004F1B39"/>
    <w:rsid w:val="004F32D0"/>
    <w:rsid w:val="004F395D"/>
    <w:rsid w:val="004F4957"/>
    <w:rsid w:val="004F4D34"/>
    <w:rsid w:val="004F6D93"/>
    <w:rsid w:val="004F7615"/>
    <w:rsid w:val="0050124D"/>
    <w:rsid w:val="00503C44"/>
    <w:rsid w:val="00503F42"/>
    <w:rsid w:val="00504FCB"/>
    <w:rsid w:val="00505449"/>
    <w:rsid w:val="00506230"/>
    <w:rsid w:val="00507DFC"/>
    <w:rsid w:val="005100D0"/>
    <w:rsid w:val="00510C2F"/>
    <w:rsid w:val="00511029"/>
    <w:rsid w:val="00511AEA"/>
    <w:rsid w:val="00511D2F"/>
    <w:rsid w:val="005126FB"/>
    <w:rsid w:val="00512E3B"/>
    <w:rsid w:val="0051571A"/>
    <w:rsid w:val="00516FB6"/>
    <w:rsid w:val="005173C4"/>
    <w:rsid w:val="0051771D"/>
    <w:rsid w:val="00520B7D"/>
    <w:rsid w:val="0052292B"/>
    <w:rsid w:val="0052377D"/>
    <w:rsid w:val="00523B44"/>
    <w:rsid w:val="00524D83"/>
    <w:rsid w:val="00525F76"/>
    <w:rsid w:val="00527D1A"/>
    <w:rsid w:val="00530F3F"/>
    <w:rsid w:val="005318DF"/>
    <w:rsid w:val="00531FF9"/>
    <w:rsid w:val="00533250"/>
    <w:rsid w:val="005332A6"/>
    <w:rsid w:val="00534838"/>
    <w:rsid w:val="00536211"/>
    <w:rsid w:val="00537003"/>
    <w:rsid w:val="00537E04"/>
    <w:rsid w:val="00540BC9"/>
    <w:rsid w:val="005413B6"/>
    <w:rsid w:val="00541716"/>
    <w:rsid w:val="00542BAE"/>
    <w:rsid w:val="00542E21"/>
    <w:rsid w:val="00543CFE"/>
    <w:rsid w:val="00546208"/>
    <w:rsid w:val="00547D2B"/>
    <w:rsid w:val="00547FF4"/>
    <w:rsid w:val="005505E9"/>
    <w:rsid w:val="00550AB2"/>
    <w:rsid w:val="00551481"/>
    <w:rsid w:val="00552609"/>
    <w:rsid w:val="00553897"/>
    <w:rsid w:val="005547AB"/>
    <w:rsid w:val="00554BB1"/>
    <w:rsid w:val="00555B99"/>
    <w:rsid w:val="005568E3"/>
    <w:rsid w:val="00557CEC"/>
    <w:rsid w:val="00560001"/>
    <w:rsid w:val="00561F12"/>
    <w:rsid w:val="005640B5"/>
    <w:rsid w:val="00564C76"/>
    <w:rsid w:val="005652D1"/>
    <w:rsid w:val="005653B8"/>
    <w:rsid w:val="00565BA5"/>
    <w:rsid w:val="00566730"/>
    <w:rsid w:val="00567315"/>
    <w:rsid w:val="00567641"/>
    <w:rsid w:val="00567752"/>
    <w:rsid w:val="00567F7C"/>
    <w:rsid w:val="005724ED"/>
    <w:rsid w:val="00573B38"/>
    <w:rsid w:val="00575E66"/>
    <w:rsid w:val="00576870"/>
    <w:rsid w:val="0057773D"/>
    <w:rsid w:val="00577D11"/>
    <w:rsid w:val="005809EB"/>
    <w:rsid w:val="00581242"/>
    <w:rsid w:val="00581AF6"/>
    <w:rsid w:val="00583552"/>
    <w:rsid w:val="00583DD4"/>
    <w:rsid w:val="00585C83"/>
    <w:rsid w:val="00586AAA"/>
    <w:rsid w:val="0058796A"/>
    <w:rsid w:val="0059235D"/>
    <w:rsid w:val="005933BB"/>
    <w:rsid w:val="0059451E"/>
    <w:rsid w:val="00596044"/>
    <w:rsid w:val="005A0A75"/>
    <w:rsid w:val="005A23FA"/>
    <w:rsid w:val="005A3E6E"/>
    <w:rsid w:val="005A4A19"/>
    <w:rsid w:val="005A5226"/>
    <w:rsid w:val="005B1471"/>
    <w:rsid w:val="005B2324"/>
    <w:rsid w:val="005B27DF"/>
    <w:rsid w:val="005B3795"/>
    <w:rsid w:val="005B5408"/>
    <w:rsid w:val="005B6599"/>
    <w:rsid w:val="005B7AD0"/>
    <w:rsid w:val="005B7C62"/>
    <w:rsid w:val="005C0B23"/>
    <w:rsid w:val="005C14AD"/>
    <w:rsid w:val="005C227B"/>
    <w:rsid w:val="005C25A8"/>
    <w:rsid w:val="005C2CC9"/>
    <w:rsid w:val="005C2EF4"/>
    <w:rsid w:val="005C300C"/>
    <w:rsid w:val="005C35A5"/>
    <w:rsid w:val="005C4A51"/>
    <w:rsid w:val="005C4D8A"/>
    <w:rsid w:val="005C52A6"/>
    <w:rsid w:val="005C6200"/>
    <w:rsid w:val="005C7547"/>
    <w:rsid w:val="005D1092"/>
    <w:rsid w:val="005D1512"/>
    <w:rsid w:val="005D18BD"/>
    <w:rsid w:val="005D1EF0"/>
    <w:rsid w:val="005D2960"/>
    <w:rsid w:val="005D5A26"/>
    <w:rsid w:val="005D5EBD"/>
    <w:rsid w:val="005D7AA3"/>
    <w:rsid w:val="005E1253"/>
    <w:rsid w:val="005E17AB"/>
    <w:rsid w:val="005E1AB1"/>
    <w:rsid w:val="005E2116"/>
    <w:rsid w:val="005E472A"/>
    <w:rsid w:val="005E48FE"/>
    <w:rsid w:val="005E5340"/>
    <w:rsid w:val="005E5B8E"/>
    <w:rsid w:val="005E62A0"/>
    <w:rsid w:val="005E65CD"/>
    <w:rsid w:val="005E6B3F"/>
    <w:rsid w:val="005F2093"/>
    <w:rsid w:val="005F23F7"/>
    <w:rsid w:val="005F332F"/>
    <w:rsid w:val="005F4641"/>
    <w:rsid w:val="005F544D"/>
    <w:rsid w:val="006025D6"/>
    <w:rsid w:val="00602D1A"/>
    <w:rsid w:val="00603216"/>
    <w:rsid w:val="00604C64"/>
    <w:rsid w:val="00606306"/>
    <w:rsid w:val="006073DE"/>
    <w:rsid w:val="006076C4"/>
    <w:rsid w:val="00611123"/>
    <w:rsid w:val="00611A0B"/>
    <w:rsid w:val="00612027"/>
    <w:rsid w:val="00612232"/>
    <w:rsid w:val="006124A6"/>
    <w:rsid w:val="0061447E"/>
    <w:rsid w:val="00615C1E"/>
    <w:rsid w:val="00617291"/>
    <w:rsid w:val="00617909"/>
    <w:rsid w:val="0062004B"/>
    <w:rsid w:val="0062004F"/>
    <w:rsid w:val="00621336"/>
    <w:rsid w:val="006214C6"/>
    <w:rsid w:val="00621F14"/>
    <w:rsid w:val="00624700"/>
    <w:rsid w:val="00626D9A"/>
    <w:rsid w:val="006273F6"/>
    <w:rsid w:val="00627AEA"/>
    <w:rsid w:val="00630261"/>
    <w:rsid w:val="0063267E"/>
    <w:rsid w:val="00633052"/>
    <w:rsid w:val="006405AE"/>
    <w:rsid w:val="006409E6"/>
    <w:rsid w:val="00641392"/>
    <w:rsid w:val="00641BD1"/>
    <w:rsid w:val="00642DD4"/>
    <w:rsid w:val="00643AEA"/>
    <w:rsid w:val="00643CEE"/>
    <w:rsid w:val="00644149"/>
    <w:rsid w:val="006468A1"/>
    <w:rsid w:val="0065119D"/>
    <w:rsid w:val="00651C5F"/>
    <w:rsid w:val="00652138"/>
    <w:rsid w:val="00652D2B"/>
    <w:rsid w:val="0065351C"/>
    <w:rsid w:val="00653C9C"/>
    <w:rsid w:val="0065488B"/>
    <w:rsid w:val="00656366"/>
    <w:rsid w:val="0065654B"/>
    <w:rsid w:val="00656668"/>
    <w:rsid w:val="00656B93"/>
    <w:rsid w:val="00657157"/>
    <w:rsid w:val="00657AF9"/>
    <w:rsid w:val="0066069D"/>
    <w:rsid w:val="006611D7"/>
    <w:rsid w:val="00661398"/>
    <w:rsid w:val="006613D9"/>
    <w:rsid w:val="00662CD2"/>
    <w:rsid w:val="00662E7D"/>
    <w:rsid w:val="00664651"/>
    <w:rsid w:val="00665397"/>
    <w:rsid w:val="00665D6D"/>
    <w:rsid w:val="00666427"/>
    <w:rsid w:val="006710E6"/>
    <w:rsid w:val="00673DBD"/>
    <w:rsid w:val="0067511B"/>
    <w:rsid w:val="00677C93"/>
    <w:rsid w:val="00677FA2"/>
    <w:rsid w:val="0068100B"/>
    <w:rsid w:val="0068131A"/>
    <w:rsid w:val="006818E4"/>
    <w:rsid w:val="0068206C"/>
    <w:rsid w:val="00682526"/>
    <w:rsid w:val="0068300A"/>
    <w:rsid w:val="006832A5"/>
    <w:rsid w:val="00684B87"/>
    <w:rsid w:val="006909E9"/>
    <w:rsid w:val="00690CE2"/>
    <w:rsid w:val="00690DB8"/>
    <w:rsid w:val="0069146A"/>
    <w:rsid w:val="00691911"/>
    <w:rsid w:val="0069389B"/>
    <w:rsid w:val="00693B45"/>
    <w:rsid w:val="0069424A"/>
    <w:rsid w:val="0069527A"/>
    <w:rsid w:val="0069569E"/>
    <w:rsid w:val="00695A7B"/>
    <w:rsid w:val="00696EF3"/>
    <w:rsid w:val="00697B8F"/>
    <w:rsid w:val="00697ECC"/>
    <w:rsid w:val="006A0B80"/>
    <w:rsid w:val="006A0F4E"/>
    <w:rsid w:val="006A1041"/>
    <w:rsid w:val="006A17A9"/>
    <w:rsid w:val="006A1C7B"/>
    <w:rsid w:val="006A1E50"/>
    <w:rsid w:val="006A2C1A"/>
    <w:rsid w:val="006A3F72"/>
    <w:rsid w:val="006A57CF"/>
    <w:rsid w:val="006A61EF"/>
    <w:rsid w:val="006A6659"/>
    <w:rsid w:val="006A7029"/>
    <w:rsid w:val="006A7339"/>
    <w:rsid w:val="006B0191"/>
    <w:rsid w:val="006B0575"/>
    <w:rsid w:val="006B1058"/>
    <w:rsid w:val="006B286E"/>
    <w:rsid w:val="006B3CBD"/>
    <w:rsid w:val="006C06FF"/>
    <w:rsid w:val="006C1E7F"/>
    <w:rsid w:val="006C3C6B"/>
    <w:rsid w:val="006C447B"/>
    <w:rsid w:val="006C65E4"/>
    <w:rsid w:val="006C6B25"/>
    <w:rsid w:val="006D1022"/>
    <w:rsid w:val="006D2090"/>
    <w:rsid w:val="006D34F2"/>
    <w:rsid w:val="006D3A32"/>
    <w:rsid w:val="006D49F9"/>
    <w:rsid w:val="006D5139"/>
    <w:rsid w:val="006D5513"/>
    <w:rsid w:val="006D6C0C"/>
    <w:rsid w:val="006D73CD"/>
    <w:rsid w:val="006D7B3C"/>
    <w:rsid w:val="006E0201"/>
    <w:rsid w:val="006E0E67"/>
    <w:rsid w:val="006E0F85"/>
    <w:rsid w:val="006E0FAC"/>
    <w:rsid w:val="006E1793"/>
    <w:rsid w:val="006E203C"/>
    <w:rsid w:val="006E22B5"/>
    <w:rsid w:val="006E265C"/>
    <w:rsid w:val="006E2BC6"/>
    <w:rsid w:val="006E3071"/>
    <w:rsid w:val="006E363C"/>
    <w:rsid w:val="006E4721"/>
    <w:rsid w:val="006E4CDF"/>
    <w:rsid w:val="006E61B4"/>
    <w:rsid w:val="006E6E37"/>
    <w:rsid w:val="006F1A0E"/>
    <w:rsid w:val="006F339D"/>
    <w:rsid w:val="006F4B93"/>
    <w:rsid w:val="006F55AA"/>
    <w:rsid w:val="006F5B17"/>
    <w:rsid w:val="006F69EE"/>
    <w:rsid w:val="006F6DB3"/>
    <w:rsid w:val="006F7AB1"/>
    <w:rsid w:val="006F7F0E"/>
    <w:rsid w:val="00700E9E"/>
    <w:rsid w:val="00701032"/>
    <w:rsid w:val="00701D77"/>
    <w:rsid w:val="00701F7A"/>
    <w:rsid w:val="00702CE8"/>
    <w:rsid w:val="00704A07"/>
    <w:rsid w:val="007058CA"/>
    <w:rsid w:val="00705B18"/>
    <w:rsid w:val="0070656D"/>
    <w:rsid w:val="00706832"/>
    <w:rsid w:val="00706F3B"/>
    <w:rsid w:val="00706FB6"/>
    <w:rsid w:val="00707A1D"/>
    <w:rsid w:val="00707AC5"/>
    <w:rsid w:val="00710870"/>
    <w:rsid w:val="00711F08"/>
    <w:rsid w:val="00712AF2"/>
    <w:rsid w:val="007168B0"/>
    <w:rsid w:val="007169AE"/>
    <w:rsid w:val="007169B3"/>
    <w:rsid w:val="00716C19"/>
    <w:rsid w:val="00716CBC"/>
    <w:rsid w:val="007173C1"/>
    <w:rsid w:val="007173F4"/>
    <w:rsid w:val="00717832"/>
    <w:rsid w:val="0071795F"/>
    <w:rsid w:val="00720948"/>
    <w:rsid w:val="007209C3"/>
    <w:rsid w:val="0072146E"/>
    <w:rsid w:val="0072202D"/>
    <w:rsid w:val="0072221E"/>
    <w:rsid w:val="00723734"/>
    <w:rsid w:val="007238D4"/>
    <w:rsid w:val="007259E1"/>
    <w:rsid w:val="00725C05"/>
    <w:rsid w:val="00726B4B"/>
    <w:rsid w:val="00727157"/>
    <w:rsid w:val="007277BC"/>
    <w:rsid w:val="007311EA"/>
    <w:rsid w:val="00731673"/>
    <w:rsid w:val="00731C91"/>
    <w:rsid w:val="007325FF"/>
    <w:rsid w:val="0073279C"/>
    <w:rsid w:val="00732AC2"/>
    <w:rsid w:val="00734262"/>
    <w:rsid w:val="007361CC"/>
    <w:rsid w:val="007363B3"/>
    <w:rsid w:val="007369CA"/>
    <w:rsid w:val="00736B53"/>
    <w:rsid w:val="00736C6D"/>
    <w:rsid w:val="00737767"/>
    <w:rsid w:val="0074068F"/>
    <w:rsid w:val="0074235B"/>
    <w:rsid w:val="00742435"/>
    <w:rsid w:val="00742B52"/>
    <w:rsid w:val="00742EBF"/>
    <w:rsid w:val="00744009"/>
    <w:rsid w:val="00744951"/>
    <w:rsid w:val="0074678B"/>
    <w:rsid w:val="00747717"/>
    <w:rsid w:val="00752253"/>
    <w:rsid w:val="00752386"/>
    <w:rsid w:val="00752CC1"/>
    <w:rsid w:val="00753786"/>
    <w:rsid w:val="00753B48"/>
    <w:rsid w:val="00753D73"/>
    <w:rsid w:val="00753DB2"/>
    <w:rsid w:val="007541F5"/>
    <w:rsid w:val="0075492C"/>
    <w:rsid w:val="00754EB6"/>
    <w:rsid w:val="00754ED6"/>
    <w:rsid w:val="00755D52"/>
    <w:rsid w:val="00756126"/>
    <w:rsid w:val="00760204"/>
    <w:rsid w:val="00761649"/>
    <w:rsid w:val="007616F1"/>
    <w:rsid w:val="00761745"/>
    <w:rsid w:val="00761C80"/>
    <w:rsid w:val="00761EB9"/>
    <w:rsid w:val="007625D3"/>
    <w:rsid w:val="007637C5"/>
    <w:rsid w:val="007642EE"/>
    <w:rsid w:val="007656E0"/>
    <w:rsid w:val="00765A61"/>
    <w:rsid w:val="00767AAA"/>
    <w:rsid w:val="0077196B"/>
    <w:rsid w:val="00771E16"/>
    <w:rsid w:val="00775696"/>
    <w:rsid w:val="007759FA"/>
    <w:rsid w:val="00775CEB"/>
    <w:rsid w:val="00775EB8"/>
    <w:rsid w:val="0077672F"/>
    <w:rsid w:val="00777331"/>
    <w:rsid w:val="00777420"/>
    <w:rsid w:val="0077746C"/>
    <w:rsid w:val="0077774D"/>
    <w:rsid w:val="00780094"/>
    <w:rsid w:val="0078060E"/>
    <w:rsid w:val="00780A81"/>
    <w:rsid w:val="007810A6"/>
    <w:rsid w:val="00781570"/>
    <w:rsid w:val="007820D9"/>
    <w:rsid w:val="007827E9"/>
    <w:rsid w:val="007853AE"/>
    <w:rsid w:val="00785658"/>
    <w:rsid w:val="00786183"/>
    <w:rsid w:val="007867F5"/>
    <w:rsid w:val="00787056"/>
    <w:rsid w:val="00787609"/>
    <w:rsid w:val="00787E32"/>
    <w:rsid w:val="00790690"/>
    <w:rsid w:val="0079144D"/>
    <w:rsid w:val="00791631"/>
    <w:rsid w:val="00792FBE"/>
    <w:rsid w:val="007935DA"/>
    <w:rsid w:val="007942AB"/>
    <w:rsid w:val="00794640"/>
    <w:rsid w:val="0079467D"/>
    <w:rsid w:val="0079589C"/>
    <w:rsid w:val="00795FED"/>
    <w:rsid w:val="00796216"/>
    <w:rsid w:val="0079726F"/>
    <w:rsid w:val="007A01B0"/>
    <w:rsid w:val="007A1BE2"/>
    <w:rsid w:val="007A27C5"/>
    <w:rsid w:val="007A4100"/>
    <w:rsid w:val="007A4FE9"/>
    <w:rsid w:val="007A5A66"/>
    <w:rsid w:val="007A5CE2"/>
    <w:rsid w:val="007A5D78"/>
    <w:rsid w:val="007A5E9E"/>
    <w:rsid w:val="007A7734"/>
    <w:rsid w:val="007A7CDD"/>
    <w:rsid w:val="007B2535"/>
    <w:rsid w:val="007B2704"/>
    <w:rsid w:val="007B28FC"/>
    <w:rsid w:val="007B4C02"/>
    <w:rsid w:val="007B4ED8"/>
    <w:rsid w:val="007B56BF"/>
    <w:rsid w:val="007C0215"/>
    <w:rsid w:val="007C02B7"/>
    <w:rsid w:val="007C0686"/>
    <w:rsid w:val="007C2796"/>
    <w:rsid w:val="007C2F87"/>
    <w:rsid w:val="007C4042"/>
    <w:rsid w:val="007C452D"/>
    <w:rsid w:val="007C6FCE"/>
    <w:rsid w:val="007C7CA7"/>
    <w:rsid w:val="007D063F"/>
    <w:rsid w:val="007D1B0C"/>
    <w:rsid w:val="007D1C29"/>
    <w:rsid w:val="007D21F6"/>
    <w:rsid w:val="007D251C"/>
    <w:rsid w:val="007D2B85"/>
    <w:rsid w:val="007D3044"/>
    <w:rsid w:val="007D36D4"/>
    <w:rsid w:val="007D401F"/>
    <w:rsid w:val="007D41F8"/>
    <w:rsid w:val="007D4672"/>
    <w:rsid w:val="007D5D83"/>
    <w:rsid w:val="007D7F7B"/>
    <w:rsid w:val="007E10E9"/>
    <w:rsid w:val="007E22C1"/>
    <w:rsid w:val="007E2B07"/>
    <w:rsid w:val="007E4D27"/>
    <w:rsid w:val="007E5CBD"/>
    <w:rsid w:val="007E66C4"/>
    <w:rsid w:val="007F07E7"/>
    <w:rsid w:val="007F33A1"/>
    <w:rsid w:val="007F39DB"/>
    <w:rsid w:val="007F3C61"/>
    <w:rsid w:val="007F5D6F"/>
    <w:rsid w:val="007F6BD7"/>
    <w:rsid w:val="007F6CB9"/>
    <w:rsid w:val="007F6D27"/>
    <w:rsid w:val="007F6EF1"/>
    <w:rsid w:val="007F7234"/>
    <w:rsid w:val="0080059C"/>
    <w:rsid w:val="0080060E"/>
    <w:rsid w:val="00801182"/>
    <w:rsid w:val="00801705"/>
    <w:rsid w:val="00801CC7"/>
    <w:rsid w:val="00802982"/>
    <w:rsid w:val="00802BB2"/>
    <w:rsid w:val="00804355"/>
    <w:rsid w:val="008047E6"/>
    <w:rsid w:val="00805E05"/>
    <w:rsid w:val="0080603D"/>
    <w:rsid w:val="00806101"/>
    <w:rsid w:val="008065E9"/>
    <w:rsid w:val="00806C11"/>
    <w:rsid w:val="00806CEA"/>
    <w:rsid w:val="00806EA0"/>
    <w:rsid w:val="00811FD8"/>
    <w:rsid w:val="00812932"/>
    <w:rsid w:val="008139C0"/>
    <w:rsid w:val="00814F18"/>
    <w:rsid w:val="008174C1"/>
    <w:rsid w:val="00820BD8"/>
    <w:rsid w:val="00820D89"/>
    <w:rsid w:val="008212EC"/>
    <w:rsid w:val="00821686"/>
    <w:rsid w:val="00821D33"/>
    <w:rsid w:val="00821D79"/>
    <w:rsid w:val="0082209E"/>
    <w:rsid w:val="00822AF4"/>
    <w:rsid w:val="008231A3"/>
    <w:rsid w:val="008232B9"/>
    <w:rsid w:val="00823A91"/>
    <w:rsid w:val="00823B57"/>
    <w:rsid w:val="008240D2"/>
    <w:rsid w:val="00824BF7"/>
    <w:rsid w:val="00826185"/>
    <w:rsid w:val="00827352"/>
    <w:rsid w:val="00831694"/>
    <w:rsid w:val="008332E6"/>
    <w:rsid w:val="00836520"/>
    <w:rsid w:val="00837C51"/>
    <w:rsid w:val="00840D69"/>
    <w:rsid w:val="008419DE"/>
    <w:rsid w:val="00841F16"/>
    <w:rsid w:val="0084213F"/>
    <w:rsid w:val="008433C8"/>
    <w:rsid w:val="0084398F"/>
    <w:rsid w:val="00843B17"/>
    <w:rsid w:val="0084437C"/>
    <w:rsid w:val="00844FEC"/>
    <w:rsid w:val="00846C65"/>
    <w:rsid w:val="008475DE"/>
    <w:rsid w:val="00850531"/>
    <w:rsid w:val="00850536"/>
    <w:rsid w:val="008508B4"/>
    <w:rsid w:val="00851027"/>
    <w:rsid w:val="00853048"/>
    <w:rsid w:val="00853119"/>
    <w:rsid w:val="0085314A"/>
    <w:rsid w:val="00854E45"/>
    <w:rsid w:val="00855F39"/>
    <w:rsid w:val="008568D9"/>
    <w:rsid w:val="00857EA1"/>
    <w:rsid w:val="00861961"/>
    <w:rsid w:val="00861BA7"/>
    <w:rsid w:val="00862FD0"/>
    <w:rsid w:val="0086495B"/>
    <w:rsid w:val="00864A8C"/>
    <w:rsid w:val="0087026F"/>
    <w:rsid w:val="0087062A"/>
    <w:rsid w:val="00870C77"/>
    <w:rsid w:val="0087192C"/>
    <w:rsid w:val="00871FE2"/>
    <w:rsid w:val="00874D03"/>
    <w:rsid w:val="008751B5"/>
    <w:rsid w:val="0087582F"/>
    <w:rsid w:val="00877545"/>
    <w:rsid w:val="00877B07"/>
    <w:rsid w:val="00877E6A"/>
    <w:rsid w:val="00881524"/>
    <w:rsid w:val="008825D0"/>
    <w:rsid w:val="00883B72"/>
    <w:rsid w:val="00884290"/>
    <w:rsid w:val="00885250"/>
    <w:rsid w:val="0088579B"/>
    <w:rsid w:val="00887234"/>
    <w:rsid w:val="00887B28"/>
    <w:rsid w:val="00890185"/>
    <w:rsid w:val="00890D43"/>
    <w:rsid w:val="00891EA2"/>
    <w:rsid w:val="00894166"/>
    <w:rsid w:val="00894C2A"/>
    <w:rsid w:val="008952C8"/>
    <w:rsid w:val="0089646C"/>
    <w:rsid w:val="008A051F"/>
    <w:rsid w:val="008A0AD8"/>
    <w:rsid w:val="008A170F"/>
    <w:rsid w:val="008A1FF5"/>
    <w:rsid w:val="008A24D9"/>
    <w:rsid w:val="008A320C"/>
    <w:rsid w:val="008A39F3"/>
    <w:rsid w:val="008A4E32"/>
    <w:rsid w:val="008A5C97"/>
    <w:rsid w:val="008A5EF2"/>
    <w:rsid w:val="008A69D3"/>
    <w:rsid w:val="008A7C45"/>
    <w:rsid w:val="008B1434"/>
    <w:rsid w:val="008B1D6C"/>
    <w:rsid w:val="008B2DE7"/>
    <w:rsid w:val="008B3A04"/>
    <w:rsid w:val="008B6B2E"/>
    <w:rsid w:val="008B70FD"/>
    <w:rsid w:val="008B7C7E"/>
    <w:rsid w:val="008B7F6D"/>
    <w:rsid w:val="008B7FBB"/>
    <w:rsid w:val="008C18FF"/>
    <w:rsid w:val="008C21B2"/>
    <w:rsid w:val="008C2556"/>
    <w:rsid w:val="008C4431"/>
    <w:rsid w:val="008C662F"/>
    <w:rsid w:val="008C6C57"/>
    <w:rsid w:val="008C6E4F"/>
    <w:rsid w:val="008C72AA"/>
    <w:rsid w:val="008C7489"/>
    <w:rsid w:val="008C7865"/>
    <w:rsid w:val="008C7889"/>
    <w:rsid w:val="008C7ECC"/>
    <w:rsid w:val="008D0A38"/>
    <w:rsid w:val="008D167F"/>
    <w:rsid w:val="008D1A92"/>
    <w:rsid w:val="008D1D00"/>
    <w:rsid w:val="008D3064"/>
    <w:rsid w:val="008D3792"/>
    <w:rsid w:val="008D3990"/>
    <w:rsid w:val="008D3E32"/>
    <w:rsid w:val="008D628C"/>
    <w:rsid w:val="008D6AF6"/>
    <w:rsid w:val="008E0DA8"/>
    <w:rsid w:val="008E18DE"/>
    <w:rsid w:val="008E3764"/>
    <w:rsid w:val="008E4040"/>
    <w:rsid w:val="008E412A"/>
    <w:rsid w:val="008E474E"/>
    <w:rsid w:val="008E4A0F"/>
    <w:rsid w:val="008E535A"/>
    <w:rsid w:val="008E5E2C"/>
    <w:rsid w:val="008E62BD"/>
    <w:rsid w:val="008E707C"/>
    <w:rsid w:val="008F0F92"/>
    <w:rsid w:val="008F1503"/>
    <w:rsid w:val="008F2662"/>
    <w:rsid w:val="008F3016"/>
    <w:rsid w:val="008F3982"/>
    <w:rsid w:val="008F5CE3"/>
    <w:rsid w:val="008F6D80"/>
    <w:rsid w:val="008F7A53"/>
    <w:rsid w:val="00900301"/>
    <w:rsid w:val="009006FB"/>
    <w:rsid w:val="0090110B"/>
    <w:rsid w:val="00902CC6"/>
    <w:rsid w:val="009061EE"/>
    <w:rsid w:val="00906381"/>
    <w:rsid w:val="00907602"/>
    <w:rsid w:val="009115BB"/>
    <w:rsid w:val="0091170F"/>
    <w:rsid w:val="00911B32"/>
    <w:rsid w:val="00911EBB"/>
    <w:rsid w:val="00912FCE"/>
    <w:rsid w:val="0091337A"/>
    <w:rsid w:val="009133EB"/>
    <w:rsid w:val="009136E5"/>
    <w:rsid w:val="00913EC9"/>
    <w:rsid w:val="009143BC"/>
    <w:rsid w:val="00915520"/>
    <w:rsid w:val="00915DF3"/>
    <w:rsid w:val="0092001E"/>
    <w:rsid w:val="00920960"/>
    <w:rsid w:val="00920DB2"/>
    <w:rsid w:val="00920F7D"/>
    <w:rsid w:val="00922555"/>
    <w:rsid w:val="00922F7B"/>
    <w:rsid w:val="0092439C"/>
    <w:rsid w:val="00925351"/>
    <w:rsid w:val="00926CF1"/>
    <w:rsid w:val="009317D1"/>
    <w:rsid w:val="00932981"/>
    <w:rsid w:val="009339D0"/>
    <w:rsid w:val="00933BDC"/>
    <w:rsid w:val="00933BEB"/>
    <w:rsid w:val="009350FF"/>
    <w:rsid w:val="00935759"/>
    <w:rsid w:val="00935E48"/>
    <w:rsid w:val="00936226"/>
    <w:rsid w:val="00936C80"/>
    <w:rsid w:val="00940055"/>
    <w:rsid w:val="00940851"/>
    <w:rsid w:val="00940E94"/>
    <w:rsid w:val="009420C7"/>
    <w:rsid w:val="009421CB"/>
    <w:rsid w:val="009427E0"/>
    <w:rsid w:val="0094313F"/>
    <w:rsid w:val="0094321D"/>
    <w:rsid w:val="00943486"/>
    <w:rsid w:val="00944C8A"/>
    <w:rsid w:val="009452E5"/>
    <w:rsid w:val="00945934"/>
    <w:rsid w:val="00945E71"/>
    <w:rsid w:val="0094600C"/>
    <w:rsid w:val="0094730D"/>
    <w:rsid w:val="00947FC6"/>
    <w:rsid w:val="00950345"/>
    <w:rsid w:val="0095074E"/>
    <w:rsid w:val="00951C9A"/>
    <w:rsid w:val="00952D8B"/>
    <w:rsid w:val="00953946"/>
    <w:rsid w:val="00953E73"/>
    <w:rsid w:val="00955375"/>
    <w:rsid w:val="0095638D"/>
    <w:rsid w:val="00956F24"/>
    <w:rsid w:val="009609DF"/>
    <w:rsid w:val="00962BD2"/>
    <w:rsid w:val="009640C3"/>
    <w:rsid w:val="009641AC"/>
    <w:rsid w:val="009642E0"/>
    <w:rsid w:val="00964462"/>
    <w:rsid w:val="00965252"/>
    <w:rsid w:val="00966743"/>
    <w:rsid w:val="00966C36"/>
    <w:rsid w:val="0096726C"/>
    <w:rsid w:val="0096776B"/>
    <w:rsid w:val="00967FC1"/>
    <w:rsid w:val="009705DC"/>
    <w:rsid w:val="009710CE"/>
    <w:rsid w:val="009720B5"/>
    <w:rsid w:val="009726AA"/>
    <w:rsid w:val="00973233"/>
    <w:rsid w:val="00973576"/>
    <w:rsid w:val="00975A3C"/>
    <w:rsid w:val="00975B28"/>
    <w:rsid w:val="00976508"/>
    <w:rsid w:val="009767E3"/>
    <w:rsid w:val="0098010E"/>
    <w:rsid w:val="0098237B"/>
    <w:rsid w:val="00982652"/>
    <w:rsid w:val="00983C9F"/>
    <w:rsid w:val="00984901"/>
    <w:rsid w:val="00985686"/>
    <w:rsid w:val="009859EC"/>
    <w:rsid w:val="009867F8"/>
    <w:rsid w:val="009870DC"/>
    <w:rsid w:val="009870F8"/>
    <w:rsid w:val="00987E9C"/>
    <w:rsid w:val="00991A73"/>
    <w:rsid w:val="00993AAC"/>
    <w:rsid w:val="009942A1"/>
    <w:rsid w:val="009956C3"/>
    <w:rsid w:val="00995AA5"/>
    <w:rsid w:val="00995BAE"/>
    <w:rsid w:val="0099620E"/>
    <w:rsid w:val="00997487"/>
    <w:rsid w:val="009A44BF"/>
    <w:rsid w:val="009A5532"/>
    <w:rsid w:val="009A5A60"/>
    <w:rsid w:val="009A6F9B"/>
    <w:rsid w:val="009A7623"/>
    <w:rsid w:val="009B08DE"/>
    <w:rsid w:val="009B29B5"/>
    <w:rsid w:val="009B353C"/>
    <w:rsid w:val="009B3838"/>
    <w:rsid w:val="009B5DCB"/>
    <w:rsid w:val="009B5F43"/>
    <w:rsid w:val="009B6AF3"/>
    <w:rsid w:val="009B7489"/>
    <w:rsid w:val="009C010B"/>
    <w:rsid w:val="009C0567"/>
    <w:rsid w:val="009C1023"/>
    <w:rsid w:val="009C12B5"/>
    <w:rsid w:val="009C665C"/>
    <w:rsid w:val="009C746D"/>
    <w:rsid w:val="009D0162"/>
    <w:rsid w:val="009D2B0D"/>
    <w:rsid w:val="009D3EAB"/>
    <w:rsid w:val="009D5698"/>
    <w:rsid w:val="009D634E"/>
    <w:rsid w:val="009D6CE6"/>
    <w:rsid w:val="009D6E50"/>
    <w:rsid w:val="009D74E5"/>
    <w:rsid w:val="009D7703"/>
    <w:rsid w:val="009E18A7"/>
    <w:rsid w:val="009E2543"/>
    <w:rsid w:val="009E2B0B"/>
    <w:rsid w:val="009E2F9F"/>
    <w:rsid w:val="009E3BAD"/>
    <w:rsid w:val="009E4345"/>
    <w:rsid w:val="009E5160"/>
    <w:rsid w:val="009E54E9"/>
    <w:rsid w:val="009E5A62"/>
    <w:rsid w:val="009E7493"/>
    <w:rsid w:val="009F09A1"/>
    <w:rsid w:val="009F417B"/>
    <w:rsid w:val="009F5CA7"/>
    <w:rsid w:val="009F5EF7"/>
    <w:rsid w:val="009F6177"/>
    <w:rsid w:val="009F7130"/>
    <w:rsid w:val="009F79D0"/>
    <w:rsid w:val="009F7C12"/>
    <w:rsid w:val="00A00505"/>
    <w:rsid w:val="00A00ACD"/>
    <w:rsid w:val="00A014DE"/>
    <w:rsid w:val="00A01EF0"/>
    <w:rsid w:val="00A02CAA"/>
    <w:rsid w:val="00A035FD"/>
    <w:rsid w:val="00A03EC0"/>
    <w:rsid w:val="00A04FBF"/>
    <w:rsid w:val="00A0557F"/>
    <w:rsid w:val="00A05911"/>
    <w:rsid w:val="00A0712F"/>
    <w:rsid w:val="00A0721B"/>
    <w:rsid w:val="00A07C4C"/>
    <w:rsid w:val="00A10C52"/>
    <w:rsid w:val="00A11207"/>
    <w:rsid w:val="00A11BFD"/>
    <w:rsid w:val="00A11D7B"/>
    <w:rsid w:val="00A11EB8"/>
    <w:rsid w:val="00A123A6"/>
    <w:rsid w:val="00A13C57"/>
    <w:rsid w:val="00A14135"/>
    <w:rsid w:val="00A149B6"/>
    <w:rsid w:val="00A14CEB"/>
    <w:rsid w:val="00A16E6D"/>
    <w:rsid w:val="00A175B8"/>
    <w:rsid w:val="00A17CA8"/>
    <w:rsid w:val="00A20642"/>
    <w:rsid w:val="00A20913"/>
    <w:rsid w:val="00A20B4C"/>
    <w:rsid w:val="00A20CBD"/>
    <w:rsid w:val="00A23CC9"/>
    <w:rsid w:val="00A24964"/>
    <w:rsid w:val="00A24F9C"/>
    <w:rsid w:val="00A254AA"/>
    <w:rsid w:val="00A258B0"/>
    <w:rsid w:val="00A264B1"/>
    <w:rsid w:val="00A275C3"/>
    <w:rsid w:val="00A31407"/>
    <w:rsid w:val="00A319EF"/>
    <w:rsid w:val="00A3236A"/>
    <w:rsid w:val="00A3236E"/>
    <w:rsid w:val="00A32C77"/>
    <w:rsid w:val="00A3351D"/>
    <w:rsid w:val="00A33851"/>
    <w:rsid w:val="00A34045"/>
    <w:rsid w:val="00A34781"/>
    <w:rsid w:val="00A36343"/>
    <w:rsid w:val="00A3676E"/>
    <w:rsid w:val="00A3687C"/>
    <w:rsid w:val="00A36B8D"/>
    <w:rsid w:val="00A4060E"/>
    <w:rsid w:val="00A41319"/>
    <w:rsid w:val="00A42E2D"/>
    <w:rsid w:val="00A461B0"/>
    <w:rsid w:val="00A465BB"/>
    <w:rsid w:val="00A4702E"/>
    <w:rsid w:val="00A5052C"/>
    <w:rsid w:val="00A50832"/>
    <w:rsid w:val="00A50FAC"/>
    <w:rsid w:val="00A520C2"/>
    <w:rsid w:val="00A52386"/>
    <w:rsid w:val="00A52616"/>
    <w:rsid w:val="00A52AFB"/>
    <w:rsid w:val="00A53E8A"/>
    <w:rsid w:val="00A54D66"/>
    <w:rsid w:val="00A56AD9"/>
    <w:rsid w:val="00A56D01"/>
    <w:rsid w:val="00A571DC"/>
    <w:rsid w:val="00A60331"/>
    <w:rsid w:val="00A60749"/>
    <w:rsid w:val="00A6270A"/>
    <w:rsid w:val="00A629C7"/>
    <w:rsid w:val="00A6485A"/>
    <w:rsid w:val="00A64EF3"/>
    <w:rsid w:val="00A66B1B"/>
    <w:rsid w:val="00A671D5"/>
    <w:rsid w:val="00A70D0B"/>
    <w:rsid w:val="00A715E1"/>
    <w:rsid w:val="00A73B72"/>
    <w:rsid w:val="00A741EA"/>
    <w:rsid w:val="00A7448C"/>
    <w:rsid w:val="00A74C82"/>
    <w:rsid w:val="00A74CEF"/>
    <w:rsid w:val="00A750E7"/>
    <w:rsid w:val="00A75102"/>
    <w:rsid w:val="00A75EB4"/>
    <w:rsid w:val="00A77C56"/>
    <w:rsid w:val="00A77FB3"/>
    <w:rsid w:val="00A81638"/>
    <w:rsid w:val="00A822EF"/>
    <w:rsid w:val="00A82831"/>
    <w:rsid w:val="00A83524"/>
    <w:rsid w:val="00A83D90"/>
    <w:rsid w:val="00A840A3"/>
    <w:rsid w:val="00A86501"/>
    <w:rsid w:val="00A86660"/>
    <w:rsid w:val="00A86AE4"/>
    <w:rsid w:val="00A8754B"/>
    <w:rsid w:val="00A90992"/>
    <w:rsid w:val="00A9129C"/>
    <w:rsid w:val="00A92D02"/>
    <w:rsid w:val="00A9371F"/>
    <w:rsid w:val="00A94389"/>
    <w:rsid w:val="00A94516"/>
    <w:rsid w:val="00A96815"/>
    <w:rsid w:val="00A977E7"/>
    <w:rsid w:val="00A97E95"/>
    <w:rsid w:val="00AA0480"/>
    <w:rsid w:val="00AA0E77"/>
    <w:rsid w:val="00AA1214"/>
    <w:rsid w:val="00AA12E9"/>
    <w:rsid w:val="00AA2401"/>
    <w:rsid w:val="00AA6B73"/>
    <w:rsid w:val="00AA6CA0"/>
    <w:rsid w:val="00AA76AF"/>
    <w:rsid w:val="00AB0391"/>
    <w:rsid w:val="00AB04EB"/>
    <w:rsid w:val="00AB0645"/>
    <w:rsid w:val="00AB1678"/>
    <w:rsid w:val="00AB1C4A"/>
    <w:rsid w:val="00AB3794"/>
    <w:rsid w:val="00AB3FF1"/>
    <w:rsid w:val="00AB4F00"/>
    <w:rsid w:val="00AB5152"/>
    <w:rsid w:val="00AB607E"/>
    <w:rsid w:val="00AB648E"/>
    <w:rsid w:val="00AC0427"/>
    <w:rsid w:val="00AC2469"/>
    <w:rsid w:val="00AC443A"/>
    <w:rsid w:val="00AC45A5"/>
    <w:rsid w:val="00AC50F7"/>
    <w:rsid w:val="00AC54E7"/>
    <w:rsid w:val="00AC5823"/>
    <w:rsid w:val="00AC5ADC"/>
    <w:rsid w:val="00AC5F4E"/>
    <w:rsid w:val="00AC70B9"/>
    <w:rsid w:val="00AD0836"/>
    <w:rsid w:val="00AD1EA8"/>
    <w:rsid w:val="00AD2EF2"/>
    <w:rsid w:val="00AD380A"/>
    <w:rsid w:val="00AD3B62"/>
    <w:rsid w:val="00AD4228"/>
    <w:rsid w:val="00AD4359"/>
    <w:rsid w:val="00AD47B3"/>
    <w:rsid w:val="00AD5B31"/>
    <w:rsid w:val="00AD5E3A"/>
    <w:rsid w:val="00AD68AF"/>
    <w:rsid w:val="00AD77C7"/>
    <w:rsid w:val="00AD7DBC"/>
    <w:rsid w:val="00AE009E"/>
    <w:rsid w:val="00AE02FE"/>
    <w:rsid w:val="00AE0B56"/>
    <w:rsid w:val="00AE14AA"/>
    <w:rsid w:val="00AE24E9"/>
    <w:rsid w:val="00AE296E"/>
    <w:rsid w:val="00AE2A36"/>
    <w:rsid w:val="00AE45F6"/>
    <w:rsid w:val="00AE4673"/>
    <w:rsid w:val="00AE478D"/>
    <w:rsid w:val="00AE6206"/>
    <w:rsid w:val="00AE6D12"/>
    <w:rsid w:val="00AE7889"/>
    <w:rsid w:val="00AF139E"/>
    <w:rsid w:val="00AF1AD7"/>
    <w:rsid w:val="00AF1B5A"/>
    <w:rsid w:val="00AF2458"/>
    <w:rsid w:val="00AF30E5"/>
    <w:rsid w:val="00AF3E6C"/>
    <w:rsid w:val="00AF56CB"/>
    <w:rsid w:val="00AF57EE"/>
    <w:rsid w:val="00AF597D"/>
    <w:rsid w:val="00AF667C"/>
    <w:rsid w:val="00AF6BB4"/>
    <w:rsid w:val="00AF798D"/>
    <w:rsid w:val="00B008E8"/>
    <w:rsid w:val="00B0151D"/>
    <w:rsid w:val="00B01F3D"/>
    <w:rsid w:val="00B0204C"/>
    <w:rsid w:val="00B02402"/>
    <w:rsid w:val="00B04E80"/>
    <w:rsid w:val="00B051B7"/>
    <w:rsid w:val="00B05C66"/>
    <w:rsid w:val="00B07F71"/>
    <w:rsid w:val="00B10B65"/>
    <w:rsid w:val="00B10E0B"/>
    <w:rsid w:val="00B1199A"/>
    <w:rsid w:val="00B11EEA"/>
    <w:rsid w:val="00B14276"/>
    <w:rsid w:val="00B1445E"/>
    <w:rsid w:val="00B14849"/>
    <w:rsid w:val="00B14A49"/>
    <w:rsid w:val="00B14C78"/>
    <w:rsid w:val="00B15D30"/>
    <w:rsid w:val="00B163ED"/>
    <w:rsid w:val="00B1694C"/>
    <w:rsid w:val="00B16A33"/>
    <w:rsid w:val="00B207C5"/>
    <w:rsid w:val="00B20A84"/>
    <w:rsid w:val="00B21458"/>
    <w:rsid w:val="00B220D2"/>
    <w:rsid w:val="00B2290A"/>
    <w:rsid w:val="00B22ECE"/>
    <w:rsid w:val="00B24D15"/>
    <w:rsid w:val="00B25D97"/>
    <w:rsid w:val="00B26C5B"/>
    <w:rsid w:val="00B26D84"/>
    <w:rsid w:val="00B30587"/>
    <w:rsid w:val="00B3115C"/>
    <w:rsid w:val="00B32167"/>
    <w:rsid w:val="00B335E3"/>
    <w:rsid w:val="00B33B8A"/>
    <w:rsid w:val="00B33BF1"/>
    <w:rsid w:val="00B34006"/>
    <w:rsid w:val="00B360AF"/>
    <w:rsid w:val="00B37E91"/>
    <w:rsid w:val="00B41439"/>
    <w:rsid w:val="00B419BF"/>
    <w:rsid w:val="00B41A79"/>
    <w:rsid w:val="00B4285A"/>
    <w:rsid w:val="00B4286B"/>
    <w:rsid w:val="00B43375"/>
    <w:rsid w:val="00B44495"/>
    <w:rsid w:val="00B44CC9"/>
    <w:rsid w:val="00B456B4"/>
    <w:rsid w:val="00B45B6D"/>
    <w:rsid w:val="00B46072"/>
    <w:rsid w:val="00B467C2"/>
    <w:rsid w:val="00B47905"/>
    <w:rsid w:val="00B47B0F"/>
    <w:rsid w:val="00B51049"/>
    <w:rsid w:val="00B51D33"/>
    <w:rsid w:val="00B53348"/>
    <w:rsid w:val="00B537F0"/>
    <w:rsid w:val="00B53B05"/>
    <w:rsid w:val="00B545EB"/>
    <w:rsid w:val="00B54E63"/>
    <w:rsid w:val="00B55EAA"/>
    <w:rsid w:val="00B562CC"/>
    <w:rsid w:val="00B568DE"/>
    <w:rsid w:val="00B60DBC"/>
    <w:rsid w:val="00B611BA"/>
    <w:rsid w:val="00B612B8"/>
    <w:rsid w:val="00B61CCE"/>
    <w:rsid w:val="00B62706"/>
    <w:rsid w:val="00B62A3F"/>
    <w:rsid w:val="00B646A5"/>
    <w:rsid w:val="00B64B9F"/>
    <w:rsid w:val="00B65040"/>
    <w:rsid w:val="00B65BFC"/>
    <w:rsid w:val="00B665EA"/>
    <w:rsid w:val="00B70213"/>
    <w:rsid w:val="00B70AD6"/>
    <w:rsid w:val="00B719E3"/>
    <w:rsid w:val="00B71E42"/>
    <w:rsid w:val="00B73DDB"/>
    <w:rsid w:val="00B74870"/>
    <w:rsid w:val="00B7517A"/>
    <w:rsid w:val="00B75465"/>
    <w:rsid w:val="00B7579A"/>
    <w:rsid w:val="00B75EF9"/>
    <w:rsid w:val="00B75FFE"/>
    <w:rsid w:val="00B77463"/>
    <w:rsid w:val="00B809CD"/>
    <w:rsid w:val="00B80FB0"/>
    <w:rsid w:val="00B810E8"/>
    <w:rsid w:val="00B817B6"/>
    <w:rsid w:val="00B81833"/>
    <w:rsid w:val="00B84993"/>
    <w:rsid w:val="00B8636C"/>
    <w:rsid w:val="00B87187"/>
    <w:rsid w:val="00B87907"/>
    <w:rsid w:val="00B87F08"/>
    <w:rsid w:val="00B945EC"/>
    <w:rsid w:val="00B94830"/>
    <w:rsid w:val="00B948B3"/>
    <w:rsid w:val="00B9564D"/>
    <w:rsid w:val="00B95810"/>
    <w:rsid w:val="00B96CBA"/>
    <w:rsid w:val="00B97316"/>
    <w:rsid w:val="00B97EAE"/>
    <w:rsid w:val="00BA1019"/>
    <w:rsid w:val="00BA1D40"/>
    <w:rsid w:val="00BA2012"/>
    <w:rsid w:val="00BA3C67"/>
    <w:rsid w:val="00BA523E"/>
    <w:rsid w:val="00BA526B"/>
    <w:rsid w:val="00BA62E1"/>
    <w:rsid w:val="00BB09D6"/>
    <w:rsid w:val="00BB1AFD"/>
    <w:rsid w:val="00BB28DE"/>
    <w:rsid w:val="00BB57F0"/>
    <w:rsid w:val="00BB5B54"/>
    <w:rsid w:val="00BC141D"/>
    <w:rsid w:val="00BC170F"/>
    <w:rsid w:val="00BC2281"/>
    <w:rsid w:val="00BC31C4"/>
    <w:rsid w:val="00BC3241"/>
    <w:rsid w:val="00BC3708"/>
    <w:rsid w:val="00BC3A6F"/>
    <w:rsid w:val="00BC44EC"/>
    <w:rsid w:val="00BC4BA6"/>
    <w:rsid w:val="00BC51B4"/>
    <w:rsid w:val="00BC5B79"/>
    <w:rsid w:val="00BC6797"/>
    <w:rsid w:val="00BC7AD6"/>
    <w:rsid w:val="00BD1F4F"/>
    <w:rsid w:val="00BD2D93"/>
    <w:rsid w:val="00BD31C4"/>
    <w:rsid w:val="00BD3678"/>
    <w:rsid w:val="00BD3DBD"/>
    <w:rsid w:val="00BD4713"/>
    <w:rsid w:val="00BD475F"/>
    <w:rsid w:val="00BD485E"/>
    <w:rsid w:val="00BD565B"/>
    <w:rsid w:val="00BD5BC6"/>
    <w:rsid w:val="00BD68A4"/>
    <w:rsid w:val="00BD6BCB"/>
    <w:rsid w:val="00BE3B5B"/>
    <w:rsid w:val="00BE4B22"/>
    <w:rsid w:val="00BE6BF6"/>
    <w:rsid w:val="00BE7CC9"/>
    <w:rsid w:val="00BE7E91"/>
    <w:rsid w:val="00BF03BB"/>
    <w:rsid w:val="00BF0B4E"/>
    <w:rsid w:val="00BF19C0"/>
    <w:rsid w:val="00BF3D10"/>
    <w:rsid w:val="00BF4DE2"/>
    <w:rsid w:val="00BF5B02"/>
    <w:rsid w:val="00BF63B3"/>
    <w:rsid w:val="00BF6FE3"/>
    <w:rsid w:val="00BF75E1"/>
    <w:rsid w:val="00C01E89"/>
    <w:rsid w:val="00C021BF"/>
    <w:rsid w:val="00C030B2"/>
    <w:rsid w:val="00C037A7"/>
    <w:rsid w:val="00C03ECA"/>
    <w:rsid w:val="00C04E59"/>
    <w:rsid w:val="00C0795D"/>
    <w:rsid w:val="00C10CBC"/>
    <w:rsid w:val="00C1153D"/>
    <w:rsid w:val="00C11764"/>
    <w:rsid w:val="00C1192B"/>
    <w:rsid w:val="00C1441D"/>
    <w:rsid w:val="00C16DC0"/>
    <w:rsid w:val="00C16E48"/>
    <w:rsid w:val="00C20431"/>
    <w:rsid w:val="00C22577"/>
    <w:rsid w:val="00C230C4"/>
    <w:rsid w:val="00C234D3"/>
    <w:rsid w:val="00C2750A"/>
    <w:rsid w:val="00C27956"/>
    <w:rsid w:val="00C30D1D"/>
    <w:rsid w:val="00C30D4B"/>
    <w:rsid w:val="00C31090"/>
    <w:rsid w:val="00C353C9"/>
    <w:rsid w:val="00C37267"/>
    <w:rsid w:val="00C377D7"/>
    <w:rsid w:val="00C37B0E"/>
    <w:rsid w:val="00C37D23"/>
    <w:rsid w:val="00C400E9"/>
    <w:rsid w:val="00C40A49"/>
    <w:rsid w:val="00C40D8D"/>
    <w:rsid w:val="00C40F5D"/>
    <w:rsid w:val="00C41965"/>
    <w:rsid w:val="00C4347E"/>
    <w:rsid w:val="00C46AF7"/>
    <w:rsid w:val="00C47E2E"/>
    <w:rsid w:val="00C50C31"/>
    <w:rsid w:val="00C51080"/>
    <w:rsid w:val="00C511A7"/>
    <w:rsid w:val="00C5204E"/>
    <w:rsid w:val="00C52551"/>
    <w:rsid w:val="00C53797"/>
    <w:rsid w:val="00C53AD8"/>
    <w:rsid w:val="00C53D04"/>
    <w:rsid w:val="00C53F87"/>
    <w:rsid w:val="00C54EAB"/>
    <w:rsid w:val="00C56837"/>
    <w:rsid w:val="00C56966"/>
    <w:rsid w:val="00C5789D"/>
    <w:rsid w:val="00C57F95"/>
    <w:rsid w:val="00C600DA"/>
    <w:rsid w:val="00C616EC"/>
    <w:rsid w:val="00C62532"/>
    <w:rsid w:val="00C62F33"/>
    <w:rsid w:val="00C63134"/>
    <w:rsid w:val="00C63FF8"/>
    <w:rsid w:val="00C64C6A"/>
    <w:rsid w:val="00C663EB"/>
    <w:rsid w:val="00C6646C"/>
    <w:rsid w:val="00C667DD"/>
    <w:rsid w:val="00C66B58"/>
    <w:rsid w:val="00C66BF9"/>
    <w:rsid w:val="00C67A85"/>
    <w:rsid w:val="00C71E15"/>
    <w:rsid w:val="00C73168"/>
    <w:rsid w:val="00C737EB"/>
    <w:rsid w:val="00C7414E"/>
    <w:rsid w:val="00C74BB3"/>
    <w:rsid w:val="00C75160"/>
    <w:rsid w:val="00C75858"/>
    <w:rsid w:val="00C75DC1"/>
    <w:rsid w:val="00C76755"/>
    <w:rsid w:val="00C778AB"/>
    <w:rsid w:val="00C77911"/>
    <w:rsid w:val="00C80617"/>
    <w:rsid w:val="00C806EA"/>
    <w:rsid w:val="00C809BE"/>
    <w:rsid w:val="00C8100C"/>
    <w:rsid w:val="00C81715"/>
    <w:rsid w:val="00C81CDF"/>
    <w:rsid w:val="00C8236B"/>
    <w:rsid w:val="00C8563D"/>
    <w:rsid w:val="00C85931"/>
    <w:rsid w:val="00C869DA"/>
    <w:rsid w:val="00C877F7"/>
    <w:rsid w:val="00C87886"/>
    <w:rsid w:val="00C90455"/>
    <w:rsid w:val="00C92709"/>
    <w:rsid w:val="00C9351B"/>
    <w:rsid w:val="00C94070"/>
    <w:rsid w:val="00C9692E"/>
    <w:rsid w:val="00C969B2"/>
    <w:rsid w:val="00C97020"/>
    <w:rsid w:val="00C97EC6"/>
    <w:rsid w:val="00CA1EDA"/>
    <w:rsid w:val="00CA3C85"/>
    <w:rsid w:val="00CA59B7"/>
    <w:rsid w:val="00CA734C"/>
    <w:rsid w:val="00CB0126"/>
    <w:rsid w:val="00CB0A90"/>
    <w:rsid w:val="00CB0F27"/>
    <w:rsid w:val="00CB2047"/>
    <w:rsid w:val="00CB223B"/>
    <w:rsid w:val="00CB2568"/>
    <w:rsid w:val="00CB2609"/>
    <w:rsid w:val="00CB26A0"/>
    <w:rsid w:val="00CB2E0D"/>
    <w:rsid w:val="00CB387D"/>
    <w:rsid w:val="00CB4662"/>
    <w:rsid w:val="00CB477E"/>
    <w:rsid w:val="00CB4991"/>
    <w:rsid w:val="00CB4B26"/>
    <w:rsid w:val="00CB4FC5"/>
    <w:rsid w:val="00CB536E"/>
    <w:rsid w:val="00CB5BED"/>
    <w:rsid w:val="00CB5D7C"/>
    <w:rsid w:val="00CB61D4"/>
    <w:rsid w:val="00CB63D7"/>
    <w:rsid w:val="00CB6589"/>
    <w:rsid w:val="00CB682B"/>
    <w:rsid w:val="00CB6930"/>
    <w:rsid w:val="00CC1550"/>
    <w:rsid w:val="00CC17D8"/>
    <w:rsid w:val="00CC25B8"/>
    <w:rsid w:val="00CC2A98"/>
    <w:rsid w:val="00CC56D2"/>
    <w:rsid w:val="00CC7481"/>
    <w:rsid w:val="00CD1149"/>
    <w:rsid w:val="00CD1C2E"/>
    <w:rsid w:val="00CD3016"/>
    <w:rsid w:val="00CD4E98"/>
    <w:rsid w:val="00CD5420"/>
    <w:rsid w:val="00CD64FE"/>
    <w:rsid w:val="00CD65AC"/>
    <w:rsid w:val="00CD68A4"/>
    <w:rsid w:val="00CD7F29"/>
    <w:rsid w:val="00CE0B38"/>
    <w:rsid w:val="00CE0DE0"/>
    <w:rsid w:val="00CE1066"/>
    <w:rsid w:val="00CE1DB2"/>
    <w:rsid w:val="00CE1F40"/>
    <w:rsid w:val="00CE2095"/>
    <w:rsid w:val="00CE2529"/>
    <w:rsid w:val="00CE576C"/>
    <w:rsid w:val="00CE6C9A"/>
    <w:rsid w:val="00CE6D2E"/>
    <w:rsid w:val="00CE7FC3"/>
    <w:rsid w:val="00CF0450"/>
    <w:rsid w:val="00CF1E96"/>
    <w:rsid w:val="00CF33C1"/>
    <w:rsid w:val="00CF3557"/>
    <w:rsid w:val="00CF36C0"/>
    <w:rsid w:val="00CF45A2"/>
    <w:rsid w:val="00CF4FCF"/>
    <w:rsid w:val="00CF5E91"/>
    <w:rsid w:val="00CF610E"/>
    <w:rsid w:val="00CF62D0"/>
    <w:rsid w:val="00CF6609"/>
    <w:rsid w:val="00CF7039"/>
    <w:rsid w:val="00D000E6"/>
    <w:rsid w:val="00D00B43"/>
    <w:rsid w:val="00D00CA7"/>
    <w:rsid w:val="00D00DC6"/>
    <w:rsid w:val="00D00DFC"/>
    <w:rsid w:val="00D027E1"/>
    <w:rsid w:val="00D04DEF"/>
    <w:rsid w:val="00D05250"/>
    <w:rsid w:val="00D05B62"/>
    <w:rsid w:val="00D07BFF"/>
    <w:rsid w:val="00D11161"/>
    <w:rsid w:val="00D11745"/>
    <w:rsid w:val="00D129D2"/>
    <w:rsid w:val="00D12D8E"/>
    <w:rsid w:val="00D132D2"/>
    <w:rsid w:val="00D1408B"/>
    <w:rsid w:val="00D140BC"/>
    <w:rsid w:val="00D14ABC"/>
    <w:rsid w:val="00D14BDF"/>
    <w:rsid w:val="00D15358"/>
    <w:rsid w:val="00D15975"/>
    <w:rsid w:val="00D1636F"/>
    <w:rsid w:val="00D20549"/>
    <w:rsid w:val="00D21DBD"/>
    <w:rsid w:val="00D255F7"/>
    <w:rsid w:val="00D308FE"/>
    <w:rsid w:val="00D3093D"/>
    <w:rsid w:val="00D315D0"/>
    <w:rsid w:val="00D31AF5"/>
    <w:rsid w:val="00D322EB"/>
    <w:rsid w:val="00D32C32"/>
    <w:rsid w:val="00D3377D"/>
    <w:rsid w:val="00D346EE"/>
    <w:rsid w:val="00D34BF6"/>
    <w:rsid w:val="00D3501A"/>
    <w:rsid w:val="00D3555D"/>
    <w:rsid w:val="00D35736"/>
    <w:rsid w:val="00D36101"/>
    <w:rsid w:val="00D36C0A"/>
    <w:rsid w:val="00D372E8"/>
    <w:rsid w:val="00D374C9"/>
    <w:rsid w:val="00D37BBD"/>
    <w:rsid w:val="00D403A9"/>
    <w:rsid w:val="00D40A42"/>
    <w:rsid w:val="00D41066"/>
    <w:rsid w:val="00D41B73"/>
    <w:rsid w:val="00D425D1"/>
    <w:rsid w:val="00D43010"/>
    <w:rsid w:val="00D4310A"/>
    <w:rsid w:val="00D44077"/>
    <w:rsid w:val="00D4493E"/>
    <w:rsid w:val="00D44C2F"/>
    <w:rsid w:val="00D44DC9"/>
    <w:rsid w:val="00D45A5D"/>
    <w:rsid w:val="00D45DF3"/>
    <w:rsid w:val="00D471A3"/>
    <w:rsid w:val="00D471C3"/>
    <w:rsid w:val="00D501AE"/>
    <w:rsid w:val="00D528A5"/>
    <w:rsid w:val="00D52FE8"/>
    <w:rsid w:val="00D53673"/>
    <w:rsid w:val="00D55A0B"/>
    <w:rsid w:val="00D614AE"/>
    <w:rsid w:val="00D617D9"/>
    <w:rsid w:val="00D61A1A"/>
    <w:rsid w:val="00D627F1"/>
    <w:rsid w:val="00D62E8F"/>
    <w:rsid w:val="00D6381F"/>
    <w:rsid w:val="00D65433"/>
    <w:rsid w:val="00D65A4C"/>
    <w:rsid w:val="00D65A9E"/>
    <w:rsid w:val="00D66E19"/>
    <w:rsid w:val="00D67169"/>
    <w:rsid w:val="00D6745E"/>
    <w:rsid w:val="00D67C4D"/>
    <w:rsid w:val="00D712E3"/>
    <w:rsid w:val="00D717E3"/>
    <w:rsid w:val="00D728A3"/>
    <w:rsid w:val="00D72B66"/>
    <w:rsid w:val="00D72FED"/>
    <w:rsid w:val="00D7353F"/>
    <w:rsid w:val="00D7480C"/>
    <w:rsid w:val="00D74DEA"/>
    <w:rsid w:val="00D77E33"/>
    <w:rsid w:val="00D805A5"/>
    <w:rsid w:val="00D805F3"/>
    <w:rsid w:val="00D80AF3"/>
    <w:rsid w:val="00D811AC"/>
    <w:rsid w:val="00D82093"/>
    <w:rsid w:val="00D85311"/>
    <w:rsid w:val="00D85479"/>
    <w:rsid w:val="00D85915"/>
    <w:rsid w:val="00D85B8A"/>
    <w:rsid w:val="00D878E6"/>
    <w:rsid w:val="00D87DC6"/>
    <w:rsid w:val="00D90B73"/>
    <w:rsid w:val="00D90EFD"/>
    <w:rsid w:val="00D9125F"/>
    <w:rsid w:val="00D920C6"/>
    <w:rsid w:val="00D92324"/>
    <w:rsid w:val="00D92498"/>
    <w:rsid w:val="00D9267C"/>
    <w:rsid w:val="00D92907"/>
    <w:rsid w:val="00D92A21"/>
    <w:rsid w:val="00D9357D"/>
    <w:rsid w:val="00D94299"/>
    <w:rsid w:val="00D943FE"/>
    <w:rsid w:val="00D96EE1"/>
    <w:rsid w:val="00D979A1"/>
    <w:rsid w:val="00DA13B7"/>
    <w:rsid w:val="00DA1979"/>
    <w:rsid w:val="00DA1AC8"/>
    <w:rsid w:val="00DA1DBA"/>
    <w:rsid w:val="00DA1F55"/>
    <w:rsid w:val="00DA5286"/>
    <w:rsid w:val="00DA52CD"/>
    <w:rsid w:val="00DA678D"/>
    <w:rsid w:val="00DA685F"/>
    <w:rsid w:val="00DA7DF5"/>
    <w:rsid w:val="00DB1FE0"/>
    <w:rsid w:val="00DB34BB"/>
    <w:rsid w:val="00DB47FC"/>
    <w:rsid w:val="00DB56C1"/>
    <w:rsid w:val="00DB78FC"/>
    <w:rsid w:val="00DB7BF2"/>
    <w:rsid w:val="00DC187E"/>
    <w:rsid w:val="00DC3A4A"/>
    <w:rsid w:val="00DC3B94"/>
    <w:rsid w:val="00DC49C5"/>
    <w:rsid w:val="00DC5008"/>
    <w:rsid w:val="00DC5DA2"/>
    <w:rsid w:val="00DC60A6"/>
    <w:rsid w:val="00DC6F5B"/>
    <w:rsid w:val="00DC7231"/>
    <w:rsid w:val="00DC727E"/>
    <w:rsid w:val="00DC76CB"/>
    <w:rsid w:val="00DD0635"/>
    <w:rsid w:val="00DD0C12"/>
    <w:rsid w:val="00DD0E31"/>
    <w:rsid w:val="00DD2657"/>
    <w:rsid w:val="00DD2BA8"/>
    <w:rsid w:val="00DD37DD"/>
    <w:rsid w:val="00DD3D64"/>
    <w:rsid w:val="00DD6E8D"/>
    <w:rsid w:val="00DE15FC"/>
    <w:rsid w:val="00DE161D"/>
    <w:rsid w:val="00DE1A1E"/>
    <w:rsid w:val="00DE2BF7"/>
    <w:rsid w:val="00DE30F1"/>
    <w:rsid w:val="00DE31F0"/>
    <w:rsid w:val="00DE432E"/>
    <w:rsid w:val="00DE5CF5"/>
    <w:rsid w:val="00DF10B1"/>
    <w:rsid w:val="00DF13F5"/>
    <w:rsid w:val="00DF17EC"/>
    <w:rsid w:val="00DF2ABF"/>
    <w:rsid w:val="00DF4D72"/>
    <w:rsid w:val="00DF5779"/>
    <w:rsid w:val="00DF7397"/>
    <w:rsid w:val="00DF743A"/>
    <w:rsid w:val="00DF76FC"/>
    <w:rsid w:val="00DF79B0"/>
    <w:rsid w:val="00E004FB"/>
    <w:rsid w:val="00E037A0"/>
    <w:rsid w:val="00E0558C"/>
    <w:rsid w:val="00E05AB2"/>
    <w:rsid w:val="00E07140"/>
    <w:rsid w:val="00E072E1"/>
    <w:rsid w:val="00E073D6"/>
    <w:rsid w:val="00E11826"/>
    <w:rsid w:val="00E11D60"/>
    <w:rsid w:val="00E11E47"/>
    <w:rsid w:val="00E11F53"/>
    <w:rsid w:val="00E128B6"/>
    <w:rsid w:val="00E12BF4"/>
    <w:rsid w:val="00E12F37"/>
    <w:rsid w:val="00E13B1F"/>
    <w:rsid w:val="00E16A7A"/>
    <w:rsid w:val="00E16CB5"/>
    <w:rsid w:val="00E21942"/>
    <w:rsid w:val="00E237B5"/>
    <w:rsid w:val="00E24043"/>
    <w:rsid w:val="00E259FF"/>
    <w:rsid w:val="00E26579"/>
    <w:rsid w:val="00E26976"/>
    <w:rsid w:val="00E27096"/>
    <w:rsid w:val="00E27918"/>
    <w:rsid w:val="00E27AFF"/>
    <w:rsid w:val="00E27B23"/>
    <w:rsid w:val="00E3012F"/>
    <w:rsid w:val="00E30761"/>
    <w:rsid w:val="00E30A87"/>
    <w:rsid w:val="00E31658"/>
    <w:rsid w:val="00E31CA1"/>
    <w:rsid w:val="00E34AC6"/>
    <w:rsid w:val="00E35102"/>
    <w:rsid w:val="00E36C40"/>
    <w:rsid w:val="00E37379"/>
    <w:rsid w:val="00E374EB"/>
    <w:rsid w:val="00E377A8"/>
    <w:rsid w:val="00E37C4A"/>
    <w:rsid w:val="00E42022"/>
    <w:rsid w:val="00E427F3"/>
    <w:rsid w:val="00E431F0"/>
    <w:rsid w:val="00E4354F"/>
    <w:rsid w:val="00E44028"/>
    <w:rsid w:val="00E4461E"/>
    <w:rsid w:val="00E45A99"/>
    <w:rsid w:val="00E45F3B"/>
    <w:rsid w:val="00E54342"/>
    <w:rsid w:val="00E55765"/>
    <w:rsid w:val="00E55838"/>
    <w:rsid w:val="00E56AA5"/>
    <w:rsid w:val="00E60CD8"/>
    <w:rsid w:val="00E615CC"/>
    <w:rsid w:val="00E62527"/>
    <w:rsid w:val="00E628A3"/>
    <w:rsid w:val="00E62F52"/>
    <w:rsid w:val="00E63AC3"/>
    <w:rsid w:val="00E65B4C"/>
    <w:rsid w:val="00E664F3"/>
    <w:rsid w:val="00E673B0"/>
    <w:rsid w:val="00E700B5"/>
    <w:rsid w:val="00E7075B"/>
    <w:rsid w:val="00E70F12"/>
    <w:rsid w:val="00E71E33"/>
    <w:rsid w:val="00E72EB3"/>
    <w:rsid w:val="00E736E5"/>
    <w:rsid w:val="00E73F76"/>
    <w:rsid w:val="00E752A0"/>
    <w:rsid w:val="00E756A3"/>
    <w:rsid w:val="00E7575A"/>
    <w:rsid w:val="00E7616B"/>
    <w:rsid w:val="00E766CE"/>
    <w:rsid w:val="00E76A66"/>
    <w:rsid w:val="00E76BE2"/>
    <w:rsid w:val="00E80FF9"/>
    <w:rsid w:val="00E82F35"/>
    <w:rsid w:val="00E84E1B"/>
    <w:rsid w:val="00E856A3"/>
    <w:rsid w:val="00E85A77"/>
    <w:rsid w:val="00E866C2"/>
    <w:rsid w:val="00E878A4"/>
    <w:rsid w:val="00E90827"/>
    <w:rsid w:val="00E908F6"/>
    <w:rsid w:val="00E90E2C"/>
    <w:rsid w:val="00E93134"/>
    <w:rsid w:val="00E945AA"/>
    <w:rsid w:val="00E95124"/>
    <w:rsid w:val="00E96937"/>
    <w:rsid w:val="00EA072C"/>
    <w:rsid w:val="00EA0948"/>
    <w:rsid w:val="00EA0E84"/>
    <w:rsid w:val="00EA1F03"/>
    <w:rsid w:val="00EA2394"/>
    <w:rsid w:val="00EA2B09"/>
    <w:rsid w:val="00EA3243"/>
    <w:rsid w:val="00EA3D65"/>
    <w:rsid w:val="00EA59A0"/>
    <w:rsid w:val="00EB0264"/>
    <w:rsid w:val="00EB2166"/>
    <w:rsid w:val="00EB2907"/>
    <w:rsid w:val="00EB3E55"/>
    <w:rsid w:val="00EB4A9F"/>
    <w:rsid w:val="00EB4F42"/>
    <w:rsid w:val="00EB61EF"/>
    <w:rsid w:val="00EB6A2F"/>
    <w:rsid w:val="00EB6B5B"/>
    <w:rsid w:val="00EC0885"/>
    <w:rsid w:val="00EC0E3C"/>
    <w:rsid w:val="00EC10C9"/>
    <w:rsid w:val="00EC1115"/>
    <w:rsid w:val="00EC2BB8"/>
    <w:rsid w:val="00EC2C84"/>
    <w:rsid w:val="00EC378B"/>
    <w:rsid w:val="00EC490A"/>
    <w:rsid w:val="00EC4A6D"/>
    <w:rsid w:val="00EC506E"/>
    <w:rsid w:val="00EC6244"/>
    <w:rsid w:val="00EC6C74"/>
    <w:rsid w:val="00ED002D"/>
    <w:rsid w:val="00ED0681"/>
    <w:rsid w:val="00ED0B00"/>
    <w:rsid w:val="00ED3217"/>
    <w:rsid w:val="00ED3E67"/>
    <w:rsid w:val="00ED5B2C"/>
    <w:rsid w:val="00ED5CE3"/>
    <w:rsid w:val="00ED6B52"/>
    <w:rsid w:val="00EE0401"/>
    <w:rsid w:val="00EE0852"/>
    <w:rsid w:val="00EE0D74"/>
    <w:rsid w:val="00EE1338"/>
    <w:rsid w:val="00EE5E91"/>
    <w:rsid w:val="00EE6687"/>
    <w:rsid w:val="00EE6976"/>
    <w:rsid w:val="00EE7046"/>
    <w:rsid w:val="00EE76E4"/>
    <w:rsid w:val="00EE7BDF"/>
    <w:rsid w:val="00EE7D73"/>
    <w:rsid w:val="00EF0F29"/>
    <w:rsid w:val="00EF130E"/>
    <w:rsid w:val="00EF21C6"/>
    <w:rsid w:val="00EF2D24"/>
    <w:rsid w:val="00EF3B2E"/>
    <w:rsid w:val="00EF5830"/>
    <w:rsid w:val="00EF72BF"/>
    <w:rsid w:val="00F00C26"/>
    <w:rsid w:val="00F02AAB"/>
    <w:rsid w:val="00F02AF0"/>
    <w:rsid w:val="00F044A3"/>
    <w:rsid w:val="00F047AC"/>
    <w:rsid w:val="00F05470"/>
    <w:rsid w:val="00F05BC1"/>
    <w:rsid w:val="00F07018"/>
    <w:rsid w:val="00F10A17"/>
    <w:rsid w:val="00F1156C"/>
    <w:rsid w:val="00F119B2"/>
    <w:rsid w:val="00F11DBB"/>
    <w:rsid w:val="00F12EDF"/>
    <w:rsid w:val="00F136FD"/>
    <w:rsid w:val="00F13BFC"/>
    <w:rsid w:val="00F13E53"/>
    <w:rsid w:val="00F145C0"/>
    <w:rsid w:val="00F14B4A"/>
    <w:rsid w:val="00F15285"/>
    <w:rsid w:val="00F15B26"/>
    <w:rsid w:val="00F15DF5"/>
    <w:rsid w:val="00F206B4"/>
    <w:rsid w:val="00F24F81"/>
    <w:rsid w:val="00F253CD"/>
    <w:rsid w:val="00F258FD"/>
    <w:rsid w:val="00F26791"/>
    <w:rsid w:val="00F26801"/>
    <w:rsid w:val="00F2691A"/>
    <w:rsid w:val="00F27190"/>
    <w:rsid w:val="00F27E0F"/>
    <w:rsid w:val="00F27E16"/>
    <w:rsid w:val="00F318F3"/>
    <w:rsid w:val="00F338F4"/>
    <w:rsid w:val="00F358EA"/>
    <w:rsid w:val="00F35CA7"/>
    <w:rsid w:val="00F3641A"/>
    <w:rsid w:val="00F3691A"/>
    <w:rsid w:val="00F36E60"/>
    <w:rsid w:val="00F37424"/>
    <w:rsid w:val="00F37C57"/>
    <w:rsid w:val="00F40651"/>
    <w:rsid w:val="00F406B2"/>
    <w:rsid w:val="00F407F3"/>
    <w:rsid w:val="00F41B8E"/>
    <w:rsid w:val="00F431EC"/>
    <w:rsid w:val="00F4332A"/>
    <w:rsid w:val="00F455A4"/>
    <w:rsid w:val="00F45B62"/>
    <w:rsid w:val="00F460CA"/>
    <w:rsid w:val="00F46799"/>
    <w:rsid w:val="00F46CBC"/>
    <w:rsid w:val="00F47D10"/>
    <w:rsid w:val="00F51224"/>
    <w:rsid w:val="00F52F12"/>
    <w:rsid w:val="00F52FD5"/>
    <w:rsid w:val="00F5313A"/>
    <w:rsid w:val="00F53E22"/>
    <w:rsid w:val="00F54178"/>
    <w:rsid w:val="00F54A72"/>
    <w:rsid w:val="00F56FF8"/>
    <w:rsid w:val="00F60A5F"/>
    <w:rsid w:val="00F60BAF"/>
    <w:rsid w:val="00F6110B"/>
    <w:rsid w:val="00F628A1"/>
    <w:rsid w:val="00F645E2"/>
    <w:rsid w:val="00F65A94"/>
    <w:rsid w:val="00F66079"/>
    <w:rsid w:val="00F66B28"/>
    <w:rsid w:val="00F67292"/>
    <w:rsid w:val="00F672EA"/>
    <w:rsid w:val="00F67D32"/>
    <w:rsid w:val="00F700E2"/>
    <w:rsid w:val="00F7074F"/>
    <w:rsid w:val="00F70867"/>
    <w:rsid w:val="00F70BC0"/>
    <w:rsid w:val="00F72F7C"/>
    <w:rsid w:val="00F73465"/>
    <w:rsid w:val="00F7363F"/>
    <w:rsid w:val="00F73A8A"/>
    <w:rsid w:val="00F7477E"/>
    <w:rsid w:val="00F768E7"/>
    <w:rsid w:val="00F76981"/>
    <w:rsid w:val="00F77A92"/>
    <w:rsid w:val="00F81571"/>
    <w:rsid w:val="00F831F6"/>
    <w:rsid w:val="00F835EA"/>
    <w:rsid w:val="00F8385D"/>
    <w:rsid w:val="00F848EC"/>
    <w:rsid w:val="00F84993"/>
    <w:rsid w:val="00F84C42"/>
    <w:rsid w:val="00F85548"/>
    <w:rsid w:val="00F85675"/>
    <w:rsid w:val="00F868E3"/>
    <w:rsid w:val="00F87144"/>
    <w:rsid w:val="00F87693"/>
    <w:rsid w:val="00F91FE7"/>
    <w:rsid w:val="00F933CC"/>
    <w:rsid w:val="00F93A7D"/>
    <w:rsid w:val="00F945C7"/>
    <w:rsid w:val="00F94D7A"/>
    <w:rsid w:val="00F94E67"/>
    <w:rsid w:val="00F9584C"/>
    <w:rsid w:val="00F970C9"/>
    <w:rsid w:val="00F97A25"/>
    <w:rsid w:val="00FA0F96"/>
    <w:rsid w:val="00FA2F3A"/>
    <w:rsid w:val="00FA433E"/>
    <w:rsid w:val="00FA43C9"/>
    <w:rsid w:val="00FA6734"/>
    <w:rsid w:val="00FA6B42"/>
    <w:rsid w:val="00FA6D34"/>
    <w:rsid w:val="00FA77AB"/>
    <w:rsid w:val="00FA7BB4"/>
    <w:rsid w:val="00FA7CEA"/>
    <w:rsid w:val="00FA7E7F"/>
    <w:rsid w:val="00FB0C26"/>
    <w:rsid w:val="00FB13FD"/>
    <w:rsid w:val="00FB2D3A"/>
    <w:rsid w:val="00FB48CA"/>
    <w:rsid w:val="00FB61B6"/>
    <w:rsid w:val="00FB6980"/>
    <w:rsid w:val="00FB7039"/>
    <w:rsid w:val="00FC072F"/>
    <w:rsid w:val="00FC0B78"/>
    <w:rsid w:val="00FC2222"/>
    <w:rsid w:val="00FC46BE"/>
    <w:rsid w:val="00FC5BA7"/>
    <w:rsid w:val="00FC7780"/>
    <w:rsid w:val="00FC7BFE"/>
    <w:rsid w:val="00FD147E"/>
    <w:rsid w:val="00FD1F9E"/>
    <w:rsid w:val="00FD2B51"/>
    <w:rsid w:val="00FD36CD"/>
    <w:rsid w:val="00FD503B"/>
    <w:rsid w:val="00FD6037"/>
    <w:rsid w:val="00FD712F"/>
    <w:rsid w:val="00FD7413"/>
    <w:rsid w:val="00FE11B4"/>
    <w:rsid w:val="00FE14C9"/>
    <w:rsid w:val="00FE1742"/>
    <w:rsid w:val="00FE1EEE"/>
    <w:rsid w:val="00FE2772"/>
    <w:rsid w:val="00FE43EC"/>
    <w:rsid w:val="00FE4943"/>
    <w:rsid w:val="00FE5539"/>
    <w:rsid w:val="00FE57B1"/>
    <w:rsid w:val="00FF08F8"/>
    <w:rsid w:val="00FF12B9"/>
    <w:rsid w:val="00FF1DAB"/>
    <w:rsid w:val="00FF2015"/>
    <w:rsid w:val="00FF21A0"/>
    <w:rsid w:val="00FF2F73"/>
    <w:rsid w:val="00FF31E5"/>
    <w:rsid w:val="00FF4844"/>
    <w:rsid w:val="00FF5BEA"/>
    <w:rsid w:val="00FF65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CE8BBD-B8DD-491B-B492-8DEBC515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7B3"/>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Char"/>
    <w:qFormat/>
    <w:pPr>
      <w:spacing w:before="360"/>
      <w:outlineLvl w:val="1"/>
    </w:pPr>
  </w:style>
  <w:style w:type="paragraph" w:styleId="Rubrik3">
    <w:name w:val="heading 3"/>
    <w:basedOn w:val="Rubrik2"/>
    <w:next w:val="RKnormalChar"/>
    <w:qFormat/>
    <w:pPr>
      <w:spacing w:after="120" w:line="240" w:lineRule="atLeast"/>
      <w:outlineLvl w:val="2"/>
    </w:pPr>
    <w:rPr>
      <w:b w:val="0"/>
    </w:rPr>
  </w:style>
  <w:style w:type="paragraph" w:styleId="Rubrik4">
    <w:name w:val="heading 4"/>
    <w:basedOn w:val="Rubrik3"/>
    <w:next w:val="RKnormal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Char">
    <w:name w:val="RKnormal Char"/>
    <w:basedOn w:val="Normal"/>
    <w:link w:val="RKnormalCharChar"/>
    <w:pPr>
      <w:tabs>
        <w:tab w:val="left" w:pos="2835"/>
      </w:tabs>
      <w:spacing w:line="240" w:lineRule="atLeast"/>
    </w:pPr>
  </w:style>
  <w:style w:type="paragraph" w:customStyle="1" w:styleId="RKrubrik">
    <w:name w:val="RKrubrik"/>
    <w:basedOn w:val="RKnormalChar"/>
    <w:next w:val="RKnormal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Punktlista">
    <w:name w:val="List Bullet"/>
    <w:basedOn w:val="Normal"/>
    <w:autoRedefine/>
    <w:pPr>
      <w:numPr>
        <w:numId w:val="2"/>
      </w:numPr>
    </w:pPr>
  </w:style>
  <w:style w:type="paragraph" w:styleId="Brdtext2">
    <w:name w:val="Body Text 2"/>
    <w:basedOn w:val="Normal"/>
    <w:rPr>
      <w:b/>
      <w:bCs/>
    </w:rPr>
  </w:style>
  <w:style w:type="paragraph" w:customStyle="1" w:styleId="Brdtext1">
    <w:name w:val="Brödtext1"/>
    <w:basedOn w:val="Normal"/>
    <w:rsid w:val="00E35102"/>
    <w:pPr>
      <w:overflowPunct/>
      <w:autoSpaceDE/>
      <w:autoSpaceDN/>
      <w:adjustRightInd/>
      <w:spacing w:line="320" w:lineRule="exact"/>
      <w:textAlignment w:val="auto"/>
    </w:pPr>
    <w:rPr>
      <w:rFonts w:ascii="Times New Roman" w:hAnsi="Times New Roman"/>
      <w:szCs w:val="24"/>
      <w:lang w:eastAsia="zh-CN"/>
    </w:rPr>
  </w:style>
  <w:style w:type="character" w:customStyle="1" w:styleId="RKnormalCharChar">
    <w:name w:val="RKnormal Char Char"/>
    <w:basedOn w:val="Standardstycketeckensnitt"/>
    <w:link w:val="RKnormalChar"/>
    <w:rsid w:val="0072221E"/>
    <w:rPr>
      <w:rFonts w:ascii="OrigGarmnd BT" w:hAnsi="OrigGarmnd BT"/>
      <w:sz w:val="24"/>
      <w:lang w:val="sv-SE" w:eastAsia="en-US" w:bidi="ar-SA"/>
    </w:rPr>
  </w:style>
  <w:style w:type="paragraph" w:customStyle="1" w:styleId="RKnormal">
    <w:name w:val="RKnormal"/>
    <w:basedOn w:val="Normal"/>
    <w:rsid w:val="0072221E"/>
    <w:pPr>
      <w:tabs>
        <w:tab w:val="left" w:pos="2835"/>
      </w:tabs>
      <w:spacing w:line="240" w:lineRule="atLeast"/>
    </w:pPr>
  </w:style>
  <w:style w:type="paragraph" w:styleId="Fotnotstext">
    <w:name w:val="footnote text"/>
    <w:basedOn w:val="Normal"/>
    <w:semiHidden/>
    <w:rsid w:val="00AD5B31"/>
    <w:rPr>
      <w:sz w:val="20"/>
    </w:rPr>
  </w:style>
  <w:style w:type="character" w:styleId="Fotnotsreferens">
    <w:name w:val="footnote reference"/>
    <w:basedOn w:val="Standardstycketeckensnitt"/>
    <w:semiHidden/>
    <w:rsid w:val="00AD5B31"/>
    <w:rPr>
      <w:vertAlign w:val="superscript"/>
    </w:rPr>
  </w:style>
  <w:style w:type="paragraph" w:customStyle="1" w:styleId="EntEmet">
    <w:name w:val="EntEmet"/>
    <w:basedOn w:val="Normal"/>
    <w:rsid w:val="00F36E6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Normalwebb">
    <w:name w:val="Normal (Web)"/>
    <w:basedOn w:val="Normal"/>
    <w:rsid w:val="00CD5420"/>
    <w:pPr>
      <w:overflowPunct/>
      <w:autoSpaceDE/>
      <w:autoSpaceDN/>
      <w:adjustRightInd/>
      <w:spacing w:line="240" w:lineRule="auto"/>
      <w:textAlignment w:val="auto"/>
    </w:pPr>
    <w:rPr>
      <w:rFonts w:ascii="Times New Roman" w:hAnsi="Times New Roman"/>
      <w:szCs w:val="24"/>
      <w:lang w:val="en-US"/>
    </w:rPr>
  </w:style>
  <w:style w:type="character" w:styleId="Stark">
    <w:name w:val="Strong"/>
    <w:basedOn w:val="Standardstycketeckensnitt"/>
    <w:qFormat/>
    <w:rsid w:val="00CD5420"/>
    <w:rPr>
      <w:b/>
      <w:bCs/>
    </w:rPr>
  </w:style>
  <w:style w:type="paragraph" w:customStyle="1" w:styleId="Agendapoint2text">
    <w:name w:val="Agenda point 2 text"/>
    <w:basedOn w:val="Normal"/>
    <w:rsid w:val="00821D33"/>
    <w:pPr>
      <w:overflowPunct/>
      <w:adjustRightInd/>
      <w:spacing w:line="240" w:lineRule="auto"/>
      <w:ind w:left="1134" w:hanging="567"/>
      <w:textAlignment w:val="auto"/>
    </w:pPr>
    <w:rPr>
      <w:rFonts w:ascii="Times New Roman" w:hAnsi="Times New Roman"/>
      <w:szCs w:val="24"/>
      <w:lang w:val="en-GB" w:eastAsia="fr-BE"/>
    </w:rPr>
  </w:style>
  <w:style w:type="paragraph" w:customStyle="1" w:styleId="Agendapoint1text">
    <w:name w:val="Agenda point 1 text"/>
    <w:basedOn w:val="Normal"/>
    <w:next w:val="Agendapoint2text"/>
    <w:rsid w:val="003C5CDE"/>
    <w:pPr>
      <w:overflowPunct/>
      <w:adjustRightInd/>
      <w:spacing w:before="240" w:line="240" w:lineRule="auto"/>
      <w:ind w:left="567" w:hanging="567"/>
      <w:textAlignment w:val="auto"/>
    </w:pPr>
    <w:rPr>
      <w:rFonts w:ascii="Times New Roman" w:hAnsi="Times New Roman"/>
      <w:szCs w:val="24"/>
      <w:lang w:val="en-GB" w:eastAsia="fr-BE"/>
    </w:rPr>
  </w:style>
  <w:style w:type="paragraph" w:customStyle="1" w:styleId="Agendapoint3text">
    <w:name w:val="Agenda point 3 text"/>
    <w:basedOn w:val="Normal"/>
    <w:rsid w:val="003C5CDE"/>
    <w:pPr>
      <w:overflowPunct/>
      <w:adjustRightInd/>
      <w:spacing w:line="240" w:lineRule="auto"/>
      <w:ind w:left="1701" w:hanging="567"/>
      <w:textAlignment w:val="auto"/>
    </w:pPr>
    <w:rPr>
      <w:rFonts w:ascii="Times New Roman" w:hAnsi="Times New Roman"/>
      <w:szCs w:val="24"/>
      <w:lang w:val="en-GB" w:eastAsia="fr-BE"/>
    </w:rPr>
  </w:style>
  <w:style w:type="paragraph" w:customStyle="1" w:styleId="Agendapointdocument">
    <w:name w:val="Agenda point document"/>
    <w:basedOn w:val="Normal"/>
    <w:rsid w:val="003C5CDE"/>
    <w:pPr>
      <w:tabs>
        <w:tab w:val="right" w:pos="9071"/>
      </w:tabs>
      <w:overflowPunct/>
      <w:adjustRightInd/>
      <w:spacing w:line="240" w:lineRule="auto"/>
      <w:ind w:left="3402" w:hanging="1134"/>
      <w:textAlignment w:val="auto"/>
    </w:pPr>
    <w:rPr>
      <w:rFonts w:ascii="Times New Roman" w:hAnsi="Times New Roman"/>
      <w:szCs w:val="24"/>
      <w:lang w:val="en-GB" w:eastAsia="fr-BE"/>
    </w:rPr>
  </w:style>
  <w:style w:type="paragraph" w:customStyle="1" w:styleId="Agendapointsuffix">
    <w:name w:val="Agenda point suffix"/>
    <w:basedOn w:val="Normal"/>
    <w:rsid w:val="003C5CDE"/>
    <w:pPr>
      <w:tabs>
        <w:tab w:val="right" w:pos="9071"/>
      </w:tabs>
      <w:overflowPunct/>
      <w:adjustRightInd/>
      <w:spacing w:line="240" w:lineRule="auto"/>
      <w:ind w:left="3969" w:hanging="1134"/>
      <w:textAlignment w:val="auto"/>
    </w:pPr>
    <w:rPr>
      <w:rFonts w:ascii="Times New Roman" w:hAnsi="Times New Roman"/>
      <w:szCs w:val="24"/>
      <w:lang w:val="en-GB" w:eastAsia="fr-BE"/>
    </w:rPr>
  </w:style>
  <w:style w:type="paragraph" w:customStyle="1" w:styleId="Agendasubtitle">
    <w:name w:val="Agenda subtitle"/>
    <w:basedOn w:val="Normal"/>
    <w:next w:val="Agendapoint1text"/>
    <w:rsid w:val="00113964"/>
    <w:pPr>
      <w:keepNext/>
      <w:overflowPunct/>
      <w:adjustRightInd/>
      <w:spacing w:before="240" w:after="120" w:line="240" w:lineRule="auto"/>
      <w:jc w:val="center"/>
      <w:textAlignment w:val="auto"/>
    </w:pPr>
    <w:rPr>
      <w:rFonts w:ascii="Times New Roman" w:hAnsi="Times New Roman"/>
      <w:b/>
      <w:bCs/>
      <w:szCs w:val="24"/>
      <w:lang w:val="en-GB" w:eastAsia="fr-BE"/>
    </w:rPr>
  </w:style>
  <w:style w:type="paragraph" w:styleId="Ballongtext">
    <w:name w:val="Balloon Text"/>
    <w:basedOn w:val="Normal"/>
    <w:semiHidden/>
    <w:rsid w:val="00366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317">
      <w:bodyDiv w:val="1"/>
      <w:marLeft w:val="0"/>
      <w:marRight w:val="0"/>
      <w:marTop w:val="0"/>
      <w:marBottom w:val="0"/>
      <w:divBdr>
        <w:top w:val="none" w:sz="0" w:space="0" w:color="auto"/>
        <w:left w:val="none" w:sz="0" w:space="0" w:color="auto"/>
        <w:bottom w:val="none" w:sz="0" w:space="0" w:color="auto"/>
        <w:right w:val="none" w:sz="0" w:space="0" w:color="auto"/>
      </w:divBdr>
      <w:divsChild>
        <w:div w:id="857812915">
          <w:marLeft w:val="0"/>
          <w:marRight w:val="0"/>
          <w:marTop w:val="150"/>
          <w:marBottom w:val="0"/>
          <w:divBdr>
            <w:top w:val="none" w:sz="0" w:space="0" w:color="auto"/>
            <w:left w:val="none" w:sz="0" w:space="0" w:color="auto"/>
            <w:bottom w:val="none" w:sz="0" w:space="0" w:color="auto"/>
            <w:right w:val="none" w:sz="0" w:space="0" w:color="auto"/>
          </w:divBdr>
        </w:div>
      </w:divsChild>
    </w:div>
    <w:div w:id="19115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7153</Words>
  <Characters>40346</Characters>
  <Application>Microsoft Office Word</Application>
  <DocSecurity>4</DocSecurity>
  <Lines>960</Lines>
  <Paragraphs>320</Paragraphs>
  <ScaleCrop>false</ScaleCrop>
  <HeadingPairs>
    <vt:vector size="2" baseType="variant">
      <vt:variant>
        <vt:lpstr>Rubrik</vt:lpstr>
      </vt:variant>
      <vt:variant>
        <vt:i4>1</vt:i4>
      </vt:variant>
    </vt:vector>
  </HeadingPairs>
  <TitlesOfParts>
    <vt:vector size="1" baseType="lpstr">
      <vt:lpstr>Rapport från det informella RIF-rådet i Köpenhamn den 13-14 september 2002</vt:lpstr>
    </vt:vector>
  </TitlesOfParts>
  <Company>Regeringskansliet</Company>
  <LinksUpToDate>false</LinksUpToDate>
  <CharactersWithSpaces>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det informella RIF-rådet i Köpenhamn den 13-14 september 2002</dc:title>
  <dc:subject>Rapport från det informella RIF-rådet i Köpenhamn den 13-14 september 2002</dc:subject>
  <dc:creator>Riksdagen</dc:creator>
  <cp:keywords>Riksdagen</cp:keywords>
  <dc:description/>
  <cp:lastModifiedBy>Lars Brink</cp:lastModifiedBy>
  <cp:revision>2</cp:revision>
  <cp:lastPrinted>2009-06-15T08:20:00Z</cp:lastPrinted>
  <dcterms:created xsi:type="dcterms:W3CDTF">2025-12-17T23:54:00Z</dcterms:created>
  <dcterms:modified xsi:type="dcterms:W3CDTF">2025-12-17T23:54:00Z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QFMSP source name">
    <vt:lpwstr>Rapport RIF 26-27 feb 2009.doc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