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2BEC" w:rsidRPr="00012C79" w:rsidRDefault="009A2BEC">
      <w:pPr>
        <w:pStyle w:val="Frslagsrubrik"/>
        <w:shd w:val="clear" w:color="000000" w:fill="auto"/>
      </w:pPr>
      <w:r w:rsidRPr="00012C79">
        <w:t>Förslag till riksdagsbeslut</w:t>
      </w:r>
    </w:p>
    <w:p w:rsidR="009A2BEC" w:rsidRPr="00012C79" w:rsidRDefault="009A2BEC">
      <w:pPr>
        <w:pStyle w:val="Hemstlatt"/>
        <w:numPr>
          <w:ilvl w:val="0"/>
          <w:numId w:val="1"/>
        </w:numPr>
        <w:shd w:val="clear" w:color="000000" w:fill="auto"/>
      </w:pPr>
      <w:r w:rsidRPr="00012C79">
        <w:t>Riksdagen tillkännager för regeringen som sin mening vad som anförs i motionen om att straffskalan för köp av sexuella tjänster bör likställas med sexuellt utnyttjande.</w:t>
      </w:r>
    </w:p>
    <w:p w:rsidR="009A2BEC" w:rsidRPr="00012C79" w:rsidRDefault="009A2BEC">
      <w:pPr>
        <w:pStyle w:val="Hemstlatt"/>
        <w:numPr>
          <w:ilvl w:val="0"/>
          <w:numId w:val="1"/>
        </w:numPr>
        <w:shd w:val="clear" w:color="000000" w:fill="auto"/>
      </w:pPr>
      <w:r w:rsidRPr="00012C79">
        <w:t>Riksdagen tillkännager för regeringen som sin mening vad som anförs i motionen om att i de fall som sexköpet rör en människa som fallit offer för människohandel bör brottet likställas med vål</w:t>
      </w:r>
      <w:r w:rsidRPr="00012C79">
        <w:t>d</w:t>
      </w:r>
      <w:r w:rsidRPr="00012C79">
        <w:t>täkt.</w:t>
      </w:r>
    </w:p>
    <w:p w:rsidR="009A2BEC" w:rsidRPr="00012C79" w:rsidRDefault="009A2BEC">
      <w:pPr>
        <w:pStyle w:val="Hemstlatt"/>
        <w:numPr>
          <w:ilvl w:val="0"/>
          <w:numId w:val="1"/>
        </w:numPr>
        <w:shd w:val="clear" w:color="000000" w:fill="auto"/>
      </w:pPr>
      <w:r w:rsidRPr="00012C79">
        <w:t>Riksdagen tillkännager för regeringen som sin mening vad som anförs i motionen om att utnyttjande av barn för sexuell posering via internet ska med hänsyn tagen till den stora spridningen anses grov och att minimistraffet bör höjas från böter till fänge</w:t>
      </w:r>
      <w:r w:rsidRPr="00012C79">
        <w:t>l</w:t>
      </w:r>
      <w:r w:rsidRPr="00012C79">
        <w:t>se.</w:t>
      </w:r>
    </w:p>
    <w:p w:rsidR="009A2BEC" w:rsidRPr="00012C79" w:rsidRDefault="009A2BEC">
      <w:pPr>
        <w:pStyle w:val="Hemstlatt"/>
        <w:numPr>
          <w:ilvl w:val="0"/>
          <w:numId w:val="1"/>
        </w:numPr>
        <w:shd w:val="clear" w:color="000000" w:fill="auto"/>
      </w:pPr>
      <w:r w:rsidRPr="00012C79">
        <w:t>Riksdagen tillkännager för regeringen som sin mening vad som anförs i motionen om att personer som tjänar pengar på sajter som ansluter kunder till direktsända sexshower via webbkameror är en ny form av koppleri och ska lagföras därefter.</w:t>
      </w:r>
    </w:p>
    <w:p w:rsidR="009A2BEC" w:rsidRPr="00012C79" w:rsidRDefault="009A2BEC">
      <w:pPr>
        <w:pStyle w:val="Hemstlatt"/>
        <w:numPr>
          <w:ilvl w:val="0"/>
          <w:numId w:val="1"/>
        </w:numPr>
        <w:shd w:val="clear" w:color="000000" w:fill="auto"/>
      </w:pPr>
      <w:r w:rsidRPr="00012C79">
        <w:t>Riksdagen tillkännager för regeringen som sin mening vad som anförs i motionen om att öka trycket inom EU för att straffb</w:t>
      </w:r>
      <w:r w:rsidRPr="00012C79">
        <w:t>e</w:t>
      </w:r>
      <w:r w:rsidRPr="00012C79">
        <w:t>lägga köp av sexuella tjänster i EU:s ramlagstiftning mot människ</w:t>
      </w:r>
      <w:r w:rsidRPr="00012C79">
        <w:t>o</w:t>
      </w:r>
      <w:r w:rsidRPr="00012C79">
        <w:t>handel.</w:t>
      </w:r>
    </w:p>
    <w:p w:rsidR="009A2BEC" w:rsidRPr="00012C79" w:rsidRDefault="009A2BEC">
      <w:pPr>
        <w:pStyle w:val="Hemstlatt"/>
        <w:numPr>
          <w:ilvl w:val="0"/>
          <w:numId w:val="1"/>
        </w:numPr>
        <w:shd w:val="clear" w:color="000000" w:fill="auto"/>
      </w:pPr>
      <w:r w:rsidRPr="00012C79">
        <w:t>Riksdagen tillkännager för regeringen som sin mening vad som anförs i motionen om att kravet på ”otillbörliga medel” slopas även för vuxna över 18 år, eftersom människohandel annars kan j</w:t>
      </w:r>
      <w:r w:rsidRPr="00012C79">
        <w:t>u</w:t>
      </w:r>
      <w:r w:rsidRPr="00012C79">
        <w:t>steras till koppleri.</w:t>
      </w:r>
    </w:p>
    <w:p w:rsidR="009A2BEC" w:rsidRPr="00012C79" w:rsidRDefault="009A2BEC">
      <w:pPr>
        <w:pStyle w:val="Hemstlatt"/>
        <w:numPr>
          <w:ilvl w:val="0"/>
          <w:numId w:val="1"/>
        </w:numPr>
        <w:shd w:val="clear" w:color="000000" w:fill="auto"/>
      </w:pPr>
      <w:r w:rsidRPr="00012C79">
        <w:t>Riksdagen tillkännager för regeringen som sin mening vad som anförs i motionen om att ge tull och polis ökade befogenheter för spaning, ingripande, utredning och straffåtgärder i kampen mot mä</w:t>
      </w:r>
      <w:r w:rsidRPr="00012C79">
        <w:t>n</w:t>
      </w:r>
      <w:r w:rsidRPr="00012C79">
        <w:t>niskohandel.</w:t>
      </w:r>
    </w:p>
    <w:p w:rsidR="009A2BEC" w:rsidRPr="00012C79" w:rsidRDefault="009A2BEC">
      <w:pPr>
        <w:pStyle w:val="Rubrik1"/>
        <w:shd w:val="clear" w:color="000000" w:fill="auto"/>
      </w:pPr>
      <w:r w:rsidRPr="00012C79">
        <w:lastRenderedPageBreak/>
        <w:t>Motivering</w:t>
      </w:r>
    </w:p>
    <w:p w:rsidR="009A2BEC" w:rsidRPr="00012C79" w:rsidRDefault="009A2BEC">
      <w:pPr>
        <w:shd w:val="clear" w:color="000000" w:fill="auto"/>
      </w:pPr>
      <w:r w:rsidRPr="00012C79">
        <w:t>I hela världen köps, säljs, transporteras och hålls fyra miljoner människor fångna varje år. I Europa faller över 500 000 personer offer varje år för denna människohandel. 120 000 kvinnor och barn förs varje år in i EU från andra delar av världen för sexuellt utnyttjande. Till Sverige transporteras årligen mellan 400 och 600 kvinnor, därutöver ett okänt antal barn.</w:t>
      </w:r>
    </w:p>
    <w:p w:rsidR="009A2BEC" w:rsidRPr="00012C79" w:rsidRDefault="009A2BEC">
      <w:pPr>
        <w:pStyle w:val="Normaltindrag"/>
        <w:shd w:val="clear" w:color="000000" w:fill="auto"/>
      </w:pPr>
      <w:r w:rsidRPr="00012C79">
        <w:t>I jämförelse med andra former av organiserad brottslighet växer sexsla</w:t>
      </w:r>
      <w:r w:rsidRPr="00012C79">
        <w:t>v</w:t>
      </w:r>
      <w:r w:rsidRPr="00012C79">
        <w:t>handeln snabbast. Detta mönster måste brytas. Hittills gjorda lagändringar och polisiära insatser har varit otillräckliga för att stoppa sexslavhandeln och sexturismen.</w:t>
      </w:r>
    </w:p>
    <w:p w:rsidR="009A2BEC" w:rsidRPr="00012C79" w:rsidRDefault="009A2BEC">
      <w:pPr>
        <w:pStyle w:val="Normaltindrag"/>
        <w:shd w:val="clear" w:color="000000" w:fill="auto"/>
      </w:pPr>
      <w:r w:rsidRPr="00012C79">
        <w:t>I Tyskland är prostitution sedan år 2002 lagligt. Legalisering av prostit</w:t>
      </w:r>
      <w:r w:rsidRPr="00012C79">
        <w:t>u</w:t>
      </w:r>
      <w:r w:rsidRPr="00012C79">
        <w:t>tion ökar acceptansen och därmed efterfrågan på prostituerade, vilket skapar en lukrativ marknad för sexslavhandlare och ett enormt lidande för alla som faller offer för människohandeln.</w:t>
      </w:r>
    </w:p>
    <w:p w:rsidR="009A2BEC" w:rsidRPr="00012C79" w:rsidRDefault="009A2BEC">
      <w:pPr>
        <w:pStyle w:val="Normaltindrag"/>
        <w:shd w:val="clear" w:color="000000" w:fill="auto"/>
        <w:rPr>
          <w:b/>
        </w:rPr>
      </w:pPr>
      <w:r w:rsidRPr="00012C79">
        <w:t>Kampen mot prostitution, sexslavhandel och sexturism måste bedrivas på många fronter samtidigt. Det är lika viktigt att bekämpa den organiserade brottsligheten, som att förändra synen på prostitution och könshandel.</w:t>
      </w:r>
    </w:p>
    <w:p w:rsidR="009A2BEC" w:rsidRPr="00012C79" w:rsidRDefault="009A2BEC">
      <w:pPr>
        <w:pStyle w:val="Normaltindrag"/>
        <w:shd w:val="clear" w:color="000000" w:fill="auto"/>
      </w:pPr>
      <w:r w:rsidRPr="00012C79">
        <w:t>Med politisk vilja och handlingskraft går det att göra skillnad. Det är pa</w:t>
      </w:r>
      <w:r w:rsidRPr="00012C79">
        <w:t>r</w:t>
      </w:r>
      <w:r w:rsidRPr="00012C79">
        <w:t>lamentarikern William Wilberforce (1759–1833) ett gott exempel på. Wilbe</w:t>
      </w:r>
      <w:r w:rsidRPr="00012C79">
        <w:t>r</w:t>
      </w:r>
      <w:r w:rsidRPr="00012C79">
        <w:t>force arbetade målmedvetet för att avskaffa dåtidens handel med slavar. En månad efter William Wilberforce död den 29 juli 1833 antog det brittiska parlamentet en ny lag (The Slavery Abolition Act) som gav alla slavar i det brittiska imperiet deras frihet. Vem kunde väl då ana att det 170 år efter att denna lag antogs skulle förekomma slavhandel? Det är dags att med kraft bekämpa den nya formen av handel med människor; sexslavhandeln.</w:t>
      </w:r>
      <w:r w:rsidRPr="00012C79">
        <w:t xml:space="preserve"> Handeln med människor är ett av vårt århundrades största övergrepp mot de mänskliga rättigheterna och en oacceptabel nedvärdering av människovärdet.</w:t>
      </w:r>
    </w:p>
    <w:p w:rsidR="009A2BEC" w:rsidRPr="00012C79" w:rsidRDefault="009A2BEC">
      <w:pPr>
        <w:pStyle w:val="Rubrik2"/>
        <w:shd w:val="clear" w:color="000000" w:fill="auto"/>
      </w:pPr>
      <w:bookmarkStart w:id="0" w:name="_Toc275431076"/>
      <w:bookmarkStart w:id="1" w:name="_Toc275941394"/>
      <w:r w:rsidRPr="00012C79">
        <w:t>Skärp straffet för människohandel</w:t>
      </w:r>
      <w:bookmarkEnd w:id="0"/>
      <w:bookmarkEnd w:id="1"/>
    </w:p>
    <w:p w:rsidR="009A2BEC" w:rsidRPr="00012C79" w:rsidRDefault="009A2BEC">
      <w:pPr>
        <w:shd w:val="clear" w:color="000000" w:fill="auto"/>
      </w:pPr>
      <w:r w:rsidRPr="00012C79">
        <w:t>Flickor och unga kvinnor utgör en majoritet av dem som faller offer för mä</w:t>
      </w:r>
      <w:r w:rsidRPr="00012C79">
        <w:t>n</w:t>
      </w:r>
      <w:r w:rsidRPr="00012C79">
        <w:t>niskohandel. De flesta som skeppas till Västeuropa kommer från desperata förhållanden i de före detta socialistiska öststaterna och från Asien. Många gånger vet kvinnorna inte var de befinner sig. De säljs i ett land och fraktas till ett annat. När de väl kommit till destinationslandet blir de berövade sin frihet. De fråntas sina pass, stängs in i lägenheter och tvingas till prostitution.</w:t>
      </w:r>
    </w:p>
    <w:p w:rsidR="009A2BEC" w:rsidRPr="00012C79" w:rsidRDefault="009A2BEC">
      <w:pPr>
        <w:pStyle w:val="Normaltindrag"/>
        <w:shd w:val="clear" w:color="000000" w:fill="auto"/>
      </w:pPr>
      <w:r w:rsidRPr="00012C79">
        <w:t xml:space="preserve">Människohandeln är lika välorganiserad som droghandeln, men billigare och mindre riskfylld och därför mer lukrativ. FN </w:t>
      </w:r>
      <w:r w:rsidRPr="00012C79">
        <w:t>uppskattar att människoha</w:t>
      </w:r>
      <w:r w:rsidRPr="00012C79">
        <w:t>n</w:t>
      </w:r>
      <w:r w:rsidRPr="00012C79">
        <w:t>deln omsätter minst 7 miljarder dollar varje år.</w:t>
      </w:r>
    </w:p>
    <w:p w:rsidR="009A2BEC" w:rsidRPr="00012C79" w:rsidRDefault="009A2BEC">
      <w:pPr>
        <w:pStyle w:val="Normaltindrag"/>
        <w:shd w:val="clear" w:color="000000" w:fill="auto"/>
        <w:rPr>
          <w:color w:val="000000"/>
        </w:rPr>
      </w:pPr>
      <w:r w:rsidRPr="00012C79">
        <w:rPr>
          <w:color w:val="000000"/>
        </w:rPr>
        <w:t>De åtgärder som hittills vidtagits för att hejda människohandeln har varit otillräckliga. Mot den bakgrunden måste kampen intensifieras. För att stoppa sexslavhandeln krävs kraftfulla åtgärder på flera nivåer.</w:t>
      </w:r>
    </w:p>
    <w:p w:rsidR="009A2BEC" w:rsidRPr="00012C79" w:rsidRDefault="009A2BEC">
      <w:pPr>
        <w:pStyle w:val="Normaltindrag"/>
        <w:shd w:val="clear" w:color="000000" w:fill="auto"/>
        <w:rPr>
          <w:color w:val="000000"/>
        </w:rPr>
      </w:pPr>
      <w:r w:rsidRPr="00012C79">
        <w:rPr>
          <w:color w:val="000000"/>
        </w:rPr>
        <w:t>Eftersom människohandel generellt sett inte ger lika långa straff som e</w:t>
      </w:r>
      <w:r w:rsidRPr="00012C79">
        <w:rPr>
          <w:color w:val="000000"/>
        </w:rPr>
        <w:t>x</w:t>
      </w:r>
      <w:r w:rsidRPr="00012C79">
        <w:rPr>
          <w:color w:val="000000"/>
        </w:rPr>
        <w:t>empelvis narkotikabrott har det skett en överströmning från mer riskfylld brottslighet till människohandel. Därför måste Sverige och EU kraftfullt skä</w:t>
      </w:r>
      <w:r w:rsidRPr="00012C79">
        <w:rPr>
          <w:color w:val="000000"/>
        </w:rPr>
        <w:t>r</w:t>
      </w:r>
      <w:r w:rsidRPr="00012C79">
        <w:rPr>
          <w:color w:val="000000"/>
        </w:rPr>
        <w:t>pa straffen.</w:t>
      </w:r>
    </w:p>
    <w:p w:rsidR="009A2BEC" w:rsidRPr="00012C79" w:rsidRDefault="009A2BEC">
      <w:pPr>
        <w:pStyle w:val="Normaltindrag"/>
        <w:shd w:val="clear" w:color="000000" w:fill="auto"/>
        <w:rPr>
          <w:color w:val="000000"/>
        </w:rPr>
      </w:pPr>
      <w:r w:rsidRPr="00012C79">
        <w:rPr>
          <w:color w:val="000000"/>
        </w:rPr>
        <w:t>Sedan juli 2002 har Sverige en lag som kriminaliserar människohandel och förövarna straffas med mellan två och tio års fängelse. Med tanke på den grova kränkning av människovärdet och åsidosättandet av den fria viljan anser vi att straffsatsen måste skärpas. Vi menar att minimistraffet för männ</w:t>
      </w:r>
      <w:r w:rsidRPr="00012C79">
        <w:rPr>
          <w:color w:val="000000"/>
        </w:rPr>
        <w:t>i</w:t>
      </w:r>
      <w:r w:rsidRPr="00012C79">
        <w:rPr>
          <w:color w:val="000000"/>
        </w:rPr>
        <w:t>skohandel för sexuella ändamål ska likställas med annan allvarlig brottslighet, som terroristbrott, mord, dråp, grov våldtäkt, grovt rån och grov mordbrand, och därför höjas från två till fyra års fängelse.</w:t>
      </w:r>
    </w:p>
    <w:p w:rsidR="009A2BEC" w:rsidRPr="00012C79" w:rsidRDefault="009A2BEC">
      <w:pPr>
        <w:pStyle w:val="Rubrik2"/>
        <w:shd w:val="clear" w:color="000000" w:fill="auto"/>
      </w:pPr>
      <w:bookmarkStart w:id="2" w:name="_Toc275431077"/>
      <w:bookmarkStart w:id="3" w:name="_Toc275941395"/>
      <w:r w:rsidRPr="00012C79">
        <w:t>Uppehållstillstånd och skadestånd till offren</w:t>
      </w:r>
      <w:bookmarkEnd w:id="2"/>
      <w:bookmarkEnd w:id="3"/>
    </w:p>
    <w:p w:rsidR="009A2BEC" w:rsidRPr="00012C79" w:rsidRDefault="009A2BEC">
      <w:pPr>
        <w:shd w:val="clear" w:color="000000" w:fill="auto"/>
      </w:pPr>
      <w:r w:rsidRPr="00012C79">
        <w:t>Enligt Europeiska rådets direktiv 2004/81/EG om uppehållstillstånd till tre</w:t>
      </w:r>
      <w:r w:rsidRPr="00012C79">
        <w:t>d</w:t>
      </w:r>
      <w:r w:rsidRPr="00012C79">
        <w:t>jelandsmedborgare ska offer för människohandel erbjudas ett tidsbegränsat uppehållstillstånd för att de ska kunna vittna mot sina förövare. Detta är en viktig del i kampen mot människohandel och organiserad brottslighet. För brottsoffret kan det tidsbegränsade uppehållstillståndet under en rättslig pr</w:t>
      </w:r>
      <w:r w:rsidRPr="00012C79">
        <w:t>o</w:t>
      </w:r>
      <w:r w:rsidRPr="00012C79">
        <w:t>cess dessvärre uppfattas som ännu ett utnyttjande. Vid hemkomsten riskerar de sedan att utsättas för repressalier, bli uppsökta av ligor och förskjutas av sina familjer när de inser vad som hänt i det främman</w:t>
      </w:r>
      <w:r w:rsidRPr="00012C79">
        <w:t>de landet.</w:t>
      </w:r>
    </w:p>
    <w:p w:rsidR="009A2BEC" w:rsidRPr="00012C79" w:rsidRDefault="009A2BEC">
      <w:pPr>
        <w:pStyle w:val="Normaltindrag"/>
        <w:shd w:val="clear" w:color="000000" w:fill="auto"/>
      </w:pPr>
      <w:r w:rsidRPr="00012C79">
        <w:t>Idag har endast de offer som samarbetar med rättsväsendet i Sverige rätt till det stöd svenska myndigheter kan ge. Vi anser att brottsoffrets grun</w:t>
      </w:r>
      <w:r w:rsidRPr="00012C79">
        <w:t>d</w:t>
      </w:r>
      <w:r w:rsidRPr="00012C79">
        <w:t>läggande rättigheter ska tillgodoses utan att rättigheterna villkoras. Kvinnor och barn som utnyttjats som sexslavar ska alltså kunna söka och få uppehåll</w:t>
      </w:r>
      <w:r w:rsidRPr="00012C79">
        <w:t>s</w:t>
      </w:r>
      <w:r w:rsidRPr="00012C79">
        <w:t>tillstånd som skyddsbehövande eller på humanitär grund. Sverige måste också förskottera skadestånd till brottsoffret i likhet med vad som gäller i merparten av EU:s medlemsländer. I många fall står brottsoffer utan det skadestånd som tilldömts dem eftersom gärningsmännen oftast visar sig sakna betalningsfö</w:t>
      </w:r>
      <w:r w:rsidRPr="00012C79">
        <w:t>r</w:t>
      </w:r>
      <w:r w:rsidRPr="00012C79">
        <w:t>måga. För att undvika att brottsoffret åter igen</w:t>
      </w:r>
      <w:r w:rsidRPr="00012C79">
        <w:t xml:space="preserve"> får lida vill vi att staten ska förskottera brottsoffer det skadestånd som dömts ut. Det blir särskilt viktigt i de fall då brottsoffret tvingas, eller väljer att, lämna landet efter rättsproce</w:t>
      </w:r>
      <w:r w:rsidRPr="00012C79">
        <w:t>s</w:t>
      </w:r>
      <w:r w:rsidRPr="00012C79">
        <w:t>sen.</w:t>
      </w:r>
    </w:p>
    <w:p w:rsidR="009A2BEC" w:rsidRPr="00012C79" w:rsidRDefault="009A2BEC">
      <w:pPr>
        <w:pStyle w:val="Normaltindrag"/>
        <w:shd w:val="clear" w:color="000000" w:fill="auto"/>
        <w:rPr>
          <w:color w:val="000000"/>
        </w:rPr>
      </w:pPr>
      <w:r w:rsidRPr="00012C79">
        <w:rPr>
          <w:color w:val="000000"/>
        </w:rPr>
        <w:t>God man förordnas för ensamkommande flyktingbarn. Vi menar att det bör gälla också för dem som utsatts för människohandel. Den gode mannen ska hjälpa offret i kontakterna med svenska myndigheter. Detta kan vara mycket komplicerat att sköta själv, särskilt med tanke på den pressade situ</w:t>
      </w:r>
      <w:r w:rsidRPr="00012C79">
        <w:rPr>
          <w:color w:val="000000"/>
        </w:rPr>
        <w:t>a</w:t>
      </w:r>
      <w:r w:rsidRPr="00012C79">
        <w:rPr>
          <w:color w:val="000000"/>
        </w:rPr>
        <w:t>tion offret befinner sig i. IOM (International Organization for Migration) har lanserat idén med en broschyr med ett enkelt telefonnummer, en ”hjälplinje”, som offren kan ringa för att snabbt få hjälp. Denna idé har Turkiet anammat och genomfört med lyckat resultat på alla destinationsplatser in till Turkiet som färjelägen, flygplatser och andra gränsstationer. Telefonnumret är b</w:t>
      </w:r>
      <w:r w:rsidRPr="00012C79">
        <w:rPr>
          <w:color w:val="000000"/>
        </w:rPr>
        <w:t>e</w:t>
      </w:r>
      <w:r w:rsidRPr="00012C79">
        <w:rPr>
          <w:color w:val="000000"/>
        </w:rPr>
        <w:t>mannat dygnet runt med kunnig personal som snabbt kan hjälpa offren för människohandel.</w:t>
      </w:r>
    </w:p>
    <w:p w:rsidR="009A2BEC" w:rsidRPr="00012C79" w:rsidRDefault="009A2BEC">
      <w:pPr>
        <w:pStyle w:val="Rubrik2"/>
        <w:shd w:val="clear" w:color="000000" w:fill="auto"/>
      </w:pPr>
      <w:bookmarkStart w:id="4" w:name="_Toc275431078"/>
      <w:bookmarkStart w:id="5" w:name="_Toc275941396"/>
      <w:r w:rsidRPr="00012C79">
        <w:t>Skärp straffen för köp av sexuella tjäns</w:t>
      </w:r>
      <w:r w:rsidRPr="00012C79">
        <w:t>ter</w:t>
      </w:r>
      <w:bookmarkEnd w:id="4"/>
      <w:bookmarkEnd w:id="5"/>
    </w:p>
    <w:p w:rsidR="009A2BEC" w:rsidRPr="00012C79" w:rsidRDefault="009A2BEC">
      <w:pPr>
        <w:shd w:val="clear" w:color="000000" w:fill="auto"/>
      </w:pPr>
      <w:r w:rsidRPr="00012C79">
        <w:t>Sexköparen avviker inte från genomsnittsmannen när det gäller yrke, ekon</w:t>
      </w:r>
      <w:r w:rsidRPr="00012C79">
        <w:t>o</w:t>
      </w:r>
      <w:r w:rsidRPr="00012C79">
        <w:t>mi eller civilstånd men avviker när det gäller inställningen till sexualitet och kvinnor eller, i många fall, inställningen till barn och ungdomar av bägge könen. Trots den svenska sexköpslagen finns det fortfarande svenska män som tycker att det är acceptabelt att köpa sex och utnyttja kvinnor och barn. Synen på köp av sex måste förändras, dels genom dialog och debatt, men även genom skärpta straff.</w:t>
      </w:r>
    </w:p>
    <w:p w:rsidR="009A2BEC" w:rsidRPr="00012C79" w:rsidRDefault="009A2BEC">
      <w:pPr>
        <w:pStyle w:val="Normaltindrag"/>
        <w:shd w:val="clear" w:color="000000" w:fill="auto"/>
      </w:pPr>
      <w:r w:rsidRPr="00012C79">
        <w:t>För att bekämpa efterfrågan, som är grunden till all människohandel, måste det vara straffbart att köpa sex</w:t>
      </w:r>
      <w:r w:rsidRPr="00012C79">
        <w:t>uella tjänster. Vi menar att minimistraffet i Sverige för köp av sexuella tjänster bör likställas med sexuellt utnyttjande (lägst 14 dagars fängelse, högst två år). I de fall där sexköpet rör en människa som fallit offer för människohandel ska brottet likställas med våldtäkt (lägst två år, högst sex år).</w:t>
      </w:r>
    </w:p>
    <w:p w:rsidR="009A2BEC" w:rsidRPr="00012C79" w:rsidRDefault="009A2BEC">
      <w:pPr>
        <w:pStyle w:val="Normaltindrag"/>
        <w:shd w:val="clear" w:color="000000" w:fill="auto"/>
      </w:pPr>
      <w:r w:rsidRPr="00012C79">
        <w:t>Enligt TV4:s dokumentär Drevet (20 mars 2006) säljer hundratals unga svenska kvinnor direktsända sexshower via webbkameror. Denna nya form av direktsänd posering är allvarlig inte minst eftersom det är en p</w:t>
      </w:r>
      <w:r w:rsidRPr="00012C79">
        <w:t>otentiell i</w:t>
      </w:r>
      <w:r w:rsidRPr="00012C79">
        <w:t>n</w:t>
      </w:r>
      <w:r w:rsidRPr="00012C79">
        <w:t>körsport till prostitution. Lagstiftningen har inte hängt med utvecklingen. Att sexuellt posera på internet är inte förbjudet när den som poserar är över 18 år. Straffet för så kallad utnyttjande av barn för sexuell posering är emellertid böter eller fängelse i högst två år. Vi menar att utnyttjande av barn för sexuell posering via internet ska anses grov med hänsyn tagen till den stora spri</w:t>
      </w:r>
      <w:r w:rsidRPr="00012C79">
        <w:t>d</w:t>
      </w:r>
      <w:r w:rsidRPr="00012C79">
        <w:t>ningen. Minimistraffet bör därför höjas från böter till fängelse (lägst sex m</w:t>
      </w:r>
      <w:r w:rsidRPr="00012C79">
        <w:t>å</w:t>
      </w:r>
      <w:r w:rsidRPr="00012C79">
        <w:t>nader och högst sex år).</w:t>
      </w:r>
    </w:p>
    <w:p w:rsidR="009A2BEC" w:rsidRPr="00012C79" w:rsidRDefault="009A2BEC">
      <w:pPr>
        <w:pStyle w:val="Normaltindrag"/>
        <w:shd w:val="clear" w:color="000000" w:fill="auto"/>
        <w:rPr>
          <w:color w:val="000000"/>
        </w:rPr>
      </w:pPr>
      <w:r w:rsidRPr="00012C79">
        <w:rPr>
          <w:color w:val="000000"/>
        </w:rPr>
        <w:t>De</w:t>
      </w:r>
      <w:r w:rsidRPr="00012C79">
        <w:rPr>
          <w:color w:val="000000"/>
        </w:rPr>
        <w:t>t är dock inte bara personer som köper sexuella tjänster via webbkam</w:t>
      </w:r>
      <w:r w:rsidRPr="00012C79">
        <w:rPr>
          <w:color w:val="000000"/>
        </w:rPr>
        <w:t>e</w:t>
      </w:r>
      <w:r w:rsidRPr="00012C79">
        <w:rPr>
          <w:color w:val="000000"/>
        </w:rPr>
        <w:t>ror som ska ställas inför rätta. Personer som tjänar pengar på sajter som ansl</w:t>
      </w:r>
      <w:r w:rsidRPr="00012C79">
        <w:rPr>
          <w:color w:val="000000"/>
        </w:rPr>
        <w:t>u</w:t>
      </w:r>
      <w:r w:rsidRPr="00012C79">
        <w:rPr>
          <w:color w:val="000000"/>
        </w:rPr>
        <w:t>ter kunder till direktsända sexshower via webbkameror är en ny form av koppleri och ska lagföras därefter (lägst 14 dagars fängelse och högst fyra år). Dessa personer är idag dock skyddade av lagen.</w:t>
      </w:r>
    </w:p>
    <w:p w:rsidR="009A2BEC" w:rsidRPr="00012C79" w:rsidRDefault="009A2BEC">
      <w:pPr>
        <w:pStyle w:val="Rubrik2"/>
        <w:shd w:val="clear" w:color="000000" w:fill="auto"/>
      </w:pPr>
      <w:bookmarkStart w:id="6" w:name="_Toc275431079"/>
      <w:bookmarkStart w:id="7" w:name="_Toc275941397"/>
      <w:r w:rsidRPr="00012C79">
        <w:t>Bilda opinion mot människohandel och prostitution</w:t>
      </w:r>
      <w:bookmarkEnd w:id="6"/>
      <w:bookmarkEnd w:id="7"/>
    </w:p>
    <w:p w:rsidR="009A2BEC" w:rsidRPr="00012C79" w:rsidRDefault="009A2BEC">
      <w:pPr>
        <w:shd w:val="clear" w:color="000000" w:fill="auto"/>
        <w:rPr>
          <w:color w:val="000000"/>
        </w:rPr>
      </w:pPr>
      <w:r w:rsidRPr="00012C79">
        <w:rPr>
          <w:color w:val="000000"/>
        </w:rPr>
        <w:t>Staten har som lagstiftare ett stort ansvar för normbildningen i ett samhälle, där alla människor har rätt att mötas med respekt. Prostitution får aldrig b</w:t>
      </w:r>
      <w:r w:rsidRPr="00012C79">
        <w:rPr>
          <w:color w:val="000000"/>
        </w:rPr>
        <w:t>e</w:t>
      </w:r>
      <w:r w:rsidRPr="00012C79">
        <w:rPr>
          <w:color w:val="000000"/>
        </w:rPr>
        <w:t>handlas som ett yrke bland andra. De fysiska och psykiska skador som en prostituerad får, lämnar spår för resten av livet. Varje köp av sexuella tjänster är ett övergrepp.</w:t>
      </w:r>
    </w:p>
    <w:p w:rsidR="009A2BEC" w:rsidRPr="00012C79" w:rsidRDefault="009A2BEC">
      <w:pPr>
        <w:pStyle w:val="Normaltindrag"/>
        <w:shd w:val="clear" w:color="000000" w:fill="auto"/>
      </w:pPr>
      <w:r w:rsidRPr="00012C79">
        <w:t>Kvinnojourernas insatser måste i detta sammanhang uppmärksammas och uppvärderas. Kvinnojourerna arbetar dagligen med att fånga upp, stödja och skapa en fristad åt kvinnor som utsatts för våld. Här finns stor kunskap och erfarenhet som kan ligga till grund för utformningen av framtida stöd och hjälp. Kvinnojourerna har även en viktig roll</w:t>
      </w:r>
      <w:r w:rsidRPr="00012C79">
        <w:t xml:space="preserve"> att spela när det gäller männ</w:t>
      </w:r>
      <w:r w:rsidRPr="00012C79">
        <w:t>i</w:t>
      </w:r>
      <w:r w:rsidRPr="00012C79">
        <w:t>skor som utsatts för människohandel. Genom sitt kontaktnät och samarbete kan de stödja de kvinnor som befinner sig i eller har sänts tillbaka till u</w:t>
      </w:r>
      <w:r w:rsidRPr="00012C79">
        <w:t>r</w:t>
      </w:r>
      <w:r w:rsidRPr="00012C79">
        <w:t>sprungsländerna.</w:t>
      </w:r>
    </w:p>
    <w:p w:rsidR="009A2BEC" w:rsidRPr="00012C79" w:rsidRDefault="009A2BEC">
      <w:pPr>
        <w:pStyle w:val="Normaltindrag"/>
        <w:shd w:val="clear" w:color="000000" w:fill="auto"/>
      </w:pPr>
      <w:r w:rsidRPr="00012C79">
        <w:t>En av de största bidragande orsakerna till att det finns en marknad för människohandel är den liberala synen på prostitution. Legalisering av prost</w:t>
      </w:r>
      <w:r w:rsidRPr="00012C79">
        <w:t>i</w:t>
      </w:r>
      <w:r w:rsidRPr="00012C79">
        <w:t>tution gör det mindre stötande att köpa sex, dessutom riskerar legalisering att locka unga och naiva människor att sälja sexuella tjänster, omedvetna om konsekvenserna. I Nederländerna har den legaliserade, reglerade och beska</w:t>
      </w:r>
      <w:r w:rsidRPr="00012C79">
        <w:t>t</w:t>
      </w:r>
      <w:r w:rsidRPr="00012C79">
        <w:t>tade prostitutionen lett till att prostitutionen har vuxit. Det enda man lyckats att åstadkomma genom legaliseringen är ökad acceptans för sexuell exploat</w:t>
      </w:r>
      <w:r w:rsidRPr="00012C79">
        <w:t>e</w:t>
      </w:r>
      <w:r w:rsidRPr="00012C79">
        <w:t>ring.</w:t>
      </w:r>
    </w:p>
    <w:p w:rsidR="009A2BEC" w:rsidRPr="00012C79" w:rsidRDefault="009A2BEC">
      <w:pPr>
        <w:pStyle w:val="Normaltindrag"/>
        <w:shd w:val="clear" w:color="000000" w:fill="auto"/>
        <w:rPr>
          <w:color w:val="000000"/>
        </w:rPr>
      </w:pPr>
      <w:r w:rsidRPr="00012C79">
        <w:rPr>
          <w:color w:val="000000"/>
        </w:rPr>
        <w:t>Prostitution hör inte hemma i samhällen där man hyllar principen om alla människors lika värde. Man får aldrig tillåta en m</w:t>
      </w:r>
      <w:r w:rsidRPr="00012C79">
        <w:rPr>
          <w:color w:val="000000"/>
        </w:rPr>
        <w:t>änniska att köpa en annan. Sverige måste inom ramen för EU, och i andra internationella sammanhang, understryka sambandet mellan en liberal sexlagstiftning, synen på prostitution och människohandel.</w:t>
      </w:r>
    </w:p>
    <w:p w:rsidR="009A2BEC" w:rsidRPr="00012C79" w:rsidRDefault="009A2BEC">
      <w:pPr>
        <w:pStyle w:val="Normaltindrag"/>
        <w:shd w:val="clear" w:color="000000" w:fill="auto"/>
        <w:rPr>
          <w:color w:val="000000"/>
        </w:rPr>
      </w:pPr>
      <w:r w:rsidRPr="00012C79">
        <w:rPr>
          <w:color w:val="000000"/>
        </w:rPr>
        <w:t>År 2002 antog EU ett rambeslut angående arbetet mot människohandel som ska gälla i alla medlemsländer. I ramlagen har man straffbelagt hela kedjan; rekrytering, transport och upplåtelse av utrymmen för att hyra och sälja. Däremot har man inte straffbelagt sexkunderna. I Sverige är det förbj</w:t>
      </w:r>
      <w:r w:rsidRPr="00012C79">
        <w:rPr>
          <w:color w:val="000000"/>
        </w:rPr>
        <w:t>u</w:t>
      </w:r>
      <w:r w:rsidRPr="00012C79">
        <w:rPr>
          <w:color w:val="000000"/>
        </w:rPr>
        <w:t>det att köpa sexuella tjänster men i andra europeiska länder är det tillåtet. Vi menar att Sverige inom EU med kraft ska verka för att köp av sexuella tjän</w:t>
      </w:r>
      <w:r w:rsidRPr="00012C79">
        <w:rPr>
          <w:color w:val="000000"/>
        </w:rPr>
        <w:t>s</w:t>
      </w:r>
      <w:r w:rsidRPr="00012C79">
        <w:rPr>
          <w:color w:val="000000"/>
        </w:rPr>
        <w:t>ter ska kriminaliseras.</w:t>
      </w:r>
    </w:p>
    <w:p w:rsidR="009A2BEC" w:rsidRPr="00012C79" w:rsidRDefault="009A2BEC">
      <w:pPr>
        <w:pStyle w:val="Normaltindrag"/>
        <w:shd w:val="clear" w:color="000000" w:fill="auto"/>
        <w:rPr>
          <w:color w:val="000000"/>
        </w:rPr>
      </w:pPr>
      <w:r w:rsidRPr="00012C79">
        <w:rPr>
          <w:color w:val="000000"/>
        </w:rPr>
        <w:t>Att kriminalisera handel med sexuella tjänster och därmed bekämpa efte</w:t>
      </w:r>
      <w:r w:rsidRPr="00012C79">
        <w:rPr>
          <w:color w:val="000000"/>
        </w:rPr>
        <w:t>r</w:t>
      </w:r>
      <w:r w:rsidRPr="00012C79">
        <w:rPr>
          <w:color w:val="000000"/>
        </w:rPr>
        <w:t>frågan är absolut nödvändigt för att bekämpa människohandeln. Efterfrågans del i människohandeln måste komma till klart uttryck i EG-rätten genom att komplettera ramlagstiftningen mot människohandel med att även kriminalis</w:t>
      </w:r>
      <w:r w:rsidRPr="00012C79">
        <w:rPr>
          <w:color w:val="000000"/>
        </w:rPr>
        <w:t>e</w:t>
      </w:r>
      <w:r w:rsidRPr="00012C79">
        <w:rPr>
          <w:color w:val="000000"/>
        </w:rPr>
        <w:t>ra sexköp.</w:t>
      </w:r>
    </w:p>
    <w:p w:rsidR="009A2BEC" w:rsidRPr="00012C79" w:rsidRDefault="009A2BEC">
      <w:pPr>
        <w:pStyle w:val="Rubrik2"/>
        <w:shd w:val="clear" w:color="000000" w:fill="auto"/>
      </w:pPr>
      <w:bookmarkStart w:id="8" w:name="_Toc275431080"/>
      <w:bookmarkStart w:id="9" w:name="_Toc275941398"/>
      <w:r w:rsidRPr="00012C79">
        <w:t>Slopa kravet på ”otillbörliga medel”</w:t>
      </w:r>
      <w:bookmarkEnd w:id="8"/>
      <w:bookmarkEnd w:id="9"/>
    </w:p>
    <w:p w:rsidR="009A2BEC" w:rsidRPr="00012C79" w:rsidRDefault="009A2BEC">
      <w:pPr>
        <w:shd w:val="clear" w:color="000000" w:fill="auto"/>
        <w:rPr>
          <w:color w:val="000000"/>
        </w:rPr>
      </w:pPr>
      <w:r w:rsidRPr="00012C79">
        <w:rPr>
          <w:color w:val="000000"/>
        </w:rPr>
        <w:t>Det krävs en förändring av lagstiftningen för att kunna komma åt gärning</w:t>
      </w:r>
      <w:r w:rsidRPr="00012C79">
        <w:rPr>
          <w:color w:val="000000"/>
        </w:rPr>
        <w:t>s</w:t>
      </w:r>
      <w:r w:rsidRPr="00012C79">
        <w:rPr>
          <w:color w:val="000000"/>
        </w:rPr>
        <w:t>män som misstänks för människohandel. Idag finns det ett krav på att gä</w:t>
      </w:r>
      <w:r w:rsidRPr="00012C79">
        <w:rPr>
          <w:color w:val="000000"/>
        </w:rPr>
        <w:t>r</w:t>
      </w:r>
      <w:r w:rsidRPr="00012C79">
        <w:rPr>
          <w:color w:val="000000"/>
        </w:rPr>
        <w:t>ningsmannen ska ha använt sig av ”otillbörliga medel”, ett krav som emelle</w:t>
      </w:r>
      <w:r w:rsidRPr="00012C79">
        <w:rPr>
          <w:color w:val="000000"/>
        </w:rPr>
        <w:t>r</w:t>
      </w:r>
      <w:r w:rsidRPr="00012C79">
        <w:rPr>
          <w:color w:val="000000"/>
        </w:rPr>
        <w:t>tid inte gäller vid brott mot barn under 18 år.</w:t>
      </w:r>
    </w:p>
    <w:p w:rsidR="009A2BEC" w:rsidRPr="00012C79" w:rsidRDefault="009A2BEC">
      <w:pPr>
        <w:pStyle w:val="Normaltindrag"/>
        <w:shd w:val="clear" w:color="000000" w:fill="auto"/>
      </w:pPr>
      <w:r w:rsidRPr="00012C79">
        <w:t>Kravet på ”otillbörliga medel” har medfört att åtal för människohandel i vissa fall har justerats till koppleri eftersom det inte har gått att styrka att ”otillbörliga medel” använts. Vi anser mot den bakgrunden att brottsrekvis</w:t>
      </w:r>
      <w:r w:rsidRPr="00012C79">
        <w:t>i</w:t>
      </w:r>
      <w:r w:rsidRPr="00012C79">
        <w:t>ten för människohandel måste ses över ytterligare utöver den prövning rege</w:t>
      </w:r>
      <w:r w:rsidRPr="00012C79">
        <w:t>r</w:t>
      </w:r>
      <w:r w:rsidRPr="00012C79">
        <w:t>ingen gjort i propositionen Förstärkt straffrättsligt skydd mot människohandel 2009/10:152. En möjlighet är att slopa kravet på ”otillbörliga medel” även då det gäller vuxna offer. Vidare måste kravet om frivillighet ändras till att det i lagtexten skall stå ”samtycke saknar relevans”.</w:t>
      </w:r>
    </w:p>
    <w:p w:rsidR="009A2BEC" w:rsidRPr="00012C79" w:rsidRDefault="009A2BEC">
      <w:pPr>
        <w:pStyle w:val="Rubrik2"/>
        <w:shd w:val="clear" w:color="000000" w:fill="auto"/>
      </w:pPr>
      <w:bookmarkStart w:id="10" w:name="_Toc275431081"/>
      <w:bookmarkStart w:id="11" w:name="_Toc275941399"/>
      <w:r w:rsidRPr="00012C79">
        <w:t>Stärk polis, tull och kustbevakning</w:t>
      </w:r>
      <w:bookmarkEnd w:id="10"/>
      <w:bookmarkEnd w:id="11"/>
    </w:p>
    <w:p w:rsidR="009A2BEC" w:rsidRPr="00012C79" w:rsidRDefault="009A2BEC">
      <w:pPr>
        <w:shd w:val="clear" w:color="000000" w:fill="auto"/>
      </w:pPr>
      <w:r w:rsidRPr="00012C79">
        <w:t>Handeln med sexslavar känner inga gränser. Därför måste polisen arbeta över nationsgränserna och utbyta information med kolleger från andra länder. Här är Europol ett effektivt samarbetsorgan, vilket resulterat i att de lyckats sätta stopp för flera internationella ligor. Vi vill att Europols arbete stärks och att kampen mot människohandel blir dess prioriterade uppgift.</w:t>
      </w:r>
    </w:p>
    <w:p w:rsidR="009A2BEC" w:rsidRPr="00012C79" w:rsidRDefault="009A2BEC">
      <w:pPr>
        <w:pStyle w:val="Normaltindrag"/>
        <w:shd w:val="clear" w:color="000000" w:fill="auto"/>
      </w:pPr>
      <w:r w:rsidRPr="00012C79">
        <w:t>Kriminalitet frodas i rättsligt svaga länder. Särskilda satsningar på polis samarbete och rättsligt samarbete med EU:s grannländer i öst och på Balkan är därför angelägna.</w:t>
      </w:r>
    </w:p>
    <w:p w:rsidR="009A2BEC" w:rsidRPr="00012C79" w:rsidRDefault="009A2BEC">
      <w:pPr>
        <w:pStyle w:val="Normaltindrag"/>
        <w:shd w:val="clear" w:color="000000" w:fill="auto"/>
      </w:pPr>
      <w:r w:rsidRPr="00012C79">
        <w:t>Den svenska tullen får idag inte stoppa någon som man misstänker bedr</w:t>
      </w:r>
      <w:r w:rsidRPr="00012C79">
        <w:t>i</w:t>
      </w:r>
      <w:r w:rsidRPr="00012C79">
        <w:t>ver människohandel. Tullen får heller inte tipsa polisen eftersom det innebär att människor registreras. Tullen får heller inte utreda denna typ av brottsli</w:t>
      </w:r>
      <w:r w:rsidRPr="00012C79">
        <w:t>g</w:t>
      </w:r>
      <w:r w:rsidRPr="00012C79">
        <w:t>het, något som är tillåtet vid misstanke om narkotika- eller vapensmuggling eller smuggling av uggleägg. Det är svårt att förstå varför tullen inte skulle ha samma befogenheter när det gäller bekämpningen av människohandel som den har vid narkotikasmuggling. Tullen bör få rätt att stoppa och kvarhålla personer som misstänkts vara inblandade i människoh</w:t>
      </w:r>
      <w:r w:rsidRPr="00012C79">
        <w:t>andel.</w:t>
      </w:r>
    </w:p>
    <w:p w:rsidR="009A2BEC" w:rsidRPr="00012C79" w:rsidRDefault="009A2BEC">
      <w:pPr>
        <w:pStyle w:val="Normaltindrag"/>
        <w:shd w:val="clear" w:color="000000" w:fill="auto"/>
      </w:pPr>
      <w:r w:rsidRPr="00012C79">
        <w:t>Den fria rörligheten inom EU ökar möjligheten för människohandel och risken för upptäckt minskar om inte motåtgärder sätts in. Människohandel kan hindras i större utsträckning om tullen kan få ökade befogenheter.</w:t>
      </w:r>
    </w:p>
    <w:p w:rsidR="009A2BEC" w:rsidRPr="00012C79" w:rsidRDefault="009A2BEC">
      <w:pPr>
        <w:pStyle w:val="Normaltindrag"/>
        <w:shd w:val="clear" w:color="000000" w:fill="auto"/>
      </w:pPr>
      <w:r w:rsidRPr="00012C79">
        <w:t>Vi menar också att pengar som misstänks härröra från människohandel enklare ska kunna frysas och efter fällande dom beslagtas.</w:t>
      </w:r>
    </w:p>
    <w:p w:rsidR="009A2BEC" w:rsidRPr="00012C79" w:rsidRDefault="009A2BEC">
      <w:pPr>
        <w:pStyle w:val="Rubrik2"/>
        <w:shd w:val="clear" w:color="000000" w:fill="auto"/>
      </w:pPr>
      <w:bookmarkStart w:id="12" w:name="_Toc275431082"/>
      <w:bookmarkStart w:id="13" w:name="_Toc275941400"/>
      <w:r w:rsidRPr="00012C79">
        <w:t>Ökat bistånd och företagsutveckling till kvinnor i ursprungsländer</w:t>
      </w:r>
      <w:bookmarkEnd w:id="12"/>
      <w:bookmarkEnd w:id="13"/>
    </w:p>
    <w:p w:rsidR="009A2BEC" w:rsidRPr="00012C79" w:rsidRDefault="009A2BEC">
      <w:pPr>
        <w:shd w:val="clear" w:color="000000" w:fill="auto"/>
      </w:pPr>
      <w:r w:rsidRPr="00012C79">
        <w:t>I många länder som tar emot svenskt bistånd saknar kvinnor i stor utsträc</w:t>
      </w:r>
      <w:r w:rsidRPr="00012C79">
        <w:t>k</w:t>
      </w:r>
      <w:r w:rsidRPr="00012C79">
        <w:t>ning ekonomiska tillgångar, egendom, utbildning och sjukvård. De kan des</w:t>
      </w:r>
      <w:r w:rsidRPr="00012C79">
        <w:t>s</w:t>
      </w:r>
      <w:r w:rsidRPr="00012C79">
        <w:t>utom vara utsatta för olika former av systematiskt våld och diskriminering. För att på allvar bekämpa sexuell exploatering krävs att bistånd i ökad o</w:t>
      </w:r>
      <w:r w:rsidRPr="00012C79">
        <w:t>m</w:t>
      </w:r>
      <w:r w:rsidRPr="00012C79">
        <w:t>fattning riktas direkt till utsatta kvinnor i s.k. ursprungsländer för människ</w:t>
      </w:r>
      <w:r w:rsidRPr="00012C79">
        <w:t>o</w:t>
      </w:r>
      <w:r w:rsidRPr="00012C79">
        <w:t>handel.</w:t>
      </w:r>
    </w:p>
    <w:p w:rsidR="009A2BEC" w:rsidRPr="00012C79" w:rsidRDefault="009A2BEC">
      <w:pPr>
        <w:pStyle w:val="Normaltindrag"/>
        <w:shd w:val="clear" w:color="000000" w:fill="auto"/>
      </w:pPr>
      <w:r w:rsidRPr="00012C79">
        <w:t>Bistånd riktat till kvinnor gagnar i allmänhet även barnen och effekten är därför tvåfaldig. Det finns dessutom ett flertal exempel på hur kvinnor bidrar till effektivare utveckling på flera olika plan</w:t>
      </w:r>
      <w:r w:rsidRPr="00012C79">
        <w:t>. Enligt Världsbanken är exe</w:t>
      </w:r>
      <w:r w:rsidRPr="00012C79">
        <w:t>m</w:t>
      </w:r>
      <w:r w:rsidRPr="00012C79">
        <w:t>pelvis finansiering av utbildning för flickor och unga kvinnor den mest kos</w:t>
      </w:r>
      <w:r w:rsidRPr="00012C79">
        <w:t>t</w:t>
      </w:r>
      <w:r w:rsidRPr="00012C79">
        <w:t>nadseffektiva investering som finns i biståndssammanhang.</w:t>
      </w:r>
    </w:p>
    <w:p w:rsidR="009A2BEC" w:rsidRPr="00012C79" w:rsidRDefault="009A2BEC">
      <w:pPr>
        <w:pStyle w:val="Normaltindrag"/>
        <w:shd w:val="clear" w:color="000000" w:fill="auto"/>
      </w:pPr>
      <w:r w:rsidRPr="00012C79">
        <w:t>För att på lång sikt minska världsfattigdomen – som är intimt samma</w:t>
      </w:r>
      <w:r w:rsidRPr="00012C79">
        <w:t>n</w:t>
      </w:r>
      <w:r w:rsidRPr="00012C79">
        <w:t>kopplad med människohandeln – måste särskilda insatser göras för att förbät</w:t>
      </w:r>
      <w:r w:rsidRPr="00012C79">
        <w:t>t</w:t>
      </w:r>
      <w:r w:rsidRPr="00012C79">
        <w:t>ra näringslivsutvecklingen. Här kan särskilda insatser göras för att stimulera kvinnligt företagande. Det behövs ett proaktivt arbete från regeringarna i väst för att stimulera företagare från väst att satsa i ursprungsländerna och då sä</w:t>
      </w:r>
      <w:r w:rsidRPr="00012C79">
        <w:t>r</w:t>
      </w:r>
      <w:r w:rsidRPr="00012C79">
        <w:t>skilt på kvinnor. Ett nytänkande som någon form av ”joint venture” mellan biståndsorganisationer och näringslivet behövs.</w:t>
      </w:r>
    </w:p>
    <w:p w:rsidR="009A2BEC" w:rsidRPr="00012C79" w:rsidRDefault="009A2BEC">
      <w:pPr>
        <w:pStyle w:val="Rubrik2"/>
        <w:shd w:val="clear" w:color="000000" w:fill="auto"/>
      </w:pPr>
      <w:bookmarkStart w:id="14" w:name="_Toc147808639"/>
      <w:bookmarkStart w:id="15" w:name="_Toc275431083"/>
      <w:bookmarkStart w:id="16" w:name="_Toc275941401"/>
      <w:r w:rsidRPr="00012C79">
        <w:t>Bekämpa sexturismen</w:t>
      </w:r>
      <w:bookmarkEnd w:id="14"/>
      <w:bookmarkEnd w:id="15"/>
      <w:bookmarkEnd w:id="16"/>
    </w:p>
    <w:p w:rsidR="009A2BEC" w:rsidRPr="00012C79" w:rsidRDefault="009A2BEC">
      <w:pPr>
        <w:shd w:val="clear" w:color="000000" w:fill="auto"/>
      </w:pPr>
      <w:r w:rsidRPr="00012C79">
        <w:t>Sexturismen är utbredd. På många populära semesterorter behandlas barn och kvinnor som billiga handelsvaror av både semester- och affärsresenärer. Många som köper sexuella tjänster utomlands upplever det mer socialt acce</w:t>
      </w:r>
      <w:r w:rsidRPr="00012C79">
        <w:t>p</w:t>
      </w:r>
      <w:r w:rsidRPr="00012C79">
        <w:t>terat att köpa en sexuell tjänst utanför landets gränser än i Sverige. Denna företeelse måste motarbetas på olika sätt.</w:t>
      </w:r>
    </w:p>
    <w:p w:rsidR="009A2BEC" w:rsidRPr="00012C79" w:rsidRDefault="009A2BEC">
      <w:pPr>
        <w:pStyle w:val="Normaltindrag"/>
        <w:shd w:val="clear" w:color="000000" w:fill="auto"/>
      </w:pPr>
      <w:r w:rsidRPr="00012C79">
        <w:t>Det är viktigt att med information och kampanjer öka allmänhetens ku</w:t>
      </w:r>
      <w:r w:rsidRPr="00012C79">
        <w:t>n</w:t>
      </w:r>
      <w:r w:rsidRPr="00012C79">
        <w:t>skap när det gäller sexturism. Det är även viktigt att fördjupa samarbetet med resebranschen och utöka kontakterna med berörda länders myndigheter. Men mer måste till.</w:t>
      </w:r>
    </w:p>
    <w:p w:rsidR="009A2BEC" w:rsidRPr="00012C79" w:rsidRDefault="009A2BEC">
      <w:pPr>
        <w:pStyle w:val="Normaltindrag"/>
        <w:shd w:val="clear" w:color="000000" w:fill="auto"/>
      </w:pPr>
      <w:r w:rsidRPr="00012C79">
        <w:t>I och med den nya sexualbrottslagen som trädde ikraft den 1 april 2005 togs kravet på dubbel straffbarhet bort för allvarliga sexualbrott mot barn. Detta innebär att svenskar kan dömas i Sverige för sexualbrott mot barn b</w:t>
      </w:r>
      <w:r w:rsidRPr="00012C79">
        <w:t>e</w:t>
      </w:r>
      <w:r w:rsidRPr="00012C79">
        <w:t>gångna utomlands trots att handlingen inte är olaglig i gärningslandet.</w:t>
      </w:r>
    </w:p>
    <w:p w:rsidR="009A2BEC" w:rsidRPr="00012C79" w:rsidRDefault="009A2BEC">
      <w:pPr>
        <w:pStyle w:val="Normaltindrag"/>
        <w:shd w:val="clear" w:color="000000" w:fill="auto"/>
      </w:pPr>
      <w:r w:rsidRPr="00012C79">
        <w:t>De allvarliga sexualbrott som omfattas av slopandet är bl.a. våldtäkt mot barn, sexuellt utnyttjande av barn, sexuellt övergrepp mot barn, grovt utnyt</w:t>
      </w:r>
      <w:r w:rsidRPr="00012C79">
        <w:t>t</w:t>
      </w:r>
      <w:r w:rsidRPr="00012C79">
        <w:t>jande av barn för sexuell posering.</w:t>
      </w:r>
    </w:p>
    <w:p w:rsidR="009A2BEC" w:rsidRPr="00012C79" w:rsidRDefault="009A2BEC">
      <w:pPr>
        <w:pStyle w:val="Normaltindrag"/>
        <w:shd w:val="clear" w:color="000000" w:fill="auto"/>
      </w:pPr>
      <w:r w:rsidRPr="00012C79">
        <w:t>Det är bra att kravet på dubbel straffbarhet har slopats för att man i Sverige ska kunna döma för allvarliga sexualbrott mot barn utomlands. För att med kraft bekämpa den storskaliga sexturismen bör slopandet vidgas och beröra fler sexualbrott.</w:t>
      </w:r>
    </w:p>
    <w:p w:rsidR="009A2BEC" w:rsidRPr="00012C79" w:rsidRDefault="009A2BEC">
      <w:pPr>
        <w:pStyle w:val="Normaltindrag"/>
        <w:shd w:val="clear" w:color="000000" w:fill="auto"/>
      </w:pPr>
      <w:r w:rsidRPr="00012C79">
        <w:t>En liknande motion behandlades i riksdagen under förra riksdagsåret i j</w:t>
      </w:r>
      <w:r w:rsidRPr="00012C79">
        <w:t>u</w:t>
      </w:r>
      <w:r w:rsidRPr="00012C79">
        <w:t>stitieutskottets betänkande: 2010/11:JuU8 men avslogs på alla punkter. Denna motion är dock så viktig att vi hoppas på bättre acceptans detta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2C79">
        <w:trPr>
          <w:cantSplit/>
        </w:trPr>
        <w:tc>
          <w:tcPr>
            <w:tcW w:w="3046" w:type="dxa"/>
          </w:tcPr>
          <w:p w:rsidR="009A2BEC" w:rsidRPr="00012C79" w:rsidRDefault="009A2BEC">
            <w:pPr>
              <w:pStyle w:val="UnderskriftDatum"/>
              <w:shd w:val="clear" w:color="000000" w:fill="auto"/>
              <w:spacing w:before="240"/>
            </w:pPr>
            <w:r w:rsidRPr="00012C79">
              <w:t>Stockholm den 4 oktober 2011</w:t>
            </w:r>
          </w:p>
        </w:tc>
        <w:tc>
          <w:tcPr>
            <w:tcW w:w="3047" w:type="dxa"/>
          </w:tcPr>
          <w:p w:rsidR="009A2BEC" w:rsidRPr="00012C79" w:rsidRDefault="009A2BEC">
            <w:pPr>
              <w:pStyle w:val="Underskrifter"/>
              <w:shd w:val="clear" w:color="000000" w:fill="auto"/>
              <w:spacing w:before="240"/>
            </w:pPr>
          </w:p>
        </w:tc>
      </w:tr>
      <w:tr w:rsidR="00000000" w:rsidRPr="00012C79">
        <w:trPr>
          <w:cantSplit/>
        </w:trPr>
        <w:tc>
          <w:tcPr>
            <w:tcW w:w="3046" w:type="dxa"/>
          </w:tcPr>
          <w:p w:rsidR="009A2BEC" w:rsidRPr="00012C79" w:rsidRDefault="009A2BEC">
            <w:pPr>
              <w:pStyle w:val="Underskrifter"/>
              <w:shd w:val="clear" w:color="000000" w:fill="auto"/>
            </w:pPr>
            <w:r w:rsidRPr="00012C79">
              <w:t>Annelie Enochson (KD)</w:t>
            </w:r>
          </w:p>
        </w:tc>
        <w:tc>
          <w:tcPr>
            <w:tcW w:w="3046" w:type="dxa"/>
          </w:tcPr>
          <w:p w:rsidR="009A2BEC" w:rsidRPr="00012C79" w:rsidRDefault="009A2BEC">
            <w:pPr>
              <w:pStyle w:val="Underskrifter"/>
              <w:shd w:val="clear" w:color="000000" w:fill="auto"/>
            </w:pPr>
            <w:r w:rsidRPr="00012C79">
              <w:t>Tuve Skånberg (KD)</w:t>
            </w:r>
          </w:p>
        </w:tc>
      </w:tr>
    </w:tbl>
    <w:p w:rsidR="009A2BEC" w:rsidRPr="00012C79" w:rsidRDefault="009A2BEC">
      <w:pPr>
        <w:pStyle w:val="Normaltindrag"/>
        <w:shd w:val="clear" w:color="000000" w:fill="auto"/>
      </w:pPr>
    </w:p>
    <w:sectPr w:rsidR="009A2BEC" w:rsidRPr="00012C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BEC" w:rsidRPr="00012C79" w:rsidRDefault="009A2BEC">
      <w:r w:rsidRPr="00012C79">
        <w:separator/>
      </w:r>
    </w:p>
  </w:endnote>
  <w:endnote w:type="continuationSeparator" w:id="0">
    <w:p w:rsidR="009A2BEC" w:rsidRPr="00012C79" w:rsidRDefault="009A2BEC">
      <w:r w:rsidRPr="00012C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BEC" w:rsidRPr="00012C79" w:rsidRDefault="00012C79">
    <w:pPr>
      <w:pStyle w:val="Sidfot"/>
    </w:pPr>
    <w:r w:rsidRPr="00012C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44403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BEC" w:rsidRDefault="009A2BEC">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2BEC" w:rsidRDefault="009A2BEC">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BEC" w:rsidRPr="00012C79" w:rsidRDefault="00012C79">
    <w:pPr>
      <w:pStyle w:val="Sidfot"/>
    </w:pPr>
    <w:r w:rsidRPr="00012C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26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BEC" w:rsidRDefault="009A2BEC">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2BEC" w:rsidRDefault="009A2BEC">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BEC" w:rsidRPr="00012C79" w:rsidRDefault="00012C79">
    <w:pPr>
      <w:pStyle w:val="Sidfot"/>
    </w:pPr>
    <w:r w:rsidRPr="00012C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6500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BEC" w:rsidRDefault="009A2B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2BEC" w:rsidRDefault="009A2B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BEC" w:rsidRPr="00012C79" w:rsidRDefault="009A2BEC">
      <w:r w:rsidRPr="00012C79">
        <w:separator/>
      </w:r>
    </w:p>
  </w:footnote>
  <w:footnote w:type="continuationSeparator" w:id="0">
    <w:p w:rsidR="009A2BEC" w:rsidRPr="00012C79" w:rsidRDefault="009A2BEC">
      <w:r w:rsidRPr="00012C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BEC" w:rsidRPr="00012C79" w:rsidRDefault="00012C79">
    <w:pPr>
      <w:pStyle w:val="Sidhuvud"/>
    </w:pPr>
    <w:r w:rsidRPr="00012C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08179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BEC" w:rsidRDefault="009A2B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2BEC" w:rsidRDefault="009A2B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BEC" w:rsidRPr="00012C79" w:rsidRDefault="00012C79">
    <w:pPr>
      <w:pStyle w:val="Sidhuvud"/>
    </w:pPr>
    <w:r w:rsidRPr="00012C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69769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BEC" w:rsidRDefault="009A2B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2BEC" w:rsidRDefault="009A2B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BEC" w:rsidRPr="00012C79" w:rsidRDefault="009A2BEC">
    <w:pPr>
      <w:pStyle w:val="FSHNormal"/>
      <w:tabs>
        <w:tab w:val="right" w:pos="5840"/>
      </w:tabs>
    </w:pPr>
    <w:r w:rsidRPr="00012C79">
      <w:br/>
    </w:r>
    <w:r w:rsidRPr="00012C79">
      <w:fldChar w:fldCharType="begin" w:fldLock="1"/>
    </w:r>
    <w:r w:rsidRPr="00012C79">
      <w:instrText xml:space="preserve"> DOCPROPERTY</w:instrText>
    </w:r>
    <w:r w:rsidRPr="00012C79">
      <w:rPr>
        <w:sz w:val="18"/>
      </w:rPr>
      <w:instrText xml:space="preserve"> "YearUser" *\charformat </w:instrText>
    </w:r>
    <w:r w:rsidRPr="00012C79">
      <w:fldChar w:fldCharType="separate"/>
    </w:r>
    <w:r w:rsidRPr="00012C79">
      <w:t>2011/12</w:t>
    </w:r>
    <w:r w:rsidRPr="00012C79">
      <w:fldChar w:fldCharType="end"/>
    </w:r>
    <w:r w:rsidRPr="00012C79">
      <w:t xml:space="preserve"> </w:t>
    </w:r>
    <w:r w:rsidRPr="00012C79">
      <w:tab/>
      <w:t xml:space="preserve">mnr: </w:t>
    </w:r>
    <w:r w:rsidRPr="00012C79">
      <w:fldChar w:fldCharType="begin" w:fldLock="1"/>
    </w:r>
    <w:r w:rsidRPr="00012C79">
      <w:instrText xml:space="preserve"> DOCPROPERTY</w:instrText>
    </w:r>
    <w:r w:rsidRPr="00012C79">
      <w:rPr>
        <w:sz w:val="18"/>
      </w:rPr>
      <w:instrText xml:space="preserve"> "Motionsnummer" *\charformat </w:instrText>
    </w:r>
    <w:r w:rsidRPr="00012C79">
      <w:fldChar w:fldCharType="separate"/>
    </w:r>
    <w:r w:rsidRPr="00012C79">
      <w:t>Ju318</w:t>
    </w:r>
    <w:r w:rsidRPr="00012C79">
      <w:fldChar w:fldCharType="end"/>
    </w:r>
    <w:r w:rsidRPr="00012C79">
      <w:br/>
    </w:r>
    <w:r w:rsidRPr="00012C79">
      <w:fldChar w:fldCharType="begin" w:fldLock="1"/>
    </w:r>
    <w:r w:rsidRPr="00012C79">
      <w:instrText xml:space="preserve"> DOCPROPERTY</w:instrText>
    </w:r>
    <w:r w:rsidRPr="00012C79">
      <w:rPr>
        <w:sz w:val="18"/>
      </w:rPr>
      <w:instrText xml:space="preserve"> "Samling" *\charformat </w:instrText>
    </w:r>
    <w:r w:rsidRPr="00012C79">
      <w:fldChar w:fldCharType="end"/>
    </w:r>
    <w:r w:rsidRPr="00012C79">
      <w:tab/>
      <w:t xml:space="preserve">pnr: </w:t>
    </w:r>
    <w:r w:rsidRPr="00012C79">
      <w:fldChar w:fldCharType="begin" w:fldLock="1"/>
    </w:r>
    <w:r w:rsidRPr="00012C79">
      <w:instrText xml:space="preserve"> DOCPROPERTY</w:instrText>
    </w:r>
    <w:r w:rsidRPr="00012C79">
      <w:rPr>
        <w:sz w:val="18"/>
      </w:rPr>
      <w:instrText xml:space="preserve"> "Partinummer" *\charformat </w:instrText>
    </w:r>
    <w:r w:rsidRPr="00012C79">
      <w:fldChar w:fldCharType="separate"/>
    </w:r>
    <w:r w:rsidRPr="00012C79">
      <w:t>KD632</w:t>
    </w:r>
    <w:r w:rsidRPr="00012C79">
      <w:fldChar w:fldCharType="end"/>
    </w:r>
  </w:p>
  <w:p w:rsidR="009A2BEC" w:rsidRPr="00012C79" w:rsidRDefault="009A2BEC">
    <w:pPr>
      <w:pStyle w:val="FSHRub1"/>
    </w:pPr>
    <w:r w:rsidRPr="00012C79">
      <w:t>Motion till riksdagen</w:t>
    </w:r>
    <w:r w:rsidRPr="00012C79">
      <w:br/>
    </w:r>
    <w:r w:rsidRPr="00012C79">
      <w:fldChar w:fldCharType="begin" w:fldLock="1"/>
    </w:r>
    <w:r w:rsidRPr="00012C79">
      <w:instrText xml:space="preserve"> DOCPROPERTY "YearUser" *\charformat </w:instrText>
    </w:r>
    <w:r w:rsidRPr="00012C79">
      <w:fldChar w:fldCharType="separate"/>
    </w:r>
    <w:r w:rsidRPr="00012C79">
      <w:t>2011/12</w:t>
    </w:r>
    <w:r w:rsidRPr="00012C79">
      <w:fldChar w:fldCharType="end"/>
    </w:r>
    <w:r w:rsidRPr="00012C79">
      <w:t>:</w:t>
    </w:r>
    <w:r w:rsidRPr="00012C79">
      <w:fldChar w:fldCharType="begin" w:fldLock="1"/>
    </w:r>
    <w:r w:rsidRPr="00012C79">
      <w:instrText xml:space="preserve"> DOCPROPERTY "Motionsnummer" *\charformat </w:instrText>
    </w:r>
    <w:r w:rsidRPr="00012C79">
      <w:fldChar w:fldCharType="separate"/>
    </w:r>
    <w:r w:rsidRPr="00012C79">
      <w:t>Ju318</w:t>
    </w:r>
    <w:r w:rsidRPr="00012C79">
      <w:fldChar w:fldCharType="end"/>
    </w:r>
  </w:p>
  <w:p w:rsidR="009A2BEC" w:rsidRPr="00012C79" w:rsidRDefault="009A2BEC">
    <w:pPr>
      <w:pStyle w:val="FSHNormalS5"/>
    </w:pPr>
    <w:r w:rsidRPr="00012C79">
      <w:fldChar w:fldCharType="begin" w:fldLock="1"/>
    </w:r>
    <w:r w:rsidRPr="00012C79">
      <w:instrText xml:space="preserve"> DOCPROPERTY "MotionarText" *\charformat </w:instrText>
    </w:r>
    <w:r w:rsidRPr="00012C79">
      <w:fldChar w:fldCharType="separate"/>
    </w:r>
    <w:r w:rsidRPr="00012C79">
      <w:t>av Annelie Enochson och Tuve Skånberg (KD)</w:t>
    </w:r>
    <w:r w:rsidRPr="00012C79">
      <w:fldChar w:fldCharType="end"/>
    </w:r>
    <w:r w:rsidRPr="00012C79">
      <w:br/>
    </w:r>
    <w:r w:rsidRPr="00012C79">
      <w:fldChar w:fldCharType="begin" w:fldLock="1"/>
    </w:r>
    <w:r w:rsidRPr="00012C79">
      <w:instrText xml:space="preserve"> DOCPROPERTY "SvarFrasKort" *\charformat </w:instrText>
    </w:r>
    <w:r w:rsidRPr="00012C79">
      <w:fldChar w:fldCharType="end"/>
    </w:r>
  </w:p>
  <w:p w:rsidR="009A2BEC" w:rsidRPr="00012C79" w:rsidRDefault="009A2BEC">
    <w:pPr>
      <w:pStyle w:val="FSHTitel"/>
    </w:pPr>
    <w:r w:rsidRPr="00012C79">
      <w:fldChar w:fldCharType="begin" w:fldLock="1"/>
    </w:r>
    <w:r w:rsidRPr="00012C79">
      <w:instrText xml:space="preserve"> DOCPROPERTY</w:instrText>
    </w:r>
    <w:r w:rsidRPr="00012C79">
      <w:rPr>
        <w:sz w:val="18"/>
      </w:rPr>
      <w:instrText xml:space="preserve"> "RubrikSvar" *\charformat </w:instrText>
    </w:r>
    <w:r w:rsidRPr="00012C79">
      <w:fldChar w:fldCharType="separate"/>
    </w:r>
    <w:r w:rsidRPr="00012C79">
      <w:t>Stopp för sexslavhandeln</w:t>
    </w:r>
    <w:r w:rsidRPr="00012C79">
      <w:fldChar w:fldCharType="end"/>
    </w:r>
  </w:p>
  <w:p w:rsidR="009A2BEC" w:rsidRPr="00012C79" w:rsidRDefault="009A2BEC">
    <w:pPr>
      <w:pStyle w:val="Normal00"/>
    </w:pPr>
  </w:p>
  <w:p w:rsidR="009A2BEC" w:rsidRPr="00012C79" w:rsidRDefault="009A2B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B8A07E42">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41AE2198">
      <w:start w:val="1"/>
      <w:numFmt w:val="decimal"/>
      <w:lvlText w:val="%1."/>
      <w:lvlJc w:val="left"/>
      <w:pPr>
        <w:tabs>
          <w:tab w:val="num" w:pos="340"/>
        </w:tabs>
        <w:ind w:left="340" w:hanging="340"/>
      </w:pPr>
      <w:rPr>
        <w:rFonts w:cs="Times New Roman"/>
      </w:rPr>
    </w:lvl>
    <w:lvl w:ilvl="1" w:tplc="1DA6AFF2" w:tentative="1">
      <w:start w:val="1"/>
      <w:numFmt w:val="lowerLetter"/>
      <w:lvlText w:val="%2."/>
      <w:lvlJc w:val="left"/>
      <w:pPr>
        <w:tabs>
          <w:tab w:val="num" w:pos="1440"/>
        </w:tabs>
        <w:ind w:left="1440" w:hanging="360"/>
      </w:pPr>
      <w:rPr>
        <w:rFonts w:cs="Times New Roman"/>
      </w:rPr>
    </w:lvl>
    <w:lvl w:ilvl="2" w:tplc="66622722" w:tentative="1">
      <w:start w:val="1"/>
      <w:numFmt w:val="lowerRoman"/>
      <w:lvlText w:val="%3."/>
      <w:lvlJc w:val="right"/>
      <w:pPr>
        <w:tabs>
          <w:tab w:val="num" w:pos="2160"/>
        </w:tabs>
        <w:ind w:left="2160" w:hanging="180"/>
      </w:pPr>
      <w:rPr>
        <w:rFonts w:cs="Times New Roman"/>
      </w:rPr>
    </w:lvl>
    <w:lvl w:ilvl="3" w:tplc="99B430AC" w:tentative="1">
      <w:start w:val="1"/>
      <w:numFmt w:val="decimal"/>
      <w:lvlText w:val="%4."/>
      <w:lvlJc w:val="left"/>
      <w:pPr>
        <w:tabs>
          <w:tab w:val="num" w:pos="2880"/>
        </w:tabs>
        <w:ind w:left="2880" w:hanging="360"/>
      </w:pPr>
      <w:rPr>
        <w:rFonts w:cs="Times New Roman"/>
      </w:rPr>
    </w:lvl>
    <w:lvl w:ilvl="4" w:tplc="9E1C25DA" w:tentative="1">
      <w:start w:val="1"/>
      <w:numFmt w:val="lowerLetter"/>
      <w:lvlText w:val="%5."/>
      <w:lvlJc w:val="left"/>
      <w:pPr>
        <w:tabs>
          <w:tab w:val="num" w:pos="3600"/>
        </w:tabs>
        <w:ind w:left="3600" w:hanging="360"/>
      </w:pPr>
      <w:rPr>
        <w:rFonts w:cs="Times New Roman"/>
      </w:rPr>
    </w:lvl>
    <w:lvl w:ilvl="5" w:tplc="86B8D8D6" w:tentative="1">
      <w:start w:val="1"/>
      <w:numFmt w:val="lowerRoman"/>
      <w:lvlText w:val="%6."/>
      <w:lvlJc w:val="right"/>
      <w:pPr>
        <w:tabs>
          <w:tab w:val="num" w:pos="4320"/>
        </w:tabs>
        <w:ind w:left="4320" w:hanging="180"/>
      </w:pPr>
      <w:rPr>
        <w:rFonts w:cs="Times New Roman"/>
      </w:rPr>
    </w:lvl>
    <w:lvl w:ilvl="6" w:tplc="019AC6AC" w:tentative="1">
      <w:start w:val="1"/>
      <w:numFmt w:val="decimal"/>
      <w:lvlText w:val="%7."/>
      <w:lvlJc w:val="left"/>
      <w:pPr>
        <w:tabs>
          <w:tab w:val="num" w:pos="5040"/>
        </w:tabs>
        <w:ind w:left="5040" w:hanging="360"/>
      </w:pPr>
      <w:rPr>
        <w:rFonts w:cs="Times New Roman"/>
      </w:rPr>
    </w:lvl>
    <w:lvl w:ilvl="7" w:tplc="29D4222E" w:tentative="1">
      <w:start w:val="1"/>
      <w:numFmt w:val="lowerLetter"/>
      <w:lvlText w:val="%8."/>
      <w:lvlJc w:val="left"/>
      <w:pPr>
        <w:tabs>
          <w:tab w:val="num" w:pos="5760"/>
        </w:tabs>
        <w:ind w:left="5760" w:hanging="360"/>
      </w:pPr>
      <w:rPr>
        <w:rFonts w:cs="Times New Roman"/>
      </w:rPr>
    </w:lvl>
    <w:lvl w:ilvl="8" w:tplc="90C43920"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DA75604"/>
    <w:multiLevelType w:val="hybridMultilevel"/>
    <w:tmpl w:val="04BAC1C4"/>
    <w:lvl w:ilvl="0" w:tplc="CFA45C22">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49958998">
    <w:abstractNumId w:val="3"/>
  </w:num>
  <w:num w:numId="2" w16cid:durableId="369648597">
    <w:abstractNumId w:val="2"/>
  </w:num>
  <w:num w:numId="3" w16cid:durableId="727798307">
    <w:abstractNumId w:val="1"/>
  </w:num>
  <w:num w:numId="4" w16cid:durableId="1444298878">
    <w:abstractNumId w:val="0"/>
  </w:num>
  <w:num w:numId="5" w16cid:durableId="1732272334">
    <w:abstractNumId w:val="7"/>
  </w:num>
  <w:num w:numId="6" w16cid:durableId="191116909">
    <w:abstractNumId w:val="6"/>
  </w:num>
  <w:num w:numId="7" w16cid:durableId="974483001">
    <w:abstractNumId w:val="5"/>
  </w:num>
  <w:num w:numId="8" w16cid:durableId="1290477475">
    <w:abstractNumId w:val="4"/>
  </w:num>
  <w:num w:numId="9" w16cid:durableId="1743984375">
    <w:abstractNumId w:val="8"/>
  </w:num>
  <w:num w:numId="10" w16cid:durableId="1136607979">
    <w:abstractNumId w:val="9"/>
  </w:num>
  <w:num w:numId="11" w16cid:durableId="73169794">
    <w:abstractNumId w:val="10"/>
  </w:num>
  <w:num w:numId="12" w16cid:durableId="2068722472">
    <w:abstractNumId w:val="13"/>
  </w:num>
  <w:num w:numId="13" w16cid:durableId="1314023306">
    <w:abstractNumId w:val="15"/>
  </w:num>
  <w:num w:numId="14" w16cid:durableId="1469202577">
    <w:abstractNumId w:val="16"/>
  </w:num>
  <w:num w:numId="15" w16cid:durableId="818307889">
    <w:abstractNumId w:val="11"/>
  </w:num>
  <w:num w:numId="16" w16cid:durableId="485706050">
    <w:abstractNumId w:val="18"/>
  </w:num>
  <w:num w:numId="17" w16cid:durableId="737753650">
    <w:abstractNumId w:val="17"/>
  </w:num>
  <w:num w:numId="18" w16cid:durableId="1651203260">
    <w:abstractNumId w:val="14"/>
  </w:num>
  <w:num w:numId="19" w16cid:durableId="1640572652">
    <w:abstractNumId w:val="12"/>
  </w:num>
  <w:num w:numId="20" w16cid:durableId="13984303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AF71C00-8FC7-4BF2-BF5D-B2252B5845A8},{2CC1D456-C026-4E5E-8353-FE657B99F1B0}"/>
  </w:docVars>
  <w:rsids>
    <w:rsidRoot w:val="00004C13"/>
    <w:rsid w:val="00004C13"/>
    <w:rsid w:val="00012C79"/>
    <w:rsid w:val="009A2B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901A47-B569-45C3-83CA-2A047084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2533</Words>
  <Characters>14596</Characters>
  <Application>Microsoft Office Word</Application>
  <DocSecurity>4</DocSecurity>
  <Lines>260</Lines>
  <Paragraphs>69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2011-12-08T09:36:00Z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Stopp för sexslavhandeln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Stopp för sexslavhandeln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Tuve Skånberg (KD)</vt:lpwstr>
  </property>
  <property fmtid="{D5CDD505-2E9C-101B-9397-08002B2CF9AE}" pid="26" name="MotionarLista">
    <vt:lpwstr>Enochson, Annelie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Ju318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20112012000000750068000006320069</vt:lpwstr>
  </property>
  <property fmtid="{D5CDD505-2E9C-101B-9397-08002B2CF9AE}" pid="47" name="datum">
    <vt:lpwstr>111004</vt:lpwstr>
  </property>
  <property fmtid="{D5CDD505-2E9C-101B-9397-08002B2CF9AE}" pid="48" name="avsändar-e-post">
    <vt:lpwstr>jonathan.lindgren@riksdagen.se</vt:lpwstr>
  </property>
  <property fmtid="{D5CDD505-2E9C-101B-9397-08002B2CF9AE}" pid="49" name="id">
    <vt:lpwstr>20112012000000750068000006320069</vt:lpwstr>
  </property>
  <property fmtid="{D5CDD505-2E9C-101B-9397-08002B2CF9AE}" pid="50" name="nummer">
    <vt:lpwstr>318</vt:lpwstr>
  </property>
  <property fmtid="{D5CDD505-2E9C-101B-9397-08002B2CF9AE}" pid="51" name="utskottsbeteckning">
    <vt:lpwstr>Ju</vt:lpwstr>
  </property>
  <property fmtid="{D5CDD505-2E9C-101B-9397-08002B2CF9AE}" pid="52" name="GlobalUID">
    <vt:lpwstr>{A3669500-1EDB-4996-944F-A2875A28A001}</vt:lpwstr>
  </property>
  <property fmtid="{D5CDD505-2E9C-101B-9397-08002B2CF9AE}" pid="53" name="Överföringar">
    <vt:i4>0</vt:i4>
  </property>
  <property fmtid="{D5CDD505-2E9C-101B-9397-08002B2CF9AE}" pid="54" name="Checksum">
    <vt:lpwstr>*1021321375102*</vt:lpwstr>
  </property>
  <property fmtid="{D5CDD505-2E9C-101B-9397-08002B2CF9AE}" pid="55" name="skuggnummer">
    <vt:lpwstr>1675</vt:lpwstr>
  </property>
  <property fmtid="{D5CDD505-2E9C-101B-9397-08002B2CF9AE}" pid="56" name="urixVersion">
    <vt:lpwstr>4.5.0.25</vt:lpwstr>
  </property>
  <property fmtid="{D5CDD505-2E9C-101B-9397-08002B2CF9AE}" pid="57" name="urixOrigin">
    <vt:lpwstr>111215 12:51:37.593</vt:lpwstr>
  </property>
  <property fmtid="{D5CDD505-2E9C-101B-9397-08002B2CF9AE}" pid="58" name="urixGuid">
    <vt:lpwstr>{39397658-8AFF-4DC7-910D-6203CA13D4DF}</vt:lpwstr>
  </property>
</Properties>
</file>