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395" w:rsidRPr="006D791E" w:rsidRDefault="00973395" w:rsidP="007F57A6">
      <w:pPr>
        <w:pStyle w:val="Hemstlrubrik"/>
      </w:pPr>
      <w:r w:rsidRPr="006D791E">
        <w:t>Förslag till riksdagsbeslut</w:t>
      </w:r>
    </w:p>
    <w:p w:rsidR="00B62E82" w:rsidRPr="006D791E" w:rsidRDefault="00B62E82" w:rsidP="00E57DC9">
      <w:pPr>
        <w:pStyle w:val="Hemstlatt"/>
      </w:pPr>
      <w:r w:rsidRPr="006D791E">
        <w:t>Riksdagen tillkännager för regeringen som sin mening vad i motionen anförs om att världssamfundet skall ge ett tydligt stöd för en fredli</w:t>
      </w:r>
      <w:r w:rsidR="009F7E76" w:rsidRPr="006D791E">
        <w:t>g u</w:t>
      </w:r>
      <w:r w:rsidR="009F7E76" w:rsidRPr="006D791E">
        <w:t>t</w:t>
      </w:r>
      <w:r w:rsidR="009F7E76" w:rsidRPr="006D791E">
        <w:t>veckling av relationen Kina–</w:t>
      </w:r>
      <w:r w:rsidRPr="006D791E">
        <w:t>Taiwan.</w:t>
      </w:r>
    </w:p>
    <w:p w:rsidR="00B62E82" w:rsidRPr="006D791E" w:rsidRDefault="00B62E82" w:rsidP="00E57DC9">
      <w:pPr>
        <w:pStyle w:val="Hemstlatt"/>
      </w:pPr>
      <w:r w:rsidRPr="006D791E">
        <w:t>Riksdagen tillkännager för regeringen som sin mening vad i motionen anförs om att vapenembargot mot Kina skall utvärderas i perspektivet ökad stabil utveckling för fred och förtroendeskapande relation mellan Kina och dess grannar.</w:t>
      </w:r>
    </w:p>
    <w:p w:rsidR="00E57DC9" w:rsidRPr="006D791E" w:rsidRDefault="00E57DC9" w:rsidP="00E57DC9">
      <w:pPr>
        <w:pStyle w:val="Hemstlatt"/>
      </w:pPr>
      <w:r w:rsidRPr="006D791E">
        <w:t>Riksdagen tillkännager för regeringen som sin mening vad i motionen anförs om att ett-Kina-principens villkor måste grundas på en positiv u</w:t>
      </w:r>
      <w:r w:rsidRPr="006D791E">
        <w:t>t</w:t>
      </w:r>
      <w:r w:rsidRPr="006D791E">
        <w:t>veckling av mänskliga rättigheter, demokrati, öppenhet och rättssamhä</w:t>
      </w:r>
      <w:r w:rsidRPr="006D791E">
        <w:t>l</w:t>
      </w:r>
      <w:r w:rsidRPr="006D791E">
        <w:t>lets principer, där Taiwan bör utgöra ett föredöme för regionens utvec</w:t>
      </w:r>
      <w:r w:rsidRPr="006D791E">
        <w:t>k</w:t>
      </w:r>
      <w:r w:rsidRPr="006D791E">
        <w:t>ling.</w:t>
      </w:r>
    </w:p>
    <w:p w:rsidR="00B62E82" w:rsidRPr="006D791E" w:rsidRDefault="00B62E82" w:rsidP="00E57DC9">
      <w:pPr>
        <w:pStyle w:val="Hemstlatt"/>
      </w:pPr>
      <w:r w:rsidRPr="006D791E">
        <w:t>Riksdagen tillkännager för regeringen som sin mening vad i motionen anförs om att Sverige via EU verkar för att Ta</w:t>
      </w:r>
      <w:r w:rsidR="009F7E76" w:rsidRPr="006D791E">
        <w:t>iwan ges möjligheter att delta</w:t>
      </w:r>
      <w:r w:rsidRPr="006D791E">
        <w:t xml:space="preserve"> i och bidra </w:t>
      </w:r>
      <w:r w:rsidR="009F7E76" w:rsidRPr="006D791E">
        <w:t>till</w:t>
      </w:r>
      <w:r w:rsidRPr="006D791E">
        <w:t xml:space="preserve"> FN och dess underorganisationer med egna represe</w:t>
      </w:r>
      <w:r w:rsidRPr="006D791E">
        <w:t>n</w:t>
      </w:r>
      <w:r w:rsidRPr="006D791E">
        <w:t>tanter.</w:t>
      </w:r>
    </w:p>
    <w:p w:rsidR="007C3778" w:rsidRPr="006D791E" w:rsidRDefault="007C3778" w:rsidP="007C3778">
      <w:pPr>
        <w:pStyle w:val="Rubrik1"/>
      </w:pPr>
      <w:r w:rsidRPr="006D791E">
        <w:t>Motivering</w:t>
      </w:r>
    </w:p>
    <w:p w:rsidR="00973395" w:rsidRPr="006D791E" w:rsidRDefault="00973395" w:rsidP="007C3778">
      <w:r w:rsidRPr="006D791E">
        <w:t>Efter att Kina förlorat Taiwan till Japan vid ett militärt nederlag 1895, åte</w:t>
      </w:r>
      <w:r w:rsidRPr="006D791E">
        <w:t>r</w:t>
      </w:r>
      <w:r w:rsidRPr="006D791E">
        <w:t>gick ön till Kina efter det andra världskriget. När kommunisterna tog makten i Kina 1949 flydde två miljoner nationalister till Taiwan och etablerade en regering som använde sig av konstitutionen från 1946 som gällde hela Kina. Under de kommande femtio åren demokratiserades Taiwan gradvis. År 2000 överfördes makten från Nationalisterna till Demokratiska framstegspartiet genom öppna och fria val, vilket med all önskvärd tydlighet illustrerar att Taiwan är en fullfjädrad demokrati. Genom åren av självstyre har Taiwan också genomgått en anmärkningsvärd ekonomisk utveckling.</w:t>
      </w:r>
    </w:p>
    <w:p w:rsidR="00973395" w:rsidRPr="006D791E" w:rsidRDefault="00973395">
      <w:pPr>
        <w:pStyle w:val="Normaltindrag"/>
      </w:pPr>
      <w:r w:rsidRPr="006D791E">
        <w:t xml:space="preserve">Taiwan har i praktiken varit självständigt i ett halvt sekel, </w:t>
      </w:r>
      <w:r w:rsidR="000107FA" w:rsidRPr="006D791E">
        <w:t>ändå</w:t>
      </w:r>
      <w:r w:rsidRPr="006D791E">
        <w:t xml:space="preserve"> ser Kina Taiwan som en kinesisk provins som måste återförenas med fastlandet – med </w:t>
      </w:r>
      <w:r w:rsidRPr="006D791E">
        <w:lastRenderedPageBreak/>
        <w:t xml:space="preserve">tvång om så krävs. </w:t>
      </w:r>
      <w:r w:rsidR="000107FA" w:rsidRPr="006D791E">
        <w:t>I mars i år antog Kinas folkkongress en ny lag som ”till</w:t>
      </w:r>
      <w:r w:rsidR="000107FA" w:rsidRPr="006D791E">
        <w:t>å</w:t>
      </w:r>
      <w:r w:rsidR="000107FA" w:rsidRPr="006D791E">
        <w:t xml:space="preserve">ter” Kina att använda våld mot Taiwan i händelse att Taiwan skulle förklara sig självständigt. </w:t>
      </w:r>
      <w:r w:rsidRPr="006D791E">
        <w:t>Att Kina har kapaciteten att införliva Taiwan med våld råder det knappast någon tvekan om. Kina har avsevärda militära arsenaler direkt riktade mot Taiwan och har tränat landstignings- och andra militära operati</w:t>
      </w:r>
      <w:r w:rsidRPr="006D791E">
        <w:t>o</w:t>
      </w:r>
      <w:r w:rsidRPr="006D791E">
        <w:t>ner specifikt syftandes på en invasion av Taiwan.</w:t>
      </w:r>
      <w:r w:rsidR="000107FA" w:rsidRPr="006D791E">
        <w:t xml:space="preserve"> Både lagen och invasion</w:t>
      </w:r>
      <w:r w:rsidR="000107FA" w:rsidRPr="006D791E">
        <w:t>s</w:t>
      </w:r>
      <w:r w:rsidR="000107FA" w:rsidRPr="006D791E">
        <w:t>övningarna är måhända mer att se som styrkedemonstrationer och provok</w:t>
      </w:r>
      <w:r w:rsidR="000107FA" w:rsidRPr="006D791E">
        <w:t>a</w:t>
      </w:r>
      <w:r w:rsidR="000107FA" w:rsidRPr="006D791E">
        <w:t>tioner, men kan av förklarliga skäl inte ignoreras.</w:t>
      </w:r>
    </w:p>
    <w:p w:rsidR="00973395" w:rsidRPr="006D791E" w:rsidRDefault="00973395">
      <w:pPr>
        <w:pStyle w:val="Normaltindrag"/>
      </w:pPr>
      <w:r w:rsidRPr="006D791E">
        <w:t xml:space="preserve">Det är svårt att tala om Taiwan utan att jämföra med Kina och vice versa. Medan Taiwan är en stat som kan matcha den politiska utvecklingen med den ekonomiska är Kina </w:t>
      </w:r>
      <w:r w:rsidR="003654AE" w:rsidRPr="006D791E">
        <w:t>ständigt i världseliten när det gäller att avrätta sina egna medborgare</w:t>
      </w:r>
      <w:r w:rsidRPr="006D791E">
        <w:t>, en stat som fortfarande har arbetsläger, som fortfarande anvä</w:t>
      </w:r>
      <w:r w:rsidRPr="006D791E">
        <w:t>n</w:t>
      </w:r>
      <w:r w:rsidRPr="006D791E">
        <w:t>der sig av tortyr och som fortfarande förvägrar sina medborgare religions- och yttrandefrihet.</w:t>
      </w:r>
      <w:r w:rsidR="003654AE" w:rsidRPr="006D791E">
        <w:t xml:space="preserve"> De ekonomiska framgångarna är stora, ändå har vi bara sett början.</w:t>
      </w:r>
    </w:p>
    <w:p w:rsidR="00973395" w:rsidRPr="006D791E" w:rsidRDefault="00973395">
      <w:pPr>
        <w:pStyle w:val="Normaltindrag"/>
        <w:rPr>
          <w:snapToGrid w:val="0"/>
        </w:rPr>
      </w:pPr>
      <w:r w:rsidRPr="006D791E">
        <w:rPr>
          <w:snapToGrid w:val="0"/>
        </w:rPr>
        <w:t xml:space="preserve">Sveriges grundläggande skyldighet </w:t>
      </w:r>
      <w:r w:rsidR="003654AE" w:rsidRPr="006D791E">
        <w:rPr>
          <w:snapToGrid w:val="0"/>
        </w:rPr>
        <w:t>gentemot</w:t>
      </w:r>
      <w:r w:rsidRPr="006D791E">
        <w:rPr>
          <w:snapToGrid w:val="0"/>
        </w:rPr>
        <w:t xml:space="preserve"> den</w:t>
      </w:r>
      <w:r w:rsidR="003654AE" w:rsidRPr="006D791E">
        <w:rPr>
          <w:snapToGrid w:val="0"/>
        </w:rPr>
        <w:t xml:space="preserve"> här</w:t>
      </w:r>
      <w:r w:rsidRPr="006D791E">
        <w:rPr>
          <w:snapToGrid w:val="0"/>
        </w:rPr>
        <w:t xml:space="preserve"> konflikt</w:t>
      </w:r>
      <w:r w:rsidR="003654AE" w:rsidRPr="006D791E">
        <w:rPr>
          <w:snapToGrid w:val="0"/>
        </w:rPr>
        <w:t>en</w:t>
      </w:r>
      <w:r w:rsidRPr="006D791E">
        <w:rPr>
          <w:snapToGrid w:val="0"/>
        </w:rPr>
        <w:t xml:space="preserve"> är uppe</w:t>
      </w:r>
      <w:r w:rsidRPr="006D791E">
        <w:rPr>
          <w:snapToGrid w:val="0"/>
        </w:rPr>
        <w:t>n</w:t>
      </w:r>
      <w:r w:rsidRPr="006D791E">
        <w:rPr>
          <w:snapToGrid w:val="0"/>
        </w:rPr>
        <w:t>bar: Kinas hot och provokationer mot Taiwan måste alltid kritiseras. Sverige måste kontinuerligt påverka EU:s medlemsstater at</w:t>
      </w:r>
      <w:r w:rsidR="007F57A6" w:rsidRPr="006D791E">
        <w:rPr>
          <w:snapToGrid w:val="0"/>
        </w:rPr>
        <w:t>t göra detsamma. Det har i allt</w:t>
      </w:r>
      <w:r w:rsidRPr="006D791E">
        <w:rPr>
          <w:snapToGrid w:val="0"/>
        </w:rPr>
        <w:t>för många viktiga lägen funnits en tendens till undfallenhet och anpas</w:t>
      </w:r>
      <w:r w:rsidRPr="006D791E">
        <w:rPr>
          <w:snapToGrid w:val="0"/>
        </w:rPr>
        <w:t>s</w:t>
      </w:r>
      <w:r w:rsidRPr="006D791E">
        <w:rPr>
          <w:snapToGrid w:val="0"/>
        </w:rPr>
        <w:t>ningspolitik från både svensk regering och vissa av EU:s medlemsstater. Kristdemokraternas kritik har i dessa fall varit omedelbar och välgörande tydlig, bl.a. i Sveriges riksdag. Det har t.ex. handlat om Taiwans medlemskap i FN, skattebefrielse för Taiwans representationskontor i Sverige, dubbelb</w:t>
      </w:r>
      <w:r w:rsidRPr="006D791E">
        <w:rPr>
          <w:snapToGrid w:val="0"/>
        </w:rPr>
        <w:t>e</w:t>
      </w:r>
      <w:r w:rsidRPr="006D791E">
        <w:rPr>
          <w:snapToGrid w:val="0"/>
        </w:rPr>
        <w:t>skattningsavtal mellan Sverige och Taiwan samt ökade officiella kontakter mellan Sverige och Taiwan. Taiwans medborgare har rätt att vara företrädda i FN. Detta måste vara Sveriges linje.</w:t>
      </w:r>
    </w:p>
    <w:p w:rsidR="00973395" w:rsidRPr="006D791E" w:rsidRDefault="00973395">
      <w:pPr>
        <w:pStyle w:val="Normaltindrag"/>
      </w:pPr>
      <w:r w:rsidRPr="006D791E">
        <w:t>Ett</w:t>
      </w:r>
      <w:r w:rsidR="003654AE" w:rsidRPr="006D791E">
        <w:t xml:space="preserve"> samtida exempel </w:t>
      </w:r>
      <w:r w:rsidRPr="006D791E">
        <w:t xml:space="preserve">på EU:s och den svenska regeringens undfallenhet </w:t>
      </w:r>
      <w:r w:rsidR="003654AE" w:rsidRPr="006D791E">
        <w:t>var</w:t>
      </w:r>
      <w:r w:rsidRPr="006D791E">
        <w:t xml:space="preserve"> planerna på att häva EU:s vapenembargo mot Kina. </w:t>
      </w:r>
      <w:r w:rsidR="00603E48" w:rsidRPr="006D791E">
        <w:t>Den socialdemokratiska regeringen valde att gå på EU-linjen</w:t>
      </w:r>
      <w:r w:rsidRPr="006D791E">
        <w:t>.</w:t>
      </w:r>
      <w:r w:rsidR="00603E48" w:rsidRPr="006D791E">
        <w:t xml:space="preserve"> Kristdemokraterna röstade givetvis nej när frågan hamnade på riksdagens bord.</w:t>
      </w:r>
      <w:r w:rsidR="00895713" w:rsidRPr="006D791E">
        <w:t xml:space="preserve"> Att häva EU:s vapenembargo är otänkbart för Kristdemokraterna så länge Kina inte tydligt bidrar till en stabil utveckling för och en förtroendeskapande relation mellan Kina och dess gra</w:t>
      </w:r>
      <w:r w:rsidR="00895713" w:rsidRPr="006D791E">
        <w:t>n</w:t>
      </w:r>
      <w:r w:rsidR="00895713" w:rsidRPr="006D791E">
        <w:t>nar. Världssamfundet ska kontinuerligt ge sitt tydliga stöd för en sådan efte</w:t>
      </w:r>
      <w:r w:rsidR="00895713" w:rsidRPr="006D791E">
        <w:t>r</w:t>
      </w:r>
      <w:r w:rsidR="00895713" w:rsidRPr="006D791E">
        <w:t>strävansvärd fredlig utveckling av relation</w:t>
      </w:r>
      <w:r w:rsidR="00221D51" w:rsidRPr="006D791E">
        <w:t>en</w:t>
      </w:r>
      <w:r w:rsidR="00895713" w:rsidRPr="006D791E">
        <w:t xml:space="preserve"> mellan Kina och Taiwan.</w:t>
      </w:r>
    </w:p>
    <w:p w:rsidR="00973395" w:rsidRPr="006D791E" w:rsidRDefault="00973395">
      <w:pPr>
        <w:pStyle w:val="Normaltindrag"/>
      </w:pPr>
      <w:r w:rsidRPr="006D791E">
        <w:t>För Taiwan fortsätter kampen för likabehandling i det internationella s</w:t>
      </w:r>
      <w:r w:rsidRPr="006D791E">
        <w:t>y</w:t>
      </w:r>
      <w:r w:rsidRPr="006D791E">
        <w:t>stemet. Nyligen nekades Taiwan medlemskap i Förenta Nationerna för elfte året i rad. Eller mer korrekt uttryckt; Taiwan nekades att åter bli medlem i FN. Fram till 1971 var Taiwan medlem, men då krävde Sovjetunionen med stöd av ett fåtal länder i FN:s generalförsamling att Kina skulle ersätta Ta</w:t>
      </w:r>
      <w:r w:rsidRPr="006D791E">
        <w:t>i</w:t>
      </w:r>
      <w:r w:rsidRPr="006D791E">
        <w:t>wan. USA motsatte sig kravet och hade merparten stater bakom sig under drygt 20 år. Men 1971 beslutade generalförsamlingen att Kinas plats i FN tillhörde diktaturen Folkrepubliken Kina och inte Republiken Kina i Taiwan. Således blev skaran av diktaturer i FN större och en senare blomstrande d</w:t>
      </w:r>
      <w:r w:rsidRPr="006D791E">
        <w:t>e</w:t>
      </w:r>
      <w:r w:rsidRPr="006D791E">
        <w:t>mokrati står fortfarande utanför all medbestämmanderätt i världens viktigaste organisation.</w:t>
      </w:r>
    </w:p>
    <w:p w:rsidR="00E55EE3" w:rsidRPr="006D791E" w:rsidRDefault="00973395">
      <w:pPr>
        <w:pStyle w:val="Normaltindrag"/>
        <w:rPr>
          <w:snapToGrid w:val="0"/>
        </w:rPr>
      </w:pPr>
      <w:r w:rsidRPr="006D791E">
        <w:rPr>
          <w:snapToGrid w:val="0"/>
        </w:rPr>
        <w:t>En sammanfattad bild av den förklaringskultur som används för att mot</w:t>
      </w:r>
      <w:r w:rsidRPr="006D791E">
        <w:rPr>
          <w:snapToGrid w:val="0"/>
        </w:rPr>
        <w:t>i</w:t>
      </w:r>
      <w:r w:rsidRPr="006D791E">
        <w:rPr>
          <w:snapToGrid w:val="0"/>
        </w:rPr>
        <w:t xml:space="preserve">vera Taiwans diplomatiska utanförskap fokuserar på den s.k. </w:t>
      </w:r>
      <w:r w:rsidR="007F57A6" w:rsidRPr="006D791E">
        <w:rPr>
          <w:snapToGrid w:val="0"/>
        </w:rPr>
        <w:t>ett</w:t>
      </w:r>
      <w:r w:rsidRPr="006D791E">
        <w:rPr>
          <w:snapToGrid w:val="0"/>
        </w:rPr>
        <w:t xml:space="preserve">-Kinapolitiken, dvs. att det kan bara finnas ett Kina. </w:t>
      </w:r>
      <w:r w:rsidR="00E55EE3" w:rsidRPr="006D791E">
        <w:t>Att Taiwan, lagligt sett, är en del av Kina är en åsikt som delas av FN, EU och en majoritet av världens länder – inklusive Sverige</w:t>
      </w:r>
      <w:r w:rsidR="00221D51" w:rsidRPr="006D791E">
        <w:t>s regering</w:t>
      </w:r>
      <w:r w:rsidR="00E55EE3" w:rsidRPr="006D791E">
        <w:t>. Taiwan har därför diplomatiska förbi</w:t>
      </w:r>
      <w:r w:rsidR="00E55EE3" w:rsidRPr="006D791E">
        <w:t>n</w:t>
      </w:r>
      <w:r w:rsidR="00E55EE3" w:rsidRPr="006D791E">
        <w:t>delser med enbart 26 länder.</w:t>
      </w:r>
      <w:r w:rsidR="00221D51" w:rsidRPr="006D791E">
        <w:t xml:space="preserve"> För att ett-Kina-politiken ska vara acceptabel måste den grundas på en tydligt positiv utveckling i Kina av mänskliga rätti</w:t>
      </w:r>
      <w:r w:rsidR="00221D51" w:rsidRPr="006D791E">
        <w:t>g</w:t>
      </w:r>
      <w:r w:rsidR="00221D51" w:rsidRPr="006D791E">
        <w:t>heter, demokrati, öppenhet och rättssamhällets principer där Taiwan ska vara föredömet för hela regionens politiska utveckling.</w:t>
      </w:r>
    </w:p>
    <w:p w:rsidR="00CB064D" w:rsidRPr="006D791E" w:rsidRDefault="00221D51">
      <w:pPr>
        <w:pStyle w:val="Normaltindrag"/>
      </w:pPr>
      <w:r w:rsidRPr="006D791E">
        <w:rPr>
          <w:snapToGrid w:val="0"/>
        </w:rPr>
        <w:t xml:space="preserve">Samtidigt bör det poängteras att </w:t>
      </w:r>
      <w:r w:rsidR="00973395" w:rsidRPr="006D791E">
        <w:rPr>
          <w:snapToGrid w:val="0"/>
        </w:rPr>
        <w:t xml:space="preserve">man </w:t>
      </w:r>
      <w:r w:rsidRPr="006D791E">
        <w:rPr>
          <w:snapToGrid w:val="0"/>
        </w:rPr>
        <w:t xml:space="preserve">tidigare </w:t>
      </w:r>
      <w:r w:rsidR="00973395" w:rsidRPr="006D791E">
        <w:rPr>
          <w:snapToGrid w:val="0"/>
        </w:rPr>
        <w:t xml:space="preserve">lyckats lösa en </w:t>
      </w:r>
      <w:r w:rsidRPr="006D791E">
        <w:rPr>
          <w:snapToGrid w:val="0"/>
        </w:rPr>
        <w:t xml:space="preserve">närmast </w:t>
      </w:r>
      <w:r w:rsidR="00973395" w:rsidRPr="006D791E">
        <w:rPr>
          <w:snapToGrid w:val="0"/>
        </w:rPr>
        <w:t>ide</w:t>
      </w:r>
      <w:r w:rsidR="00973395" w:rsidRPr="006D791E">
        <w:rPr>
          <w:snapToGrid w:val="0"/>
        </w:rPr>
        <w:t>n</w:t>
      </w:r>
      <w:r w:rsidR="00973395" w:rsidRPr="006D791E">
        <w:rPr>
          <w:snapToGrid w:val="0"/>
        </w:rPr>
        <w:t>tisk rättslig situation i form av de två koreanska ländernas närvaro i FN:s generalförsamling. Även dessa länder befinner sig i en formell krigssituation och har krav på varandras territorium, emellertid är båda sedan länge erkända och upptagna i den diplomatiska värmen. Den demokratiskt valda regeringen på Taiwan representerar 23 miljoner invånare, dock saknar dessa invånare inflytande inom ramen för FN. Detta trots att landet annars aktivt tillåts delta i mellanstatliga arrangemang</w:t>
      </w:r>
      <w:r w:rsidR="007F57A6" w:rsidRPr="006D791E">
        <w:rPr>
          <w:snapToGrid w:val="0"/>
        </w:rPr>
        <w:t>,</w:t>
      </w:r>
      <w:r w:rsidR="00973395" w:rsidRPr="006D791E">
        <w:rPr>
          <w:snapToGrid w:val="0"/>
        </w:rPr>
        <w:t xml:space="preserve"> bl.a. OECD, APEC, WTO. I Europa erkänns Taiwan enbart av Vatikanstaten samt Makedonien; som för övrigt höll på att gå miste om FN-truppernas skydd då Kina </w:t>
      </w:r>
      <w:r w:rsidR="007F57A6" w:rsidRPr="006D791E">
        <w:rPr>
          <w:snapToGrid w:val="0"/>
        </w:rPr>
        <w:t>hotade med att inte godkänna FN-</w:t>
      </w:r>
      <w:r w:rsidR="00973395" w:rsidRPr="006D791E">
        <w:rPr>
          <w:snapToGrid w:val="0"/>
        </w:rPr>
        <w:t>styrkor i området om landet inte a</w:t>
      </w:r>
      <w:r w:rsidR="009D16F5" w:rsidRPr="006D791E">
        <w:rPr>
          <w:snapToGrid w:val="0"/>
        </w:rPr>
        <w:t xml:space="preserve">vsade sig kontakten med Taiwan. Vi menar att Sverige via EU måste verkar för att Taiwan </w:t>
      </w:r>
      <w:r w:rsidR="009D16F5" w:rsidRPr="006D791E">
        <w:t>ges möjligheter att delta i och bidra i FN och dess underorganisationer med egna representanter</w:t>
      </w:r>
      <w:r w:rsidR="00565BBD" w:rsidRPr="006D791E">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F57A6" w:rsidRPr="006D791E">
        <w:tblPrEx>
          <w:tblCellMar>
            <w:top w:w="0" w:type="dxa"/>
            <w:bottom w:w="0" w:type="dxa"/>
          </w:tblCellMar>
        </w:tblPrEx>
        <w:trPr>
          <w:cantSplit/>
        </w:trPr>
        <w:tc>
          <w:tcPr>
            <w:tcW w:w="3046" w:type="dxa"/>
          </w:tcPr>
          <w:p w:rsidR="007F57A6" w:rsidRPr="006D791E" w:rsidRDefault="007F57A6" w:rsidP="007F57A6">
            <w:pPr>
              <w:pStyle w:val="UnderskriftDatum"/>
              <w:spacing w:before="240"/>
              <w:rPr>
                <w:snapToGrid w:val="0"/>
              </w:rPr>
            </w:pPr>
            <w:r w:rsidRPr="006D791E">
              <w:rPr>
                <w:snapToGrid w:val="0"/>
              </w:rPr>
              <w:t>Stockholm den 5 oktober 2005</w:t>
            </w:r>
          </w:p>
        </w:tc>
        <w:tc>
          <w:tcPr>
            <w:tcW w:w="3047" w:type="dxa"/>
          </w:tcPr>
          <w:p w:rsidR="007F57A6" w:rsidRPr="006D791E" w:rsidRDefault="007F57A6" w:rsidP="007F57A6">
            <w:pPr>
              <w:pStyle w:val="Underskrifter"/>
              <w:spacing w:before="240"/>
              <w:rPr>
                <w:snapToGrid w:val="0"/>
              </w:rPr>
            </w:pPr>
          </w:p>
        </w:tc>
      </w:tr>
      <w:tr w:rsidR="007F57A6" w:rsidRPr="006D791E">
        <w:tblPrEx>
          <w:tblCellMar>
            <w:top w:w="0" w:type="dxa"/>
            <w:bottom w:w="0" w:type="dxa"/>
          </w:tblCellMar>
        </w:tblPrEx>
        <w:trPr>
          <w:cantSplit/>
        </w:trPr>
        <w:tc>
          <w:tcPr>
            <w:tcW w:w="3046" w:type="dxa"/>
          </w:tcPr>
          <w:p w:rsidR="007F57A6" w:rsidRPr="006D791E" w:rsidRDefault="007F57A6" w:rsidP="007F57A6">
            <w:pPr>
              <w:pStyle w:val="Underskrifter"/>
              <w:rPr>
                <w:snapToGrid w:val="0"/>
              </w:rPr>
            </w:pPr>
            <w:r w:rsidRPr="006D791E">
              <w:rPr>
                <w:snapToGrid w:val="0"/>
              </w:rPr>
              <w:t>Holger Gustafsson (kd)</w:t>
            </w:r>
          </w:p>
        </w:tc>
        <w:tc>
          <w:tcPr>
            <w:tcW w:w="3047" w:type="dxa"/>
          </w:tcPr>
          <w:p w:rsidR="007F57A6" w:rsidRPr="006D791E" w:rsidRDefault="007F57A6" w:rsidP="007F57A6">
            <w:pPr>
              <w:pStyle w:val="Underskrifter"/>
              <w:rPr>
                <w:snapToGrid w:val="0"/>
              </w:rPr>
            </w:pPr>
          </w:p>
        </w:tc>
      </w:tr>
      <w:tr w:rsidR="007F57A6" w:rsidRPr="006D791E">
        <w:tblPrEx>
          <w:tblCellMar>
            <w:top w:w="0" w:type="dxa"/>
            <w:bottom w:w="0" w:type="dxa"/>
          </w:tblCellMar>
        </w:tblPrEx>
        <w:trPr>
          <w:cantSplit/>
        </w:trPr>
        <w:tc>
          <w:tcPr>
            <w:tcW w:w="3046" w:type="dxa"/>
          </w:tcPr>
          <w:p w:rsidR="007F57A6" w:rsidRPr="006D791E" w:rsidRDefault="007F57A6" w:rsidP="007F57A6">
            <w:pPr>
              <w:pStyle w:val="Underskrifter"/>
              <w:rPr>
                <w:snapToGrid w:val="0"/>
              </w:rPr>
            </w:pPr>
            <w:r w:rsidRPr="006D791E">
              <w:rPr>
                <w:snapToGrid w:val="0"/>
              </w:rPr>
              <w:t>Rosita Runegrund (kd)</w:t>
            </w:r>
          </w:p>
        </w:tc>
        <w:tc>
          <w:tcPr>
            <w:tcW w:w="3047" w:type="dxa"/>
          </w:tcPr>
          <w:p w:rsidR="007F57A6" w:rsidRPr="006D791E" w:rsidRDefault="007F57A6" w:rsidP="007F57A6">
            <w:pPr>
              <w:pStyle w:val="Underskrifter"/>
              <w:rPr>
                <w:snapToGrid w:val="0"/>
              </w:rPr>
            </w:pPr>
            <w:r w:rsidRPr="006D791E">
              <w:rPr>
                <w:snapToGrid w:val="0"/>
              </w:rPr>
              <w:t>Erling Wälivaara (kd)</w:t>
            </w:r>
          </w:p>
        </w:tc>
      </w:tr>
      <w:tr w:rsidR="007F57A6" w:rsidRPr="006D791E">
        <w:tblPrEx>
          <w:tblCellMar>
            <w:top w:w="0" w:type="dxa"/>
            <w:bottom w:w="0" w:type="dxa"/>
          </w:tblCellMar>
        </w:tblPrEx>
        <w:trPr>
          <w:cantSplit/>
        </w:trPr>
        <w:tc>
          <w:tcPr>
            <w:tcW w:w="3046" w:type="dxa"/>
          </w:tcPr>
          <w:p w:rsidR="007F57A6" w:rsidRPr="006D791E" w:rsidRDefault="007F57A6" w:rsidP="007F57A6">
            <w:pPr>
              <w:pStyle w:val="Underskrifter"/>
              <w:rPr>
                <w:snapToGrid w:val="0"/>
              </w:rPr>
            </w:pPr>
            <w:r w:rsidRPr="006D791E">
              <w:rPr>
                <w:snapToGrid w:val="0"/>
              </w:rPr>
              <w:t>Else-Marie Lindgren (kd)</w:t>
            </w:r>
          </w:p>
        </w:tc>
        <w:tc>
          <w:tcPr>
            <w:tcW w:w="3047" w:type="dxa"/>
          </w:tcPr>
          <w:p w:rsidR="007F57A6" w:rsidRPr="006D791E" w:rsidRDefault="007F57A6" w:rsidP="007F57A6">
            <w:pPr>
              <w:pStyle w:val="Underskrifter"/>
              <w:rPr>
                <w:snapToGrid w:val="0"/>
              </w:rPr>
            </w:pPr>
            <w:r w:rsidRPr="006D791E">
              <w:rPr>
                <w:snapToGrid w:val="0"/>
              </w:rPr>
              <w:t>Annelie Enochson (kd)</w:t>
            </w:r>
          </w:p>
        </w:tc>
      </w:tr>
      <w:tr w:rsidR="007F57A6" w:rsidRPr="006D791E">
        <w:tblPrEx>
          <w:tblCellMar>
            <w:top w:w="0" w:type="dxa"/>
            <w:bottom w:w="0" w:type="dxa"/>
          </w:tblCellMar>
        </w:tblPrEx>
        <w:trPr>
          <w:cantSplit/>
        </w:trPr>
        <w:tc>
          <w:tcPr>
            <w:tcW w:w="3046" w:type="dxa"/>
          </w:tcPr>
          <w:p w:rsidR="007F57A6" w:rsidRPr="006D791E" w:rsidRDefault="007F57A6" w:rsidP="007F57A6">
            <w:pPr>
              <w:pStyle w:val="Underskrifter"/>
              <w:rPr>
                <w:snapToGrid w:val="0"/>
              </w:rPr>
            </w:pPr>
            <w:r w:rsidRPr="006D791E">
              <w:rPr>
                <w:snapToGrid w:val="0"/>
              </w:rPr>
              <w:t>Mats Odell (kd)</w:t>
            </w:r>
          </w:p>
        </w:tc>
        <w:tc>
          <w:tcPr>
            <w:tcW w:w="3047" w:type="dxa"/>
          </w:tcPr>
          <w:p w:rsidR="007F57A6" w:rsidRPr="006D791E" w:rsidRDefault="007F57A6" w:rsidP="007F57A6">
            <w:pPr>
              <w:pStyle w:val="Underskrifter"/>
              <w:rPr>
                <w:snapToGrid w:val="0"/>
              </w:rPr>
            </w:pPr>
            <w:r w:rsidRPr="006D791E">
              <w:rPr>
                <w:snapToGrid w:val="0"/>
              </w:rPr>
              <w:t>Gunilla Tjernberg (kd)</w:t>
            </w:r>
          </w:p>
        </w:tc>
      </w:tr>
      <w:tr w:rsidR="007F57A6" w:rsidRPr="006D791E">
        <w:tblPrEx>
          <w:tblCellMar>
            <w:top w:w="0" w:type="dxa"/>
            <w:bottom w:w="0" w:type="dxa"/>
          </w:tblCellMar>
        </w:tblPrEx>
        <w:trPr>
          <w:cantSplit/>
        </w:trPr>
        <w:tc>
          <w:tcPr>
            <w:tcW w:w="3046" w:type="dxa"/>
          </w:tcPr>
          <w:p w:rsidR="007F57A6" w:rsidRPr="006D791E" w:rsidRDefault="007F57A6" w:rsidP="007F57A6">
            <w:pPr>
              <w:pStyle w:val="Underskrifter"/>
              <w:rPr>
                <w:snapToGrid w:val="0"/>
              </w:rPr>
            </w:pPr>
            <w:r w:rsidRPr="006D791E">
              <w:rPr>
                <w:snapToGrid w:val="0"/>
              </w:rPr>
              <w:t>Tuve Skånberg (kd)</w:t>
            </w:r>
          </w:p>
        </w:tc>
        <w:tc>
          <w:tcPr>
            <w:tcW w:w="3047" w:type="dxa"/>
          </w:tcPr>
          <w:p w:rsidR="007F57A6" w:rsidRPr="006D791E" w:rsidRDefault="007F57A6" w:rsidP="007F57A6">
            <w:pPr>
              <w:pStyle w:val="Underskrifter"/>
              <w:rPr>
                <w:snapToGrid w:val="0"/>
              </w:rPr>
            </w:pPr>
            <w:r w:rsidRPr="006D791E">
              <w:rPr>
                <w:snapToGrid w:val="0"/>
              </w:rPr>
              <w:t>Alf Svensson (kd)</w:t>
            </w:r>
          </w:p>
        </w:tc>
      </w:tr>
      <w:tr w:rsidR="007F57A6" w:rsidRPr="006D791E">
        <w:tblPrEx>
          <w:tblCellMar>
            <w:top w:w="0" w:type="dxa"/>
            <w:bottom w:w="0" w:type="dxa"/>
          </w:tblCellMar>
        </w:tblPrEx>
        <w:trPr>
          <w:cantSplit/>
        </w:trPr>
        <w:tc>
          <w:tcPr>
            <w:tcW w:w="3046" w:type="dxa"/>
          </w:tcPr>
          <w:p w:rsidR="007F57A6" w:rsidRPr="006D791E" w:rsidRDefault="007F57A6" w:rsidP="007F57A6">
            <w:pPr>
              <w:pStyle w:val="Underskrifter"/>
              <w:rPr>
                <w:snapToGrid w:val="0"/>
              </w:rPr>
            </w:pPr>
            <w:r w:rsidRPr="006D791E">
              <w:rPr>
                <w:snapToGrid w:val="0"/>
              </w:rPr>
              <w:t>Ingvar Svensson (kd)</w:t>
            </w:r>
          </w:p>
        </w:tc>
        <w:tc>
          <w:tcPr>
            <w:tcW w:w="3047" w:type="dxa"/>
          </w:tcPr>
          <w:p w:rsidR="007F57A6" w:rsidRPr="006D791E" w:rsidRDefault="007F57A6" w:rsidP="007F57A6">
            <w:pPr>
              <w:pStyle w:val="Underskrifter"/>
              <w:rPr>
                <w:snapToGrid w:val="0"/>
              </w:rPr>
            </w:pPr>
          </w:p>
        </w:tc>
      </w:tr>
    </w:tbl>
    <w:p w:rsidR="009D16F5" w:rsidRPr="006D791E" w:rsidRDefault="009D16F5" w:rsidP="007F57A6">
      <w:pPr>
        <w:pStyle w:val="Normaltindrag"/>
        <w:rPr>
          <w:snapToGrid w:val="0"/>
        </w:rPr>
      </w:pPr>
    </w:p>
    <w:sectPr w:rsidR="009D16F5" w:rsidRPr="006D791E" w:rsidSect="007F57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0DC" w:rsidRPr="006D791E" w:rsidRDefault="000D60DC">
      <w:r w:rsidRPr="006D791E">
        <w:separator/>
      </w:r>
    </w:p>
  </w:endnote>
  <w:endnote w:type="continuationSeparator" w:id="0">
    <w:p w:rsidR="000D60DC" w:rsidRPr="006D791E" w:rsidRDefault="000D60DC">
      <w:r w:rsidRPr="006D79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64D" w:rsidRPr="006D791E" w:rsidRDefault="006D791E" w:rsidP="007F57A6">
    <w:pPr>
      <w:pStyle w:val="Sidfot"/>
    </w:pPr>
    <w:r w:rsidRPr="006D79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780188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7A6" w:rsidRDefault="007F57A6">
                          <w:pPr>
                            <w:pStyle w:val="NormalS5sidnrV"/>
                          </w:pPr>
                          <w:r>
                            <w:fldChar w:fldCharType="begin"/>
                          </w:r>
                          <w:r>
                            <w:instrText xml:space="preserve"> PAGE *\charformat</w:instrText>
                          </w:r>
                          <w:r>
                            <w:fldChar w:fldCharType="separate"/>
                          </w:r>
                          <w:r w:rsidR="00A00C8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7A6" w:rsidRDefault="007F57A6">
                    <w:pPr>
                      <w:pStyle w:val="NormalS5sidnrV"/>
                    </w:pPr>
                    <w:r>
                      <w:fldChar w:fldCharType="begin"/>
                    </w:r>
                    <w:r>
                      <w:instrText xml:space="preserve"> PAGE *\charformat</w:instrText>
                    </w:r>
                    <w:r>
                      <w:fldChar w:fldCharType="separate"/>
                    </w:r>
                    <w:r w:rsidR="00A00C8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64D" w:rsidRPr="006D791E" w:rsidRDefault="006D791E" w:rsidP="007F57A6">
    <w:pPr>
      <w:pStyle w:val="Sidfot"/>
    </w:pPr>
    <w:r w:rsidRPr="006D79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88065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7A6" w:rsidRDefault="007F57A6">
                          <w:pPr>
                            <w:pStyle w:val="NormalS5sidnrH"/>
                            <w:ind w:right="0"/>
                          </w:pPr>
                          <w:r>
                            <w:fldChar w:fldCharType="begin"/>
                          </w:r>
                          <w:r>
                            <w:instrText xml:space="preserve"> PAGE *\charformat</w:instrText>
                          </w:r>
                          <w:r>
                            <w:fldChar w:fldCharType="separate"/>
                          </w:r>
                          <w:r w:rsidR="00A00C8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7A6" w:rsidRDefault="007F57A6">
                    <w:pPr>
                      <w:pStyle w:val="NormalS5sidnrH"/>
                      <w:ind w:right="0"/>
                    </w:pPr>
                    <w:r>
                      <w:fldChar w:fldCharType="begin"/>
                    </w:r>
                    <w:r>
                      <w:instrText xml:space="preserve"> PAGE *\charformat</w:instrText>
                    </w:r>
                    <w:r>
                      <w:fldChar w:fldCharType="separate"/>
                    </w:r>
                    <w:r w:rsidR="00A00C8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64D" w:rsidRPr="006D791E" w:rsidRDefault="006D791E" w:rsidP="007F57A6">
    <w:pPr>
      <w:pStyle w:val="Sidfot"/>
    </w:pPr>
    <w:r w:rsidRPr="006D79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89475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7A6" w:rsidRDefault="007F57A6">
                          <w:pPr>
                            <w:pStyle w:val="NormalS5sidnrH"/>
                            <w:ind w:right="0"/>
                          </w:pPr>
                          <w:r>
                            <w:fldChar w:fldCharType="begin"/>
                          </w:r>
                          <w:r>
                            <w:instrText xml:space="preserve"> PAGE *\charformat</w:instrText>
                          </w:r>
                          <w:r>
                            <w:fldChar w:fldCharType="separate"/>
                          </w:r>
                          <w:r w:rsidR="00A00C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7A6" w:rsidRDefault="007F57A6">
                    <w:pPr>
                      <w:pStyle w:val="NormalS5sidnrH"/>
                      <w:ind w:right="0"/>
                    </w:pPr>
                    <w:r>
                      <w:fldChar w:fldCharType="begin"/>
                    </w:r>
                    <w:r>
                      <w:instrText xml:space="preserve"> PAGE *\charformat</w:instrText>
                    </w:r>
                    <w:r>
                      <w:fldChar w:fldCharType="separate"/>
                    </w:r>
                    <w:r w:rsidR="00A00C8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0DC" w:rsidRPr="006D791E" w:rsidRDefault="000D60DC">
      <w:r w:rsidRPr="006D791E">
        <w:separator/>
      </w:r>
    </w:p>
  </w:footnote>
  <w:footnote w:type="continuationSeparator" w:id="0">
    <w:p w:rsidR="000D60DC" w:rsidRPr="006D791E" w:rsidRDefault="000D60DC">
      <w:r w:rsidRPr="006D79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64D" w:rsidRPr="006D791E" w:rsidRDefault="006D791E" w:rsidP="007F57A6">
    <w:pPr>
      <w:pStyle w:val="Sidhuvud"/>
    </w:pPr>
    <w:r w:rsidRPr="006D79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46031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7A6" w:rsidRDefault="007F57A6">
                          <w:pPr>
                            <w:pStyle w:val="KantRubrikS5V"/>
                          </w:pPr>
                          <w:r>
                            <w:fldChar w:fldCharType="begin"/>
                          </w:r>
                          <w:r>
                            <w:instrText xml:space="preserve"> DOCPROPERTY "YearUser" *\charformat </w:instrText>
                          </w:r>
                          <w:r>
                            <w:fldChar w:fldCharType="separate"/>
                          </w:r>
                          <w:r w:rsidR="00A00C8B">
                            <w:t>2005/06</w:t>
                          </w:r>
                          <w:r>
                            <w:fldChar w:fldCharType="end"/>
                          </w:r>
                          <w:r>
                            <w:t>:</w:t>
                          </w:r>
                          <w:r>
                            <w:fldChar w:fldCharType="begin"/>
                          </w:r>
                          <w:r>
                            <w:instrText xml:space="preserve"> DOCPROPERTY "Motionsnummer" *\charformat </w:instrText>
                          </w:r>
                          <w:r>
                            <w:fldChar w:fldCharType="separate"/>
                          </w:r>
                          <w:r w:rsidR="00A00C8B">
                            <w:t>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7A6" w:rsidRDefault="007F57A6">
                    <w:pPr>
                      <w:pStyle w:val="KantRubrikS5V"/>
                    </w:pPr>
                    <w:r>
                      <w:fldChar w:fldCharType="begin"/>
                    </w:r>
                    <w:r>
                      <w:instrText xml:space="preserve"> DOCPROPERTY "YearUser" *\charformat </w:instrText>
                    </w:r>
                    <w:r>
                      <w:fldChar w:fldCharType="separate"/>
                    </w:r>
                    <w:r w:rsidR="00A00C8B">
                      <w:t>2005/06</w:t>
                    </w:r>
                    <w:r>
                      <w:fldChar w:fldCharType="end"/>
                    </w:r>
                    <w:r>
                      <w:t>:</w:t>
                    </w:r>
                    <w:r>
                      <w:fldChar w:fldCharType="begin"/>
                    </w:r>
                    <w:r>
                      <w:instrText xml:space="preserve"> DOCPROPERTY "Motionsnummer" *\charformat </w:instrText>
                    </w:r>
                    <w:r>
                      <w:fldChar w:fldCharType="separate"/>
                    </w:r>
                    <w:r w:rsidR="00A00C8B">
                      <w:t>U387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64D" w:rsidRPr="006D791E" w:rsidRDefault="006D791E" w:rsidP="007F57A6">
    <w:pPr>
      <w:pStyle w:val="Sidhuvud"/>
    </w:pPr>
    <w:r w:rsidRPr="006D79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600115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7A6" w:rsidRDefault="007F57A6">
                          <w:pPr>
                            <w:pStyle w:val="KantRubrikS5H"/>
                            <w:ind w:right="0"/>
                          </w:pPr>
                          <w:r>
                            <w:fldChar w:fldCharType="begin"/>
                          </w:r>
                          <w:r>
                            <w:instrText xml:space="preserve"> DOCPROPERTY "YearUser" *\charformat </w:instrText>
                          </w:r>
                          <w:r>
                            <w:fldChar w:fldCharType="separate"/>
                          </w:r>
                          <w:r w:rsidR="00A00C8B">
                            <w:t>2005/06</w:t>
                          </w:r>
                          <w:r>
                            <w:fldChar w:fldCharType="end"/>
                          </w:r>
                          <w:r>
                            <w:t>:</w:t>
                          </w:r>
                          <w:r>
                            <w:fldChar w:fldCharType="begin"/>
                          </w:r>
                          <w:r>
                            <w:instrText xml:space="preserve"> DOCPROPERTY "Motionsnummer" *\charformat </w:instrText>
                          </w:r>
                          <w:r>
                            <w:fldChar w:fldCharType="separate"/>
                          </w:r>
                          <w:r w:rsidR="00A00C8B">
                            <w:t>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7A6" w:rsidRDefault="007F57A6">
                    <w:pPr>
                      <w:pStyle w:val="KantRubrikS5H"/>
                      <w:ind w:right="0"/>
                    </w:pPr>
                    <w:r>
                      <w:fldChar w:fldCharType="begin"/>
                    </w:r>
                    <w:r>
                      <w:instrText xml:space="preserve"> DOCPROPERTY "YearUser" *\charformat </w:instrText>
                    </w:r>
                    <w:r>
                      <w:fldChar w:fldCharType="separate"/>
                    </w:r>
                    <w:r w:rsidR="00A00C8B">
                      <w:t>2005/06</w:t>
                    </w:r>
                    <w:r>
                      <w:fldChar w:fldCharType="end"/>
                    </w:r>
                    <w:r>
                      <w:t>:</w:t>
                    </w:r>
                    <w:r>
                      <w:fldChar w:fldCharType="begin"/>
                    </w:r>
                    <w:r>
                      <w:instrText xml:space="preserve"> DOCPROPERTY "Motionsnummer" *\charformat </w:instrText>
                    </w:r>
                    <w:r>
                      <w:fldChar w:fldCharType="separate"/>
                    </w:r>
                    <w:r w:rsidR="00A00C8B">
                      <w:t>U387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A6" w:rsidRPr="006D791E" w:rsidRDefault="007F57A6">
    <w:pPr>
      <w:pStyle w:val="FSHNormal"/>
      <w:tabs>
        <w:tab w:val="right" w:pos="5840"/>
      </w:tabs>
    </w:pPr>
    <w:r w:rsidRPr="006D791E">
      <w:br/>
    </w:r>
    <w:r w:rsidRPr="006D791E">
      <w:fldChar w:fldCharType="begin" w:fldLock="1"/>
    </w:r>
    <w:r w:rsidRPr="006D791E">
      <w:instrText xml:space="preserve"> DOCPROPERTY</w:instrText>
    </w:r>
    <w:r w:rsidRPr="006D791E">
      <w:rPr>
        <w:sz w:val="18"/>
      </w:rPr>
      <w:instrText xml:space="preserve"> "YearUser" *\charformat </w:instrText>
    </w:r>
    <w:r w:rsidRPr="006D791E">
      <w:fldChar w:fldCharType="separate"/>
    </w:r>
    <w:r w:rsidR="00A00C8B" w:rsidRPr="006D791E">
      <w:t>2005/06</w:t>
    </w:r>
    <w:r w:rsidRPr="006D791E">
      <w:fldChar w:fldCharType="end"/>
    </w:r>
    <w:r w:rsidRPr="006D791E">
      <w:t xml:space="preserve"> </w:t>
    </w:r>
    <w:r w:rsidRPr="006D791E">
      <w:tab/>
      <w:t xml:space="preserve">mnr: </w:t>
    </w:r>
    <w:r w:rsidRPr="006D791E">
      <w:fldChar w:fldCharType="begin" w:fldLock="1"/>
    </w:r>
    <w:r w:rsidRPr="006D791E">
      <w:instrText xml:space="preserve"> DOCPROPERTY</w:instrText>
    </w:r>
    <w:r w:rsidRPr="006D791E">
      <w:rPr>
        <w:sz w:val="18"/>
      </w:rPr>
      <w:instrText xml:space="preserve"> "Motionsnummer" *\charformat </w:instrText>
    </w:r>
    <w:r w:rsidRPr="006D791E">
      <w:fldChar w:fldCharType="separate"/>
    </w:r>
    <w:r w:rsidR="00A00C8B" w:rsidRPr="006D791E">
      <w:t>U387</w:t>
    </w:r>
    <w:r w:rsidRPr="006D791E">
      <w:fldChar w:fldCharType="end"/>
    </w:r>
    <w:r w:rsidRPr="006D791E">
      <w:br/>
    </w:r>
    <w:r w:rsidRPr="006D791E">
      <w:fldChar w:fldCharType="begin" w:fldLock="1"/>
    </w:r>
    <w:r w:rsidRPr="006D791E">
      <w:instrText xml:space="preserve"> DOCPROPERTY</w:instrText>
    </w:r>
    <w:r w:rsidRPr="006D791E">
      <w:rPr>
        <w:sz w:val="18"/>
      </w:rPr>
      <w:instrText xml:space="preserve"> "Samling" *\charformat </w:instrText>
    </w:r>
    <w:r w:rsidRPr="006D791E">
      <w:fldChar w:fldCharType="end"/>
    </w:r>
    <w:r w:rsidRPr="006D791E">
      <w:tab/>
      <w:t xml:space="preserve">pnr: </w:t>
    </w:r>
    <w:r w:rsidRPr="006D791E">
      <w:fldChar w:fldCharType="begin" w:fldLock="1"/>
    </w:r>
    <w:r w:rsidRPr="006D791E">
      <w:instrText xml:space="preserve"> DOCPROPERTY</w:instrText>
    </w:r>
    <w:r w:rsidRPr="006D791E">
      <w:rPr>
        <w:sz w:val="18"/>
      </w:rPr>
      <w:instrText xml:space="preserve"> "Partinummer" *\charformat </w:instrText>
    </w:r>
    <w:r w:rsidRPr="006D791E">
      <w:fldChar w:fldCharType="separate"/>
    </w:r>
    <w:r w:rsidR="00A00C8B" w:rsidRPr="006D791E">
      <w:t>kd477</w:t>
    </w:r>
    <w:r w:rsidRPr="006D791E">
      <w:fldChar w:fldCharType="end"/>
    </w:r>
  </w:p>
  <w:p w:rsidR="007F57A6" w:rsidRPr="006D791E" w:rsidRDefault="007F57A6">
    <w:pPr>
      <w:pStyle w:val="FSHRub1"/>
    </w:pPr>
    <w:r w:rsidRPr="006D791E">
      <w:t>Motion till riksdagen</w:t>
    </w:r>
    <w:r w:rsidRPr="006D791E">
      <w:br/>
    </w:r>
    <w:r w:rsidRPr="006D791E">
      <w:fldChar w:fldCharType="begin" w:fldLock="1"/>
    </w:r>
    <w:r w:rsidRPr="006D791E">
      <w:instrText xml:space="preserve"> DOCPROPERTY "YearUser" *\charformat </w:instrText>
    </w:r>
    <w:r w:rsidRPr="006D791E">
      <w:fldChar w:fldCharType="separate"/>
    </w:r>
    <w:r w:rsidR="00A00C8B" w:rsidRPr="006D791E">
      <w:t>2005/06</w:t>
    </w:r>
    <w:r w:rsidRPr="006D791E">
      <w:fldChar w:fldCharType="end"/>
    </w:r>
    <w:r w:rsidRPr="006D791E">
      <w:t>:</w:t>
    </w:r>
    <w:r w:rsidRPr="006D791E">
      <w:fldChar w:fldCharType="begin" w:fldLock="1"/>
    </w:r>
    <w:r w:rsidRPr="006D791E">
      <w:instrText xml:space="preserve"> DOCPROPERTY "Motionsnummer" *\charformat </w:instrText>
    </w:r>
    <w:r w:rsidRPr="006D791E">
      <w:fldChar w:fldCharType="separate"/>
    </w:r>
    <w:r w:rsidR="00A00C8B" w:rsidRPr="006D791E">
      <w:t>U387</w:t>
    </w:r>
    <w:r w:rsidRPr="006D791E">
      <w:fldChar w:fldCharType="end"/>
    </w:r>
  </w:p>
  <w:p w:rsidR="007F57A6" w:rsidRPr="006D791E" w:rsidRDefault="007F57A6">
    <w:pPr>
      <w:pStyle w:val="FSHNormalS5"/>
    </w:pPr>
    <w:r w:rsidRPr="006D791E">
      <w:fldChar w:fldCharType="begin" w:fldLock="1"/>
    </w:r>
    <w:r w:rsidRPr="006D791E">
      <w:instrText xml:space="preserve"> DOCPROPERTY "MotionarText" *\charformat </w:instrText>
    </w:r>
    <w:r w:rsidRPr="006D791E">
      <w:fldChar w:fldCharType="separate"/>
    </w:r>
    <w:r w:rsidR="00A00C8B" w:rsidRPr="006D791E">
      <w:t>av Holger Gustafsson m.fl. (kd)</w:t>
    </w:r>
    <w:r w:rsidRPr="006D791E">
      <w:fldChar w:fldCharType="end"/>
    </w:r>
    <w:r w:rsidRPr="006D791E">
      <w:br/>
    </w:r>
    <w:r w:rsidRPr="006D791E">
      <w:fldChar w:fldCharType="begin" w:fldLock="1"/>
    </w:r>
    <w:r w:rsidRPr="006D791E">
      <w:instrText xml:space="preserve"> DOCPROPERTY "SvarFrasKort" *\charformat </w:instrText>
    </w:r>
    <w:r w:rsidRPr="006D791E">
      <w:fldChar w:fldCharType="end"/>
    </w:r>
  </w:p>
  <w:p w:rsidR="007F57A6" w:rsidRPr="006D791E" w:rsidRDefault="007F57A6">
    <w:pPr>
      <w:pStyle w:val="FSHTitel"/>
    </w:pPr>
    <w:r w:rsidRPr="006D791E">
      <w:fldChar w:fldCharType="begin" w:fldLock="1"/>
    </w:r>
    <w:r w:rsidRPr="006D791E">
      <w:instrText xml:space="preserve"> DOCPROPERTY</w:instrText>
    </w:r>
    <w:r w:rsidRPr="006D791E">
      <w:rPr>
        <w:sz w:val="18"/>
      </w:rPr>
      <w:instrText xml:space="preserve"> "RubrikSvar" *\charformat </w:instrText>
    </w:r>
    <w:r w:rsidRPr="006D791E">
      <w:fldChar w:fldCharType="separate"/>
    </w:r>
    <w:r w:rsidR="00A00C8B" w:rsidRPr="006D791E">
      <w:t>Taiwan och Kina</w:t>
    </w:r>
    <w:r w:rsidRPr="006D791E">
      <w:fldChar w:fldCharType="end"/>
    </w:r>
  </w:p>
  <w:p w:rsidR="007F57A6" w:rsidRPr="006D791E" w:rsidRDefault="007F57A6" w:rsidP="007F57A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6F1EFE"/>
    <w:multiLevelType w:val="hybridMultilevel"/>
    <w:tmpl w:val="4EDCDAA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DB51643"/>
    <w:multiLevelType w:val="hybridMultilevel"/>
    <w:tmpl w:val="569063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706F129B"/>
    <w:multiLevelType w:val="singleLevel"/>
    <w:tmpl w:val="E45E86C8"/>
    <w:lvl w:ilvl="0">
      <w:start w:val="1"/>
      <w:numFmt w:val="decimal"/>
      <w:lvlRestart w:val="0"/>
      <w:pStyle w:val="Hemstlatt"/>
      <w:lvlText w:val="%1."/>
      <w:lvlJc w:val="left"/>
      <w:pPr>
        <w:tabs>
          <w:tab w:val="num" w:pos="340"/>
        </w:tabs>
        <w:ind w:left="340" w:hanging="340"/>
      </w:pPr>
    </w:lvl>
  </w:abstractNum>
  <w:abstractNum w:abstractNumId="16" w15:restartNumberingAfterBreak="0">
    <w:nsid w:val="74E53F08"/>
    <w:multiLevelType w:val="singleLevel"/>
    <w:tmpl w:val="041D0015"/>
    <w:lvl w:ilvl="0">
      <w:start w:val="1"/>
      <w:numFmt w:val="upperLetter"/>
      <w:lvlText w:val="%1."/>
      <w:lvlJc w:val="left"/>
      <w:pPr>
        <w:tabs>
          <w:tab w:val="num" w:pos="360"/>
        </w:tabs>
        <w:ind w:left="360" w:hanging="360"/>
      </w:pPr>
      <w:rPr>
        <w:rFonts w:hint="default"/>
      </w:rPr>
    </w:lvl>
  </w:abstractNum>
  <w:num w:numId="1" w16cid:durableId="556204894">
    <w:abstractNumId w:val="10"/>
  </w:num>
  <w:num w:numId="2" w16cid:durableId="1553272731">
    <w:abstractNumId w:val="14"/>
  </w:num>
  <w:num w:numId="3" w16cid:durableId="1301228061">
    <w:abstractNumId w:val="8"/>
  </w:num>
  <w:num w:numId="4" w16cid:durableId="1145700606">
    <w:abstractNumId w:val="3"/>
  </w:num>
  <w:num w:numId="5" w16cid:durableId="967586615">
    <w:abstractNumId w:val="2"/>
  </w:num>
  <w:num w:numId="6" w16cid:durableId="182255784">
    <w:abstractNumId w:val="1"/>
  </w:num>
  <w:num w:numId="7" w16cid:durableId="1463576940">
    <w:abstractNumId w:val="0"/>
  </w:num>
  <w:num w:numId="8" w16cid:durableId="888611897">
    <w:abstractNumId w:val="9"/>
  </w:num>
  <w:num w:numId="9" w16cid:durableId="1727601010">
    <w:abstractNumId w:val="7"/>
  </w:num>
  <w:num w:numId="10" w16cid:durableId="1747846073">
    <w:abstractNumId w:val="6"/>
  </w:num>
  <w:num w:numId="11" w16cid:durableId="211701253">
    <w:abstractNumId w:val="5"/>
  </w:num>
  <w:num w:numId="12" w16cid:durableId="1699887793">
    <w:abstractNumId w:val="4"/>
  </w:num>
  <w:num w:numId="13" w16cid:durableId="1289314149">
    <w:abstractNumId w:val="10"/>
  </w:num>
  <w:num w:numId="14" w16cid:durableId="2095660321">
    <w:abstractNumId w:val="14"/>
  </w:num>
  <w:num w:numId="15" w16cid:durableId="1568033884">
    <w:abstractNumId w:val="12"/>
  </w:num>
  <w:num w:numId="16" w16cid:durableId="512303299">
    <w:abstractNumId w:val="16"/>
  </w:num>
  <w:num w:numId="17" w16cid:durableId="135151815">
    <w:abstractNumId w:val="13"/>
  </w:num>
  <w:num w:numId="18" w16cid:durableId="1646543231">
    <w:abstractNumId w:val="15"/>
  </w:num>
  <w:num w:numId="19" w16cid:durableId="1745451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973395"/>
    <w:rsid w:val="000107FA"/>
    <w:rsid w:val="000257FD"/>
    <w:rsid w:val="00035EBF"/>
    <w:rsid w:val="00074DBA"/>
    <w:rsid w:val="000B0411"/>
    <w:rsid w:val="000D47D5"/>
    <w:rsid w:val="000D60DC"/>
    <w:rsid w:val="00221D51"/>
    <w:rsid w:val="00251B4B"/>
    <w:rsid w:val="0027219B"/>
    <w:rsid w:val="003654AE"/>
    <w:rsid w:val="0037431E"/>
    <w:rsid w:val="00565BBD"/>
    <w:rsid w:val="005B58AD"/>
    <w:rsid w:val="0060231E"/>
    <w:rsid w:val="00603E48"/>
    <w:rsid w:val="006D791E"/>
    <w:rsid w:val="007C3778"/>
    <w:rsid w:val="007F57A6"/>
    <w:rsid w:val="00895713"/>
    <w:rsid w:val="00973395"/>
    <w:rsid w:val="009D16F5"/>
    <w:rsid w:val="009F7E76"/>
    <w:rsid w:val="00A00C8B"/>
    <w:rsid w:val="00A13B59"/>
    <w:rsid w:val="00AF38F1"/>
    <w:rsid w:val="00B1237B"/>
    <w:rsid w:val="00B62E82"/>
    <w:rsid w:val="00C74B1D"/>
    <w:rsid w:val="00CB064D"/>
    <w:rsid w:val="00D275FF"/>
    <w:rsid w:val="00DE1E29"/>
    <w:rsid w:val="00E55599"/>
    <w:rsid w:val="00E55EE3"/>
    <w:rsid w:val="00E57DC9"/>
    <w:rsid w:val="00F0646E"/>
    <w:rsid w:val="00F07E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0F4FF6-ED99-47DF-9DEC-04F5D03E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7F57A6"/>
    <w:pPr>
      <w:spacing w:after="250"/>
    </w:pPr>
  </w:style>
  <w:style w:type="paragraph" w:customStyle="1" w:styleId="Hemstlatt">
    <w:name w:val="Hemstl_att"/>
    <w:aliases w:val="HemstPunkt,HemstPunktFlera,HemställansPunkt,Förslagstext"/>
    <w:basedOn w:val="Normal"/>
    <w:next w:val="Normal"/>
    <w:rsid w:val="007F57A6"/>
    <w:pPr>
      <w:keepLines/>
      <w:numPr>
        <w:numId w:val="18"/>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styleId="Hyperlnk">
    <w:name w:val="Hyperlink"/>
    <w:basedOn w:val="Standardstycketeckensnitt"/>
    <w:rPr>
      <w:color w:val="0000FF"/>
      <w:u w:val="single"/>
    </w:rPr>
  </w:style>
  <w:style w:type="paragraph" w:styleId="Brdtext">
    <w:name w:val="Body Text"/>
    <w:basedOn w:val="Normal"/>
  </w:style>
  <w:style w:type="paragraph" w:customStyle="1" w:styleId="H1">
    <w:name w:val="H1"/>
    <w:basedOn w:val="Normal"/>
    <w:next w:val="Normal"/>
    <w:pPr>
      <w:keepNext/>
      <w:spacing w:before="100" w:after="100" w:line="240" w:lineRule="auto"/>
      <w:outlineLvl w:val="1"/>
    </w:pPr>
    <w:rPr>
      <w:b/>
      <w:snapToGrid w:val="0"/>
      <w:kern w:val="36"/>
      <w:sz w:val="48"/>
    </w:rPr>
  </w:style>
  <w:style w:type="paragraph" w:customStyle="1" w:styleId="H2">
    <w:name w:val="H2"/>
    <w:basedOn w:val="Normal"/>
    <w:next w:val="Normal"/>
    <w:pPr>
      <w:keepNext/>
      <w:spacing w:before="100" w:after="100" w:line="240" w:lineRule="auto"/>
      <w:outlineLvl w:val="2"/>
    </w:pPr>
    <w:rPr>
      <w:b/>
      <w:snapToGrid w:val="0"/>
      <w:sz w:val="36"/>
    </w:rPr>
  </w:style>
  <w:style w:type="paragraph" w:styleId="Dokumentversikt">
    <w:name w:val="Document Map"/>
    <w:basedOn w:val="Normal"/>
    <w:semiHidden/>
    <w:pPr>
      <w:shd w:val="clear" w:color="auto" w:fill="000080"/>
    </w:pPr>
    <w:rPr>
      <w:rFonts w:ascii="Tahoma" w:hAnsi="Tahoma" w:cs="Tahoma"/>
    </w:rPr>
  </w:style>
  <w:style w:type="paragraph" w:styleId="Normalwebb">
    <w:name w:val="Normal (Web)"/>
    <w:basedOn w:val="Normal"/>
    <w:rsid w:val="000107FA"/>
    <w:pPr>
      <w:spacing w:before="150" w:after="75" w:line="240" w:lineRule="auto"/>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458029">
      <w:bodyDiv w:val="1"/>
      <w:marLeft w:val="0"/>
      <w:marRight w:val="0"/>
      <w:marTop w:val="0"/>
      <w:marBottom w:val="0"/>
      <w:divBdr>
        <w:top w:val="none" w:sz="0" w:space="0" w:color="auto"/>
        <w:left w:val="none" w:sz="0" w:space="0" w:color="auto"/>
        <w:bottom w:val="none" w:sz="0" w:space="0" w:color="auto"/>
        <w:right w:val="none" w:sz="0" w:space="0" w:color="auto"/>
      </w:divBdr>
      <w:divsChild>
        <w:div w:id="158349108">
          <w:marLeft w:val="0"/>
          <w:marRight w:val="0"/>
          <w:marTop w:val="0"/>
          <w:marBottom w:val="120"/>
          <w:divBdr>
            <w:top w:val="none" w:sz="0" w:space="0" w:color="auto"/>
            <w:left w:val="none" w:sz="0" w:space="0" w:color="auto"/>
            <w:bottom w:val="none" w:sz="0" w:space="0" w:color="auto"/>
            <w:right w:val="none" w:sz="0" w:space="0" w:color="auto"/>
          </w:divBdr>
        </w:div>
        <w:div w:id="424153989">
          <w:marLeft w:val="0"/>
          <w:marRight w:val="0"/>
          <w:marTop w:val="0"/>
          <w:marBottom w:val="0"/>
          <w:divBdr>
            <w:top w:val="none" w:sz="0" w:space="0" w:color="auto"/>
            <w:left w:val="none" w:sz="0" w:space="0" w:color="auto"/>
            <w:bottom w:val="none" w:sz="0" w:space="0" w:color="auto"/>
            <w:right w:val="none" w:sz="0" w:space="0" w:color="auto"/>
          </w:divBdr>
        </w:div>
        <w:div w:id="1469130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1008</Words>
  <Characters>5799</Characters>
  <Application>Microsoft Office Word</Application>
  <DocSecurity>4</DocSecurity>
  <Lines>111</Lines>
  <Paragraphs>29</Paragraphs>
  <ScaleCrop>false</ScaleCrop>
  <HeadingPairs>
    <vt:vector size="2" baseType="variant">
      <vt:variant>
        <vt:lpstr>Rubrik</vt:lpstr>
      </vt:variant>
      <vt:variant>
        <vt:i4>1</vt:i4>
      </vt:variant>
    </vt:vector>
  </HeadingPairs>
  <TitlesOfParts>
    <vt:vector size="1" baseType="lpstr">
      <vt:lpstr>U387</vt:lpstr>
    </vt:vector>
  </TitlesOfParts>
  <Company>RD/RFK/IT/DTSL</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U387</dc:title>
  <dc:subject>U387</dc:subject>
  <dc:creator>Riksdagen</dc:creator>
  <cp:keywords>Riksdagen</cp:keywords>
  <dc:description>Justeringar önskader av tryckeriet.</dc:description>
  <cp:lastModifiedBy>Lars Brink</cp:lastModifiedBy>
  <cp:revision>2</cp:revision>
  <cp:lastPrinted>2006-01-24T13:06:00Z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Sekr">
    <vt:lpwstr>FLN</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Taiwan och Kina</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Taiwan och Kina</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kd477</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10</vt:lpwstr>
  </property>
  <property fmtid="{D5CDD505-2E9C-101B-9397-08002B2CF9AE}" pid="19" name="MotionarText">
    <vt:lpwstr>av Holger Gustafsson m.fl. (kd)</vt:lpwstr>
  </property>
  <property fmtid="{D5CDD505-2E9C-101B-9397-08002B2CF9AE}" pid="20" name="MotionarLista">
    <vt:lpwstr>Gustafsson, Holger (kd)\Runegrund, Rosita (kd)\Wälivaara, Erling (kd)\Lindgren, Else-Marie (kd)\Enochson, Annelie (kd)\Odell, Mats (kd)\Tjernberg, Gunilla (kd)\Skånberg, Tuve (kd)\Svensson, Alf (kd)\Svensson, Ingvar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Holger Gustafsson (kd), Rosita Runegrund (kd), Erling Wälivaara (kd), Else-Marie Lindgren (kd), Annelie Enochson (kd), Mats Odell (kd), Gunilla Tjernberg (kd), Tuve Skånberg (kd), Alf Svensson (kd), Ingvar Svensson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31</vt:lpwstr>
  </property>
  <property fmtid="{D5CDD505-2E9C-101B-9397-08002B2CF9AE}" pid="30" name="Samling">
    <vt:lpwstr/>
  </property>
  <property fmtid="{D5CDD505-2E9C-101B-9397-08002B2CF9AE}" pid="31" name="SamlingPrint">
    <vt:lpwstr/>
  </property>
  <property fmtid="{D5CDD505-2E9C-101B-9397-08002B2CF9AE}" pid="32" name="Motionsnummer">
    <vt:lpwstr>U387</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fredrik.leviner.norberg@riksdagen.se</vt:lpwstr>
  </property>
  <property fmtid="{D5CDD505-2E9C-101B-9397-08002B2CF9AE}" pid="39" name="ReservUID">
    <vt:lpwstr>peter jansson</vt:lpwstr>
  </property>
  <property fmtid="{D5CDD505-2E9C-101B-9397-08002B2CF9AE}" pid="40" name="MotionID">
    <vt:lpwstr>20052006000001070100000004770075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fredrik.leviner.norberg@riksdagen.se</vt:lpwstr>
  </property>
  <property fmtid="{D5CDD505-2E9C-101B-9397-08002B2CF9AE}" pid="45" name="id">
    <vt:lpwstr>20052006000001070100000004770075</vt:lpwstr>
  </property>
  <property fmtid="{D5CDD505-2E9C-101B-9397-08002B2CF9AE}" pid="46" name="nummer">
    <vt:lpwstr>387</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U</vt:lpwstr>
  </property>
  <property fmtid="{D5CDD505-2E9C-101B-9397-08002B2CF9AE}" pid="50" name="version">
    <vt:lpwstr/>
  </property>
  <property fmtid="{D5CDD505-2E9C-101B-9397-08002B2CF9AE}" pid="51" name="DeladMotion">
    <vt:lpwstr>nej</vt:lpwstr>
  </property>
</Properties>
</file>