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267" w:type="dxa"/>
        <w:tblLayout w:type="fixed"/>
        <w:tblCellMar>
          <w:left w:w="107" w:type="dxa"/>
          <w:right w:w="107" w:type="dxa"/>
        </w:tblCellMar>
        <w:tblLook w:val="0000"/>
      </w:tblPr>
      <w:tblGrid>
        <w:gridCol w:w="2268"/>
        <w:gridCol w:w="1134"/>
        <w:gridCol w:w="1865"/>
      </w:tblGrid>
      <w:tr w:rsidR="000E7786" w:rsidTr="00820EAB">
        <w:tc>
          <w:tcPr>
            <w:tcW w:w="2268" w:type="dxa"/>
          </w:tcPr>
          <w:p w:rsidR="000E7786" w:rsidRDefault="000E7786" w:rsidP="007242A3">
            <w:pPr>
              <w:framePr w:w="5035" w:h="1644" w:wrap="notBeside" w:vAnchor="page" w:hAnchor="page" w:x="6573" w:y="721"/>
              <w:rPr>
                <w:rFonts w:ascii="TradeGothic" w:hAnsi="TradeGothic"/>
                <w:i/>
                <w:sz w:val="18"/>
              </w:rPr>
            </w:pPr>
          </w:p>
        </w:tc>
        <w:tc>
          <w:tcPr>
            <w:tcW w:w="2999" w:type="dxa"/>
            <w:gridSpan w:val="2"/>
          </w:tcPr>
          <w:p w:rsidR="000E7786" w:rsidRPr="007103A6" w:rsidRDefault="000E7786" w:rsidP="007242A3">
            <w:pPr>
              <w:framePr w:w="5035" w:h="1644" w:wrap="notBeside" w:vAnchor="page" w:hAnchor="page" w:x="6573" w:y="721"/>
              <w:rPr>
                <w:rFonts w:ascii="Times New Roman" w:hAnsi="Times New Roman"/>
                <w:szCs w:val="24"/>
              </w:rPr>
            </w:pPr>
            <w:r>
              <w:rPr>
                <w:rFonts w:ascii="Times New Roman" w:hAnsi="Times New Roman"/>
                <w:szCs w:val="24"/>
              </w:rPr>
              <w:t xml:space="preserve">                      </w:t>
            </w:r>
          </w:p>
        </w:tc>
      </w:tr>
      <w:tr w:rsidR="000E7786" w:rsidTr="00820EAB">
        <w:tc>
          <w:tcPr>
            <w:tcW w:w="5267" w:type="dxa"/>
            <w:gridSpan w:val="3"/>
          </w:tcPr>
          <w:p w:rsidR="000E7786" w:rsidRDefault="000E7786" w:rsidP="007242A3">
            <w:pPr>
              <w:framePr w:w="5035" w:h="1644" w:wrap="notBeside" w:vAnchor="page" w:hAnchor="page" w:x="6573" w:y="721"/>
              <w:rPr>
                <w:rFonts w:ascii="TradeGothic" w:hAnsi="TradeGothic"/>
                <w:b/>
                <w:sz w:val="22"/>
              </w:rPr>
            </w:pPr>
            <w:r>
              <w:rPr>
                <w:rFonts w:ascii="TradeGothic" w:hAnsi="TradeGothic"/>
                <w:b/>
                <w:sz w:val="22"/>
              </w:rPr>
              <w:t>Rådspromemoria</w:t>
            </w:r>
          </w:p>
        </w:tc>
      </w:tr>
      <w:tr w:rsidR="000E7786" w:rsidTr="00820EAB">
        <w:tc>
          <w:tcPr>
            <w:tcW w:w="3402" w:type="dxa"/>
            <w:gridSpan w:val="2"/>
          </w:tcPr>
          <w:p w:rsidR="000E7786" w:rsidRDefault="000E7786" w:rsidP="007242A3">
            <w:pPr>
              <w:framePr w:w="5035" w:h="1644" w:wrap="notBeside" w:vAnchor="page" w:hAnchor="page" w:x="6573" w:y="721"/>
            </w:pPr>
          </w:p>
        </w:tc>
        <w:tc>
          <w:tcPr>
            <w:tcW w:w="1865" w:type="dxa"/>
          </w:tcPr>
          <w:p w:rsidR="000E7786" w:rsidRDefault="000E7786" w:rsidP="007242A3">
            <w:pPr>
              <w:framePr w:w="5035" w:h="1644" w:wrap="notBeside" w:vAnchor="page" w:hAnchor="page" w:x="6573" w:y="721"/>
            </w:pPr>
          </w:p>
        </w:tc>
      </w:tr>
      <w:tr w:rsidR="000E7786" w:rsidTr="00820EAB">
        <w:tc>
          <w:tcPr>
            <w:tcW w:w="2268" w:type="dxa"/>
          </w:tcPr>
          <w:p w:rsidR="000E7786" w:rsidRDefault="000E7786" w:rsidP="007242A3">
            <w:pPr>
              <w:framePr w:w="5035" w:h="1644" w:wrap="notBeside" w:vAnchor="page" w:hAnchor="page" w:x="6573" w:y="721"/>
            </w:pPr>
            <w:r>
              <w:t>2013-05-30</w:t>
            </w:r>
          </w:p>
        </w:tc>
        <w:tc>
          <w:tcPr>
            <w:tcW w:w="2999" w:type="dxa"/>
            <w:gridSpan w:val="2"/>
          </w:tcPr>
          <w:p w:rsidR="000E7786" w:rsidRPr="00ED583F" w:rsidRDefault="000E7786" w:rsidP="007242A3">
            <w:pPr>
              <w:framePr w:w="5035" w:h="1644" w:wrap="notBeside" w:vAnchor="page" w:hAnchor="page" w:x="6573" w:y="721"/>
              <w:rPr>
                <w:sz w:val="20"/>
              </w:rPr>
            </w:pPr>
          </w:p>
        </w:tc>
      </w:tr>
      <w:tr w:rsidR="000E7786" w:rsidTr="00820EAB">
        <w:tc>
          <w:tcPr>
            <w:tcW w:w="2268" w:type="dxa"/>
          </w:tcPr>
          <w:p w:rsidR="000E7786" w:rsidRDefault="000E7786" w:rsidP="007242A3">
            <w:pPr>
              <w:framePr w:w="5035" w:h="1644" w:wrap="notBeside" w:vAnchor="page" w:hAnchor="page" w:x="6573" w:y="721"/>
            </w:pPr>
          </w:p>
        </w:tc>
        <w:tc>
          <w:tcPr>
            <w:tcW w:w="2999" w:type="dxa"/>
            <w:gridSpan w:val="2"/>
          </w:tcPr>
          <w:p w:rsidR="000E7786" w:rsidRDefault="000E7786" w:rsidP="007242A3">
            <w:pPr>
              <w:framePr w:w="5035" w:h="1644" w:wrap="notBeside" w:vAnchor="page" w:hAnchor="page" w:x="6573" w:y="721"/>
            </w:pPr>
          </w:p>
        </w:tc>
      </w:tr>
    </w:tbl>
    <w:tbl>
      <w:tblPr>
        <w:tblW w:w="0" w:type="auto"/>
        <w:tblLayout w:type="fixed"/>
        <w:tblLook w:val="0000"/>
      </w:tblPr>
      <w:tblGrid>
        <w:gridCol w:w="4911"/>
      </w:tblGrid>
      <w:tr w:rsidR="000E7786">
        <w:trPr>
          <w:trHeight w:val="284"/>
        </w:trPr>
        <w:tc>
          <w:tcPr>
            <w:tcW w:w="4911" w:type="dxa"/>
          </w:tcPr>
          <w:p w:rsidR="000E7786" w:rsidRDefault="000E7786">
            <w:pPr>
              <w:pStyle w:val="Avsndare"/>
              <w:framePr w:h="2483" w:wrap="notBeside" w:x="1504"/>
              <w:rPr>
                <w:b/>
                <w:i w:val="0"/>
                <w:sz w:val="22"/>
              </w:rPr>
            </w:pPr>
            <w:r>
              <w:rPr>
                <w:b/>
                <w:i w:val="0"/>
                <w:sz w:val="22"/>
              </w:rPr>
              <w:t>Näringsdepartementet</w:t>
            </w:r>
          </w:p>
        </w:tc>
      </w:tr>
      <w:tr w:rsidR="000E7786">
        <w:trPr>
          <w:trHeight w:val="284"/>
        </w:trPr>
        <w:tc>
          <w:tcPr>
            <w:tcW w:w="4911" w:type="dxa"/>
          </w:tcPr>
          <w:p w:rsidR="000E7786" w:rsidRDefault="000E7786">
            <w:pPr>
              <w:pStyle w:val="Avsndare"/>
              <w:framePr w:h="2483" w:wrap="notBeside" w:x="1504"/>
              <w:rPr>
                <w:bCs/>
                <w:iCs/>
              </w:rPr>
            </w:pPr>
          </w:p>
        </w:tc>
      </w:tr>
      <w:tr w:rsidR="000E7786">
        <w:trPr>
          <w:trHeight w:val="284"/>
        </w:trPr>
        <w:tc>
          <w:tcPr>
            <w:tcW w:w="4911" w:type="dxa"/>
          </w:tcPr>
          <w:p w:rsidR="000E7786" w:rsidRDefault="000E7786">
            <w:pPr>
              <w:pStyle w:val="Avsndare"/>
              <w:framePr w:h="2483" w:wrap="notBeside" w:x="1504"/>
              <w:rPr>
                <w:bCs/>
                <w:iCs/>
              </w:rPr>
            </w:pPr>
            <w:r>
              <w:rPr>
                <w:bCs/>
                <w:iCs/>
              </w:rPr>
              <w:t>Transport</w:t>
            </w:r>
          </w:p>
          <w:p w:rsidR="000E7786" w:rsidRDefault="000E7786">
            <w:pPr>
              <w:pStyle w:val="Avsndare"/>
              <w:framePr w:h="2483" w:wrap="notBeside" w:x="1504"/>
              <w:rPr>
                <w:bCs/>
                <w:iCs/>
              </w:rPr>
            </w:pPr>
            <w:r>
              <w:rPr>
                <w:bCs/>
                <w:iCs/>
              </w:rPr>
              <w:t>Tomas Brolin</w:t>
            </w:r>
          </w:p>
          <w:p w:rsidR="000E7786" w:rsidRDefault="000E7786">
            <w:pPr>
              <w:pStyle w:val="Avsndare"/>
              <w:framePr w:h="2483" w:wrap="notBeside" w:x="1504"/>
              <w:rPr>
                <w:bCs/>
                <w:iCs/>
              </w:rPr>
            </w:pPr>
            <w:r>
              <w:rPr>
                <w:bCs/>
                <w:iCs/>
              </w:rPr>
              <w:t>Tel. +46(0)8</w:t>
            </w:r>
            <w:r>
              <w:rPr>
                <w:rFonts w:ascii="Times New Roman" w:hAnsi="Times New Roman"/>
                <w:bCs/>
                <w:iCs/>
              </w:rPr>
              <w:t> </w:t>
            </w:r>
            <w:r>
              <w:rPr>
                <w:bCs/>
                <w:iCs/>
              </w:rPr>
              <w:t>405 15 94</w:t>
            </w:r>
          </w:p>
          <w:p w:rsidR="000E7786" w:rsidRDefault="000E7786">
            <w:pPr>
              <w:pStyle w:val="Avsndare"/>
              <w:framePr w:h="2483" w:wrap="notBeside" w:x="1504"/>
              <w:rPr>
                <w:bCs/>
                <w:iCs/>
              </w:rPr>
            </w:pPr>
            <w:r>
              <w:rPr>
                <w:bCs/>
                <w:iCs/>
              </w:rPr>
              <w:t>Mob. +46(0)8</w:t>
            </w:r>
            <w:r>
              <w:rPr>
                <w:rFonts w:ascii="Times New Roman" w:hAnsi="Times New Roman"/>
                <w:bCs/>
                <w:iCs/>
              </w:rPr>
              <w:t> </w:t>
            </w:r>
            <w:r>
              <w:rPr>
                <w:bCs/>
                <w:iCs/>
              </w:rPr>
              <w:t>231 19 20</w:t>
            </w:r>
          </w:p>
          <w:p w:rsidR="000E7786" w:rsidRDefault="000E7786">
            <w:pPr>
              <w:pStyle w:val="Avsndare"/>
              <w:framePr w:h="2483" w:wrap="notBeside" w:x="1504"/>
              <w:rPr>
                <w:bCs/>
                <w:iCs/>
              </w:rPr>
            </w:pPr>
            <w:r>
              <w:rPr>
                <w:bCs/>
                <w:iCs/>
              </w:rPr>
              <w:t>Fax +46(0)8</w:t>
            </w:r>
            <w:r>
              <w:rPr>
                <w:rFonts w:ascii="Times New Roman" w:hAnsi="Times New Roman"/>
                <w:bCs/>
                <w:iCs/>
              </w:rPr>
              <w:t> </w:t>
            </w:r>
            <w:r>
              <w:rPr>
                <w:bCs/>
                <w:iCs/>
              </w:rPr>
              <w:t>405 22 98</w:t>
            </w:r>
          </w:p>
          <w:p w:rsidR="000E7786" w:rsidRDefault="000E7786">
            <w:pPr>
              <w:pStyle w:val="Avsndare"/>
              <w:framePr w:h="2483" w:wrap="notBeside" w:x="1504"/>
              <w:rPr>
                <w:bCs/>
                <w:iCs/>
              </w:rPr>
            </w:pPr>
            <w:r>
              <w:rPr>
                <w:bCs/>
                <w:iCs/>
              </w:rPr>
              <w:t>e-post: tomas.brolin@regeringskansliet.se</w:t>
            </w:r>
          </w:p>
        </w:tc>
      </w:tr>
      <w:tr w:rsidR="000E7786">
        <w:trPr>
          <w:trHeight w:val="284"/>
        </w:trPr>
        <w:tc>
          <w:tcPr>
            <w:tcW w:w="4911" w:type="dxa"/>
          </w:tcPr>
          <w:p w:rsidR="000E7786" w:rsidRDefault="000E7786">
            <w:pPr>
              <w:pStyle w:val="Avsndare"/>
              <w:framePr w:h="2483" w:wrap="notBeside" w:x="1504"/>
              <w:rPr>
                <w:bCs/>
                <w:iCs/>
              </w:rPr>
            </w:pPr>
          </w:p>
        </w:tc>
      </w:tr>
      <w:tr w:rsidR="000E7786">
        <w:trPr>
          <w:trHeight w:val="284"/>
        </w:trPr>
        <w:tc>
          <w:tcPr>
            <w:tcW w:w="4911" w:type="dxa"/>
          </w:tcPr>
          <w:p w:rsidR="000E7786" w:rsidRDefault="000E7786">
            <w:pPr>
              <w:pStyle w:val="Avsndare"/>
              <w:framePr w:h="2483" w:wrap="notBeside" w:x="1504"/>
              <w:rPr>
                <w:bCs/>
                <w:iCs/>
              </w:rPr>
            </w:pPr>
          </w:p>
        </w:tc>
      </w:tr>
      <w:tr w:rsidR="000E7786">
        <w:trPr>
          <w:trHeight w:val="284"/>
        </w:trPr>
        <w:tc>
          <w:tcPr>
            <w:tcW w:w="4911" w:type="dxa"/>
          </w:tcPr>
          <w:p w:rsidR="000E7786" w:rsidRDefault="000E7786">
            <w:pPr>
              <w:pStyle w:val="Avsndare"/>
              <w:framePr w:h="2483" w:wrap="notBeside" w:x="1504"/>
              <w:rPr>
                <w:bCs/>
                <w:iCs/>
              </w:rPr>
            </w:pPr>
          </w:p>
        </w:tc>
      </w:tr>
      <w:tr w:rsidR="000E7786">
        <w:trPr>
          <w:trHeight w:val="284"/>
        </w:trPr>
        <w:tc>
          <w:tcPr>
            <w:tcW w:w="4911" w:type="dxa"/>
          </w:tcPr>
          <w:p w:rsidR="000E7786" w:rsidRDefault="000E7786">
            <w:pPr>
              <w:pStyle w:val="Avsndare"/>
              <w:framePr w:h="2483" w:wrap="notBeside" w:x="1504"/>
              <w:rPr>
                <w:bCs/>
                <w:iCs/>
              </w:rPr>
            </w:pPr>
          </w:p>
        </w:tc>
      </w:tr>
      <w:tr w:rsidR="000E7786">
        <w:trPr>
          <w:trHeight w:val="284"/>
        </w:trPr>
        <w:tc>
          <w:tcPr>
            <w:tcW w:w="4911" w:type="dxa"/>
          </w:tcPr>
          <w:p w:rsidR="000E7786" w:rsidRDefault="000E7786">
            <w:pPr>
              <w:pStyle w:val="Avsndare"/>
              <w:framePr w:h="2483" w:wrap="notBeside" w:x="1504"/>
              <w:rPr>
                <w:bCs/>
                <w:iCs/>
              </w:rPr>
            </w:pPr>
          </w:p>
        </w:tc>
      </w:tr>
      <w:tr w:rsidR="000E7786">
        <w:trPr>
          <w:trHeight w:val="284"/>
        </w:trPr>
        <w:tc>
          <w:tcPr>
            <w:tcW w:w="4911" w:type="dxa"/>
          </w:tcPr>
          <w:p w:rsidR="000E7786" w:rsidRDefault="000E7786">
            <w:pPr>
              <w:pStyle w:val="Avsndare"/>
              <w:framePr w:h="2483" w:wrap="notBeside" w:x="1504"/>
              <w:rPr>
                <w:bCs/>
                <w:iCs/>
              </w:rPr>
            </w:pPr>
          </w:p>
        </w:tc>
      </w:tr>
    </w:tbl>
    <w:p w:rsidR="000E7786" w:rsidRDefault="000E7786">
      <w:pPr>
        <w:pStyle w:val="RKrubrik"/>
        <w:pBdr>
          <w:bottom w:val="single" w:sz="6" w:space="1" w:color="auto"/>
        </w:pBdr>
      </w:pPr>
      <w:bookmarkStart w:id="0" w:name="bRubrik"/>
      <w:bookmarkEnd w:id="0"/>
      <w:r>
        <w:t>Rådets möte (TTE) den 10 juni 2003</w:t>
      </w:r>
    </w:p>
    <w:p w:rsidR="000E7786" w:rsidRDefault="000E7786">
      <w:pPr>
        <w:pStyle w:val="RKnormal"/>
      </w:pPr>
    </w:p>
    <w:p w:rsidR="000E7786" w:rsidRDefault="000E7786">
      <w:pPr>
        <w:pStyle w:val="RKnormal"/>
      </w:pPr>
      <w:r>
        <w:t>Dagordningspunkt 16.</w:t>
      </w:r>
    </w:p>
    <w:p w:rsidR="000E7786" w:rsidRDefault="000E7786">
      <w:pPr>
        <w:pStyle w:val="RKnormal"/>
      </w:pPr>
    </w:p>
    <w:p w:rsidR="000E7786" w:rsidRDefault="000E7786">
      <w:pPr>
        <w:pStyle w:val="RKnormal"/>
        <w:rPr>
          <w:rFonts w:ascii="TradeGothic" w:hAnsi="TradeGothic" w:cs="TradeGothic"/>
          <w:b/>
          <w:bCs/>
          <w:color w:val="000000"/>
          <w:sz w:val="22"/>
          <w:szCs w:val="22"/>
        </w:rPr>
      </w:pPr>
      <w:r>
        <w:rPr>
          <w:rFonts w:ascii="TradeGothic" w:hAnsi="TradeGothic" w:cs="TradeGothic"/>
          <w:b/>
          <w:bCs/>
          <w:color w:val="000000"/>
          <w:sz w:val="22"/>
          <w:szCs w:val="22"/>
        </w:rPr>
        <w:t xml:space="preserve">Förberedelse inför TTE-rådet den 10 juni; förslag till Europaparlamentets och rådets förordning om händelserapportering inom civil luftfart, med ändring av förordning (EU) 996/2010 och upphävande av direktiv 2003/42/EC, kommissionens förordningar (EC) </w:t>
      </w:r>
      <w:r w:rsidRPr="001E1522">
        <w:rPr>
          <w:rFonts w:ascii="TradeGothic" w:hAnsi="TradeGothic" w:cs="TradeGothic"/>
          <w:b/>
          <w:bCs/>
          <w:color w:val="000000"/>
          <w:sz w:val="22"/>
          <w:szCs w:val="22"/>
        </w:rPr>
        <w:t>1321/2007 och (EC) 1330/2007 (första läsning)</w:t>
      </w:r>
    </w:p>
    <w:p w:rsidR="000E7786" w:rsidRDefault="000E7786">
      <w:pPr>
        <w:pStyle w:val="RKnormal"/>
      </w:pPr>
    </w:p>
    <w:p w:rsidR="000E7786" w:rsidRPr="007103A6" w:rsidRDefault="000E7786" w:rsidP="003B63F8">
      <w:pPr>
        <w:pStyle w:val="Text3"/>
        <w:tabs>
          <w:tab w:val="right" w:pos="9600"/>
        </w:tabs>
        <w:spacing w:line="276" w:lineRule="auto"/>
        <w:ind w:left="0"/>
        <w:rPr>
          <w:lang w:val="sv-SE"/>
        </w:rPr>
      </w:pPr>
      <w:r w:rsidRPr="007103A6">
        <w:rPr>
          <w:lang w:val="sv-SE"/>
        </w:rPr>
        <w:t>Dokument: 7449/13 AVIATION 39 CODEC 568</w:t>
      </w:r>
    </w:p>
    <w:p w:rsidR="000E7786" w:rsidRDefault="000E7786">
      <w:pPr>
        <w:pStyle w:val="RKnormal"/>
      </w:pPr>
    </w:p>
    <w:p w:rsidR="000E7786" w:rsidRDefault="000E7786">
      <w:pPr>
        <w:pStyle w:val="RKnormal"/>
      </w:pPr>
      <w:r>
        <w:t>Tidigare dokument: 18118/12 AVIATION 203 CODEC 3132, Fakta-PM Näringsdepartementet 2012/2013: FPM54</w:t>
      </w:r>
    </w:p>
    <w:p w:rsidR="000E7786" w:rsidRDefault="000E7786">
      <w:pPr>
        <w:pStyle w:val="RKnormal"/>
      </w:pPr>
    </w:p>
    <w:p w:rsidR="000E7786" w:rsidRDefault="000E7786">
      <w:pPr>
        <w:pStyle w:val="RKnormal"/>
      </w:pPr>
      <w:r>
        <w:t>Tidigare behandlad vid samråd med EU-nämnden: 8 mars 2013</w:t>
      </w:r>
    </w:p>
    <w:p w:rsidR="000E7786" w:rsidRDefault="000E7786">
      <w:pPr>
        <w:pStyle w:val="RKrubrik"/>
      </w:pPr>
      <w:r>
        <w:t>Bakgrund</w:t>
      </w:r>
    </w:p>
    <w:p w:rsidR="000E7786" w:rsidRPr="002C09B4" w:rsidRDefault="000E7786" w:rsidP="00041E3C">
      <w:r w:rsidRPr="00C33F02">
        <w:rPr>
          <w:noProof/>
        </w:rPr>
        <w:t>I</w:t>
      </w:r>
      <w:r>
        <w:rPr>
          <w:noProof/>
        </w:rPr>
        <w:t>nom</w:t>
      </w:r>
      <w:r w:rsidRPr="00C33F02">
        <w:rPr>
          <w:noProof/>
        </w:rPr>
        <w:t xml:space="preserve"> Europeiska unionen har den genomsnittliga andelen dödsolyckor per år inom den reguljära passagerartrafiken varit mer eller mindre oförändrad under de senaste åren. Enligt den beräknade trafikökningen för de kommande årtiondena förväntas antalet flygningar nästan fördubblas fram till 2030. Med en stabil andel dödsolyckor kommer detta därför troligen att leda till en ökning av antalet olyckor, som en biprodukt av en stadigt ökande trafikvolym.</w:t>
      </w:r>
      <w:r>
        <w:rPr>
          <w:noProof/>
        </w:rPr>
        <w:t xml:space="preserve"> Dagens lagstiftning avses därför utvecklas för i syfte att begränsa en ökning av olyckor inom luftfarten i takt med att trafiken förväntas öka. Bland annat föreslås att dagens krav om insamling av data kompletteras med bestämmelser om att denna data analyseras på adekvat sätt. </w:t>
      </w:r>
    </w:p>
    <w:p w:rsidR="000E7786" w:rsidRDefault="000E7786">
      <w:pPr>
        <w:pStyle w:val="RKnormal"/>
      </w:pPr>
    </w:p>
    <w:p w:rsidR="000E7786" w:rsidRDefault="000E7786">
      <w:pPr>
        <w:pStyle w:val="RKrubrik"/>
      </w:pPr>
      <w:r>
        <w:t>Rättslig grund och beslutsförfarande</w:t>
      </w:r>
    </w:p>
    <w:p w:rsidR="000E7786" w:rsidRPr="002C09B4" w:rsidRDefault="000E7786" w:rsidP="00041E3C">
      <w:r>
        <w:t xml:space="preserve">Artikel 100.2 EUFF genom kvalificerad majoritet i rådet. Medbestämmande med Europaparlamentet. </w:t>
      </w:r>
    </w:p>
    <w:p w:rsidR="000E7786" w:rsidRDefault="000E7786">
      <w:pPr>
        <w:pStyle w:val="RKnormal"/>
      </w:pPr>
    </w:p>
    <w:p w:rsidR="000E7786" w:rsidRDefault="000E7786">
      <w:pPr>
        <w:pStyle w:val="RKrubrik"/>
        <w:rPr>
          <w:i/>
          <w:iCs/>
        </w:rPr>
      </w:pPr>
      <w:r>
        <w:rPr>
          <w:i/>
          <w:iCs/>
        </w:rPr>
        <w:t>Förslag till s</w:t>
      </w:r>
      <w:bookmarkStart w:id="1" w:name="_GoBack"/>
      <w:bookmarkEnd w:id="1"/>
      <w:r>
        <w:rPr>
          <w:i/>
          <w:iCs/>
        </w:rPr>
        <w:t>vensk ståndpunkt</w:t>
      </w:r>
    </w:p>
    <w:p w:rsidR="000E7786" w:rsidRDefault="000E7786" w:rsidP="0089641F">
      <w:r>
        <w:t xml:space="preserve">Regeringen ser positivt på att regleringen ändras från ett direktiv till en förordning. Ett skäl till det är att dagens EU-direktiv lett till olika tillämpning i medlemsstaterna och ingen egentlig enhetligt procedur finns för händelserapportering. Sannolikt kan en mer stringent insamling av data om händelser inom luftfarten bidra till ökad kunskap och till att åtgärder för ökad flygsäkerhet kan motiveras och vidtas. Under förhandlingen i rådet har kraven på rapportering för särskilt mindre företag och kraven mildras så att det inte blir alltför betungande, en risk som fanns i kommissionens ursprungliga förslag.  </w:t>
      </w:r>
    </w:p>
    <w:p w:rsidR="000E7786" w:rsidRDefault="000E7786" w:rsidP="0089641F"/>
    <w:p w:rsidR="000E7786" w:rsidRPr="005C29C0" w:rsidRDefault="000E7786" w:rsidP="0089641F">
      <w:r>
        <w:t xml:space="preserve">Regeringen föreslår att Sverige ställer sig bakom ordförandeskapets förslag. </w:t>
      </w:r>
    </w:p>
    <w:p w:rsidR="000E7786" w:rsidRDefault="000E7786">
      <w:pPr>
        <w:pStyle w:val="RKrubrik"/>
      </w:pPr>
      <w:r>
        <w:t>Europaparlamentets inställning</w:t>
      </w:r>
    </w:p>
    <w:p w:rsidR="000E7786" w:rsidRDefault="000E7786">
      <w:pPr>
        <w:pStyle w:val="RKnormal"/>
      </w:pPr>
      <w:r>
        <w:t>Förslaget har ännu inte behandlat av Europaparlamentet.</w:t>
      </w:r>
    </w:p>
    <w:p w:rsidR="000E7786" w:rsidRDefault="000E7786">
      <w:pPr>
        <w:pStyle w:val="RKrubrik"/>
        <w:rPr>
          <w:i/>
          <w:iCs/>
        </w:rPr>
      </w:pPr>
      <w:r>
        <w:rPr>
          <w:i/>
          <w:iCs/>
        </w:rPr>
        <w:t>Förslaget</w:t>
      </w:r>
    </w:p>
    <w:p w:rsidR="000E7786" w:rsidRDefault="000E7786" w:rsidP="0089641F">
      <w:pPr>
        <w:rPr>
          <w:noProof/>
        </w:rPr>
      </w:pPr>
      <w:r w:rsidRPr="00C33F02">
        <w:rPr>
          <w:noProof/>
        </w:rPr>
        <w:t xml:space="preserve">Förslaget </w:t>
      </w:r>
      <w:r>
        <w:rPr>
          <w:noProof/>
        </w:rPr>
        <w:t xml:space="preserve">innebär en </w:t>
      </w:r>
      <w:r w:rsidRPr="00C33F02">
        <w:rPr>
          <w:noProof/>
        </w:rPr>
        <w:t>ändr</w:t>
      </w:r>
      <w:r>
        <w:rPr>
          <w:noProof/>
        </w:rPr>
        <w:t>ing av</w:t>
      </w:r>
      <w:r w:rsidRPr="00C33F02">
        <w:rPr>
          <w:noProof/>
        </w:rPr>
        <w:t xml:space="preserve"> förordning (EU) nr 996/2010</w:t>
      </w:r>
      <w:r w:rsidRPr="00C33F02">
        <w:rPr>
          <w:rStyle w:val="FootnoteReference"/>
          <w:noProof/>
        </w:rPr>
        <w:footnoteReference w:id="1"/>
      </w:r>
      <w:r>
        <w:rPr>
          <w:noProof/>
        </w:rPr>
        <w:t xml:space="preserve"> och upphävande av </w:t>
      </w:r>
      <w:r w:rsidRPr="00C33F02">
        <w:rPr>
          <w:noProof/>
        </w:rPr>
        <w:t>direktiv 2003/42/EG, dess genomförandebestämmelser, kommissionens förordning (EG) nr 1321/2007 och kommissionens fö</w:t>
      </w:r>
      <w:r>
        <w:rPr>
          <w:noProof/>
        </w:rPr>
        <w:t xml:space="preserve">rordning (EG) nr 1330/2007. </w:t>
      </w:r>
      <w:r w:rsidRPr="00C33F02">
        <w:rPr>
          <w:noProof/>
        </w:rPr>
        <w:t xml:space="preserve">Det finns inga andra bestämmelser som direkt </w:t>
      </w:r>
      <w:r>
        <w:rPr>
          <w:noProof/>
        </w:rPr>
        <w:t>berör</w:t>
      </w:r>
      <w:r w:rsidRPr="00C33F02">
        <w:rPr>
          <w:noProof/>
        </w:rPr>
        <w:t xml:space="preserve"> rapportering av händelser inom Europeiska unionen.</w:t>
      </w:r>
      <w:r>
        <w:rPr>
          <w:noProof/>
        </w:rPr>
        <w:t xml:space="preserve"> Förslaget omfattar nio huvudområden; </w:t>
      </w:r>
    </w:p>
    <w:p w:rsidR="000E7786" w:rsidRDefault="000E7786" w:rsidP="0089641F">
      <w:pPr>
        <w:rPr>
          <w:noProof/>
        </w:rPr>
      </w:pPr>
    </w:p>
    <w:p w:rsidR="000E7786" w:rsidRPr="00970E00" w:rsidRDefault="000E7786" w:rsidP="0089641F">
      <w:pPr>
        <w:rPr>
          <w:i/>
          <w:noProof/>
        </w:rPr>
      </w:pPr>
      <w:r w:rsidRPr="00970E00">
        <w:rPr>
          <w:i/>
          <w:noProof/>
        </w:rPr>
        <w:t>Bättre insamling av information om händelser</w:t>
      </w:r>
    </w:p>
    <w:p w:rsidR="000E7786" w:rsidRDefault="000E7786" w:rsidP="0089641F">
      <w:pPr>
        <w:rPr>
          <w:noProof/>
        </w:rPr>
      </w:pPr>
      <w:r>
        <w:rPr>
          <w:noProof/>
        </w:rPr>
        <w:t>A</w:t>
      </w:r>
      <w:r w:rsidRPr="00C33F02">
        <w:rPr>
          <w:noProof/>
        </w:rPr>
        <w:t xml:space="preserve">lla händelser som äventyrar eller skulle äventyra flygsäkerheten rapporteras. </w:t>
      </w:r>
      <w:r>
        <w:rPr>
          <w:noProof/>
        </w:rPr>
        <w:t xml:space="preserve">Dagens </w:t>
      </w:r>
      <w:r w:rsidRPr="00C33F02">
        <w:rPr>
          <w:noProof/>
        </w:rPr>
        <w:t>skyldighet</w:t>
      </w:r>
      <w:r>
        <w:rPr>
          <w:noProof/>
        </w:rPr>
        <w:t xml:space="preserve"> behålls om </w:t>
      </w:r>
      <w:r w:rsidRPr="00C33F02">
        <w:rPr>
          <w:noProof/>
        </w:rPr>
        <w:t xml:space="preserve"> att inrätta system för obligatorisk rapportering av händelser och </w:t>
      </w:r>
      <w:r>
        <w:rPr>
          <w:noProof/>
        </w:rPr>
        <w:t xml:space="preserve">att </w:t>
      </w:r>
      <w:r w:rsidRPr="00C33F02">
        <w:rPr>
          <w:noProof/>
        </w:rPr>
        <w:t xml:space="preserve">ange de personer som </w:t>
      </w:r>
      <w:r>
        <w:rPr>
          <w:noProof/>
        </w:rPr>
        <w:t>ska r</w:t>
      </w:r>
      <w:r w:rsidRPr="00C33F02">
        <w:rPr>
          <w:noProof/>
        </w:rPr>
        <w:t xml:space="preserve">apportera </w:t>
      </w:r>
      <w:r>
        <w:rPr>
          <w:noProof/>
        </w:rPr>
        <w:t>och</w:t>
      </w:r>
      <w:r w:rsidRPr="00C33F02">
        <w:rPr>
          <w:noProof/>
        </w:rPr>
        <w:t xml:space="preserve"> de händelser som ska rapporteras</w:t>
      </w:r>
      <w:r>
        <w:rPr>
          <w:noProof/>
        </w:rPr>
        <w:t>. Till det f</w:t>
      </w:r>
      <w:r w:rsidRPr="00C33F02">
        <w:rPr>
          <w:noProof/>
        </w:rPr>
        <w:t xml:space="preserve">öreslås att frivilliga system inrättas </w:t>
      </w:r>
      <w:r>
        <w:rPr>
          <w:noProof/>
        </w:rPr>
        <w:t>som</w:t>
      </w:r>
      <w:r w:rsidRPr="00C33F02">
        <w:rPr>
          <w:noProof/>
        </w:rPr>
        <w:t xml:space="preserve"> syft</w:t>
      </w:r>
      <w:r>
        <w:rPr>
          <w:noProof/>
        </w:rPr>
        <w:t xml:space="preserve">ar till </w:t>
      </w:r>
      <w:r w:rsidRPr="00C33F02">
        <w:rPr>
          <w:noProof/>
        </w:rPr>
        <w:t>att samla in information om händelser som</w:t>
      </w:r>
      <w:r>
        <w:rPr>
          <w:noProof/>
        </w:rPr>
        <w:t xml:space="preserve"> </w:t>
      </w:r>
      <w:r w:rsidRPr="00C33F02">
        <w:rPr>
          <w:noProof/>
        </w:rPr>
        <w:t>inte har registrerats i systemet för obligatorisk rapportering av händelser.</w:t>
      </w:r>
    </w:p>
    <w:p w:rsidR="000E7786" w:rsidRPr="00C33F02" w:rsidRDefault="000E7786" w:rsidP="0089641F">
      <w:pPr>
        <w:rPr>
          <w:noProof/>
        </w:rPr>
      </w:pPr>
    </w:p>
    <w:p w:rsidR="000E7786" w:rsidRDefault="000E7786" w:rsidP="0089641F">
      <w:pPr>
        <w:rPr>
          <w:noProof/>
        </w:rPr>
      </w:pPr>
      <w:r w:rsidRPr="00C33F02">
        <w:rPr>
          <w:noProof/>
        </w:rPr>
        <w:t xml:space="preserve">Förslaget </w:t>
      </w:r>
      <w:r>
        <w:rPr>
          <w:noProof/>
        </w:rPr>
        <w:t>innebär också att lämpliga förutsättningar skapas f</w:t>
      </w:r>
      <w:r w:rsidRPr="00C33F02">
        <w:rPr>
          <w:noProof/>
        </w:rPr>
        <w:t xml:space="preserve">ör att uppmuntra de yrkesverksamma inom luftfarten att rapportera säkerhetsrelaterad information genom att de skyddas mot bestraffning, utom i fall av grov oaktsamhet. </w:t>
      </w:r>
    </w:p>
    <w:p w:rsidR="000E7786" w:rsidRPr="00C33F02" w:rsidRDefault="000E7786" w:rsidP="0089641F">
      <w:pPr>
        <w:rPr>
          <w:noProof/>
        </w:rPr>
      </w:pPr>
    </w:p>
    <w:p w:rsidR="000E7786" w:rsidRPr="00970E00" w:rsidRDefault="000E7786" w:rsidP="0089641F">
      <w:pPr>
        <w:rPr>
          <w:i/>
          <w:noProof/>
        </w:rPr>
      </w:pPr>
      <w:r w:rsidRPr="00970E00">
        <w:rPr>
          <w:i/>
          <w:noProof/>
        </w:rPr>
        <w:t>Tydligare informationsflöde</w:t>
      </w:r>
    </w:p>
    <w:p w:rsidR="000E7786" w:rsidRDefault="000E7786" w:rsidP="0089641F">
      <w:pPr>
        <w:rPr>
          <w:noProof/>
        </w:rPr>
      </w:pPr>
      <w:r w:rsidRPr="00C33F02">
        <w:rPr>
          <w:noProof/>
        </w:rPr>
        <w:t>Enligt det nuvarande direktivet är enskilda personer skyldiga att rapportera händelser till medlemsstaternas myndigheter, medan medlemsstaternas myndigheter i själva verket får de flesta rapporter om händelser från organisationer som samlar in dem från enskilda som en del av deras säkerhetsorganisation. Förslaget tar hänsyn till denna utveckling och inför krav beträffande organisationer. Organisationer och medlemsstater blir skyldiga att inrätta system för rapportering av händelser som möjliggör kartläggning av säkerhetsrisker. Den händelseinformation som samlats in av organisationer ska vidarebefordras till medlemsstaternas behöriga myndigheter eller eventuellt till Europeiska byrån för luftfartssäkerhet (Easa). All information om händelser som samlats in av medlemsstaterna, organisationer och Easa samlas i det europeiska centrala upplaget.</w:t>
      </w:r>
    </w:p>
    <w:p w:rsidR="000E7786" w:rsidRPr="00C33F02" w:rsidRDefault="000E7786" w:rsidP="0089641F">
      <w:pPr>
        <w:rPr>
          <w:noProof/>
        </w:rPr>
      </w:pPr>
    </w:p>
    <w:p w:rsidR="000E7786" w:rsidRPr="00970E00" w:rsidRDefault="000E7786" w:rsidP="0089641F">
      <w:pPr>
        <w:rPr>
          <w:i/>
          <w:noProof/>
        </w:rPr>
      </w:pPr>
      <w:r w:rsidRPr="00970E00">
        <w:rPr>
          <w:i/>
          <w:noProof/>
        </w:rPr>
        <w:t>Förbättring av uppgifternas kvalitet och fullständighet</w:t>
      </w:r>
    </w:p>
    <w:p w:rsidR="000E7786" w:rsidRDefault="000E7786" w:rsidP="0089641F">
      <w:pPr>
        <w:rPr>
          <w:noProof/>
        </w:rPr>
      </w:pPr>
      <w:r w:rsidRPr="00C33F02">
        <w:rPr>
          <w:noProof/>
        </w:rPr>
        <w:t>Förslaget innehåller ett antal bestämmelser som syftar till att förbättra kvaliteten och fullständigheten avseende rapporteringen av händelser och därigenom möjliggöra bättre kartläggning av de viktigaste riskområdena och av nödvändiga åtgärder.</w:t>
      </w:r>
    </w:p>
    <w:p w:rsidR="000E7786" w:rsidRPr="00C33F02" w:rsidRDefault="000E7786" w:rsidP="0089641F">
      <w:pPr>
        <w:rPr>
          <w:noProof/>
        </w:rPr>
      </w:pPr>
    </w:p>
    <w:p w:rsidR="000E7786" w:rsidRDefault="000E7786" w:rsidP="0089641F">
      <w:pPr>
        <w:rPr>
          <w:noProof/>
        </w:rPr>
      </w:pPr>
      <w:r w:rsidRPr="00C33F02">
        <w:rPr>
          <w:noProof/>
        </w:rPr>
        <w:t xml:space="preserve">Dessutom </w:t>
      </w:r>
      <w:r>
        <w:rPr>
          <w:noProof/>
        </w:rPr>
        <w:t>förespråkas att procedurer</w:t>
      </w:r>
      <w:r w:rsidRPr="00C33F02">
        <w:rPr>
          <w:noProof/>
        </w:rPr>
        <w:t xml:space="preserve"> för kontroll av datakvalitet</w:t>
      </w:r>
      <w:r>
        <w:rPr>
          <w:noProof/>
        </w:rPr>
        <w:t xml:space="preserve"> bör </w:t>
      </w:r>
      <w:r w:rsidRPr="00C33F02">
        <w:rPr>
          <w:noProof/>
        </w:rPr>
        <w:t xml:space="preserve"> införas, särskilt för att säkerställa överensstämmelse mellan en händelserapport och den information som först samlats in av uppgiftslämnaren. Slutligen kommer kommissionen att stödja medlemsstaterna när det gäller att uppnå högre standarder för uppgifternas kvalitet och fullständighet</w:t>
      </w:r>
      <w:r>
        <w:rPr>
          <w:noProof/>
        </w:rPr>
        <w:t xml:space="preserve">. </w:t>
      </w:r>
      <w:r w:rsidRPr="00C33F02">
        <w:rPr>
          <w:noProof/>
        </w:rPr>
        <w:t xml:space="preserve"> </w:t>
      </w:r>
    </w:p>
    <w:p w:rsidR="000E7786" w:rsidRPr="00C33F02" w:rsidRDefault="000E7786" w:rsidP="0089641F">
      <w:pPr>
        <w:rPr>
          <w:noProof/>
        </w:rPr>
      </w:pPr>
    </w:p>
    <w:p w:rsidR="000E7786" w:rsidRPr="000B5540" w:rsidRDefault="000E7786" w:rsidP="0089641F">
      <w:pPr>
        <w:rPr>
          <w:i/>
          <w:noProof/>
        </w:rPr>
      </w:pPr>
      <w:r w:rsidRPr="000B5540">
        <w:rPr>
          <w:i/>
          <w:noProof/>
        </w:rPr>
        <w:t>Bättre utbyte av information</w:t>
      </w:r>
    </w:p>
    <w:p w:rsidR="000E7786" w:rsidRDefault="000E7786" w:rsidP="0089641F">
      <w:pPr>
        <w:rPr>
          <w:noProof/>
        </w:rPr>
      </w:pPr>
      <w:r w:rsidRPr="00C33F02">
        <w:rPr>
          <w:noProof/>
        </w:rPr>
        <w:t xml:space="preserve">Förslaget tar upp behovet av bättre utbyte av information genom att befintliga regler förstärks. </w:t>
      </w:r>
      <w:r>
        <w:rPr>
          <w:noProof/>
        </w:rPr>
        <w:t>M</w:t>
      </w:r>
      <w:r w:rsidRPr="00C33F02">
        <w:rPr>
          <w:noProof/>
        </w:rPr>
        <w:t xml:space="preserve">edlemsstaternas och Easas tillgång till det europeiska centrala </w:t>
      </w:r>
      <w:r>
        <w:rPr>
          <w:noProof/>
        </w:rPr>
        <w:t xml:space="preserve">registret </w:t>
      </w:r>
      <w:r w:rsidRPr="00362835">
        <w:rPr>
          <w:noProof/>
        </w:rPr>
        <w:t xml:space="preserve"> </w:t>
      </w:r>
      <w:r>
        <w:rPr>
          <w:noProof/>
        </w:rPr>
        <w:t xml:space="preserve">om </w:t>
      </w:r>
      <w:r w:rsidRPr="00C33F02">
        <w:rPr>
          <w:noProof/>
        </w:rPr>
        <w:t>händelseinformation utvidgas</w:t>
      </w:r>
      <w:r>
        <w:rPr>
          <w:noProof/>
        </w:rPr>
        <w:t xml:space="preserve"> till all </w:t>
      </w:r>
      <w:r w:rsidRPr="00C33F02">
        <w:rPr>
          <w:noProof/>
        </w:rPr>
        <w:t>information i databasen. De nya bestämmelser</w:t>
      </w:r>
      <w:r>
        <w:rPr>
          <w:noProof/>
        </w:rPr>
        <w:t>na</w:t>
      </w:r>
      <w:r w:rsidRPr="00C33F02">
        <w:rPr>
          <w:noProof/>
        </w:rPr>
        <w:t xml:space="preserve"> gör det  möjligt för medlemsstaterna att få tillgång till säkerhetsdata </w:t>
      </w:r>
      <w:r>
        <w:rPr>
          <w:noProof/>
        </w:rPr>
        <w:t>om</w:t>
      </w:r>
      <w:r w:rsidRPr="00C33F02">
        <w:rPr>
          <w:noProof/>
        </w:rPr>
        <w:t xml:space="preserve"> händelser som ägde rum i en medlemsstats luftrum men som anmäldes och bedömdes av en annan medlemsstat.</w:t>
      </w:r>
    </w:p>
    <w:p w:rsidR="000E7786" w:rsidRPr="00C33F02" w:rsidRDefault="000E7786" w:rsidP="0089641F">
      <w:pPr>
        <w:rPr>
          <w:noProof/>
        </w:rPr>
      </w:pPr>
    </w:p>
    <w:p w:rsidR="000E7786" w:rsidRPr="00970E00" w:rsidRDefault="000E7786" w:rsidP="0089641F">
      <w:pPr>
        <w:rPr>
          <w:i/>
          <w:noProof/>
        </w:rPr>
      </w:pPr>
      <w:r w:rsidRPr="00970E00">
        <w:rPr>
          <w:i/>
          <w:noProof/>
        </w:rPr>
        <w:t>Skydd mot olämplig användning av säkerhetsinformation</w:t>
      </w:r>
    </w:p>
    <w:p w:rsidR="000E7786" w:rsidRDefault="000E7786" w:rsidP="0089641F">
      <w:pPr>
        <w:rPr>
          <w:noProof/>
        </w:rPr>
      </w:pPr>
      <w:r w:rsidRPr="00C33F02">
        <w:rPr>
          <w:noProof/>
        </w:rPr>
        <w:t xml:space="preserve">Till följd av det ökade tillträdet till säkerhetsdata och säkerhetsinformation i det europeiska centrala </w:t>
      </w:r>
      <w:r>
        <w:rPr>
          <w:noProof/>
        </w:rPr>
        <w:t>registret är det nödvändigt att säkra att i</w:t>
      </w:r>
      <w:r w:rsidRPr="00C33F02">
        <w:rPr>
          <w:noProof/>
        </w:rPr>
        <w:t>nformation</w:t>
      </w:r>
      <w:r>
        <w:rPr>
          <w:noProof/>
        </w:rPr>
        <w:t>en</w:t>
      </w:r>
      <w:r w:rsidRPr="00C33F02">
        <w:rPr>
          <w:noProof/>
        </w:rPr>
        <w:t xml:space="preserve"> används i lämpligt syfte. </w:t>
      </w:r>
      <w:r>
        <w:rPr>
          <w:noProof/>
        </w:rPr>
        <w:t xml:space="preserve">Krav ställs därför på att informationen </w:t>
      </w:r>
      <w:r w:rsidRPr="00C33F02">
        <w:rPr>
          <w:noProof/>
        </w:rPr>
        <w:t>endast får göras tillgänglig</w:t>
      </w:r>
      <w:r>
        <w:rPr>
          <w:noProof/>
        </w:rPr>
        <w:t xml:space="preserve"> för  och användas till </w:t>
      </w:r>
      <w:r w:rsidRPr="00C33F02">
        <w:rPr>
          <w:noProof/>
        </w:rPr>
        <w:t>att upprätthålla eller förbättra flygsäkerheten.</w:t>
      </w:r>
    </w:p>
    <w:p w:rsidR="000E7786" w:rsidRPr="00C33F02" w:rsidRDefault="000E7786" w:rsidP="0089641F">
      <w:pPr>
        <w:rPr>
          <w:noProof/>
        </w:rPr>
      </w:pPr>
    </w:p>
    <w:p w:rsidR="000E7786" w:rsidRPr="00970E00" w:rsidRDefault="000E7786" w:rsidP="0089641F">
      <w:pPr>
        <w:rPr>
          <w:i/>
          <w:noProof/>
        </w:rPr>
      </w:pPr>
      <w:r w:rsidRPr="00970E00">
        <w:rPr>
          <w:i/>
          <w:noProof/>
        </w:rPr>
        <w:t xml:space="preserve">Bättre skydd av uppgiftslämnare </w:t>
      </w:r>
    </w:p>
    <w:p w:rsidR="000E7786" w:rsidRPr="00C33F02" w:rsidRDefault="000E7786" w:rsidP="0089641F">
      <w:pPr>
        <w:rPr>
          <w:noProof/>
        </w:rPr>
      </w:pPr>
      <w:r w:rsidRPr="00C33F02">
        <w:rPr>
          <w:noProof/>
        </w:rPr>
        <w:t>Förslaget skärper bestämmelserna om skydd av den som rapporterar en händelse</w:t>
      </w:r>
      <w:r>
        <w:rPr>
          <w:noProof/>
        </w:rPr>
        <w:t xml:space="preserve"> för att </w:t>
      </w:r>
      <w:r w:rsidRPr="00C33F02">
        <w:rPr>
          <w:noProof/>
        </w:rPr>
        <w:t xml:space="preserve">säkerställa att förtroendet för systemet upprätthålls och </w:t>
      </w:r>
      <w:r>
        <w:rPr>
          <w:noProof/>
        </w:rPr>
        <w:t xml:space="preserve">för </w:t>
      </w:r>
      <w:r w:rsidRPr="00C33F02">
        <w:rPr>
          <w:noProof/>
        </w:rPr>
        <w:t>att lämplig säkerhetsrelaterad information inrapporteras.</w:t>
      </w:r>
    </w:p>
    <w:p w:rsidR="000E7786" w:rsidRDefault="000E7786" w:rsidP="0089641F">
      <w:pPr>
        <w:rPr>
          <w:noProof/>
        </w:rPr>
      </w:pPr>
      <w:r>
        <w:rPr>
          <w:noProof/>
        </w:rPr>
        <w:t xml:space="preserve">Därför </w:t>
      </w:r>
      <w:r w:rsidRPr="00C33F02">
        <w:rPr>
          <w:noProof/>
        </w:rPr>
        <w:t>bekräfta</w:t>
      </w:r>
      <w:r>
        <w:rPr>
          <w:noProof/>
        </w:rPr>
        <w:t xml:space="preserve">s </w:t>
      </w:r>
      <w:r w:rsidRPr="00C33F02">
        <w:rPr>
          <w:noProof/>
        </w:rPr>
        <w:t xml:space="preserve">på nytt skyldigheten att anonymisera rapporter om händelser och begränsa åtkomsten till helt identifierbara data till endast vissa personer. </w:t>
      </w:r>
      <w:r>
        <w:rPr>
          <w:noProof/>
        </w:rPr>
        <w:t>M</w:t>
      </w:r>
      <w:r w:rsidRPr="00C33F02">
        <w:rPr>
          <w:noProof/>
        </w:rPr>
        <w:t xml:space="preserve">edlemsstaterna </w:t>
      </w:r>
      <w:r>
        <w:rPr>
          <w:noProof/>
        </w:rPr>
        <w:t xml:space="preserve">uppmanas också </w:t>
      </w:r>
      <w:r w:rsidRPr="00C33F02">
        <w:rPr>
          <w:noProof/>
        </w:rPr>
        <w:t xml:space="preserve">att avstå från att inleda rättsliga förfaranden utom i fall av grov oaktsamhet. </w:t>
      </w:r>
    </w:p>
    <w:p w:rsidR="000E7786" w:rsidRPr="00C33F02" w:rsidRDefault="000E7786" w:rsidP="0089641F">
      <w:pPr>
        <w:rPr>
          <w:noProof/>
        </w:rPr>
      </w:pPr>
    </w:p>
    <w:p w:rsidR="000E7786" w:rsidRDefault="000E7786" w:rsidP="0089641F">
      <w:pPr>
        <w:rPr>
          <w:noProof/>
        </w:rPr>
      </w:pPr>
      <w:r w:rsidRPr="00C33F02">
        <w:rPr>
          <w:noProof/>
        </w:rPr>
        <w:t xml:space="preserve">Förslaget innebär ytterligare skärpning av den regel som föreskriver att personal </w:t>
      </w:r>
      <w:r>
        <w:rPr>
          <w:noProof/>
        </w:rPr>
        <w:t xml:space="preserve">som rapporterar information </w:t>
      </w:r>
      <w:r w:rsidRPr="00C33F02">
        <w:rPr>
          <w:noProof/>
        </w:rPr>
        <w:t>inte ska bli föremål för efterräkningar från sin arbetsgivares sida, utom i fall av grov oaktsamhet</w:t>
      </w:r>
      <w:r>
        <w:rPr>
          <w:noProof/>
        </w:rPr>
        <w:t xml:space="preserve">. </w:t>
      </w:r>
      <w:r w:rsidRPr="00C33F02">
        <w:rPr>
          <w:noProof/>
        </w:rPr>
        <w:t>Organisationer uppmanas också att anta riktlinjer för hur arbetstagarnas skydd ska säkerställas.</w:t>
      </w:r>
    </w:p>
    <w:p w:rsidR="000E7786" w:rsidRPr="00C33F02" w:rsidRDefault="000E7786" w:rsidP="0089641F">
      <w:pPr>
        <w:rPr>
          <w:noProof/>
        </w:rPr>
      </w:pPr>
    </w:p>
    <w:p w:rsidR="000E7786" w:rsidRDefault="000E7786" w:rsidP="0089641F">
      <w:pPr>
        <w:rPr>
          <w:noProof/>
        </w:rPr>
      </w:pPr>
      <w:r w:rsidRPr="00C33F02">
        <w:rPr>
          <w:noProof/>
        </w:rPr>
        <w:t xml:space="preserve">Nationella organ </w:t>
      </w:r>
      <w:r>
        <w:rPr>
          <w:noProof/>
        </w:rPr>
        <w:t xml:space="preserve">ska </w:t>
      </w:r>
      <w:r w:rsidRPr="00C33F02">
        <w:rPr>
          <w:noProof/>
        </w:rPr>
        <w:t>inrättas som ger personal möjlighet att rapportera överträdelser av de regler som garanterar deras skydd, och påföljder bör fasts</w:t>
      </w:r>
      <w:r>
        <w:rPr>
          <w:noProof/>
        </w:rPr>
        <w:t>t</w:t>
      </w:r>
      <w:r w:rsidRPr="00C33F02">
        <w:rPr>
          <w:noProof/>
        </w:rPr>
        <w:t>ällas om så är lämpligt.</w:t>
      </w:r>
    </w:p>
    <w:p w:rsidR="000E7786" w:rsidRPr="00C33F02" w:rsidRDefault="000E7786" w:rsidP="0089641F">
      <w:pPr>
        <w:rPr>
          <w:noProof/>
        </w:rPr>
      </w:pPr>
    </w:p>
    <w:p w:rsidR="000E7786" w:rsidRPr="00970E00" w:rsidRDefault="000E7786" w:rsidP="0089641F">
      <w:pPr>
        <w:rPr>
          <w:i/>
          <w:noProof/>
        </w:rPr>
      </w:pPr>
      <w:r w:rsidRPr="00970E00">
        <w:rPr>
          <w:i/>
          <w:noProof/>
        </w:rPr>
        <w:t xml:space="preserve">Nya krav på informationsanalys och nationella uppföljning </w:t>
      </w:r>
    </w:p>
    <w:p w:rsidR="000E7786" w:rsidRDefault="000E7786" w:rsidP="0089641F">
      <w:pPr>
        <w:rPr>
          <w:noProof/>
        </w:rPr>
      </w:pPr>
      <w:r w:rsidRPr="00C33F02">
        <w:rPr>
          <w:noProof/>
        </w:rPr>
        <w:t xml:space="preserve">Förslaget påskyndar övergången till ett mer proaktivt och evidensbaserat säkerhetssystem i Europa, </w:t>
      </w:r>
      <w:r>
        <w:rPr>
          <w:noProof/>
        </w:rPr>
        <w:t xml:space="preserve">genom att </w:t>
      </w:r>
      <w:r w:rsidRPr="00C33F02">
        <w:rPr>
          <w:noProof/>
        </w:rPr>
        <w:t xml:space="preserve">nya krav </w:t>
      </w:r>
      <w:r>
        <w:rPr>
          <w:noProof/>
        </w:rPr>
        <w:t xml:space="preserve">införs </w:t>
      </w:r>
      <w:r w:rsidRPr="00C33F02">
        <w:rPr>
          <w:noProof/>
        </w:rPr>
        <w:t>i EU-lagstiftningen som införlivar de bestämmelser som har överenskommits på internationell nivå om analys och uppföljning av insamlad händelseinformation.</w:t>
      </w:r>
      <w:r>
        <w:rPr>
          <w:noProof/>
        </w:rPr>
        <w:t xml:space="preserve"> </w:t>
      </w:r>
    </w:p>
    <w:p w:rsidR="000E7786" w:rsidRDefault="000E7786" w:rsidP="0089641F">
      <w:pPr>
        <w:rPr>
          <w:noProof/>
        </w:rPr>
      </w:pPr>
    </w:p>
    <w:p w:rsidR="000E7786" w:rsidRDefault="000E7786" w:rsidP="0089641F">
      <w:pPr>
        <w:rPr>
          <w:noProof/>
        </w:rPr>
      </w:pPr>
      <w:r w:rsidRPr="00C33F02">
        <w:rPr>
          <w:noProof/>
        </w:rPr>
        <w:t>Organisationer och medlemsstater är skyldiga att analysera den information som har samlats in genom system för rapportering av händelser i syfte att identifiera säkerhetsrisker och vidta åtgärder för att avhjälpa eventuella säkerhetsbrister. Effektiviteten hos dessa åtgärder med avseende på förbättrad säkerhet ska kontrolleras och ytterligare åtgärder vidtas vid behov.</w:t>
      </w:r>
    </w:p>
    <w:p w:rsidR="000E7786" w:rsidRPr="00C33F02" w:rsidRDefault="000E7786" w:rsidP="0089641F">
      <w:pPr>
        <w:rPr>
          <w:noProof/>
        </w:rPr>
      </w:pPr>
    </w:p>
    <w:p w:rsidR="000E7786" w:rsidRPr="00970E00" w:rsidRDefault="000E7786" w:rsidP="0089641F">
      <w:pPr>
        <w:rPr>
          <w:i/>
          <w:noProof/>
        </w:rPr>
      </w:pPr>
      <w:r w:rsidRPr="00970E00">
        <w:rPr>
          <w:i/>
          <w:noProof/>
        </w:rPr>
        <w:t>Förstärkt analys på EU-nivå</w:t>
      </w:r>
    </w:p>
    <w:p w:rsidR="000E7786" w:rsidRDefault="000E7786" w:rsidP="0089641F">
      <w:pPr>
        <w:rPr>
          <w:noProof/>
        </w:rPr>
      </w:pPr>
      <w:r w:rsidRPr="00C33F02">
        <w:rPr>
          <w:noProof/>
        </w:rPr>
        <w:t xml:space="preserve">Principen om att informationen i det europeiska centrala upplaget ska analyseras av Easa och medlemsstaterna har redan införts genom artikel 19 i förordning (EU) nr 996/2010. Denna princip stärks och det pågående samarbetet formaliseras inom ett nätverk av flygsäkerhetsanalytiker som leds av Easa. </w:t>
      </w:r>
    </w:p>
    <w:p w:rsidR="000E7786" w:rsidRPr="00C33F02" w:rsidRDefault="000E7786" w:rsidP="0089641F">
      <w:pPr>
        <w:rPr>
          <w:noProof/>
        </w:rPr>
      </w:pPr>
    </w:p>
    <w:p w:rsidR="000E7786" w:rsidRDefault="000E7786" w:rsidP="0089641F">
      <w:pPr>
        <w:rPr>
          <w:noProof/>
        </w:rPr>
      </w:pPr>
      <w:r w:rsidRPr="00C33F02">
        <w:rPr>
          <w:noProof/>
        </w:rPr>
        <w:t>Analys</w:t>
      </w:r>
      <w:r>
        <w:rPr>
          <w:noProof/>
        </w:rPr>
        <w:t>er</w:t>
      </w:r>
      <w:r w:rsidRPr="00C33F02">
        <w:rPr>
          <w:noProof/>
        </w:rPr>
        <w:t xml:space="preserve"> på EU-nivå kommer att komplettera det som görs på nationell nivå, särskilt genom kartläggning av möjliga säkerhetsproblem och centrala riskområden på europeisk nivå. Detta kommer att stödjas av EU:s gemensamma riskklassificeringssystem, genom klassificering av alla händelser som medlemsstaterna har samlat in information om på ett harmoniserat sätt.</w:t>
      </w:r>
    </w:p>
    <w:p w:rsidR="000E7786" w:rsidRPr="00C33F02" w:rsidRDefault="000E7786" w:rsidP="0089641F">
      <w:pPr>
        <w:rPr>
          <w:noProof/>
        </w:rPr>
      </w:pPr>
    </w:p>
    <w:p w:rsidR="000E7786" w:rsidRDefault="000E7786" w:rsidP="0089641F">
      <w:pPr>
        <w:rPr>
          <w:noProof/>
        </w:rPr>
      </w:pPr>
      <w:r w:rsidRPr="00C33F02">
        <w:rPr>
          <w:noProof/>
        </w:rPr>
        <w:t>Både det europeiska flygsäkerhetsprogrammet och den europeiska flygsäkerhetsplanen kommer att kunna dra nytta av de analyser och det arbete som utförs av nätverket av flygsäkerhetsanalytiker.</w:t>
      </w:r>
    </w:p>
    <w:p w:rsidR="000E7786" w:rsidRPr="00C33F02" w:rsidRDefault="000E7786" w:rsidP="0089641F">
      <w:pPr>
        <w:rPr>
          <w:noProof/>
        </w:rPr>
      </w:pPr>
    </w:p>
    <w:p w:rsidR="000E7786" w:rsidRPr="00970E00" w:rsidRDefault="000E7786" w:rsidP="0089641F">
      <w:pPr>
        <w:rPr>
          <w:i/>
          <w:noProof/>
        </w:rPr>
      </w:pPr>
      <w:r w:rsidRPr="00970E00">
        <w:rPr>
          <w:i/>
          <w:noProof/>
        </w:rPr>
        <w:t>Förbättrad öppenhet gentemot allmänheten</w:t>
      </w:r>
    </w:p>
    <w:p w:rsidR="000E7786" w:rsidRPr="00C33F02" w:rsidRDefault="000E7786" w:rsidP="0089641F">
      <w:pPr>
        <w:rPr>
          <w:noProof/>
        </w:rPr>
      </w:pPr>
      <w:r w:rsidRPr="00C33F02">
        <w:rPr>
          <w:noProof/>
        </w:rPr>
        <w:t xml:space="preserve">Samtidigt som den nödvändiga konfidentialiteten för viss information respekteras medför förslaget större öppenhet gentemot allmänheten i frågor om flygsäkerhet, genom </w:t>
      </w:r>
      <w:r>
        <w:rPr>
          <w:noProof/>
        </w:rPr>
        <w:t xml:space="preserve">att </w:t>
      </w:r>
      <w:r w:rsidRPr="00C33F02">
        <w:rPr>
          <w:noProof/>
        </w:rPr>
        <w:t xml:space="preserve">årliga säkerhetsöversyner </w:t>
      </w:r>
      <w:r>
        <w:rPr>
          <w:noProof/>
        </w:rPr>
        <w:t xml:space="preserve">kommer </w:t>
      </w:r>
      <w:r w:rsidRPr="00C33F02">
        <w:rPr>
          <w:noProof/>
        </w:rPr>
        <w:t>offentliggöra</w:t>
      </w:r>
      <w:r>
        <w:rPr>
          <w:noProof/>
        </w:rPr>
        <w:t>s</w:t>
      </w:r>
      <w:r w:rsidRPr="00C33F02">
        <w:rPr>
          <w:noProof/>
        </w:rPr>
        <w:t xml:space="preserve"> med information om åtgärder som vidtagits i enlighet med denna förordning, trender och aggregerade data.</w:t>
      </w:r>
    </w:p>
    <w:p w:rsidR="000E7786" w:rsidRDefault="000E7786">
      <w:pPr>
        <w:pStyle w:val="RKrubrik"/>
        <w:rPr>
          <w:i/>
          <w:iCs/>
        </w:rPr>
      </w:pPr>
      <w:r>
        <w:rPr>
          <w:i/>
          <w:iCs/>
        </w:rPr>
        <w:t>Gällande svenska regler och förslagets effekter på dessa</w:t>
      </w:r>
    </w:p>
    <w:p w:rsidR="000E7786" w:rsidRPr="002C09B4" w:rsidRDefault="000E7786" w:rsidP="0089641F">
      <w:r>
        <w:t xml:space="preserve">Gällande regler är de EU-regleringar som nu är föremål för ändring eller upphävande. De förändringar som blir aktuella kommer därför att helt följa ändringarna som förslaget innebär. Ändring från ett direktiv till en förordning innebär dock att gällande svenska regler som upprättats med stöd av gällande EU-direktiv behöver upphävas. En process för det kommer att ta mellan 6 och 12 månader. </w:t>
      </w:r>
    </w:p>
    <w:p w:rsidR="000E7786" w:rsidRDefault="000E7786">
      <w:pPr>
        <w:pStyle w:val="RKrubrik"/>
      </w:pPr>
      <w:r>
        <w:t>Ekonomiska konsekvenser</w:t>
      </w:r>
    </w:p>
    <w:p w:rsidR="000E7786" w:rsidRPr="00BE478B" w:rsidRDefault="000E7786" w:rsidP="0089641F">
      <w:r w:rsidRPr="00BE478B">
        <w:t>Konsekvenser för statsbudgeten förväntas inte</w:t>
      </w:r>
      <w:r>
        <w:t>. Vissa ökade uppgifter kan bli aktuella för Transportstyrelsen. Konsekvensbedömningen visar dock att det är ytterst begränsat för medlemsstater som idag har välutvecklade system, något som Sverige bedöms ha. Men i den mån ökade uppgifter blir aktuella bör de vara kostnadseffektiva och kunna tas inom ram.</w:t>
      </w:r>
      <w:r w:rsidRPr="00BE478B">
        <w:t xml:space="preserve"> </w:t>
      </w:r>
      <w:r>
        <w:t>D</w:t>
      </w:r>
      <w:r w:rsidRPr="00BE478B">
        <w:t xml:space="preserve">äremot ökar engagemanget i den Europeiska byrån för civil luftfartssäkerhetsbyrån </w:t>
      </w:r>
      <w:r>
        <w:t xml:space="preserve">där resursbehovet bedöms till två årsarbetskrafter som enligt förslaget kommer att rymmas inom byråns budget. </w:t>
      </w:r>
      <w:r w:rsidRPr="00BE478B">
        <w:t xml:space="preserve">Ökad börda </w:t>
      </w:r>
      <w:r>
        <w:t>av r</w:t>
      </w:r>
      <w:r w:rsidRPr="00BE478B">
        <w:t xml:space="preserve">apportering för företag </w:t>
      </w:r>
      <w:r>
        <w:t xml:space="preserve">och särskilt för mindre företag </w:t>
      </w:r>
      <w:r w:rsidRPr="00BE478B">
        <w:t>blir aktuell.</w:t>
      </w:r>
    </w:p>
    <w:p w:rsidR="000E7786" w:rsidRPr="00BE478B" w:rsidRDefault="000E7786" w:rsidP="0089641F">
      <w:pPr>
        <w:rPr>
          <w:noProof/>
        </w:rPr>
      </w:pPr>
      <w:r w:rsidRPr="00BE478B">
        <w:t xml:space="preserve">Konsekvensanalysen har bedömt tre alternativ och det kallat PP2 har valts. </w:t>
      </w:r>
      <w:r>
        <w:rPr>
          <w:noProof/>
        </w:rPr>
        <w:t>Alternativet</w:t>
      </w:r>
      <w:r w:rsidRPr="00BE478B">
        <w:rPr>
          <w:noProof/>
        </w:rPr>
        <w:t xml:space="preserve"> </w:t>
      </w:r>
      <w:r>
        <w:rPr>
          <w:noProof/>
        </w:rPr>
        <w:t xml:space="preserve">har valts </w:t>
      </w:r>
      <w:r w:rsidRPr="00BE478B">
        <w:rPr>
          <w:noProof/>
        </w:rPr>
        <w:t xml:space="preserve">eftersom fördelarna som uppnås med det </w:t>
      </w:r>
      <w:r>
        <w:rPr>
          <w:noProof/>
        </w:rPr>
        <w:t xml:space="preserve">har bedömts vara </w:t>
      </w:r>
      <w:r w:rsidRPr="00BE478B">
        <w:rPr>
          <w:noProof/>
        </w:rPr>
        <w:t>mycket större än kostnaderna. Det förväntas bidra till förbättrad flygsäkerhet genom bättre insamling av händelserapporter, högre datakvalitet, mer ändamålsenligt tillträde till information och införande av krav på hur händelser får användas för att bidra till att minska flygolyckorna.</w:t>
      </w:r>
    </w:p>
    <w:p w:rsidR="000E7786" w:rsidRDefault="000E7786">
      <w:pPr>
        <w:pStyle w:val="RKrubrik"/>
      </w:pPr>
      <w:r>
        <w:t>Övrigt</w:t>
      </w:r>
    </w:p>
    <w:p w:rsidR="000E7786" w:rsidRPr="0089641F" w:rsidRDefault="000E7786">
      <w:pPr>
        <w:pStyle w:val="RKnormal"/>
        <w:rPr>
          <w:i/>
        </w:rPr>
      </w:pPr>
      <w:r w:rsidRPr="0089641F">
        <w:rPr>
          <w:i/>
        </w:rPr>
        <w:t>Fackuttryck</w:t>
      </w:r>
    </w:p>
    <w:p w:rsidR="000E7786" w:rsidRPr="00226C19" w:rsidRDefault="000E7786" w:rsidP="0089641F">
      <w:pPr>
        <w:rPr>
          <w:caps/>
        </w:rPr>
      </w:pPr>
      <w:r w:rsidRPr="00226C19">
        <w:t xml:space="preserve">EASA - </w:t>
      </w:r>
      <w:r w:rsidRPr="0089641F">
        <w:rPr>
          <w:i/>
        </w:rPr>
        <w:t>European Aviation Safety Agency</w:t>
      </w:r>
      <w:r w:rsidRPr="00226C19">
        <w:t xml:space="preserve">, Europeiska byrån för luftfartssäkerhet. </w:t>
      </w:r>
    </w:p>
    <w:p w:rsidR="000E7786" w:rsidRDefault="000E7786">
      <w:pPr>
        <w:pStyle w:val="RKnormal"/>
      </w:pPr>
    </w:p>
    <w:p w:rsidR="000E7786" w:rsidRDefault="000E7786">
      <w:pPr>
        <w:pStyle w:val="RKnormal"/>
        <w:rPr>
          <w:i/>
          <w:iCs/>
        </w:rPr>
      </w:pPr>
    </w:p>
    <w:p w:rsidR="000E7786" w:rsidRDefault="000E7786">
      <w:pPr>
        <w:pStyle w:val="RKnormal"/>
        <w:ind w:left="-1134"/>
      </w:pPr>
    </w:p>
    <w:p w:rsidR="000E7786" w:rsidRDefault="000E7786">
      <w:pPr>
        <w:pStyle w:val="RKrubrik"/>
        <w:spacing w:before="0" w:after="0"/>
      </w:pPr>
    </w:p>
    <w:p w:rsidR="000E7786" w:rsidRDefault="000E7786">
      <w:pPr>
        <w:pStyle w:val="RKnormal"/>
      </w:pPr>
    </w:p>
    <w:sectPr w:rsidR="000E7786" w:rsidSect="00B8153D">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7786" w:rsidRDefault="000E7786">
      <w:r>
        <w:separator/>
      </w:r>
    </w:p>
  </w:endnote>
  <w:endnote w:type="continuationSeparator" w:id="0">
    <w:p w:rsidR="000E7786" w:rsidRDefault="000E778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OrigGarmnd BT">
    <w:altName w:val="Constantia"/>
    <w:panose1 w:val="00000000000000000000"/>
    <w:charset w:val="00"/>
    <w:family w:val="roman"/>
    <w:notTrueType/>
    <w:pitch w:val="variable"/>
    <w:sig w:usb0="00000003" w:usb1="00000000" w:usb2="00000000" w:usb3="00000000" w:csb0="00000001" w:csb1="00000000"/>
  </w:font>
  <w:font w:name="TradeGothic">
    <w:altName w:val="Courier"/>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7786" w:rsidRDefault="000E7786">
      <w:r>
        <w:separator/>
      </w:r>
    </w:p>
  </w:footnote>
  <w:footnote w:type="continuationSeparator" w:id="0">
    <w:p w:rsidR="000E7786" w:rsidRDefault="000E7786">
      <w:r>
        <w:continuationSeparator/>
      </w:r>
    </w:p>
  </w:footnote>
  <w:footnote w:id="1">
    <w:p w:rsidR="000E7786" w:rsidRDefault="000E7786" w:rsidP="0089641F">
      <w:pPr>
        <w:pStyle w:val="FootnoteText"/>
      </w:pPr>
      <w:r>
        <w:rPr>
          <w:rStyle w:val="FootnoteReference"/>
          <w:szCs w:val="24"/>
        </w:rPr>
        <w:footnoteRef/>
      </w:r>
      <w:r w:rsidRPr="00F02867">
        <w:rPr>
          <w:szCs w:val="24"/>
        </w:rPr>
        <w:tab/>
      </w:r>
      <w:r w:rsidRPr="001242A0">
        <w:rPr>
          <w:szCs w:val="24"/>
        </w:rPr>
        <w:t>Europaparlamentets och rådets förordning (EU) nr 996/2010 av den 20 oktober 2010 om utredning och förebyggande av olyckor och tillbud inom civil luftfart och om upphävande av direktiv 94/56/EG. Text av betydelse för EES. EUT L 295, 12.11.2010, s. 35.</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7786" w:rsidRDefault="000E778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r>
      <w:rPr>
        <w:rStyle w:val="PageNumber"/>
      </w:rPr>
      <w:t>(6)</w:t>
    </w:r>
  </w:p>
  <w:tbl>
    <w:tblPr>
      <w:tblW w:w="0" w:type="auto"/>
      <w:tblInd w:w="-1168" w:type="dxa"/>
      <w:tblLook w:val="0000"/>
    </w:tblPr>
    <w:tblGrid>
      <w:gridCol w:w="1843"/>
      <w:gridCol w:w="4111"/>
      <w:gridCol w:w="1525"/>
    </w:tblGrid>
    <w:tr w:rsidR="000E7786">
      <w:trPr>
        <w:cantSplit/>
      </w:trPr>
      <w:tc>
        <w:tcPr>
          <w:tcW w:w="3119" w:type="dxa"/>
        </w:tcPr>
        <w:p w:rsidR="000E7786" w:rsidRDefault="000E7786">
          <w:pPr>
            <w:pStyle w:val="Header"/>
            <w:spacing w:line="200" w:lineRule="atLeast"/>
            <w:ind w:right="357"/>
            <w:rPr>
              <w:rFonts w:ascii="TradeGothic" w:hAnsi="TradeGothic"/>
              <w:b/>
              <w:bCs/>
              <w:sz w:val="16"/>
            </w:rPr>
          </w:pPr>
        </w:p>
      </w:tc>
      <w:tc>
        <w:tcPr>
          <w:tcW w:w="4111" w:type="dxa"/>
          <w:tcMar>
            <w:left w:w="567" w:type="dxa"/>
          </w:tcMar>
        </w:tcPr>
        <w:p w:rsidR="000E7786" w:rsidRDefault="000E7786">
          <w:pPr>
            <w:pStyle w:val="Header"/>
            <w:ind w:right="360"/>
          </w:pPr>
        </w:p>
      </w:tc>
      <w:tc>
        <w:tcPr>
          <w:tcW w:w="1525" w:type="dxa"/>
        </w:tcPr>
        <w:p w:rsidR="000E7786" w:rsidRDefault="000E7786">
          <w:pPr>
            <w:pStyle w:val="Header"/>
            <w:ind w:right="360"/>
          </w:pPr>
        </w:p>
      </w:tc>
    </w:tr>
  </w:tbl>
  <w:p w:rsidR="000E7786" w:rsidRDefault="000E7786">
    <w:pPr>
      <w:pStyle w:val="Header"/>
      <w:ind w:right="357" w:firstLine="35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7786" w:rsidRDefault="000E7786">
    <w:pPr>
      <w:pStyle w:val="Header"/>
      <w:framePr w:wrap="around" w:vAnchor="text" w:hAnchor="margin" w:xAlign="right" w:y="1"/>
      <w:rPr>
        <w:rStyle w:val="PageNumber"/>
      </w:rPr>
    </w:pPr>
    <w:r>
      <w:rPr>
        <w:rStyle w:val="PageNumber"/>
      </w:rPr>
      <w:t>5(6)</w:t>
    </w:r>
  </w:p>
  <w:tbl>
    <w:tblPr>
      <w:tblW w:w="0" w:type="auto"/>
      <w:tblInd w:w="-1168" w:type="dxa"/>
      <w:tblLook w:val="0000"/>
    </w:tblPr>
    <w:tblGrid>
      <w:gridCol w:w="3119"/>
      <w:gridCol w:w="4111"/>
      <w:gridCol w:w="1525"/>
    </w:tblGrid>
    <w:tr w:rsidR="000E7786">
      <w:trPr>
        <w:cantSplit/>
      </w:trPr>
      <w:tc>
        <w:tcPr>
          <w:tcW w:w="3119" w:type="dxa"/>
        </w:tcPr>
        <w:p w:rsidR="000E7786" w:rsidRDefault="000E7786">
          <w:pPr>
            <w:pStyle w:val="Header"/>
            <w:spacing w:line="200" w:lineRule="atLeast"/>
            <w:ind w:right="357"/>
            <w:rPr>
              <w:rFonts w:ascii="TradeGothic" w:hAnsi="TradeGothic"/>
              <w:b/>
              <w:bCs/>
              <w:sz w:val="16"/>
            </w:rPr>
          </w:pPr>
          <w:r>
            <w:rPr>
              <w:rFonts w:ascii="TradeGothic" w:hAnsi="TradeGothic"/>
              <w:b/>
              <w:bCs/>
              <w:sz w:val="16"/>
            </w:rPr>
            <w:t>(6)</w:t>
          </w:r>
        </w:p>
      </w:tc>
      <w:tc>
        <w:tcPr>
          <w:tcW w:w="4111" w:type="dxa"/>
          <w:tcMar>
            <w:left w:w="567" w:type="dxa"/>
          </w:tcMar>
        </w:tcPr>
        <w:p w:rsidR="000E7786" w:rsidRDefault="000E7786">
          <w:pPr>
            <w:pStyle w:val="Header"/>
            <w:ind w:right="360"/>
          </w:pPr>
        </w:p>
      </w:tc>
      <w:tc>
        <w:tcPr>
          <w:tcW w:w="1525" w:type="dxa"/>
        </w:tcPr>
        <w:p w:rsidR="000E7786" w:rsidRDefault="000E7786">
          <w:pPr>
            <w:pStyle w:val="Header"/>
            <w:ind w:right="360"/>
          </w:pPr>
        </w:p>
      </w:tc>
    </w:tr>
  </w:tbl>
  <w:p w:rsidR="000E7786" w:rsidRDefault="000E7786">
    <w:pPr>
      <w:pStyle w:val="Header"/>
      <w:ind w:right="357" w:firstLine="35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7786" w:rsidRDefault="000E7786">
    <w:pPr>
      <w:framePr w:w="2948" w:h="1321" w:hRule="exact" w:wrap="notBeside" w:vAnchor="page" w:hAnchor="page" w:x="1362" w:y="653"/>
    </w:pPr>
    <w:r w:rsidRPr="00895BB6">
      <w:rPr>
        <w:noProof/>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i1026" type="#_x0000_t75" style="width:147pt;height:66pt;visibility:visible">
          <v:imagedata r:id="rId1" o:title=""/>
        </v:shape>
      </w:pict>
    </w:r>
  </w:p>
  <w:p w:rsidR="000E7786" w:rsidRDefault="000E7786">
    <w:pPr>
      <w:pStyle w:val="RKrubrik"/>
      <w:keepNext w:val="0"/>
      <w:tabs>
        <w:tab w:val="clear" w:pos="1134"/>
        <w:tab w:val="clear" w:pos="2835"/>
      </w:tabs>
      <w:spacing w:before="0" w:after="0" w:line="320" w:lineRule="atLeast"/>
      <w:rPr>
        <w:bCs/>
      </w:rPr>
    </w:pPr>
  </w:p>
  <w:p w:rsidR="000E7786" w:rsidRPr="00A81C8A" w:rsidRDefault="000E7786" w:rsidP="00A81C8A">
    <w:pPr>
      <w:jc w:val="right"/>
      <w:rPr>
        <w:bCs/>
        <w:spacing w:val="12"/>
        <w:sz w:val="22"/>
      </w:rPr>
    </w:pPr>
    <w:r w:rsidRPr="00A81C8A">
      <w:rPr>
        <w:bCs/>
        <w:spacing w:val="12"/>
        <w:sz w:val="22"/>
      </w:rPr>
      <w:t>1(6)</w:t>
    </w:r>
  </w:p>
  <w:p w:rsidR="000E7786" w:rsidRDefault="000E7786">
    <w:pPr>
      <w:pStyle w:val="RKrubrik"/>
      <w:keepNext w:val="0"/>
      <w:tabs>
        <w:tab w:val="clear" w:pos="1134"/>
        <w:tab w:val="clear" w:pos="2835"/>
      </w:tabs>
      <w:spacing w:before="0" w:after="0" w:line="320" w:lineRule="atLeast"/>
      <w:rPr>
        <w:bCs/>
      </w:rPr>
    </w:pPr>
  </w:p>
  <w:p w:rsidR="000E7786" w:rsidRDefault="000E7786">
    <w:pPr>
      <w:rPr>
        <w:rFonts w:ascii="TradeGothic" w:hAnsi="TradeGothic"/>
        <w:i/>
        <w:iCs/>
        <w:sz w:val="18"/>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001"/>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Departement" w:val="Näringsdepartementet"/>
    <w:docVar w:name="Regering" w:val="N"/>
  </w:docVars>
  <w:rsids>
    <w:rsidRoot w:val="00820EAB"/>
    <w:rsid w:val="00025DC1"/>
    <w:rsid w:val="00041E3C"/>
    <w:rsid w:val="000B5540"/>
    <w:rsid w:val="000E7786"/>
    <w:rsid w:val="001242A0"/>
    <w:rsid w:val="00150384"/>
    <w:rsid w:val="00160901"/>
    <w:rsid w:val="001805B7"/>
    <w:rsid w:val="001E1522"/>
    <w:rsid w:val="00226C19"/>
    <w:rsid w:val="002C09B4"/>
    <w:rsid w:val="00362835"/>
    <w:rsid w:val="00367B1C"/>
    <w:rsid w:val="003B63F8"/>
    <w:rsid w:val="004A328D"/>
    <w:rsid w:val="004E0745"/>
    <w:rsid w:val="0058762B"/>
    <w:rsid w:val="005C29C0"/>
    <w:rsid w:val="006E4E11"/>
    <w:rsid w:val="007103A6"/>
    <w:rsid w:val="007242A3"/>
    <w:rsid w:val="007577D4"/>
    <w:rsid w:val="007A6855"/>
    <w:rsid w:val="00820EAB"/>
    <w:rsid w:val="00895BB6"/>
    <w:rsid w:val="0089641F"/>
    <w:rsid w:val="0092027A"/>
    <w:rsid w:val="00955E31"/>
    <w:rsid w:val="00970E00"/>
    <w:rsid w:val="00986968"/>
    <w:rsid w:val="00992E72"/>
    <w:rsid w:val="00A81C8A"/>
    <w:rsid w:val="00AF26D1"/>
    <w:rsid w:val="00B8153D"/>
    <w:rsid w:val="00BE478B"/>
    <w:rsid w:val="00C33F02"/>
    <w:rsid w:val="00C83439"/>
    <w:rsid w:val="00D133D7"/>
    <w:rsid w:val="00E80146"/>
    <w:rsid w:val="00E904D0"/>
    <w:rsid w:val="00EC25F9"/>
    <w:rsid w:val="00ED583F"/>
    <w:rsid w:val="00F02867"/>
    <w:rsid w:val="00FC4781"/>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locked="1" w:semiHidden="0" w:uiPriority="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153D"/>
    <w:pPr>
      <w:overflowPunct w:val="0"/>
      <w:autoSpaceDE w:val="0"/>
      <w:autoSpaceDN w:val="0"/>
      <w:adjustRightInd w:val="0"/>
      <w:spacing w:line="320" w:lineRule="atLeast"/>
      <w:textAlignment w:val="baseline"/>
    </w:pPr>
    <w:rPr>
      <w:rFonts w:ascii="OrigGarmnd BT" w:hAnsi="OrigGarmnd BT"/>
      <w:sz w:val="24"/>
      <w:szCs w:val="20"/>
      <w:lang w:eastAsia="en-US"/>
    </w:rPr>
  </w:style>
  <w:style w:type="paragraph" w:styleId="Heading1">
    <w:name w:val="heading 1"/>
    <w:basedOn w:val="Normal"/>
    <w:next w:val="RKnormal"/>
    <w:link w:val="Heading1Char"/>
    <w:uiPriority w:val="99"/>
    <w:qFormat/>
    <w:rsid w:val="00B8153D"/>
    <w:pPr>
      <w:keepNext/>
      <w:tabs>
        <w:tab w:val="left" w:pos="1134"/>
      </w:tabs>
      <w:spacing w:before="680" w:after="160"/>
      <w:outlineLvl w:val="0"/>
    </w:pPr>
    <w:rPr>
      <w:rFonts w:ascii="TradeGothic" w:hAnsi="TradeGothic"/>
      <w:b/>
      <w:kern w:val="28"/>
      <w:sz w:val="22"/>
    </w:rPr>
  </w:style>
  <w:style w:type="paragraph" w:styleId="Heading2">
    <w:name w:val="heading 2"/>
    <w:basedOn w:val="Heading1"/>
    <w:next w:val="RKnormal"/>
    <w:link w:val="Heading2Char"/>
    <w:uiPriority w:val="99"/>
    <w:qFormat/>
    <w:rsid w:val="00B8153D"/>
    <w:pPr>
      <w:spacing w:before="360"/>
      <w:outlineLvl w:val="1"/>
    </w:pPr>
  </w:style>
  <w:style w:type="paragraph" w:styleId="Heading3">
    <w:name w:val="heading 3"/>
    <w:basedOn w:val="Heading2"/>
    <w:next w:val="RKnormal"/>
    <w:link w:val="Heading3Char"/>
    <w:uiPriority w:val="99"/>
    <w:qFormat/>
    <w:rsid w:val="00B8153D"/>
    <w:pPr>
      <w:spacing w:after="120" w:line="240" w:lineRule="atLeast"/>
      <w:outlineLvl w:val="2"/>
    </w:pPr>
    <w:rPr>
      <w:b w:val="0"/>
    </w:rPr>
  </w:style>
  <w:style w:type="paragraph" w:styleId="Heading4">
    <w:name w:val="heading 4"/>
    <w:basedOn w:val="Heading3"/>
    <w:next w:val="RKnormal"/>
    <w:link w:val="Heading4Char"/>
    <w:uiPriority w:val="99"/>
    <w:qFormat/>
    <w:rsid w:val="00B8153D"/>
    <w:pPr>
      <w:spacing w:after="40"/>
      <w:outlineLvl w:val="3"/>
    </w:pPr>
    <w:rPr>
      <w:rFonts w:ascii="OrigGarmnd BT" w:hAnsi="OrigGarmnd BT"/>
      <w:b/>
      <w: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3EA0"/>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sid w:val="00283EA0"/>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sid w:val="00283EA0"/>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283EA0"/>
    <w:rPr>
      <w:rFonts w:asciiTheme="minorHAnsi" w:eastAsiaTheme="minorEastAsia" w:hAnsiTheme="minorHAnsi" w:cstheme="minorBidi"/>
      <w:b/>
      <w:bCs/>
      <w:sz w:val="28"/>
      <w:szCs w:val="28"/>
      <w:lang w:eastAsia="en-US"/>
    </w:rPr>
  </w:style>
  <w:style w:type="paragraph" w:customStyle="1" w:styleId="Avsndare">
    <w:name w:val="Avsändare"/>
    <w:basedOn w:val="Normal"/>
    <w:uiPriority w:val="99"/>
    <w:rsid w:val="00B8153D"/>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Footer">
    <w:name w:val="footer"/>
    <w:basedOn w:val="Normal"/>
    <w:link w:val="FooterChar"/>
    <w:uiPriority w:val="99"/>
    <w:rsid w:val="00B8153D"/>
    <w:pPr>
      <w:tabs>
        <w:tab w:val="left" w:pos="1928"/>
        <w:tab w:val="left" w:pos="3742"/>
      </w:tabs>
      <w:spacing w:line="160" w:lineRule="exact"/>
    </w:pPr>
    <w:rPr>
      <w:rFonts w:ascii="TradeGothic" w:hAnsi="TradeGothic"/>
      <w:sz w:val="12"/>
    </w:rPr>
  </w:style>
  <w:style w:type="character" w:customStyle="1" w:styleId="FooterChar">
    <w:name w:val="Footer Char"/>
    <w:basedOn w:val="DefaultParagraphFont"/>
    <w:link w:val="Footer"/>
    <w:uiPriority w:val="99"/>
    <w:semiHidden/>
    <w:rsid w:val="00283EA0"/>
    <w:rPr>
      <w:rFonts w:ascii="OrigGarmnd BT" w:hAnsi="OrigGarmnd BT"/>
      <w:sz w:val="24"/>
      <w:szCs w:val="20"/>
      <w:lang w:eastAsia="en-US"/>
    </w:rPr>
  </w:style>
  <w:style w:type="paragraph" w:styleId="Header">
    <w:name w:val="header"/>
    <w:basedOn w:val="Normal"/>
    <w:link w:val="HeaderChar"/>
    <w:uiPriority w:val="99"/>
    <w:rsid w:val="00B8153D"/>
    <w:pPr>
      <w:tabs>
        <w:tab w:val="center" w:pos="4153"/>
        <w:tab w:val="right" w:pos="8306"/>
      </w:tabs>
    </w:pPr>
  </w:style>
  <w:style w:type="character" w:customStyle="1" w:styleId="HeaderChar">
    <w:name w:val="Header Char"/>
    <w:basedOn w:val="DefaultParagraphFont"/>
    <w:link w:val="Header"/>
    <w:uiPriority w:val="99"/>
    <w:semiHidden/>
    <w:rsid w:val="00283EA0"/>
    <w:rPr>
      <w:rFonts w:ascii="OrigGarmnd BT" w:hAnsi="OrigGarmnd BT"/>
      <w:sz w:val="24"/>
      <w:szCs w:val="20"/>
      <w:lang w:eastAsia="en-US"/>
    </w:rPr>
  </w:style>
  <w:style w:type="paragraph" w:customStyle="1" w:styleId="RKnormal">
    <w:name w:val="RKnormal"/>
    <w:basedOn w:val="Normal"/>
    <w:uiPriority w:val="99"/>
    <w:rsid w:val="00AF26D1"/>
    <w:pPr>
      <w:tabs>
        <w:tab w:val="left" w:pos="709"/>
        <w:tab w:val="left" w:pos="2835"/>
      </w:tabs>
      <w:spacing w:line="240" w:lineRule="atLeast"/>
    </w:pPr>
  </w:style>
  <w:style w:type="paragraph" w:customStyle="1" w:styleId="RKrubrik">
    <w:name w:val="RKrubrik"/>
    <w:basedOn w:val="RKnormal"/>
    <w:next w:val="RKnormal"/>
    <w:uiPriority w:val="99"/>
    <w:rsid w:val="00B8153D"/>
    <w:pPr>
      <w:keepNext/>
      <w:tabs>
        <w:tab w:val="left" w:pos="1134"/>
      </w:tabs>
      <w:spacing w:before="360" w:after="120"/>
    </w:pPr>
    <w:rPr>
      <w:rFonts w:ascii="TradeGothic" w:hAnsi="TradeGothic"/>
      <w:b/>
      <w:sz w:val="22"/>
    </w:rPr>
  </w:style>
  <w:style w:type="character" w:styleId="PageNumber">
    <w:name w:val="page number"/>
    <w:basedOn w:val="DefaultParagraphFont"/>
    <w:uiPriority w:val="99"/>
    <w:rsid w:val="00B8153D"/>
    <w:rPr>
      <w:rFonts w:cs="Times New Roman"/>
    </w:rPr>
  </w:style>
  <w:style w:type="paragraph" w:styleId="BalloonText">
    <w:name w:val="Balloon Text"/>
    <w:basedOn w:val="Normal"/>
    <w:link w:val="BalloonTextChar"/>
    <w:uiPriority w:val="99"/>
    <w:rsid w:val="003B63F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3B63F8"/>
    <w:rPr>
      <w:rFonts w:ascii="Tahoma" w:hAnsi="Tahoma" w:cs="Tahoma"/>
      <w:sz w:val="16"/>
      <w:szCs w:val="16"/>
      <w:lang w:eastAsia="en-US"/>
    </w:rPr>
  </w:style>
  <w:style w:type="character" w:customStyle="1" w:styleId="Text3Char">
    <w:name w:val="Text 3 Char"/>
    <w:link w:val="Text3"/>
    <w:uiPriority w:val="99"/>
    <w:locked/>
    <w:rsid w:val="003B63F8"/>
    <w:rPr>
      <w:sz w:val="24"/>
      <w:lang w:val="en-GB" w:eastAsia="fr-BE"/>
    </w:rPr>
  </w:style>
  <w:style w:type="paragraph" w:customStyle="1" w:styleId="Text3">
    <w:name w:val="Text 3"/>
    <w:basedOn w:val="Normal"/>
    <w:link w:val="Text3Char"/>
    <w:uiPriority w:val="99"/>
    <w:rsid w:val="003B63F8"/>
    <w:pPr>
      <w:overflowPunct/>
      <w:autoSpaceDE/>
      <w:autoSpaceDN/>
      <w:adjustRightInd/>
      <w:spacing w:line="240" w:lineRule="auto"/>
      <w:ind w:left="1701"/>
      <w:textAlignment w:val="auto"/>
      <w:outlineLvl w:val="2"/>
    </w:pPr>
    <w:rPr>
      <w:rFonts w:ascii="Times New Roman" w:hAnsi="Times New Roman"/>
      <w:szCs w:val="24"/>
      <w:lang w:val="en-GB" w:eastAsia="fr-BE"/>
    </w:rPr>
  </w:style>
  <w:style w:type="character" w:styleId="FootnoteReference">
    <w:name w:val="footnote reference"/>
    <w:basedOn w:val="DefaultParagraphFont"/>
    <w:uiPriority w:val="99"/>
    <w:rsid w:val="0089641F"/>
    <w:rPr>
      <w:rFonts w:cs="Times New Roman"/>
      <w:vertAlign w:val="superscript"/>
    </w:rPr>
  </w:style>
  <w:style w:type="paragraph" w:styleId="FootnoteText">
    <w:name w:val="footnote text"/>
    <w:basedOn w:val="Normal"/>
    <w:link w:val="FootnoteTextChar"/>
    <w:uiPriority w:val="99"/>
    <w:rsid w:val="0089641F"/>
    <w:pPr>
      <w:overflowPunct/>
      <w:autoSpaceDE/>
      <w:autoSpaceDN/>
      <w:adjustRightInd/>
      <w:spacing w:before="122" w:line="170" w:lineRule="exact"/>
      <w:jc w:val="both"/>
      <w:textAlignment w:val="auto"/>
    </w:pPr>
    <w:rPr>
      <w:rFonts w:ascii="Times New Roman" w:hAnsi="Times New Roman"/>
      <w:sz w:val="17"/>
      <w:lang w:eastAsia="sv-SE"/>
    </w:rPr>
  </w:style>
  <w:style w:type="character" w:customStyle="1" w:styleId="FootnoteTextChar">
    <w:name w:val="Footnote Text Char"/>
    <w:basedOn w:val="DefaultParagraphFont"/>
    <w:link w:val="FootnoteText"/>
    <w:uiPriority w:val="99"/>
    <w:locked/>
    <w:rsid w:val="0089641F"/>
    <w:rPr>
      <w:rFonts w:cs="Times New Roman"/>
      <w:sz w:val="17"/>
    </w:rPr>
  </w:style>
  <w:style w:type="paragraph" w:styleId="NormalIndent">
    <w:name w:val="Normal Indent"/>
    <w:basedOn w:val="Normal"/>
    <w:uiPriority w:val="99"/>
    <w:rsid w:val="0089641F"/>
    <w:pPr>
      <w:overflowPunct/>
      <w:autoSpaceDE/>
      <w:autoSpaceDN/>
      <w:adjustRightInd/>
      <w:spacing w:line="245" w:lineRule="exact"/>
      <w:ind w:firstLine="170"/>
      <w:jc w:val="both"/>
      <w:textAlignment w:val="auto"/>
    </w:pPr>
    <w:rPr>
      <w:rFonts w:ascii="Times New Roman" w:hAnsi="Times New Roman"/>
      <w:sz w:val="19"/>
      <w:lang w:eastAsia="sv-S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6</Pages>
  <Words>1421</Words>
  <Characters>9154</Characters>
  <Application>Microsoft Office Outlook</Application>
  <DocSecurity>0</DocSecurity>
  <Lines>0</Lines>
  <Paragraphs>0</Paragraphs>
  <ScaleCrop>false</ScaleCrop>
  <Company>Regeringskansliet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Tomas Brolin</dc:creator>
  <cp:keywords/>
  <dc:description/>
  <cp:lastModifiedBy>ha0808ab</cp:lastModifiedBy>
  <cp:revision>2</cp:revision>
  <cp:lastPrinted>2013-05-30T11:22:00Z</cp:lastPrinted>
  <dcterms:created xsi:type="dcterms:W3CDTF">2013-05-30T11:23:00Z</dcterms:created>
  <dcterms:modified xsi:type="dcterms:W3CDTF">2013-05-30T11:23:00Z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10;0;0;461</vt:lpwstr>
  </property>
  <property fmtid="{D5CDD505-2E9C-101B-9397-08002B2CF9AE}" pid="3" name="Sprak">
    <vt:lpwstr>Svenska</vt:lpwstr>
  </property>
  <property fmtid="{D5CDD505-2E9C-101B-9397-08002B2CF9AE}" pid="4" name="DokID">
    <vt:i4>60</vt:i4>
  </property>
</Properties>
</file>