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6FA0450CAB4CF9A263287BE920FAF2"/>
        </w:placeholder>
        <w:text/>
      </w:sdtPr>
      <w:sdtEndPr/>
      <w:sdtContent>
        <w:p w:rsidRPr="009B062B" w:rsidR="00AF30DD" w:rsidP="00DA28CE" w:rsidRDefault="00AF30DD" w14:paraId="3BE6E971" w14:textId="77777777">
          <w:pPr>
            <w:pStyle w:val="Rubrik1"/>
            <w:spacing w:after="300"/>
          </w:pPr>
          <w:r w:rsidRPr="009B062B">
            <w:t>Förslag till riksdagsbeslut</w:t>
          </w:r>
        </w:p>
      </w:sdtContent>
    </w:sdt>
    <w:sdt>
      <w:sdtPr>
        <w:alias w:val="Yrkande 1"/>
        <w:tag w:val="f55e621c-bc29-4c9d-829e-643bd73cb8b3"/>
        <w:id w:val="653266379"/>
        <w:lock w:val="sdtLocked"/>
      </w:sdtPr>
      <w:sdtEndPr/>
      <w:sdtContent>
        <w:p w:rsidR="0096372A" w:rsidRDefault="000C201C" w14:paraId="1497828E" w14:textId="77777777">
          <w:pPr>
            <w:pStyle w:val="Frslagstext"/>
            <w:numPr>
              <w:ilvl w:val="0"/>
              <w:numId w:val="0"/>
            </w:numPr>
          </w:pPr>
          <w:r>
            <w:t>Riksdagen anvisar anslagen för 2019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D542EF4EF3B40049CF76B0A158DBDAE"/>
        </w:placeholder>
        <w:text/>
      </w:sdtPr>
      <w:sdtEndPr/>
      <w:sdtContent>
        <w:p w:rsidRPr="00CF6CBD" w:rsidR="006D79C9" w:rsidP="00333E95" w:rsidRDefault="006D79C9" w14:paraId="3D3B01C1" w14:textId="77777777">
          <w:pPr>
            <w:pStyle w:val="Rubrik1"/>
          </w:pPr>
          <w:r>
            <w:t>Motivering</w:t>
          </w:r>
        </w:p>
      </w:sdtContent>
    </w:sdt>
    <w:p w:rsidRPr="00D42334" w:rsidR="003B41E0" w:rsidP="00D42334" w:rsidRDefault="003B41E0" w14:paraId="1BBF1C70" w14:textId="77777777">
      <w:pPr>
        <w:pStyle w:val="Normalutanindragellerluft"/>
      </w:pPr>
      <w:r w:rsidRPr="00D42334">
        <w:t>Det ska vara lätt för medborgare och företag att göra rätt för sig. Den som kommer i kontakt med myndigheterna ska få en enhetlig behandling och känna förtroende för rättssäkerheten i regelsystemen. Detta ska gälla oavsett exempelvis geografisk hemvist, kön, funktionsnedsättning, religion eller etnisk bakgrund.</w:t>
      </w:r>
    </w:p>
    <w:p w:rsidRPr="00CF6CBD" w:rsidR="003B41E0" w:rsidP="003B41E0" w:rsidRDefault="003B41E0" w14:paraId="0DB2A791" w14:textId="77777777">
      <w:r w:rsidRPr="00CF6CBD">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Pr="00CF6CBD" w:rsidR="003B41E0" w:rsidP="003B41E0" w:rsidRDefault="003B41E0" w14:paraId="19D325F8" w14:textId="77777777">
      <w:r w:rsidRPr="00CF6CBD">
        <w:t>En väl fungerande skatteadministration och skatteuppbörd är central i ett välfungerande samhälle. Medborgarnas förtroende för skattesystemet är avgörande för möjligheten att upprätthålla finansieringen av den offentliga sektorn. De förändringar som gjorts på skatteområdet under föregående mandatperiod riskerar i flera fall att försämra skattesystemets legitimitet och den långsiktiga skattemoralen.</w:t>
      </w:r>
    </w:p>
    <w:p w:rsidRPr="00CF6CBD" w:rsidR="003B41E0" w:rsidP="003B41E0" w:rsidRDefault="003B41E0" w14:paraId="546448B9" w14:textId="7EBA84A2">
      <w:r w:rsidRPr="00CF6CBD">
        <w:t>Medborgarens kontakt med myndigheter inom området bör även förbättras genom ett fortsatt arbete för att tillgodogöra sig myndighetsservice på elektronisk väg. Hit hör exempelvis tjänsten Mina meddelanden. Antalet användare av denna t</w:t>
      </w:r>
      <w:r w:rsidR="007C454B">
        <w:t>jänst har under 2018 passerat 2 800 </w:t>
      </w:r>
      <w:r w:rsidRPr="00CF6CBD">
        <w:t>000, vilket är glädjande. Liberalernas grundsyn är att huvudregeln för all offentlig posthantering ska vara att den sker digitalt, via antingen Mina meddelanden eller annan e-tjänst, såvida inte användaren begär att kommunikationen sker på annat sätt. Ansvaret för Mina meddelanden har nu övertagits av Myndigheten för digital förvaltning.</w:t>
      </w:r>
    </w:p>
    <w:p w:rsidRPr="00CF6CBD" w:rsidR="003B41E0" w:rsidP="003B41E0" w:rsidRDefault="003B41E0" w14:paraId="2646D2CD" w14:textId="77777777">
      <w:r w:rsidRPr="00CF6CBD">
        <w:lastRenderedPageBreak/>
        <w:t>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finns mer att göra för att förbättra utformningen av blanketter och webblösningar, särskilt med avseende på språket.</w:t>
      </w:r>
    </w:p>
    <w:p w:rsidRPr="00CF6CBD" w:rsidR="003B41E0" w:rsidP="003B41E0" w:rsidRDefault="003B41E0" w14:paraId="0611C40A" w14:textId="77777777">
      <w:r w:rsidRPr="00CF6CBD">
        <w:t>De senaste årens snabba tekniska utveckling och låga utvecklingskostnader för lättillgänglig, konsumentvänlig teknik har öppnat scenen för en 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Pr="00CF6CBD" w:rsidR="003B41E0" w:rsidP="003B41E0" w:rsidRDefault="003B41E0" w14:paraId="729A64A2" w14:textId="77777777">
      <w:r w:rsidRPr="00CF6CBD">
        <w:t>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myndigheterna inom utgiftsområdet samverkar med andra myndigheter, såväl svenska som utländska.</w:t>
      </w:r>
    </w:p>
    <w:p w:rsidRPr="00CF6CBD" w:rsidR="003B41E0" w:rsidP="003B41E0" w:rsidRDefault="003B41E0" w14:paraId="2813931D" w14:textId="77777777">
      <w:r w:rsidRPr="00CF6CBD">
        <w:lastRenderedPageBreak/>
        <w:t>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w:t>
      </w:r>
    </w:p>
    <w:p w:rsidRPr="00CF6CBD" w:rsidR="003B41E0" w:rsidP="003B41E0" w:rsidRDefault="003B41E0" w14:paraId="11FF878B" w14:textId="77777777">
      <w:r w:rsidRPr="00CF6CBD">
        <w:t>För Tullverket ska målet för utgiftsområdet uppnås genom en avvägning mellan två skilda mål. Verket ska dels eftersträva säkerhet i leveranskedjan och förebygga och bekämpa brottslighet inom tullområdet samt verkställa uppbörden av beslutade tullsatser, skatter och avgifter, och dels eftersträva att medborgare och företag känner förtroende för Tullverkets verksamhet, i synnerhet att tullförfarandet ska vara enkelt och obyråkratiskt. Detta är en svår balansgång, särskilt i en tid då in- och utflödet av varor och människor är stort och tullen därför pressad.</w:t>
      </w:r>
    </w:p>
    <w:p w:rsidRPr="00CF6CBD" w:rsidR="003B41E0" w:rsidP="003B41E0" w:rsidRDefault="003B41E0" w14:paraId="12FFA854" w14:textId="77777777">
      <w:r w:rsidRPr="00CF6CBD">
        <w:t xml:space="preserve">Tullverket är rättsstatens frontlinje i kampen mot illegal införsel av vapen, narkotika och andra föremål som utgör en del av den grova, organiserade brottsligheten. För att försvara medborgarnas frihet och trygghet i alla delar av landet krävs en genomgripande upprustning av rättsstatens förmåga att förhindra och bekämpa brott. På grund av detta är det väsentligt att Tullverket får ytterligare tillskott. </w:t>
      </w:r>
      <w:r w:rsidRPr="00CF6CBD">
        <w:rPr>
          <w:i/>
        </w:rPr>
        <w:t xml:space="preserve">För att ytterligare stärka Tullverkets brottsbekämpande förmåga anslår Liberalerna för år 2019 resursökningar om 150 miljoner kronor under anslag 1:2. </w:t>
      </w:r>
      <w:r w:rsidRPr="00CF6CBD">
        <w:t>Anslagshöjningen förutsätts bli permanent och motsvarar alltså 600 miljoner kronor under mandatperioden.</w:t>
      </w:r>
    </w:p>
    <w:p w:rsidRPr="00CF6CBD" w:rsidR="003B41E0" w:rsidP="003B41E0" w:rsidRDefault="003B41E0" w14:paraId="74E96745" w14:textId="77777777">
      <w:r w:rsidRPr="00CF6CBD">
        <w:t>Inom tullområdet vill Liberalerna markera vikten av att Sverige fullt ut deltar i och aktivt verkar för fler EU-gemensamma lösningar. Den unionstullkodex som började tillämpas den 1 maj 2016 är i detta perspektiv mycket välkommen. Storbritanniens väntade utträde ur EU under 2019 kommer att ställa stora krav på tullverksamheten. Med tanke på detta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w:t>
      </w:r>
    </w:p>
    <w:p w:rsidRPr="00CF6CBD" w:rsidR="00422B9E" w:rsidP="003B41E0" w:rsidRDefault="003B41E0" w14:paraId="392BAA38" w14:textId="77777777">
      <w:r w:rsidRPr="00CF6CBD">
        <w:t>Liberalerna föreslår slutligen att pris- och löneuppräkningen justeras ned med 20 procent årligen. På detta utgiftsområde påverkas anslag 1:1, 1:2 samt 1:3.</w:t>
      </w:r>
    </w:p>
    <w:p w:rsidR="00BB6339" w:rsidP="00D42334" w:rsidRDefault="00D42334" w14:paraId="5B2DEC66" w14:textId="308B4A54">
      <w:pPr>
        <w:pStyle w:val="Tabellrubrik"/>
        <w:keepNext/>
        <w:spacing w:before="300"/>
      </w:pPr>
      <w:r w:rsidRPr="00D42334">
        <w:t>Anslagsförslag 2019 för utgiftsområde 3 Skatt, tull och exekution</w:t>
      </w:r>
    </w:p>
    <w:p w:rsidRPr="00D42334" w:rsidR="00D42334" w:rsidP="00D42334" w:rsidRDefault="00D42334" w14:paraId="6AAF3821" w14:textId="4523A021">
      <w:pPr>
        <w:pStyle w:val="Tabellunderrubrik"/>
        <w:keepNext/>
      </w:pPr>
      <w:r w:rsidRPr="00D42334">
        <w:rPr>
          <w:rFonts w:ascii="Times New Roman" w:hAnsi="Times New Roman" w:eastAsia="Times New Roman" w:cs="Times New Roman"/>
          <w:bCs/>
          <w:color w:val="000000"/>
          <w:kern w:val="0"/>
          <w:sz w:val="22"/>
          <w:szCs w:val="22"/>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1134"/>
        <w:gridCol w:w="3402"/>
        <w:gridCol w:w="1984"/>
        <w:gridCol w:w="1985"/>
      </w:tblGrid>
      <w:tr w:rsidRPr="00D42334" w:rsidR="00EF4172" w:rsidTr="00D42334" w14:paraId="001EA69F" w14:textId="77777777">
        <w:trPr>
          <w:cantSplit/>
        </w:trPr>
        <w:tc>
          <w:tcPr>
            <w:tcW w:w="1134" w:type="dxa"/>
            <w:tcBorders>
              <w:top w:val="single" w:color="auto" w:sz="4" w:space="0"/>
              <w:bottom w:val="single" w:color="auto" w:sz="4" w:space="0"/>
            </w:tcBorders>
            <w:shd w:val="clear" w:color="auto" w:fill="auto"/>
            <w:noWrap/>
            <w:vAlign w:val="bottom"/>
            <w:hideMark/>
          </w:tcPr>
          <w:p w:rsidRPr="00D42334" w:rsidR="00EF4172" w:rsidP="00D42334" w:rsidRDefault="00EF4172" w14:paraId="321DB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42334">
              <w:rPr>
                <w:rFonts w:ascii="Times New Roman" w:hAnsi="Times New Roman" w:eastAsia="Times New Roman" w:cs="Times New Roman"/>
                <w:b/>
                <w:bCs/>
                <w:color w:val="000000"/>
                <w:kern w:val="0"/>
                <w:sz w:val="20"/>
                <w:szCs w:val="20"/>
                <w:lang w:eastAsia="sv-SE"/>
                <w14:numSpacing w14:val="default"/>
              </w:rPr>
              <w:t>Ramanslag</w:t>
            </w:r>
          </w:p>
        </w:tc>
        <w:tc>
          <w:tcPr>
            <w:tcW w:w="3402" w:type="dxa"/>
            <w:tcBorders>
              <w:top w:val="single" w:color="auto" w:sz="4" w:space="0"/>
              <w:bottom w:val="single" w:color="auto" w:sz="4" w:space="0"/>
            </w:tcBorders>
            <w:shd w:val="clear" w:color="auto" w:fill="auto"/>
            <w:noWrap/>
            <w:vAlign w:val="bottom"/>
            <w:hideMark/>
          </w:tcPr>
          <w:p w:rsidRPr="00D42334" w:rsidR="00EF4172" w:rsidP="00D42334" w:rsidRDefault="00EF4172" w14:paraId="38F69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p>
        </w:tc>
        <w:tc>
          <w:tcPr>
            <w:tcW w:w="1984" w:type="dxa"/>
            <w:tcBorders>
              <w:top w:val="single" w:color="auto" w:sz="4" w:space="0"/>
              <w:bottom w:val="single" w:color="auto" w:sz="4" w:space="0"/>
            </w:tcBorders>
            <w:shd w:val="clear" w:color="auto" w:fill="auto"/>
            <w:noWrap/>
            <w:vAlign w:val="bottom"/>
            <w:hideMark/>
          </w:tcPr>
          <w:p w:rsidRPr="00D42334" w:rsidR="00EF4172" w:rsidP="00D42334" w:rsidRDefault="00EF4172" w14:paraId="66379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42334">
              <w:rPr>
                <w:rFonts w:ascii="Times New Roman" w:hAnsi="Times New Roman" w:eastAsia="Times New Roman" w:cs="Times New Roman"/>
                <w:b/>
                <w:bCs/>
                <w:color w:val="000000"/>
                <w:kern w:val="0"/>
                <w:sz w:val="20"/>
                <w:szCs w:val="20"/>
                <w:lang w:eastAsia="sv-SE"/>
                <w14:numSpacing w14:val="default"/>
              </w:rPr>
              <w:t>Regeringens förslag</w:t>
            </w:r>
          </w:p>
        </w:tc>
        <w:tc>
          <w:tcPr>
            <w:tcW w:w="1985" w:type="dxa"/>
            <w:tcBorders>
              <w:top w:val="single" w:color="auto" w:sz="4" w:space="0"/>
              <w:bottom w:val="single" w:color="auto" w:sz="4" w:space="0"/>
            </w:tcBorders>
            <w:shd w:val="clear" w:color="auto" w:fill="auto"/>
            <w:noWrap/>
            <w:vAlign w:val="bottom"/>
            <w:hideMark/>
          </w:tcPr>
          <w:p w:rsidRPr="00D42334" w:rsidR="00EF4172" w:rsidP="00D42334" w:rsidRDefault="00EF4172" w14:paraId="7E50E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42334">
              <w:rPr>
                <w:rFonts w:ascii="Times New Roman" w:hAnsi="Times New Roman" w:eastAsia="Times New Roman" w:cs="Times New Roman"/>
                <w:b/>
                <w:bCs/>
                <w:color w:val="000000"/>
                <w:kern w:val="0"/>
                <w:sz w:val="20"/>
                <w:szCs w:val="20"/>
                <w:lang w:eastAsia="sv-SE"/>
                <w14:numSpacing w14:val="default"/>
              </w:rPr>
              <w:t>Avvikelse från regeringen (L)</w:t>
            </w:r>
          </w:p>
        </w:tc>
      </w:tr>
      <w:tr w:rsidRPr="00D42334" w:rsidR="00EF4172" w:rsidTr="00D42334" w14:paraId="41B60A85" w14:textId="77777777">
        <w:trPr>
          <w:cantSplit/>
        </w:trPr>
        <w:tc>
          <w:tcPr>
            <w:tcW w:w="1134" w:type="dxa"/>
            <w:tcBorders>
              <w:top w:val="single" w:color="auto" w:sz="4" w:space="0"/>
            </w:tcBorders>
            <w:shd w:val="clear" w:color="auto" w:fill="auto"/>
            <w:noWrap/>
            <w:vAlign w:val="bottom"/>
            <w:hideMark/>
          </w:tcPr>
          <w:p w:rsidRPr="00D42334" w:rsidR="00EF4172" w:rsidP="00D42334" w:rsidRDefault="00EF4172" w14:paraId="32EAD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1:1</w:t>
            </w:r>
          </w:p>
        </w:tc>
        <w:tc>
          <w:tcPr>
            <w:tcW w:w="3402" w:type="dxa"/>
            <w:tcBorders>
              <w:top w:val="single" w:color="auto" w:sz="4" w:space="0"/>
            </w:tcBorders>
            <w:shd w:val="clear" w:color="auto" w:fill="auto"/>
            <w:noWrap/>
            <w:vAlign w:val="bottom"/>
            <w:hideMark/>
          </w:tcPr>
          <w:p w:rsidRPr="00D42334" w:rsidR="00EF4172" w:rsidP="00D42334" w:rsidRDefault="00EF4172" w14:paraId="75BE5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Skatteverket</w:t>
            </w:r>
          </w:p>
        </w:tc>
        <w:tc>
          <w:tcPr>
            <w:tcW w:w="1984" w:type="dxa"/>
            <w:tcBorders>
              <w:top w:val="single" w:color="auto" w:sz="4" w:space="0"/>
            </w:tcBorders>
            <w:shd w:val="clear" w:color="auto" w:fill="auto"/>
            <w:vAlign w:val="bottom"/>
            <w:hideMark/>
          </w:tcPr>
          <w:p w:rsidRPr="00D42334" w:rsidR="00EF4172" w:rsidP="00D42334" w:rsidRDefault="00EF4172" w14:paraId="228D23C8" w14:textId="34E226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7</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539</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094</w:t>
            </w:r>
          </w:p>
        </w:tc>
        <w:tc>
          <w:tcPr>
            <w:tcW w:w="1985" w:type="dxa"/>
            <w:tcBorders>
              <w:top w:val="single" w:color="auto" w:sz="4" w:space="0"/>
            </w:tcBorders>
            <w:shd w:val="clear" w:color="auto" w:fill="auto"/>
            <w:vAlign w:val="bottom"/>
            <w:hideMark/>
          </w:tcPr>
          <w:p w:rsidRPr="00D42334" w:rsidR="00EF4172" w:rsidP="00D42334" w:rsidRDefault="00D42334" w14:paraId="1BA2702C" w14:textId="767D4C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42334" w:rsidR="00EF4172">
              <w:rPr>
                <w:rFonts w:ascii="Times New Roman" w:hAnsi="Times New Roman" w:eastAsia="Times New Roman" w:cs="Times New Roman"/>
                <w:color w:val="000000"/>
                <w:kern w:val="0"/>
                <w:sz w:val="20"/>
                <w:szCs w:val="20"/>
                <w:lang w:eastAsia="sv-SE"/>
                <w14:numSpacing w14:val="default"/>
              </w:rPr>
              <w:t>17</w:t>
            </w:r>
            <w:r>
              <w:rPr>
                <w:rFonts w:ascii="Times New Roman" w:hAnsi="Times New Roman" w:eastAsia="Times New Roman" w:cs="Times New Roman"/>
                <w:color w:val="000000"/>
                <w:kern w:val="0"/>
                <w:sz w:val="20"/>
                <w:szCs w:val="20"/>
                <w:lang w:eastAsia="sv-SE"/>
                <w14:numSpacing w14:val="default"/>
              </w:rPr>
              <w:t> </w:t>
            </w:r>
            <w:r w:rsidRPr="00D42334" w:rsidR="00EF4172">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6C8BC538" w14:textId="77777777">
        <w:trPr>
          <w:cantSplit/>
        </w:trPr>
        <w:tc>
          <w:tcPr>
            <w:tcW w:w="1134" w:type="dxa"/>
            <w:shd w:val="clear" w:color="auto" w:fill="auto"/>
            <w:noWrap/>
            <w:vAlign w:val="bottom"/>
            <w:hideMark/>
          </w:tcPr>
          <w:p w:rsidRPr="00D42334" w:rsidR="00EF4172" w:rsidP="00D42334" w:rsidRDefault="00EF4172" w14:paraId="7FBE7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1:2</w:t>
            </w:r>
          </w:p>
        </w:tc>
        <w:tc>
          <w:tcPr>
            <w:tcW w:w="3402" w:type="dxa"/>
            <w:shd w:val="clear" w:color="auto" w:fill="auto"/>
            <w:noWrap/>
            <w:vAlign w:val="bottom"/>
            <w:hideMark/>
          </w:tcPr>
          <w:p w:rsidRPr="00D42334" w:rsidR="00EF4172" w:rsidP="00D42334" w:rsidRDefault="00EF4172" w14:paraId="48B03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Tullverket</w:t>
            </w:r>
          </w:p>
        </w:tc>
        <w:tc>
          <w:tcPr>
            <w:tcW w:w="1984" w:type="dxa"/>
            <w:shd w:val="clear" w:color="auto" w:fill="auto"/>
            <w:vAlign w:val="bottom"/>
            <w:hideMark/>
          </w:tcPr>
          <w:p w:rsidRPr="00D42334" w:rsidR="00EF4172" w:rsidP="00D42334" w:rsidRDefault="00EF4172" w14:paraId="2C5C4DD0" w14:textId="59A709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890</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086</w:t>
            </w:r>
          </w:p>
        </w:tc>
        <w:tc>
          <w:tcPr>
            <w:tcW w:w="1985" w:type="dxa"/>
            <w:shd w:val="clear" w:color="auto" w:fill="auto"/>
            <w:vAlign w:val="bottom"/>
            <w:hideMark/>
          </w:tcPr>
          <w:p w:rsidRPr="00D42334" w:rsidR="00EF4172" w:rsidP="00D42334" w:rsidRDefault="00EF4172" w14:paraId="6C21ECF1" w14:textId="5B4198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144</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1D65D3E4" w14:textId="77777777">
        <w:trPr>
          <w:cantSplit/>
        </w:trPr>
        <w:tc>
          <w:tcPr>
            <w:tcW w:w="1134" w:type="dxa"/>
            <w:shd w:val="clear" w:color="auto" w:fill="auto"/>
            <w:noWrap/>
            <w:vAlign w:val="bottom"/>
            <w:hideMark/>
          </w:tcPr>
          <w:p w:rsidRPr="00D42334" w:rsidR="00EF4172" w:rsidP="00D42334" w:rsidRDefault="00EF4172" w14:paraId="4919F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1:3</w:t>
            </w:r>
          </w:p>
        </w:tc>
        <w:tc>
          <w:tcPr>
            <w:tcW w:w="3402" w:type="dxa"/>
            <w:shd w:val="clear" w:color="auto" w:fill="auto"/>
            <w:noWrap/>
            <w:vAlign w:val="bottom"/>
            <w:hideMark/>
          </w:tcPr>
          <w:p w:rsidRPr="00D42334" w:rsidR="00EF4172" w:rsidP="00D42334" w:rsidRDefault="00EF4172" w14:paraId="040A8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Kronofogdemyndigheten</w:t>
            </w:r>
          </w:p>
        </w:tc>
        <w:tc>
          <w:tcPr>
            <w:tcW w:w="1984" w:type="dxa"/>
            <w:shd w:val="clear" w:color="auto" w:fill="auto"/>
            <w:vAlign w:val="bottom"/>
            <w:hideMark/>
          </w:tcPr>
          <w:p w:rsidRPr="00D42334" w:rsidR="00EF4172" w:rsidP="00D42334" w:rsidRDefault="00EF4172" w14:paraId="23B5B693" w14:textId="432019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973</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353</w:t>
            </w:r>
          </w:p>
        </w:tc>
        <w:tc>
          <w:tcPr>
            <w:tcW w:w="1985" w:type="dxa"/>
            <w:shd w:val="clear" w:color="auto" w:fill="auto"/>
            <w:vAlign w:val="bottom"/>
            <w:hideMark/>
          </w:tcPr>
          <w:p w:rsidRPr="00D42334" w:rsidR="00EF4172" w:rsidP="00D42334" w:rsidRDefault="00D42334" w14:paraId="0D29F342" w14:textId="5E5557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42334" w:rsidR="00EF4172">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D42334" w:rsidR="00EF4172">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2A8D3CBD" w14:textId="77777777">
        <w:trPr>
          <w:cantSplit/>
        </w:trPr>
        <w:tc>
          <w:tcPr>
            <w:tcW w:w="1134" w:type="dxa"/>
            <w:shd w:val="clear" w:color="auto" w:fill="auto"/>
            <w:noWrap/>
            <w:vAlign w:val="bottom"/>
            <w:hideMark/>
          </w:tcPr>
          <w:p w:rsidRPr="00D42334" w:rsidR="00EF4172" w:rsidP="00D42334" w:rsidRDefault="00EF4172" w14:paraId="667E8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3402" w:type="dxa"/>
            <w:shd w:val="clear" w:color="auto" w:fill="auto"/>
            <w:noWrap/>
            <w:vAlign w:val="bottom"/>
            <w:hideMark/>
          </w:tcPr>
          <w:p w:rsidRPr="00D42334" w:rsidR="00EF4172" w:rsidP="00D42334" w:rsidRDefault="00EF4172" w14:paraId="1FCF8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D42334">
              <w:rPr>
                <w:rFonts w:ascii="Times New Roman" w:hAnsi="Times New Roman" w:eastAsia="Times New Roman" w:cs="Times New Roman"/>
                <w:b/>
                <w:color w:val="000000"/>
                <w:kern w:val="0"/>
                <w:sz w:val="20"/>
                <w:szCs w:val="20"/>
                <w:lang w:eastAsia="sv-SE"/>
                <w14:numSpacing w14:val="default"/>
              </w:rPr>
              <w:t>Summa</w:t>
            </w:r>
          </w:p>
        </w:tc>
        <w:tc>
          <w:tcPr>
            <w:tcW w:w="1984" w:type="dxa"/>
            <w:shd w:val="clear" w:color="auto" w:fill="auto"/>
            <w:vAlign w:val="bottom"/>
            <w:hideMark/>
          </w:tcPr>
          <w:p w:rsidRPr="00D42334" w:rsidR="00EF4172" w:rsidP="00D42334" w:rsidRDefault="00EF4172" w14:paraId="77890746" w14:textId="1E7742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42334">
              <w:rPr>
                <w:rFonts w:ascii="Times New Roman" w:hAnsi="Times New Roman" w:eastAsia="Times New Roman" w:cs="Times New Roman"/>
                <w:b/>
                <w:color w:val="000000"/>
                <w:kern w:val="0"/>
                <w:sz w:val="20"/>
                <w:szCs w:val="20"/>
                <w:lang w:eastAsia="sv-SE"/>
                <w14:numSpacing w14:val="default"/>
              </w:rPr>
              <w:t>11</w:t>
            </w:r>
            <w:r w:rsidRPr="00D42334" w:rsidR="00D42334">
              <w:rPr>
                <w:rFonts w:ascii="Times New Roman" w:hAnsi="Times New Roman" w:eastAsia="Times New Roman" w:cs="Times New Roman"/>
                <w:b/>
                <w:color w:val="000000"/>
                <w:kern w:val="0"/>
                <w:sz w:val="20"/>
                <w:szCs w:val="20"/>
                <w:lang w:eastAsia="sv-SE"/>
                <w14:numSpacing w14:val="default"/>
              </w:rPr>
              <w:t> </w:t>
            </w:r>
            <w:r w:rsidRPr="00D42334">
              <w:rPr>
                <w:rFonts w:ascii="Times New Roman" w:hAnsi="Times New Roman" w:eastAsia="Times New Roman" w:cs="Times New Roman"/>
                <w:b/>
                <w:color w:val="000000"/>
                <w:kern w:val="0"/>
                <w:sz w:val="20"/>
                <w:szCs w:val="20"/>
                <w:lang w:eastAsia="sv-SE"/>
                <w14:numSpacing w14:val="default"/>
              </w:rPr>
              <w:t>402</w:t>
            </w:r>
            <w:r w:rsidRPr="00D42334" w:rsidR="00D42334">
              <w:rPr>
                <w:rFonts w:ascii="Times New Roman" w:hAnsi="Times New Roman" w:eastAsia="Times New Roman" w:cs="Times New Roman"/>
                <w:b/>
                <w:color w:val="000000"/>
                <w:kern w:val="0"/>
                <w:sz w:val="20"/>
                <w:szCs w:val="20"/>
                <w:lang w:eastAsia="sv-SE"/>
                <w14:numSpacing w14:val="default"/>
              </w:rPr>
              <w:t> </w:t>
            </w:r>
            <w:r w:rsidRPr="00D42334">
              <w:rPr>
                <w:rFonts w:ascii="Times New Roman" w:hAnsi="Times New Roman" w:eastAsia="Times New Roman" w:cs="Times New Roman"/>
                <w:b/>
                <w:color w:val="000000"/>
                <w:kern w:val="0"/>
                <w:sz w:val="20"/>
                <w:szCs w:val="20"/>
                <w:lang w:eastAsia="sv-SE"/>
                <w14:numSpacing w14:val="default"/>
              </w:rPr>
              <w:t>533</w:t>
            </w:r>
          </w:p>
        </w:tc>
        <w:tc>
          <w:tcPr>
            <w:tcW w:w="1985" w:type="dxa"/>
            <w:shd w:val="clear" w:color="auto" w:fill="auto"/>
            <w:vAlign w:val="bottom"/>
            <w:hideMark/>
          </w:tcPr>
          <w:p w:rsidRPr="00D42334" w:rsidR="00EF4172" w:rsidP="00D42334" w:rsidRDefault="00EF4172" w14:paraId="5EE8F85F" w14:textId="2764C2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42334">
              <w:rPr>
                <w:rFonts w:ascii="Times New Roman" w:hAnsi="Times New Roman" w:eastAsia="Times New Roman" w:cs="Times New Roman"/>
                <w:b/>
                <w:color w:val="000000"/>
                <w:kern w:val="0"/>
                <w:sz w:val="20"/>
                <w:szCs w:val="20"/>
                <w:lang w:eastAsia="sv-SE"/>
                <w14:numSpacing w14:val="default"/>
              </w:rPr>
              <w:t>122</w:t>
            </w:r>
            <w:r w:rsidRPr="00D42334" w:rsidR="00D42334">
              <w:rPr>
                <w:rFonts w:ascii="Times New Roman" w:hAnsi="Times New Roman" w:eastAsia="Times New Roman" w:cs="Times New Roman"/>
                <w:b/>
                <w:color w:val="000000"/>
                <w:kern w:val="0"/>
                <w:sz w:val="20"/>
                <w:szCs w:val="20"/>
                <w:lang w:eastAsia="sv-SE"/>
                <w14:numSpacing w14:val="default"/>
              </w:rPr>
              <w:t> </w:t>
            </w:r>
            <w:r w:rsidRPr="00D42334">
              <w:rPr>
                <w:rFonts w:ascii="Times New Roman" w:hAnsi="Times New Roman" w:eastAsia="Times New Roman" w:cs="Times New Roman"/>
                <w:b/>
                <w:color w:val="000000"/>
                <w:kern w:val="0"/>
                <w:sz w:val="20"/>
                <w:szCs w:val="20"/>
                <w:lang w:eastAsia="sv-SE"/>
                <w14:numSpacing w14:val="default"/>
              </w:rPr>
              <w:t>000</w:t>
            </w:r>
          </w:p>
        </w:tc>
      </w:tr>
      <w:tr w:rsidRPr="00D42334" w:rsidR="00EF4172" w:rsidTr="00D42334" w14:paraId="17F8245D" w14:textId="77777777">
        <w:trPr>
          <w:cantSplit/>
        </w:trPr>
        <w:tc>
          <w:tcPr>
            <w:tcW w:w="1134" w:type="dxa"/>
            <w:shd w:val="clear" w:color="auto" w:fill="auto"/>
            <w:noWrap/>
            <w:vAlign w:val="bottom"/>
            <w:hideMark/>
          </w:tcPr>
          <w:p w:rsidRPr="00D42334" w:rsidR="00EF4172" w:rsidP="00D42334" w:rsidRDefault="00EF4172" w14:paraId="075FE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402" w:type="dxa"/>
            <w:shd w:val="clear" w:color="auto" w:fill="auto"/>
            <w:noWrap/>
            <w:vAlign w:val="bottom"/>
            <w:hideMark/>
          </w:tcPr>
          <w:p w:rsidRPr="00D42334" w:rsidR="00EF4172" w:rsidP="00D42334" w:rsidRDefault="00EF4172" w14:paraId="05DBC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42334">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1984" w:type="dxa"/>
            <w:shd w:val="clear" w:color="auto" w:fill="auto"/>
            <w:vAlign w:val="bottom"/>
            <w:hideMark/>
          </w:tcPr>
          <w:p w:rsidRPr="00D42334" w:rsidR="00EF4172" w:rsidP="00D42334" w:rsidRDefault="00EF4172" w14:paraId="5C8F9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985" w:type="dxa"/>
            <w:shd w:val="clear" w:color="auto" w:fill="auto"/>
            <w:vAlign w:val="bottom"/>
            <w:hideMark/>
          </w:tcPr>
          <w:p w:rsidRPr="00D42334" w:rsidR="00EF4172" w:rsidP="00D42334" w:rsidRDefault="00EF4172" w14:paraId="0C1EE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42334" w:rsidR="00EF4172" w:rsidTr="00D42334" w14:paraId="157D7CEF" w14:textId="77777777">
        <w:trPr>
          <w:cantSplit/>
        </w:trPr>
        <w:tc>
          <w:tcPr>
            <w:tcW w:w="1134" w:type="dxa"/>
            <w:shd w:val="clear" w:color="auto" w:fill="auto"/>
            <w:noWrap/>
            <w:vAlign w:val="bottom"/>
            <w:hideMark/>
          </w:tcPr>
          <w:p w:rsidRPr="00D42334" w:rsidR="00EF4172" w:rsidP="00D42334" w:rsidRDefault="00EF4172" w14:paraId="2597C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1:1</w:t>
            </w:r>
          </w:p>
        </w:tc>
        <w:tc>
          <w:tcPr>
            <w:tcW w:w="3402" w:type="dxa"/>
            <w:shd w:val="clear" w:color="auto" w:fill="auto"/>
            <w:noWrap/>
            <w:vAlign w:val="bottom"/>
            <w:hideMark/>
          </w:tcPr>
          <w:p w:rsidRPr="00D42334" w:rsidR="00EF4172" w:rsidP="00D42334" w:rsidRDefault="00EF4172" w14:paraId="4B947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Skatteverket</w:t>
            </w:r>
          </w:p>
        </w:tc>
        <w:tc>
          <w:tcPr>
            <w:tcW w:w="1984" w:type="dxa"/>
            <w:shd w:val="clear" w:color="auto" w:fill="auto"/>
            <w:vAlign w:val="bottom"/>
            <w:hideMark/>
          </w:tcPr>
          <w:p w:rsidRPr="00D42334" w:rsidR="00EF4172" w:rsidP="00D42334" w:rsidRDefault="00EF4172" w14:paraId="18E73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985" w:type="dxa"/>
            <w:shd w:val="clear" w:color="auto" w:fill="auto"/>
            <w:vAlign w:val="bottom"/>
            <w:hideMark/>
          </w:tcPr>
          <w:p w:rsidRPr="00D42334" w:rsidR="00EF4172" w:rsidP="00D42334" w:rsidRDefault="00D42334" w14:paraId="78CAC1E6" w14:textId="353AB4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42334" w:rsidR="00EF4172">
              <w:rPr>
                <w:rFonts w:ascii="Times New Roman" w:hAnsi="Times New Roman" w:eastAsia="Times New Roman" w:cs="Times New Roman"/>
                <w:color w:val="000000"/>
                <w:kern w:val="0"/>
                <w:sz w:val="20"/>
                <w:szCs w:val="20"/>
                <w:lang w:eastAsia="sv-SE"/>
                <w14:numSpacing w14:val="default"/>
              </w:rPr>
              <w:t>17</w:t>
            </w:r>
            <w:r>
              <w:rPr>
                <w:rFonts w:ascii="Times New Roman" w:hAnsi="Times New Roman" w:eastAsia="Times New Roman" w:cs="Times New Roman"/>
                <w:color w:val="000000"/>
                <w:kern w:val="0"/>
                <w:sz w:val="20"/>
                <w:szCs w:val="20"/>
                <w:lang w:eastAsia="sv-SE"/>
                <w14:numSpacing w14:val="default"/>
              </w:rPr>
              <w:t> </w:t>
            </w:r>
            <w:r w:rsidRPr="00D42334" w:rsidR="00EF4172">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7152DFB9" w14:textId="77777777">
        <w:trPr>
          <w:cantSplit/>
        </w:trPr>
        <w:tc>
          <w:tcPr>
            <w:tcW w:w="1134" w:type="dxa"/>
            <w:shd w:val="clear" w:color="auto" w:fill="auto"/>
            <w:noWrap/>
            <w:vAlign w:val="bottom"/>
            <w:hideMark/>
          </w:tcPr>
          <w:p w:rsidRPr="00D42334" w:rsidR="00EF4172" w:rsidP="00D42334" w:rsidRDefault="00EF4172" w14:paraId="0A2E9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1:2</w:t>
            </w:r>
          </w:p>
        </w:tc>
        <w:tc>
          <w:tcPr>
            <w:tcW w:w="3402" w:type="dxa"/>
            <w:shd w:val="clear" w:color="auto" w:fill="auto"/>
            <w:noWrap/>
            <w:vAlign w:val="bottom"/>
            <w:hideMark/>
          </w:tcPr>
          <w:p w:rsidRPr="00D42334" w:rsidR="00EF4172" w:rsidP="00D42334" w:rsidRDefault="00EF4172" w14:paraId="378AE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Tullverket</w:t>
            </w:r>
          </w:p>
        </w:tc>
        <w:tc>
          <w:tcPr>
            <w:tcW w:w="1984" w:type="dxa"/>
            <w:shd w:val="clear" w:color="auto" w:fill="auto"/>
            <w:vAlign w:val="bottom"/>
            <w:hideMark/>
          </w:tcPr>
          <w:p w:rsidRPr="00D42334" w:rsidR="00EF4172" w:rsidP="00D42334" w:rsidRDefault="00EF4172" w14:paraId="67397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985" w:type="dxa"/>
            <w:shd w:val="clear" w:color="auto" w:fill="auto"/>
            <w:vAlign w:val="bottom"/>
            <w:hideMark/>
          </w:tcPr>
          <w:p w:rsidRPr="00D42334" w:rsidR="00EF4172" w:rsidP="00D42334" w:rsidRDefault="00EF4172" w14:paraId="237597F2" w14:textId="026465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150</w:t>
            </w:r>
            <w:r w:rsidR="00D42334">
              <w:rPr>
                <w:rFonts w:ascii="Times New Roman" w:hAnsi="Times New Roman" w:eastAsia="Times New Roman" w:cs="Times New Roman"/>
                <w:color w:val="000000"/>
                <w:kern w:val="0"/>
                <w:sz w:val="20"/>
                <w:szCs w:val="20"/>
                <w:lang w:eastAsia="sv-SE"/>
                <w14:numSpacing w14:val="default"/>
              </w:rPr>
              <w:t> </w:t>
            </w:r>
            <w:r w:rsidRPr="00D42334">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549CB0EE" w14:textId="77777777">
        <w:trPr>
          <w:cantSplit/>
        </w:trPr>
        <w:tc>
          <w:tcPr>
            <w:tcW w:w="1134" w:type="dxa"/>
            <w:shd w:val="clear" w:color="auto" w:fill="auto"/>
            <w:noWrap/>
            <w:vAlign w:val="bottom"/>
            <w:hideMark/>
          </w:tcPr>
          <w:p w:rsidRPr="00D42334" w:rsidR="00EF4172" w:rsidP="00D42334" w:rsidRDefault="00EF4172" w14:paraId="135DC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1:2</w:t>
            </w:r>
          </w:p>
        </w:tc>
        <w:tc>
          <w:tcPr>
            <w:tcW w:w="3402" w:type="dxa"/>
            <w:shd w:val="clear" w:color="auto" w:fill="auto"/>
            <w:noWrap/>
            <w:vAlign w:val="bottom"/>
            <w:hideMark/>
          </w:tcPr>
          <w:p w:rsidRPr="00D42334" w:rsidR="00EF4172" w:rsidP="00D42334" w:rsidRDefault="00EF4172" w14:paraId="0EC13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Tullverket</w:t>
            </w:r>
          </w:p>
        </w:tc>
        <w:tc>
          <w:tcPr>
            <w:tcW w:w="1984" w:type="dxa"/>
            <w:shd w:val="clear" w:color="auto" w:fill="auto"/>
            <w:vAlign w:val="bottom"/>
            <w:hideMark/>
          </w:tcPr>
          <w:p w:rsidRPr="00D42334" w:rsidR="00EF4172" w:rsidP="00D42334" w:rsidRDefault="00EF4172" w14:paraId="24A53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985" w:type="dxa"/>
            <w:shd w:val="clear" w:color="auto" w:fill="auto"/>
            <w:vAlign w:val="bottom"/>
            <w:hideMark/>
          </w:tcPr>
          <w:p w:rsidRPr="00D42334" w:rsidR="00EF4172" w:rsidP="00D42334" w:rsidRDefault="00D42334" w14:paraId="71EE0E04" w14:textId="488912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42334" w:rsidR="00EF4172">
              <w:rPr>
                <w:rFonts w:ascii="Times New Roman" w:hAnsi="Times New Roman" w:eastAsia="Times New Roman" w:cs="Times New Roman"/>
                <w:color w:val="000000"/>
                <w:kern w:val="0"/>
                <w:sz w:val="20"/>
                <w:szCs w:val="20"/>
                <w:lang w:eastAsia="sv-SE"/>
                <w14:numSpacing w14:val="default"/>
              </w:rPr>
              <w:t>6</w:t>
            </w:r>
            <w:r>
              <w:rPr>
                <w:rFonts w:ascii="Times New Roman" w:hAnsi="Times New Roman" w:eastAsia="Times New Roman" w:cs="Times New Roman"/>
                <w:color w:val="000000"/>
                <w:kern w:val="0"/>
                <w:sz w:val="20"/>
                <w:szCs w:val="20"/>
                <w:lang w:eastAsia="sv-SE"/>
                <w14:numSpacing w14:val="default"/>
              </w:rPr>
              <w:t> </w:t>
            </w:r>
            <w:r w:rsidRPr="00D42334" w:rsidR="00EF4172">
              <w:rPr>
                <w:rFonts w:ascii="Times New Roman" w:hAnsi="Times New Roman" w:eastAsia="Times New Roman" w:cs="Times New Roman"/>
                <w:color w:val="000000"/>
                <w:kern w:val="0"/>
                <w:sz w:val="20"/>
                <w:szCs w:val="20"/>
                <w:lang w:eastAsia="sv-SE"/>
                <w14:numSpacing w14:val="default"/>
              </w:rPr>
              <w:t>000</w:t>
            </w:r>
          </w:p>
        </w:tc>
      </w:tr>
      <w:tr w:rsidRPr="00D42334" w:rsidR="00EF4172" w:rsidTr="00D42334" w14:paraId="1E6464F3" w14:textId="77777777">
        <w:trPr>
          <w:cantSplit/>
        </w:trPr>
        <w:tc>
          <w:tcPr>
            <w:tcW w:w="1134" w:type="dxa"/>
            <w:tcBorders>
              <w:bottom w:val="single" w:color="auto" w:sz="4" w:space="0"/>
            </w:tcBorders>
            <w:shd w:val="clear" w:color="auto" w:fill="auto"/>
            <w:noWrap/>
            <w:vAlign w:val="bottom"/>
            <w:hideMark/>
          </w:tcPr>
          <w:p w:rsidRPr="00D42334" w:rsidR="00EF4172" w:rsidP="00D42334" w:rsidRDefault="00EF4172" w14:paraId="1A3C6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1:3</w:t>
            </w:r>
          </w:p>
        </w:tc>
        <w:tc>
          <w:tcPr>
            <w:tcW w:w="3402" w:type="dxa"/>
            <w:tcBorders>
              <w:bottom w:val="single" w:color="auto" w:sz="4" w:space="0"/>
            </w:tcBorders>
            <w:shd w:val="clear" w:color="auto" w:fill="auto"/>
            <w:noWrap/>
            <w:vAlign w:val="bottom"/>
            <w:hideMark/>
          </w:tcPr>
          <w:p w:rsidRPr="00D42334" w:rsidR="00EF4172" w:rsidP="00D42334" w:rsidRDefault="00EF4172" w14:paraId="1B8E8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2334">
              <w:rPr>
                <w:rFonts w:ascii="Times New Roman" w:hAnsi="Times New Roman" w:eastAsia="Times New Roman" w:cs="Times New Roman"/>
                <w:color w:val="000000"/>
                <w:kern w:val="0"/>
                <w:sz w:val="20"/>
                <w:szCs w:val="20"/>
                <w:lang w:eastAsia="sv-SE"/>
                <w14:numSpacing w14:val="default"/>
              </w:rPr>
              <w:t>Kronofogdemyndigheten</w:t>
            </w:r>
          </w:p>
        </w:tc>
        <w:tc>
          <w:tcPr>
            <w:tcW w:w="1984" w:type="dxa"/>
            <w:tcBorders>
              <w:bottom w:val="single" w:color="auto" w:sz="4" w:space="0"/>
            </w:tcBorders>
            <w:shd w:val="clear" w:color="auto" w:fill="auto"/>
            <w:vAlign w:val="bottom"/>
            <w:hideMark/>
          </w:tcPr>
          <w:p w:rsidRPr="00D42334" w:rsidR="00EF4172" w:rsidP="00D42334" w:rsidRDefault="00EF4172" w14:paraId="46013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985" w:type="dxa"/>
            <w:tcBorders>
              <w:bottom w:val="single" w:color="auto" w:sz="4" w:space="0"/>
            </w:tcBorders>
            <w:shd w:val="clear" w:color="auto" w:fill="auto"/>
            <w:vAlign w:val="bottom"/>
            <w:hideMark/>
          </w:tcPr>
          <w:p w:rsidRPr="00D42334" w:rsidR="00EF4172" w:rsidP="00D42334" w:rsidRDefault="00D42334" w14:paraId="389A9C21" w14:textId="21D5D1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42334" w:rsidR="00EF4172">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D42334" w:rsidR="00EF4172">
              <w:rPr>
                <w:rFonts w:ascii="Times New Roman" w:hAnsi="Times New Roman" w:eastAsia="Times New Roman" w:cs="Times New Roman"/>
                <w:color w:val="000000"/>
                <w:kern w:val="0"/>
                <w:sz w:val="20"/>
                <w:szCs w:val="20"/>
                <w:lang w:eastAsia="sv-SE"/>
                <w14:numSpacing w14:val="default"/>
              </w:rPr>
              <w:t>000</w:t>
            </w:r>
          </w:p>
        </w:tc>
      </w:tr>
    </w:tbl>
    <w:sdt>
      <w:sdtPr>
        <w:alias w:val="CC_Underskrifter"/>
        <w:tag w:val="CC_Underskrifter"/>
        <w:id w:val="583496634"/>
        <w:lock w:val="sdtContentLocked"/>
        <w:placeholder>
          <w:docPart w:val="F4E9E198DCC343C99857EEBB18CBA987"/>
        </w:placeholder>
      </w:sdtPr>
      <w:sdtEndPr/>
      <w:sdtContent>
        <w:p w:rsidR="00EF4172" w:rsidP="00CF6CBD" w:rsidRDefault="00EF4172" w14:paraId="5D09E9E1" w14:textId="77777777"/>
        <w:p w:rsidRPr="008E0FE2" w:rsidR="004801AC" w:rsidP="00CF6CBD" w:rsidRDefault="00D42334" w14:paraId="605E3F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F82DDC" w:rsidRDefault="00F82DDC" w14:paraId="6DA75C4F" w14:textId="77777777">
      <w:bookmarkStart w:name="_GoBack" w:id="1"/>
      <w:bookmarkEnd w:id="1"/>
    </w:p>
    <w:sectPr w:rsidR="00F82D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72AE" w14:textId="77777777" w:rsidR="003B41E0" w:rsidRDefault="003B41E0" w:rsidP="000C1CAD">
      <w:pPr>
        <w:spacing w:line="240" w:lineRule="auto"/>
      </w:pPr>
      <w:r>
        <w:separator/>
      </w:r>
    </w:p>
  </w:endnote>
  <w:endnote w:type="continuationSeparator" w:id="0">
    <w:p w14:paraId="0EA4703B" w14:textId="77777777" w:rsidR="003B41E0" w:rsidRDefault="003B4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3E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558C" w14:textId="21D7E9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233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DD825" w14:textId="77777777" w:rsidR="003B41E0" w:rsidRDefault="003B41E0" w:rsidP="000C1CAD">
      <w:pPr>
        <w:spacing w:line="240" w:lineRule="auto"/>
      </w:pPr>
      <w:r>
        <w:separator/>
      </w:r>
    </w:p>
  </w:footnote>
  <w:footnote w:type="continuationSeparator" w:id="0">
    <w:p w14:paraId="7519B02C" w14:textId="77777777" w:rsidR="003B41E0" w:rsidRDefault="003B41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DFF2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2334" w14:paraId="35BFC597" w14:textId="77777777">
                          <w:pPr>
                            <w:jc w:val="right"/>
                          </w:pPr>
                          <w:sdt>
                            <w:sdtPr>
                              <w:alias w:val="CC_Noformat_Partikod"/>
                              <w:tag w:val="CC_Noformat_Partikod"/>
                              <w:id w:val="-53464382"/>
                              <w:placeholder>
                                <w:docPart w:val="DE82FCBA4F634F11BD391C634D860C95"/>
                              </w:placeholder>
                              <w:text/>
                            </w:sdtPr>
                            <w:sdtEndPr/>
                            <w:sdtContent>
                              <w:r w:rsidR="003B41E0">
                                <w:t>L</w:t>
                              </w:r>
                            </w:sdtContent>
                          </w:sdt>
                          <w:sdt>
                            <w:sdtPr>
                              <w:alias w:val="CC_Noformat_Partinummer"/>
                              <w:tag w:val="CC_Noformat_Partinummer"/>
                              <w:id w:val="-1709555926"/>
                              <w:placeholder>
                                <w:docPart w:val="8DBB4C2E583141C384213EEEFADE1C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334" w14:paraId="35BFC597" w14:textId="77777777">
                    <w:pPr>
                      <w:jc w:val="right"/>
                    </w:pPr>
                    <w:sdt>
                      <w:sdtPr>
                        <w:alias w:val="CC_Noformat_Partikod"/>
                        <w:tag w:val="CC_Noformat_Partikod"/>
                        <w:id w:val="-53464382"/>
                        <w:placeholder>
                          <w:docPart w:val="DE82FCBA4F634F11BD391C634D860C95"/>
                        </w:placeholder>
                        <w:text/>
                      </w:sdtPr>
                      <w:sdtEndPr/>
                      <w:sdtContent>
                        <w:r w:rsidR="003B41E0">
                          <w:t>L</w:t>
                        </w:r>
                      </w:sdtContent>
                    </w:sdt>
                    <w:sdt>
                      <w:sdtPr>
                        <w:alias w:val="CC_Noformat_Partinummer"/>
                        <w:tag w:val="CC_Noformat_Partinummer"/>
                        <w:id w:val="-1709555926"/>
                        <w:placeholder>
                          <w:docPart w:val="8DBB4C2E583141C384213EEEFADE1C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0BF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0AEEFC" w14:textId="77777777">
    <w:pPr>
      <w:jc w:val="right"/>
    </w:pPr>
  </w:p>
  <w:p w:rsidR="00262EA3" w:rsidP="00776B74" w:rsidRDefault="00262EA3" w14:paraId="707F12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2334" w14:paraId="16EDD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2334" w14:paraId="3E4868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B41E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2334" w14:paraId="7AE62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2334" w14:paraId="69F64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262EA3" w:rsidP="00E03A3D" w:rsidRDefault="00D42334" w14:paraId="28E0A1FD"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3B41E0" w14:paraId="4CB32D31"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0D99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41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1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BD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E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C9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4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2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CB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34"/>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D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BF936"/>
  <w15:chartTrackingRefBased/>
  <w15:docId w15:val="{A83B6A07-E525-4421-A88D-A1BD7069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4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6FA0450CAB4CF9A263287BE920FAF2"/>
        <w:category>
          <w:name w:val="Allmänt"/>
          <w:gallery w:val="placeholder"/>
        </w:category>
        <w:types>
          <w:type w:val="bbPlcHdr"/>
        </w:types>
        <w:behaviors>
          <w:behavior w:val="content"/>
        </w:behaviors>
        <w:guid w:val="{96A8754C-8F73-4178-B8CC-8F539AEBA205}"/>
      </w:docPartPr>
      <w:docPartBody>
        <w:p w:rsidR="00146075" w:rsidRDefault="00146075">
          <w:pPr>
            <w:pStyle w:val="B06FA0450CAB4CF9A263287BE920FAF2"/>
          </w:pPr>
          <w:r w:rsidRPr="005A0A93">
            <w:rPr>
              <w:rStyle w:val="Platshllartext"/>
            </w:rPr>
            <w:t>Förslag till riksdagsbeslut</w:t>
          </w:r>
        </w:p>
      </w:docPartBody>
    </w:docPart>
    <w:docPart>
      <w:docPartPr>
        <w:name w:val="5D542EF4EF3B40049CF76B0A158DBDAE"/>
        <w:category>
          <w:name w:val="Allmänt"/>
          <w:gallery w:val="placeholder"/>
        </w:category>
        <w:types>
          <w:type w:val="bbPlcHdr"/>
        </w:types>
        <w:behaviors>
          <w:behavior w:val="content"/>
        </w:behaviors>
        <w:guid w:val="{AF5B2E3D-6E98-410F-80FD-25F09795AB26}"/>
      </w:docPartPr>
      <w:docPartBody>
        <w:p w:rsidR="00146075" w:rsidRDefault="00146075">
          <w:pPr>
            <w:pStyle w:val="5D542EF4EF3B40049CF76B0A158DBDAE"/>
          </w:pPr>
          <w:r w:rsidRPr="005A0A93">
            <w:rPr>
              <w:rStyle w:val="Platshllartext"/>
            </w:rPr>
            <w:t>Motivering</w:t>
          </w:r>
        </w:p>
      </w:docPartBody>
    </w:docPart>
    <w:docPart>
      <w:docPartPr>
        <w:name w:val="DE82FCBA4F634F11BD391C634D860C95"/>
        <w:category>
          <w:name w:val="Allmänt"/>
          <w:gallery w:val="placeholder"/>
        </w:category>
        <w:types>
          <w:type w:val="bbPlcHdr"/>
        </w:types>
        <w:behaviors>
          <w:behavior w:val="content"/>
        </w:behaviors>
        <w:guid w:val="{EF659032-8CB6-4A4F-AC26-07D2EC52222D}"/>
      </w:docPartPr>
      <w:docPartBody>
        <w:p w:rsidR="00146075" w:rsidRDefault="00146075">
          <w:pPr>
            <w:pStyle w:val="DE82FCBA4F634F11BD391C634D860C95"/>
          </w:pPr>
          <w:r>
            <w:rPr>
              <w:rStyle w:val="Platshllartext"/>
            </w:rPr>
            <w:t xml:space="preserve"> </w:t>
          </w:r>
        </w:p>
      </w:docPartBody>
    </w:docPart>
    <w:docPart>
      <w:docPartPr>
        <w:name w:val="8DBB4C2E583141C384213EEEFADE1C2F"/>
        <w:category>
          <w:name w:val="Allmänt"/>
          <w:gallery w:val="placeholder"/>
        </w:category>
        <w:types>
          <w:type w:val="bbPlcHdr"/>
        </w:types>
        <w:behaviors>
          <w:behavior w:val="content"/>
        </w:behaviors>
        <w:guid w:val="{33094A29-746E-4E23-873E-21D683A882F0}"/>
      </w:docPartPr>
      <w:docPartBody>
        <w:p w:rsidR="00146075" w:rsidRDefault="00146075">
          <w:pPr>
            <w:pStyle w:val="8DBB4C2E583141C384213EEEFADE1C2F"/>
          </w:pPr>
          <w:r>
            <w:t xml:space="preserve"> </w:t>
          </w:r>
        </w:p>
      </w:docPartBody>
    </w:docPart>
    <w:docPart>
      <w:docPartPr>
        <w:name w:val="F4E9E198DCC343C99857EEBB18CBA987"/>
        <w:category>
          <w:name w:val="Allmänt"/>
          <w:gallery w:val="placeholder"/>
        </w:category>
        <w:types>
          <w:type w:val="bbPlcHdr"/>
        </w:types>
        <w:behaviors>
          <w:behavior w:val="content"/>
        </w:behaviors>
        <w:guid w:val="{36458768-CED1-4E72-948C-A66E061E7782}"/>
      </w:docPartPr>
      <w:docPartBody>
        <w:p w:rsidR="00484F07" w:rsidRDefault="00484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75"/>
    <w:rsid w:val="00146075"/>
    <w:rsid w:val="00484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6FA0450CAB4CF9A263287BE920FAF2">
    <w:name w:val="B06FA0450CAB4CF9A263287BE920FAF2"/>
  </w:style>
  <w:style w:type="paragraph" w:customStyle="1" w:styleId="3C12017E8B0743AB8E371CDAC144012C">
    <w:name w:val="3C12017E8B0743AB8E371CDAC14401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46F2193FBD415B9DC30C60BE83BBE6">
    <w:name w:val="5546F2193FBD415B9DC30C60BE83BBE6"/>
  </w:style>
  <w:style w:type="paragraph" w:customStyle="1" w:styleId="5D542EF4EF3B40049CF76B0A158DBDAE">
    <w:name w:val="5D542EF4EF3B40049CF76B0A158DBDAE"/>
  </w:style>
  <w:style w:type="paragraph" w:customStyle="1" w:styleId="EDBA597B26444D33B0E372E660FFF31A">
    <w:name w:val="EDBA597B26444D33B0E372E660FFF31A"/>
  </w:style>
  <w:style w:type="paragraph" w:customStyle="1" w:styleId="3CF707D1D4D04E80A6EE6F772D4D4F4A">
    <w:name w:val="3CF707D1D4D04E80A6EE6F772D4D4F4A"/>
  </w:style>
  <w:style w:type="paragraph" w:customStyle="1" w:styleId="DE82FCBA4F634F11BD391C634D860C95">
    <w:name w:val="DE82FCBA4F634F11BD391C634D860C95"/>
  </w:style>
  <w:style w:type="paragraph" w:customStyle="1" w:styleId="8DBB4C2E583141C384213EEEFADE1C2F">
    <w:name w:val="8DBB4C2E583141C384213EEEFADE1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B9CDC-F1EF-4771-AAC8-143EBF6C60D6}"/>
</file>

<file path=customXml/itemProps2.xml><?xml version="1.0" encoding="utf-8"?>
<ds:datastoreItem xmlns:ds="http://schemas.openxmlformats.org/officeDocument/2006/customXml" ds:itemID="{B9EB8350-0ED1-46A6-94D9-74A5FBBD8758}"/>
</file>

<file path=customXml/itemProps3.xml><?xml version="1.0" encoding="utf-8"?>
<ds:datastoreItem xmlns:ds="http://schemas.openxmlformats.org/officeDocument/2006/customXml" ds:itemID="{E7CFA28F-8D2B-4EF7-9482-02D5CC695635}"/>
</file>

<file path=docProps/app.xml><?xml version="1.0" encoding="utf-8"?>
<Properties xmlns="http://schemas.openxmlformats.org/officeDocument/2006/extended-properties" xmlns:vt="http://schemas.openxmlformats.org/officeDocument/2006/docPropsVTypes">
  <Template>Normal</Template>
  <TotalTime>14</TotalTime>
  <Pages>3</Pages>
  <Words>1046</Words>
  <Characters>6490</Characters>
  <Application>Microsoft Office Word</Application>
  <DocSecurity>0</DocSecurity>
  <Lines>154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3 Skatt  tull och exekution</vt:lpstr>
      <vt:lpstr>
      </vt:lpstr>
    </vt:vector>
  </TitlesOfParts>
  <Company>Sveriges riksdag</Company>
  <LinksUpToDate>false</LinksUpToDate>
  <CharactersWithSpaces>7473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