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565" w:rsidRPr="00B63565" w:rsidRDefault="00B63565">
      <w:pPr>
        <w:pStyle w:val="Hemstlrubrik"/>
        <w:shd w:val="clear" w:color="000000" w:fill="auto"/>
      </w:pPr>
      <w:r w:rsidRPr="00B63565">
        <w:t>Förslag till riksdagsbeslut</w:t>
      </w:r>
    </w:p>
    <w:p w:rsidR="00B63565" w:rsidRPr="00B63565" w:rsidRDefault="00B63565">
      <w:pPr>
        <w:pStyle w:val="Hemstlatt"/>
        <w:shd w:val="clear" w:color="000000" w:fill="auto"/>
        <w:ind w:left="0"/>
      </w:pPr>
      <w:r w:rsidRPr="00B63565">
        <w:t>Riksdagen tillkännager för regeringen som sin mening vad som anförs i motionen om att jämställa Södertälje hamn med de andra föreslagna strategiska hamnarna.</w:t>
      </w:r>
    </w:p>
    <w:p w:rsidR="00B63565" w:rsidRPr="00B63565" w:rsidRDefault="00B63565">
      <w:pPr>
        <w:pStyle w:val="Rubrik1"/>
        <w:shd w:val="clear" w:color="000000" w:fill="auto"/>
        <w:rPr>
          <w:color w:val="000000"/>
          <w:szCs w:val="24"/>
        </w:rPr>
      </w:pPr>
      <w:r w:rsidRPr="00B63565">
        <w:rPr>
          <w:color w:val="000000"/>
          <w:szCs w:val="24"/>
        </w:rPr>
        <w:t>Motivering</w:t>
      </w:r>
    </w:p>
    <w:p w:rsidR="00B63565" w:rsidRPr="00B63565" w:rsidRDefault="00B63565">
      <w:pPr>
        <w:shd w:val="clear" w:color="000000" w:fill="auto"/>
        <w:autoSpaceDE w:val="0"/>
        <w:autoSpaceDN w:val="0"/>
        <w:adjustRightInd w:val="0"/>
        <w:rPr>
          <w:color w:val="000000"/>
        </w:rPr>
      </w:pPr>
      <w:r w:rsidRPr="00B63565">
        <w:rPr>
          <w:color w:val="000000"/>
        </w:rPr>
        <w:t>Den statliga Hamnstrategiutredningens (SOU 2007:58) uppdrag var bl.a. att identifiera hamnar av särskild betydelse för det svenska godstransportsyst</w:t>
      </w:r>
      <w:r w:rsidRPr="00B63565">
        <w:rPr>
          <w:color w:val="000000"/>
        </w:rPr>
        <w:t>e</w:t>
      </w:r>
      <w:r w:rsidRPr="00B63565">
        <w:rPr>
          <w:color w:val="000000"/>
        </w:rPr>
        <w:t>met och föreslå vilka hamnar som skall ges prioritet i förhållande till övriga hamnar när det gäller den statligt finansierade infrastrukturen. Utredningen skulle också föreslå vilka åtaganden och krav de prioriterade hamnarna skulle uppfylla.</w:t>
      </w:r>
    </w:p>
    <w:p w:rsidR="00B63565" w:rsidRPr="00B63565" w:rsidRDefault="00B63565">
      <w:pPr>
        <w:pStyle w:val="Normaltindrag"/>
        <w:shd w:val="clear" w:color="000000" w:fill="auto"/>
      </w:pPr>
      <w:r w:rsidRPr="00B63565">
        <w:t>Utredningen konstaterade även att det idag finns en överkapacitet på ha</w:t>
      </w:r>
      <w:r w:rsidRPr="00B63565">
        <w:t>m</w:t>
      </w:r>
      <w:r w:rsidRPr="00B63565">
        <w:t>nar samt att med de planer som idag finns på nyetableringar och utvidgningar så kommer denna överkapacitet att bli än större. Det är i detta sammanhang viktigt att betona betydelsen av att i första hand använda sig av befintliga hamnar och där bygga ut verksamheten innan man etablerar nya hamnar.</w:t>
      </w:r>
    </w:p>
    <w:p w:rsidR="00B63565" w:rsidRPr="00B63565" w:rsidRDefault="00B63565">
      <w:pPr>
        <w:pStyle w:val="Normaltindrag"/>
        <w:shd w:val="clear" w:color="000000" w:fill="auto"/>
      </w:pPr>
      <w:r w:rsidRPr="00B63565">
        <w:t>Det är också mycket viktigt att väga in infrastrukturen när man diskuterar hamnar. I första hand skall alltid befintlig infrastruktur användas och staten bör inte medverka till ytterligare stöd i form av infrastru</w:t>
      </w:r>
      <w:r w:rsidRPr="00B63565">
        <w:t>ktur till nya hamnar som innebär mer lastbilstransporter och därmed ökade koldioxidutsläpp samt trafikbelastningar.</w:t>
      </w:r>
    </w:p>
    <w:p w:rsidR="00B63565" w:rsidRPr="00B63565" w:rsidRDefault="00B63565">
      <w:pPr>
        <w:pStyle w:val="Normaltindrag"/>
        <w:shd w:val="clear" w:color="000000" w:fill="auto"/>
      </w:pPr>
      <w:r w:rsidRPr="00B63565">
        <w:t>Man måste även i det framtida arbetet ta hänsyn till hela transportkedjan och se de växthuspåverkande utsläppen som hela kedjan genererar ur ett he</w:t>
      </w:r>
      <w:r w:rsidRPr="00B63565">
        <w:t>l</w:t>
      </w:r>
      <w:r w:rsidRPr="00B63565">
        <w:t>hetsperspektiv. Sist men inte minst behövs ett utvecklat samarbete mellan närliggande hamnar istället för ett ensidigt konkurrenstänkande.</w:t>
      </w:r>
    </w:p>
    <w:p w:rsidR="00B63565" w:rsidRPr="00B63565" w:rsidRDefault="00B63565">
      <w:pPr>
        <w:pStyle w:val="Normaltindrag"/>
        <w:shd w:val="clear" w:color="000000" w:fill="auto"/>
      </w:pPr>
      <w:r w:rsidRPr="00B63565">
        <w:t>I Hamnstrategiutredningen namnges en rad svenska hamnar som strategi</w:t>
      </w:r>
      <w:r w:rsidRPr="00B63565">
        <w:t>s</w:t>
      </w:r>
      <w:r w:rsidRPr="00B63565">
        <w:t xml:space="preserve">ka: Gävle, Göteborg, Helsingborg, Karlshamn, Luleå, Malmö, Norrköping, </w:t>
      </w:r>
      <w:r w:rsidRPr="00B63565">
        <w:lastRenderedPageBreak/>
        <w:t>Kapellskär (Stockholm), Sundsvall och Trelleborg. I den av regeringen nyl</w:t>
      </w:r>
      <w:r w:rsidRPr="00B63565">
        <w:t>i</w:t>
      </w:r>
      <w:r w:rsidRPr="00B63565">
        <w:t>gen framlagda Infrastrukturpropositionen (prop. 2008/09:35) upprepas den av Hamnstrategiutredningen föreslagna listan av hamnar utan ändring.</w:t>
      </w:r>
    </w:p>
    <w:p w:rsidR="00B63565" w:rsidRPr="00B63565" w:rsidRDefault="00B63565">
      <w:pPr>
        <w:pStyle w:val="Normaltindrag"/>
        <w:shd w:val="clear" w:color="000000" w:fill="auto"/>
      </w:pPr>
      <w:r w:rsidRPr="00B63565">
        <w:t>Det är uppenbart att regeringen lagt ut viss dimma kring Hamnstrategiu</w:t>
      </w:r>
      <w:r w:rsidRPr="00B63565">
        <w:t>t</w:t>
      </w:r>
      <w:r w:rsidRPr="00B63565">
        <w:t>redningens förslag till tio strategiska hamnar. Visserligen utser inte regerin</w:t>
      </w:r>
      <w:r w:rsidRPr="00B63565">
        <w:t>g</w:t>
      </w:r>
      <w:r w:rsidRPr="00B63565">
        <w:t>en dessa, det säger man uttryckligen, men berörda myndigheter kan ändå få intrycket att de har en viss särställning.</w:t>
      </w:r>
    </w:p>
    <w:p w:rsidR="00B63565" w:rsidRPr="00B63565" w:rsidRDefault="00B63565">
      <w:pPr>
        <w:pStyle w:val="Normaltindrag"/>
        <w:shd w:val="clear" w:color="000000" w:fill="auto"/>
      </w:pPr>
      <w:r w:rsidRPr="00B63565">
        <w:t>Denna lista är bra, men det saknas en hamn, Södertälje hamn. Södertälje hamn har ett unikt läge vid infarten till Stockholmsregionen söderifrån, där sjöfarten från Östersjön till Mälaren möter såväl järnvägen (båda stambanorna från Malmö respektive Göteborg förenas här) och motorvägarna (både E 4 och E 20 möts här</w:t>
      </w:r>
      <w:r w:rsidRPr="00B63565">
        <w:t>). Hamnen är även redan ansluten till järnvägsnätet.</w:t>
      </w:r>
    </w:p>
    <w:p w:rsidR="00B63565" w:rsidRPr="00B63565" w:rsidRDefault="00B63565">
      <w:pPr>
        <w:pStyle w:val="Normaltindrag"/>
        <w:shd w:val="clear" w:color="000000" w:fill="auto"/>
      </w:pPr>
      <w:r w:rsidRPr="00B63565">
        <w:t>Näringslivet har uppmärksammat Södertälje hamns utmärkta logistiska läge och containermängden samt även övriga anlöp ökar hela tiden.</w:t>
      </w:r>
    </w:p>
    <w:p w:rsidR="00B63565" w:rsidRPr="00B63565" w:rsidRDefault="00B63565">
      <w:pPr>
        <w:pStyle w:val="Normaltindrag"/>
        <w:shd w:val="clear" w:color="000000" w:fill="auto"/>
        <w:rPr>
          <w:szCs w:val="24"/>
        </w:rPr>
      </w:pPr>
      <w:r w:rsidRPr="00B63565">
        <w:rPr>
          <w:szCs w:val="24"/>
        </w:rPr>
        <w:t>Därför är det angeläget att riksdagen ger som sin mening regeringen till känna att jämställa Södertälje hamn med de andra föreslagna strategiska ha</w:t>
      </w:r>
      <w:r w:rsidRPr="00B63565">
        <w:rPr>
          <w:szCs w:val="24"/>
        </w:rPr>
        <w:t>m</w:t>
      </w:r>
      <w:r w:rsidRPr="00B63565">
        <w:rPr>
          <w:szCs w:val="24"/>
        </w:rPr>
        <w:t>narna.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3565">
        <w:trPr>
          <w:cantSplit/>
        </w:trPr>
        <w:tc>
          <w:tcPr>
            <w:tcW w:w="3046" w:type="dxa"/>
          </w:tcPr>
          <w:p w:rsidR="00B63565" w:rsidRPr="00B63565" w:rsidRDefault="00B63565">
            <w:pPr>
              <w:pStyle w:val="UnderskriftDatum"/>
              <w:shd w:val="clear" w:color="000000" w:fill="auto"/>
              <w:spacing w:before="240"/>
            </w:pPr>
            <w:r w:rsidRPr="00B63565">
              <w:t>Stockholm den 5 oktober 2008</w:t>
            </w:r>
          </w:p>
        </w:tc>
        <w:tc>
          <w:tcPr>
            <w:tcW w:w="3047" w:type="dxa"/>
          </w:tcPr>
          <w:p w:rsidR="00B63565" w:rsidRPr="00B63565" w:rsidRDefault="00B63565">
            <w:pPr>
              <w:pStyle w:val="Underskrifter"/>
              <w:shd w:val="clear" w:color="000000" w:fill="auto"/>
              <w:spacing w:before="240"/>
            </w:pPr>
          </w:p>
        </w:tc>
      </w:tr>
      <w:tr w:rsidR="00000000" w:rsidRPr="00B63565">
        <w:trPr>
          <w:cantSplit/>
        </w:trPr>
        <w:tc>
          <w:tcPr>
            <w:tcW w:w="3046" w:type="dxa"/>
          </w:tcPr>
          <w:p w:rsidR="00B63565" w:rsidRPr="00B63565" w:rsidRDefault="00B63565">
            <w:pPr>
              <w:pStyle w:val="Underskrifter"/>
              <w:shd w:val="clear" w:color="000000" w:fill="auto"/>
            </w:pPr>
            <w:r w:rsidRPr="00B63565">
              <w:t>Mats Pertoft (mp)</w:t>
            </w:r>
          </w:p>
        </w:tc>
        <w:tc>
          <w:tcPr>
            <w:tcW w:w="3046" w:type="dxa"/>
          </w:tcPr>
          <w:p w:rsidR="00B63565" w:rsidRPr="00B63565" w:rsidRDefault="00B63565">
            <w:pPr>
              <w:pStyle w:val="Underskrifter"/>
              <w:shd w:val="clear" w:color="000000" w:fill="auto"/>
            </w:pPr>
          </w:p>
        </w:tc>
      </w:tr>
    </w:tbl>
    <w:p w:rsidR="00B63565" w:rsidRPr="00B63565" w:rsidRDefault="00B63565">
      <w:pPr>
        <w:pStyle w:val="Normaltindrag"/>
        <w:shd w:val="clear" w:color="000000" w:fill="auto"/>
      </w:pPr>
    </w:p>
    <w:sectPr w:rsidR="00000000" w:rsidRPr="00B635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565" w:rsidRPr="00B63565" w:rsidRDefault="00B63565">
      <w:r w:rsidRPr="00B63565">
        <w:separator/>
      </w:r>
    </w:p>
  </w:endnote>
  <w:endnote w:type="continuationSeparator" w:id="0">
    <w:p w:rsidR="00B63565" w:rsidRPr="00B63565" w:rsidRDefault="00B63565">
      <w:r w:rsidRPr="00B63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565" w:rsidRPr="00B63565" w:rsidRDefault="00B63565">
    <w:pPr>
      <w:pStyle w:val="Sidfot"/>
    </w:pPr>
    <w:r w:rsidRPr="00B635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44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565" w:rsidRDefault="00B635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3565" w:rsidRDefault="00B635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565" w:rsidRPr="00B63565" w:rsidRDefault="00B63565">
    <w:pPr>
      <w:pStyle w:val="Sidfot"/>
    </w:pPr>
    <w:r w:rsidRPr="00B635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124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565" w:rsidRDefault="00B635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3565" w:rsidRDefault="00B635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565" w:rsidRPr="00B63565" w:rsidRDefault="00B63565">
    <w:pPr>
      <w:pStyle w:val="Sidfot"/>
    </w:pPr>
    <w:r w:rsidRPr="00B635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978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565" w:rsidRDefault="00B635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3565" w:rsidRDefault="00B635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565" w:rsidRPr="00B63565" w:rsidRDefault="00B63565">
      <w:r w:rsidRPr="00B63565">
        <w:separator/>
      </w:r>
    </w:p>
  </w:footnote>
  <w:footnote w:type="continuationSeparator" w:id="0">
    <w:p w:rsidR="00B63565" w:rsidRPr="00B63565" w:rsidRDefault="00B63565">
      <w:r w:rsidRPr="00B63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565" w:rsidRPr="00B63565" w:rsidRDefault="00B63565">
    <w:pPr>
      <w:pStyle w:val="Sidhuvud"/>
    </w:pPr>
    <w:r w:rsidRPr="00B635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534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565" w:rsidRDefault="00B635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3565" w:rsidRDefault="00B635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565" w:rsidRPr="00B63565" w:rsidRDefault="00B63565">
    <w:pPr>
      <w:pStyle w:val="Sidhuvud"/>
    </w:pPr>
    <w:r w:rsidRPr="00B635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792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565" w:rsidRDefault="00B635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3565" w:rsidRDefault="00B635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565" w:rsidRPr="00B63565" w:rsidRDefault="00B63565">
    <w:pPr>
      <w:pStyle w:val="FSHNormal"/>
      <w:tabs>
        <w:tab w:val="right" w:pos="5840"/>
      </w:tabs>
    </w:pPr>
    <w:r w:rsidRPr="00B63565">
      <w:br/>
    </w:r>
    <w:r w:rsidRPr="00B63565">
      <w:fldChar w:fldCharType="begin" w:fldLock="1"/>
    </w:r>
    <w:r w:rsidRPr="00B63565">
      <w:instrText xml:space="preserve"> DOCPROPERTY</w:instrText>
    </w:r>
    <w:r w:rsidRPr="00B63565">
      <w:rPr>
        <w:sz w:val="18"/>
      </w:rPr>
      <w:instrText xml:space="preserve"> "YearUser" *\charformat </w:instrText>
    </w:r>
    <w:r w:rsidRPr="00B63565">
      <w:fldChar w:fldCharType="separate"/>
    </w:r>
    <w:r w:rsidRPr="00B63565">
      <w:t>2008/09</w:t>
    </w:r>
    <w:r w:rsidRPr="00B63565">
      <w:fldChar w:fldCharType="end"/>
    </w:r>
    <w:r w:rsidRPr="00B63565">
      <w:t xml:space="preserve"> </w:t>
    </w:r>
    <w:r w:rsidRPr="00B63565">
      <w:tab/>
      <w:t xml:space="preserve">mnr: </w:t>
    </w:r>
    <w:r w:rsidRPr="00B63565">
      <w:fldChar w:fldCharType="begin" w:fldLock="1"/>
    </w:r>
    <w:r w:rsidRPr="00B63565">
      <w:instrText xml:space="preserve"> DOCPROPERTY</w:instrText>
    </w:r>
    <w:r w:rsidRPr="00B63565">
      <w:rPr>
        <w:sz w:val="18"/>
      </w:rPr>
      <w:instrText xml:space="preserve"> "Motionsnummer" *\charformat </w:instrText>
    </w:r>
    <w:r w:rsidRPr="00B63565">
      <w:fldChar w:fldCharType="separate"/>
    </w:r>
    <w:r w:rsidRPr="00B63565">
      <w:t>T459</w:t>
    </w:r>
    <w:r w:rsidRPr="00B63565">
      <w:fldChar w:fldCharType="end"/>
    </w:r>
    <w:r w:rsidRPr="00B63565">
      <w:br/>
    </w:r>
    <w:r w:rsidRPr="00B63565">
      <w:fldChar w:fldCharType="begin" w:fldLock="1"/>
    </w:r>
    <w:r w:rsidRPr="00B63565">
      <w:instrText xml:space="preserve"> DOCPROPERTY</w:instrText>
    </w:r>
    <w:r w:rsidRPr="00B63565">
      <w:rPr>
        <w:sz w:val="18"/>
      </w:rPr>
      <w:instrText xml:space="preserve"> "Samling" *\charformat </w:instrText>
    </w:r>
    <w:r w:rsidRPr="00B63565">
      <w:fldChar w:fldCharType="end"/>
    </w:r>
    <w:r w:rsidRPr="00B63565">
      <w:tab/>
      <w:t xml:space="preserve">pnr: </w:t>
    </w:r>
    <w:r w:rsidRPr="00B63565">
      <w:fldChar w:fldCharType="begin" w:fldLock="1"/>
    </w:r>
    <w:r w:rsidRPr="00B63565">
      <w:instrText xml:space="preserve"> DOCPROPERTY</w:instrText>
    </w:r>
    <w:r w:rsidRPr="00B63565">
      <w:rPr>
        <w:sz w:val="18"/>
      </w:rPr>
      <w:instrText xml:space="preserve"> "Partinummer" *\charformat </w:instrText>
    </w:r>
    <w:r w:rsidRPr="00B63565">
      <w:fldChar w:fldCharType="separate"/>
    </w:r>
    <w:r w:rsidRPr="00B63565">
      <w:t>mp859</w:t>
    </w:r>
    <w:r w:rsidRPr="00B63565">
      <w:fldChar w:fldCharType="end"/>
    </w:r>
  </w:p>
  <w:p w:rsidR="00B63565" w:rsidRPr="00B63565" w:rsidRDefault="00B63565">
    <w:pPr>
      <w:pStyle w:val="FSHRub1"/>
    </w:pPr>
    <w:r w:rsidRPr="00B63565">
      <w:t>Motion till riksdagen</w:t>
    </w:r>
    <w:r w:rsidRPr="00B63565">
      <w:br/>
    </w:r>
    <w:r w:rsidRPr="00B63565">
      <w:fldChar w:fldCharType="begin" w:fldLock="1"/>
    </w:r>
    <w:r w:rsidRPr="00B63565">
      <w:instrText xml:space="preserve"> DOCPROPERTY "YearUser" *\charformat </w:instrText>
    </w:r>
    <w:r w:rsidRPr="00B63565">
      <w:fldChar w:fldCharType="separate"/>
    </w:r>
    <w:r w:rsidRPr="00B63565">
      <w:t>2008/09</w:t>
    </w:r>
    <w:r w:rsidRPr="00B63565">
      <w:fldChar w:fldCharType="end"/>
    </w:r>
    <w:r w:rsidRPr="00B63565">
      <w:t>:</w:t>
    </w:r>
    <w:r w:rsidRPr="00B63565">
      <w:fldChar w:fldCharType="begin" w:fldLock="1"/>
    </w:r>
    <w:r w:rsidRPr="00B63565">
      <w:instrText xml:space="preserve"> DOCPROPERTY "Motionsnummer" *\charformat </w:instrText>
    </w:r>
    <w:r w:rsidRPr="00B63565">
      <w:fldChar w:fldCharType="separate"/>
    </w:r>
    <w:r w:rsidRPr="00B63565">
      <w:t>T459</w:t>
    </w:r>
    <w:r w:rsidRPr="00B63565">
      <w:fldChar w:fldCharType="end"/>
    </w:r>
  </w:p>
  <w:p w:rsidR="00B63565" w:rsidRPr="00B63565" w:rsidRDefault="00B63565">
    <w:pPr>
      <w:pStyle w:val="FSHNormalS5"/>
    </w:pPr>
    <w:r w:rsidRPr="00B63565">
      <w:fldChar w:fldCharType="begin" w:fldLock="1"/>
    </w:r>
    <w:r w:rsidRPr="00B63565">
      <w:instrText xml:space="preserve"> DOCPROPERTY "MotionarText" *\charformat </w:instrText>
    </w:r>
    <w:r w:rsidRPr="00B63565">
      <w:fldChar w:fldCharType="separate"/>
    </w:r>
    <w:r w:rsidRPr="00B63565">
      <w:t>av Mats Pertoft (mp)</w:t>
    </w:r>
    <w:r w:rsidRPr="00B63565">
      <w:fldChar w:fldCharType="end"/>
    </w:r>
    <w:r w:rsidRPr="00B63565">
      <w:br/>
    </w:r>
    <w:r w:rsidRPr="00B63565">
      <w:fldChar w:fldCharType="begin" w:fldLock="1"/>
    </w:r>
    <w:r w:rsidRPr="00B63565">
      <w:instrText xml:space="preserve"> DOCPROPERTY "SvarFrasKort" *\charformat </w:instrText>
    </w:r>
    <w:r w:rsidRPr="00B63565">
      <w:fldChar w:fldCharType="end"/>
    </w:r>
  </w:p>
  <w:p w:rsidR="00B63565" w:rsidRPr="00B63565" w:rsidRDefault="00B63565">
    <w:pPr>
      <w:pStyle w:val="FSHTitel"/>
    </w:pPr>
    <w:r w:rsidRPr="00B63565">
      <w:fldChar w:fldCharType="begin" w:fldLock="1"/>
    </w:r>
    <w:r w:rsidRPr="00B63565">
      <w:instrText xml:space="preserve"> DOCPROPERTY</w:instrText>
    </w:r>
    <w:r w:rsidRPr="00B63565">
      <w:rPr>
        <w:sz w:val="18"/>
      </w:rPr>
      <w:instrText xml:space="preserve"> "RubrikSvar" *\charformat </w:instrText>
    </w:r>
    <w:r w:rsidRPr="00B63565">
      <w:fldChar w:fldCharType="separate"/>
    </w:r>
    <w:r w:rsidRPr="00B63565">
      <w:t>Södertälje hamn</w:t>
    </w:r>
    <w:r w:rsidRPr="00B63565">
      <w:fldChar w:fldCharType="end"/>
    </w:r>
  </w:p>
  <w:p w:rsidR="00B63565" w:rsidRPr="00B63565" w:rsidRDefault="00B63565">
    <w:pPr>
      <w:pStyle w:val="Normal00"/>
    </w:pPr>
  </w:p>
  <w:p w:rsidR="00B63565" w:rsidRPr="00B63565" w:rsidRDefault="00B63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5938609">
    <w:abstractNumId w:val="8"/>
  </w:num>
  <w:num w:numId="2" w16cid:durableId="2144342103">
    <w:abstractNumId w:val="9"/>
  </w:num>
  <w:num w:numId="3" w16cid:durableId="47539498">
    <w:abstractNumId w:val="8"/>
  </w:num>
  <w:num w:numId="4" w16cid:durableId="1242519332">
    <w:abstractNumId w:val="9"/>
  </w:num>
  <w:num w:numId="5" w16cid:durableId="1177772743">
    <w:abstractNumId w:val="13"/>
  </w:num>
  <w:num w:numId="6" w16cid:durableId="779573015">
    <w:abstractNumId w:val="10"/>
  </w:num>
  <w:num w:numId="7" w16cid:durableId="1288467919">
    <w:abstractNumId w:val="11"/>
  </w:num>
  <w:num w:numId="8" w16cid:durableId="1430856214">
    <w:abstractNumId w:val="12"/>
  </w:num>
  <w:num w:numId="9" w16cid:durableId="1796830700">
    <w:abstractNumId w:val="8"/>
  </w:num>
  <w:num w:numId="10" w16cid:durableId="820658241">
    <w:abstractNumId w:val="3"/>
  </w:num>
  <w:num w:numId="11" w16cid:durableId="1226377665">
    <w:abstractNumId w:val="2"/>
  </w:num>
  <w:num w:numId="12" w16cid:durableId="1570188040">
    <w:abstractNumId w:val="1"/>
  </w:num>
  <w:num w:numId="13" w16cid:durableId="2057970065">
    <w:abstractNumId w:val="0"/>
  </w:num>
  <w:num w:numId="14" w16cid:durableId="1598102043">
    <w:abstractNumId w:val="9"/>
  </w:num>
  <w:num w:numId="15" w16cid:durableId="1084107649">
    <w:abstractNumId w:val="7"/>
  </w:num>
  <w:num w:numId="16" w16cid:durableId="961568826">
    <w:abstractNumId w:val="6"/>
  </w:num>
  <w:num w:numId="17" w16cid:durableId="1254827197">
    <w:abstractNumId w:val="5"/>
  </w:num>
  <w:num w:numId="18" w16cid:durableId="769275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0F87DCE8-E845-4A82-8576-72C9B4F36723}"/>
  </w:docVars>
  <w:rsids>
    <w:rsidRoot w:val="00405E2D"/>
    <w:rsid w:val="00405E2D"/>
    <w:rsid w:val="00B635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F06487E-AD93-4C7F-BBE6-C2FF3FDE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2502</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mp859</vt:lpstr>
    </vt:vector>
  </TitlesOfParts>
  <Company>Riksdagen</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mp859</dc:title>
  <dc:subject>mp859</dc:subject>
  <dc:creator>Riksdagen</dc:creator>
  <cp:keywords>Riksdagen</cp:keywords>
  <dc:description>TKG-ktrl, MSMQ4mb, PersReg-Distribution mm b-&gt;ny fplogga c-&gt;nygamla s-rosen</dc:description>
  <cp:lastModifiedBy>Lars Brink</cp:lastModifiedBy>
  <cp:revision>2</cp:revision>
  <cp:lastPrinted>2009-02-03T14:22:00Z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Södertälje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20082009000001090112000008590069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20082009000001090112000008590069</vt:lpwstr>
  </property>
  <property fmtid="{D5CDD505-2E9C-101B-9397-08002B2CF9AE}" pid="50" name="nummer">
    <vt:lpwstr>459</vt:lpwstr>
  </property>
  <property fmtid="{D5CDD505-2E9C-101B-9397-08002B2CF9AE}" pid="51" name="utskottsbeteckning">
    <vt:lpwstr>T</vt:lpwstr>
  </property>
  <property fmtid="{D5CDD505-2E9C-101B-9397-08002B2CF9AE}" pid="52" name="GlobalUID">
    <vt:lpwstr>{6187FCF2-9637-4A4E-B072-4A94F8986210}</vt:lpwstr>
  </property>
  <property fmtid="{D5CDD505-2E9C-101B-9397-08002B2CF9AE}" pid="53" name="Överföringar">
    <vt:i4>0</vt:i4>
  </property>
  <property fmtid="{D5CDD505-2E9C-101B-9397-08002B2CF9AE}" pid="54" name="Checksum">
    <vt:lpwstr>*0012560514781*</vt:lpwstr>
  </property>
  <property fmtid="{D5CDD505-2E9C-101B-9397-08002B2CF9AE}" pid="55" name="skuggnummer">
    <vt:lpwstr>2567</vt:lpwstr>
  </property>
  <property fmtid="{D5CDD505-2E9C-101B-9397-08002B2CF9AE}" pid="56" name="urixVersion">
    <vt:lpwstr>3.2.0.8</vt:lpwstr>
  </property>
  <property fmtid="{D5CDD505-2E9C-101B-9397-08002B2CF9AE}" pid="57" name="urixOrigin">
    <vt:lpwstr>090402 16:13:21.239</vt:lpwstr>
  </property>
  <property fmtid="{D5CDD505-2E9C-101B-9397-08002B2CF9AE}" pid="58" name="urixGuid">
    <vt:lpwstr>{4C239368-DC4C-4EAB-8595-CD98CABE24B1}</vt:lpwstr>
  </property>
</Properties>
</file>