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ECDE9AA68A478EBBD277D33F7E10D6"/>
        </w:placeholder>
        <w:text/>
      </w:sdtPr>
      <w:sdtEndPr/>
      <w:sdtContent>
        <w:p w:rsidRPr="009B062B" w:rsidR="00AF30DD" w:rsidP="00CE1D30" w:rsidRDefault="00AF30DD" w14:paraId="70FA7309" w14:textId="77777777">
          <w:pPr>
            <w:pStyle w:val="Rubrik1"/>
            <w:spacing w:after="300"/>
          </w:pPr>
          <w:r w:rsidRPr="009B062B">
            <w:t>Förslag till riksdagsbeslut</w:t>
          </w:r>
        </w:p>
      </w:sdtContent>
    </w:sdt>
    <w:sdt>
      <w:sdtPr>
        <w:alias w:val="Yrkande 1"/>
        <w:tag w:val="a31b242a-b63d-4be9-a4df-5d4fd0db1b49"/>
        <w:id w:val="1541321182"/>
        <w:lock w:val="sdtLocked"/>
      </w:sdtPr>
      <w:sdtEndPr/>
      <w:sdtContent>
        <w:p w:rsidR="004C0F1A" w:rsidRDefault="00092A09" w14:paraId="0DF39A84" w14:textId="5D2B89D0">
          <w:pPr>
            <w:pStyle w:val="Frslagstext"/>
            <w:numPr>
              <w:ilvl w:val="0"/>
              <w:numId w:val="0"/>
            </w:numPr>
          </w:pPr>
          <w:r>
            <w:t>Riksdagen avslår</w:t>
          </w:r>
          <w:r w:rsidR="00E33B57">
            <w:t xml:space="preserve"> regeringens förslag till lag med kompletterande bestämmelser till EU:s förordning om medicintekniska produkter om </w:t>
          </w:r>
          <w:proofErr w:type="spellStart"/>
          <w:r w:rsidR="00E33B57">
            <w:t>reprocessing</w:t>
          </w:r>
          <w:proofErr w:type="spellEnd"/>
          <w:r w:rsidR="00E33B57">
            <w:t xml:space="preserve"> och återanvändning i de delar det avser 4 kap. 2 § första stycket 3, 7 kap. 4 § och 11 § 2.</w:t>
          </w:r>
          <w:r>
            <w:t xml:space="preserve"> </w:t>
          </w:r>
        </w:p>
      </w:sdtContent>
    </w:sdt>
    <w:bookmarkStart w:name="MotionsStart" w:displacedByCustomXml="next" w:id="0"/>
    <w:bookmarkEnd w:displacedByCustomXml="next" w:id="0"/>
    <w:sdt>
      <w:sdtPr>
        <w:alias w:val="CC_Motivering_Rubrik"/>
        <w:tag w:val="CC_Motivering_Rubrik"/>
        <w:id w:val="1433397530"/>
        <w:lock w:val="sdtLocked"/>
        <w:placeholder>
          <w:docPart w:val="C7178B9A5DAC412DB3964D6F0215D5A7"/>
        </w:placeholder>
        <w:text/>
      </w:sdtPr>
      <w:sdtEndPr/>
      <w:sdtContent>
        <w:p w:rsidRPr="009B062B" w:rsidR="006D79C9" w:rsidP="00333E95" w:rsidRDefault="006D79C9" w14:paraId="79A64D3C" w14:textId="77777777">
          <w:pPr>
            <w:pStyle w:val="Rubrik1"/>
          </w:pPr>
          <w:r>
            <w:t>Motivering</w:t>
          </w:r>
        </w:p>
      </w:sdtContent>
    </w:sdt>
    <w:p w:rsidR="00422B9E" w:rsidP="008E0FE2" w:rsidRDefault="00D2590B" w14:paraId="7BEDEF47" w14:textId="77777777">
      <w:pPr>
        <w:pStyle w:val="Normalutanindragellerluft"/>
      </w:pPr>
      <w:r>
        <w:t xml:space="preserve">Regeringens proposition innehåller förslag som syftar till att anpassa svensk rätt till två EU-förordningar på det medicintekniska området. Förslagen innebär bl.a. att lagen om medicintekniska produkter ska ersättas med en ny lag med kompletterande bestämmelser till EU-förordningarna om medicintekniska produkter. </w:t>
      </w:r>
    </w:p>
    <w:p w:rsidRPr="00D24353" w:rsidR="0065638E" w:rsidP="00D24353" w:rsidRDefault="003F0E6C" w14:paraId="3BC4196C" w14:textId="102A47A2">
      <w:r w:rsidRPr="00D24353">
        <w:t xml:space="preserve">Kristdemokraterna </w:t>
      </w:r>
      <w:r w:rsidRPr="00D24353" w:rsidR="003039C9">
        <w:t xml:space="preserve">och Moderaterna </w:t>
      </w:r>
      <w:r w:rsidRPr="00D24353">
        <w:t xml:space="preserve">ställer sig bakom propositionen </w:t>
      </w:r>
      <w:r w:rsidRPr="00D24353" w:rsidR="000C0DAE">
        <w:t>i huv</w:t>
      </w:r>
      <w:r w:rsidRPr="00D24353" w:rsidR="0065638E">
        <w:t>u</w:t>
      </w:r>
      <w:r w:rsidRPr="00D24353" w:rsidR="000C0DAE">
        <w:t>dsak</w:t>
      </w:r>
      <w:r w:rsidRPr="00D24353">
        <w:t xml:space="preserve"> men anser att förslaget om </w:t>
      </w:r>
      <w:proofErr w:type="spellStart"/>
      <w:r w:rsidRPr="00D24353">
        <w:t>reprocessering</w:t>
      </w:r>
      <w:proofErr w:type="spellEnd"/>
      <w:r w:rsidRPr="00D24353">
        <w:t xml:space="preserve"> av engångsartiklar bör avstyrkas. Det </w:t>
      </w:r>
      <w:r w:rsidRPr="00D24353" w:rsidR="001026F4">
        <w:t>proposi</w:t>
      </w:r>
      <w:r w:rsidR="00D24353">
        <w:softHyphen/>
      </w:r>
      <w:r w:rsidRPr="00D24353" w:rsidR="001026F4">
        <w:t>tionen</w:t>
      </w:r>
      <w:r w:rsidRPr="00D24353">
        <w:t xml:space="preserve"> föreslår är att regeringen eller den myndighet som regeringen bestämmer ska få meddela föreskrifter om tillåtelse att </w:t>
      </w:r>
      <w:proofErr w:type="spellStart"/>
      <w:r w:rsidRPr="00D24353">
        <w:t>reprocessa</w:t>
      </w:r>
      <w:proofErr w:type="spellEnd"/>
      <w:r w:rsidRPr="00D24353">
        <w:t xml:space="preserve"> och återanvända en engångsprodukt i enlighet med artikel 17 i MDR-förordningen. </w:t>
      </w:r>
      <w:r w:rsidRPr="00D24353" w:rsidR="001026F4">
        <w:t xml:space="preserve">Vidare föreslås även att </w:t>
      </w:r>
      <w:r w:rsidRPr="00D24353" w:rsidR="004D7E47">
        <w:t>r</w:t>
      </w:r>
      <w:r w:rsidRPr="00D24353">
        <w:t xml:space="preserve">egeringen ska meddela under vilka villkor en engångsprodukt får </w:t>
      </w:r>
      <w:proofErr w:type="spellStart"/>
      <w:r w:rsidRPr="00D24353">
        <w:t>reprocessas</w:t>
      </w:r>
      <w:proofErr w:type="spellEnd"/>
      <w:r w:rsidRPr="00D24353">
        <w:t xml:space="preserve">, återanvändas och tillhandahållas och under vilka villkor en engångsprodukt får </w:t>
      </w:r>
      <w:proofErr w:type="spellStart"/>
      <w:r w:rsidRPr="00D24353">
        <w:t>reprocessas</w:t>
      </w:r>
      <w:proofErr w:type="spellEnd"/>
      <w:r w:rsidRPr="00D24353">
        <w:t xml:space="preserve"> och överföras till ett annat land.</w:t>
      </w:r>
      <w:r w:rsidRPr="00D24353" w:rsidR="001026F4">
        <w:t xml:space="preserve"> </w:t>
      </w:r>
      <w:r w:rsidRPr="00D24353" w:rsidR="001F037F">
        <w:t xml:space="preserve">Kristdemokraterna </w:t>
      </w:r>
      <w:r w:rsidRPr="00D24353" w:rsidR="003039C9">
        <w:t xml:space="preserve">och Moderaterna </w:t>
      </w:r>
      <w:r w:rsidRPr="00D24353" w:rsidR="001F037F">
        <w:t>ställer sig kritiska mot detta förslag. Engångsprodukter är inte framtagna för att</w:t>
      </w:r>
      <w:r w:rsidRPr="00D24353" w:rsidR="001026F4">
        <w:t xml:space="preserve"> möta de högt ställda </w:t>
      </w:r>
      <w:r w:rsidRPr="00D24353" w:rsidR="0065638E">
        <w:t>kvalitets</w:t>
      </w:r>
      <w:r w:rsidRPr="00D24353" w:rsidR="001026F4">
        <w:t xml:space="preserve">krav avseende exempelvis hållbarhet som krävs </w:t>
      </w:r>
      <w:r w:rsidRPr="00D24353" w:rsidR="0065638E">
        <w:t xml:space="preserve">för att en produkt ska kunna </w:t>
      </w:r>
      <w:r w:rsidRPr="00D24353" w:rsidR="001F037F">
        <w:t>återanvändas</w:t>
      </w:r>
      <w:r w:rsidRPr="00D24353" w:rsidR="0065638E">
        <w:t>.</w:t>
      </w:r>
      <w:r w:rsidRPr="00D24353" w:rsidR="000C0DAE">
        <w:t xml:space="preserve"> </w:t>
      </w:r>
      <w:r w:rsidRPr="00D24353" w:rsidR="0065638E">
        <w:t>Det medför</w:t>
      </w:r>
      <w:r w:rsidRPr="00D24353" w:rsidR="000C0DAE">
        <w:t xml:space="preserve"> att en betydande patientrisk föreligger om produkten används på </w:t>
      </w:r>
      <w:r w:rsidRPr="00D24353" w:rsidR="004D7E47">
        <w:t xml:space="preserve">ett </w:t>
      </w:r>
      <w:r w:rsidRPr="00D24353" w:rsidR="000C0DAE">
        <w:t xml:space="preserve">annat sätt än </w:t>
      </w:r>
      <w:r w:rsidRPr="00D24353" w:rsidR="0065638E">
        <w:t xml:space="preserve">vad den är </w:t>
      </w:r>
      <w:r w:rsidRPr="00D24353" w:rsidR="000C0DAE">
        <w:t>avse</w:t>
      </w:r>
      <w:r w:rsidRPr="00D24353" w:rsidR="004D7E47">
        <w:t>dd</w:t>
      </w:r>
      <w:r w:rsidRPr="00D24353" w:rsidR="0065638E">
        <w:t xml:space="preserve"> för</w:t>
      </w:r>
      <w:r w:rsidRPr="00D24353" w:rsidR="001F037F">
        <w:t xml:space="preserve">. </w:t>
      </w:r>
      <w:r w:rsidRPr="00D24353" w:rsidR="0065638E">
        <w:t xml:space="preserve">Detta är något som lyfts av flera remissinstanser. Region Kalmar framför att patientsäkerheten inte kan säkerställas då den som </w:t>
      </w:r>
      <w:proofErr w:type="spellStart"/>
      <w:r w:rsidRPr="00D24353" w:rsidR="0065638E">
        <w:t>reprocessar</w:t>
      </w:r>
      <w:proofErr w:type="spellEnd"/>
      <w:r w:rsidRPr="00D24353" w:rsidR="0065638E">
        <w:t xml:space="preserve"> inte har nödvändig information om produkten som t.ex. materialval, eventuellt smörjmedel, </w:t>
      </w:r>
      <w:r w:rsidRPr="00D24353" w:rsidR="0065638E">
        <w:lastRenderedPageBreak/>
        <w:t xml:space="preserve">lämplig steriliseringsmetod, materialets egenskaper efter </w:t>
      </w:r>
      <w:proofErr w:type="spellStart"/>
      <w:r w:rsidRPr="00D24353" w:rsidR="0065638E">
        <w:t>reprocessering</w:t>
      </w:r>
      <w:proofErr w:type="spellEnd"/>
      <w:r w:rsidRPr="00D24353" w:rsidR="0065638E">
        <w:t xml:space="preserve"> osv. Även Svensk Förening för Vårdhygien pekar på risken för patientsäkerheten om hälso- och sjukvårdsinrättningar skulle ges möjlighet att </w:t>
      </w:r>
      <w:proofErr w:type="spellStart"/>
      <w:r w:rsidRPr="00D24353" w:rsidR="0065638E">
        <w:t>reprocessa</w:t>
      </w:r>
      <w:proofErr w:type="spellEnd"/>
      <w:r w:rsidRPr="00D24353" w:rsidR="0065638E">
        <w:t xml:space="preserve"> medicintekniska engångs</w:t>
      </w:r>
      <w:r w:rsidR="00101894">
        <w:softHyphen/>
      </w:r>
      <w:bookmarkStart w:name="_GoBack" w:id="1"/>
      <w:bookmarkEnd w:id="1"/>
      <w:r w:rsidRPr="00D24353" w:rsidR="0065638E">
        <w:t xml:space="preserve">produkter. Enligt föreningen finns inte de ekonomiska och kompetensmässiga resurser inom hälso- och sjukvården som krävs för att bygga upp de kontrollsystem som behövs för </w:t>
      </w:r>
      <w:proofErr w:type="spellStart"/>
      <w:r w:rsidRPr="00D24353" w:rsidR="0065638E">
        <w:t>reprocessing</w:t>
      </w:r>
      <w:proofErr w:type="spellEnd"/>
      <w:r w:rsidRPr="00D24353" w:rsidR="0065638E">
        <w:t xml:space="preserve"> av engångsprodukter.</w:t>
      </w:r>
    </w:p>
    <w:p w:rsidRPr="00D24353" w:rsidR="001F037F" w:rsidP="00D24353" w:rsidRDefault="0065638E" w14:paraId="0C7B6EE3" w14:textId="2EB0D54B">
      <w:r w:rsidRPr="00D24353">
        <w:t xml:space="preserve">Kristdemokraterna </w:t>
      </w:r>
      <w:r w:rsidRPr="00D24353" w:rsidR="003039C9">
        <w:t xml:space="preserve">och Moderaterna </w:t>
      </w:r>
      <w:r w:rsidRPr="00D24353">
        <w:t>betonar att det v</w:t>
      </w:r>
      <w:r w:rsidRPr="00D24353" w:rsidR="000C0DAE">
        <w:t xml:space="preserve">id upphandling alltid </w:t>
      </w:r>
      <w:r w:rsidRPr="00D24353">
        <w:t xml:space="preserve">ska </w:t>
      </w:r>
      <w:r w:rsidRPr="00D24353" w:rsidR="000C0DAE">
        <w:t xml:space="preserve">göras en bedömning av om det är en produkt avsedd för användning flera gånger som ska beställas eller om det ska vara en engångsprodukt. Patientsäkerheten är det som bör fälla avgörandet </w:t>
      </w:r>
      <w:r w:rsidRPr="00D24353" w:rsidR="004D7E47">
        <w:t xml:space="preserve">om </w:t>
      </w:r>
      <w:r w:rsidRPr="00D24353" w:rsidR="000C0DAE">
        <w:t>vilken sorts produkt som ska beställas.</w:t>
      </w:r>
      <w:r w:rsidRPr="00D24353" w:rsidR="003039C9">
        <w:t xml:space="preserve"> Därtill har problem med logis</w:t>
      </w:r>
      <w:r w:rsidR="00D24353">
        <w:softHyphen/>
      </w:r>
      <w:r w:rsidRPr="00D24353" w:rsidR="003039C9">
        <w:t xml:space="preserve">tiken </w:t>
      </w:r>
      <w:r w:rsidRPr="00D24353" w:rsidR="004D7E47">
        <w:t xml:space="preserve">för </w:t>
      </w:r>
      <w:r w:rsidRPr="00D24353" w:rsidR="003039C9">
        <w:t xml:space="preserve">engångsartiklar synliggjorts under pandemin. Därutöver är det viktigt att se att användningen av engångsartiklar </w:t>
      </w:r>
      <w:r w:rsidRPr="00D24353" w:rsidR="004D7E47">
        <w:t xml:space="preserve">har </w:t>
      </w:r>
      <w:r w:rsidRPr="00D24353" w:rsidR="003039C9">
        <w:t xml:space="preserve">ökat under de senaste åren. Det är inte önskvärt ur ett hållbarhetsperspektiv. </w:t>
      </w:r>
    </w:p>
    <w:p w:rsidRPr="00D24353" w:rsidR="001F037F" w:rsidP="00D24353" w:rsidRDefault="001F037F" w14:paraId="7659BEA6" w14:textId="281ECC7C">
      <w:r w:rsidRPr="00D24353">
        <w:t xml:space="preserve">Kristdemokraterna </w:t>
      </w:r>
      <w:r w:rsidRPr="00D24353" w:rsidR="003039C9">
        <w:t xml:space="preserve">och Moderaterna </w:t>
      </w:r>
      <w:r w:rsidRPr="00D24353">
        <w:t xml:space="preserve">menar </w:t>
      </w:r>
      <w:r w:rsidRPr="00D24353" w:rsidR="000C0DAE">
        <w:t xml:space="preserve">sammanfattningsvis </w:t>
      </w:r>
      <w:r w:rsidRPr="00D24353">
        <w:t xml:space="preserve">att vill man ha produkter som man använder flera gånger så ska </w:t>
      </w:r>
      <w:r w:rsidRPr="00D24353" w:rsidR="00E43332">
        <w:t>regionerna</w:t>
      </w:r>
      <w:r w:rsidRPr="00D24353">
        <w:t xml:space="preserve"> beställa sådana, inte åter</w:t>
      </w:r>
      <w:r w:rsidR="00D24353">
        <w:softHyphen/>
      </w:r>
      <w:r w:rsidRPr="00D24353">
        <w:t xml:space="preserve">använda de produkter som </w:t>
      </w:r>
      <w:r w:rsidRPr="00D24353" w:rsidR="001026F4">
        <w:t>vid tillverkning</w:t>
      </w:r>
      <w:r w:rsidRPr="00D24353">
        <w:t xml:space="preserve"> inte var avsedda att återanvändas. Patient</w:t>
      </w:r>
      <w:r w:rsidR="00D24353">
        <w:softHyphen/>
      </w:r>
      <w:r w:rsidRPr="00D24353">
        <w:t xml:space="preserve">säkerheten måste alltid gå före eventuella ekonomiska besparingar som kan ligga </w:t>
      </w:r>
      <w:r w:rsidRPr="00D24353" w:rsidR="0065638E">
        <w:t>bakom</w:t>
      </w:r>
      <w:r w:rsidRPr="00D24353">
        <w:t xml:space="preserve"> förslaget.</w:t>
      </w:r>
      <w:r w:rsidRPr="00D24353" w:rsidR="00E43332">
        <w:t xml:space="preserve"> Vi förespråkar en försiktighetsprincip och vill ta det säkra före det osäkra</w:t>
      </w:r>
      <w:r w:rsidRPr="00D24353" w:rsidR="001026F4">
        <w:t xml:space="preserve"> genom att avslå det aktuella förslaget</w:t>
      </w:r>
      <w:r w:rsidRPr="00D24353" w:rsidR="0065638E">
        <w:t xml:space="preserve"> angående </w:t>
      </w:r>
      <w:proofErr w:type="spellStart"/>
      <w:r w:rsidRPr="00D24353" w:rsidR="0065638E">
        <w:t>reprocessering</w:t>
      </w:r>
      <w:proofErr w:type="spellEnd"/>
      <w:r w:rsidRPr="00D24353" w:rsidR="0065638E">
        <w:t xml:space="preserve"> av engångsartiklar</w:t>
      </w:r>
      <w:r w:rsidRPr="00D24353" w:rsidR="00E43332">
        <w:t>.</w:t>
      </w:r>
    </w:p>
    <w:sdt>
      <w:sdtPr>
        <w:alias w:val="CC_Underskrifter"/>
        <w:tag w:val="CC_Underskrifter"/>
        <w:id w:val="583496634"/>
        <w:lock w:val="sdtContentLocked"/>
        <w:placeholder>
          <w:docPart w:val="EC119D500B9B40FD88C9327E7F0392C8"/>
        </w:placeholder>
      </w:sdtPr>
      <w:sdtEndPr/>
      <w:sdtContent>
        <w:p w:rsidR="00CE1D30" w:rsidP="007A1BB2" w:rsidRDefault="00CE1D30" w14:paraId="579BF274" w14:textId="77777777"/>
        <w:p w:rsidRPr="008E0FE2" w:rsidR="004801AC" w:rsidP="007A1BB2" w:rsidRDefault="00101894" w14:paraId="055EB22B" w14:textId="1F2F176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Camilla Waltersson Grönvall (M)</w:t>
            </w:r>
          </w:p>
        </w:tc>
      </w:tr>
    </w:tbl>
    <w:p w:rsidR="004A796F" w:rsidRDefault="004A796F" w14:paraId="0AC8DFCC" w14:textId="77777777"/>
    <w:sectPr w:rsidR="004A79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A8774" w14:textId="77777777" w:rsidR="00FA5374" w:rsidRDefault="00FA5374" w:rsidP="000C1CAD">
      <w:pPr>
        <w:spacing w:line="240" w:lineRule="auto"/>
      </w:pPr>
      <w:r>
        <w:separator/>
      </w:r>
    </w:p>
  </w:endnote>
  <w:endnote w:type="continuationSeparator" w:id="0">
    <w:p w14:paraId="1A0E607B" w14:textId="77777777" w:rsidR="00FA5374" w:rsidRDefault="00FA53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65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4C5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CD63" w14:textId="3D26E13D" w:rsidR="00262EA3" w:rsidRPr="007A1BB2" w:rsidRDefault="00262EA3" w:rsidP="007A1B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7F0AD" w14:textId="77777777" w:rsidR="00FA5374" w:rsidRDefault="00FA5374" w:rsidP="000C1CAD">
      <w:pPr>
        <w:spacing w:line="240" w:lineRule="auto"/>
      </w:pPr>
      <w:r>
        <w:separator/>
      </w:r>
    </w:p>
  </w:footnote>
  <w:footnote w:type="continuationSeparator" w:id="0">
    <w:p w14:paraId="200B8026" w14:textId="77777777" w:rsidR="00FA5374" w:rsidRDefault="00FA53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3665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93036" wp14:anchorId="39B7B8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1894" w14:paraId="08659598" w14:textId="77777777">
                          <w:pPr>
                            <w:jc w:val="right"/>
                          </w:pPr>
                          <w:sdt>
                            <w:sdtPr>
                              <w:alias w:val="CC_Noformat_Partikod"/>
                              <w:tag w:val="CC_Noformat_Partikod"/>
                              <w:id w:val="-53464382"/>
                              <w:placeholder>
                                <w:docPart w:val="FC2820F923DC496B99B1F48DD91EE1F2"/>
                              </w:placeholder>
                              <w:text/>
                            </w:sdtPr>
                            <w:sdtEndPr/>
                            <w:sdtContent>
                              <w:r w:rsidR="00D2590B">
                                <w:t>KD</w:t>
                              </w:r>
                            </w:sdtContent>
                          </w:sdt>
                          <w:sdt>
                            <w:sdtPr>
                              <w:alias w:val="CC_Noformat_Partinummer"/>
                              <w:tag w:val="CC_Noformat_Partinummer"/>
                              <w:id w:val="-1709555926"/>
                              <w:placeholder>
                                <w:docPart w:val="09C17317C87F46128549B83A0611B3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B7B8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1894" w14:paraId="08659598" w14:textId="77777777">
                    <w:pPr>
                      <w:jc w:val="right"/>
                    </w:pPr>
                    <w:sdt>
                      <w:sdtPr>
                        <w:alias w:val="CC_Noformat_Partikod"/>
                        <w:tag w:val="CC_Noformat_Partikod"/>
                        <w:id w:val="-53464382"/>
                        <w:placeholder>
                          <w:docPart w:val="FC2820F923DC496B99B1F48DD91EE1F2"/>
                        </w:placeholder>
                        <w:text/>
                      </w:sdtPr>
                      <w:sdtEndPr/>
                      <w:sdtContent>
                        <w:r w:rsidR="00D2590B">
                          <w:t>KD</w:t>
                        </w:r>
                      </w:sdtContent>
                    </w:sdt>
                    <w:sdt>
                      <w:sdtPr>
                        <w:alias w:val="CC_Noformat_Partinummer"/>
                        <w:tag w:val="CC_Noformat_Partinummer"/>
                        <w:id w:val="-1709555926"/>
                        <w:placeholder>
                          <w:docPart w:val="09C17317C87F46128549B83A0611B3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EFE7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A7806C" w14:textId="77777777">
    <w:pPr>
      <w:jc w:val="right"/>
    </w:pPr>
  </w:p>
  <w:p w:rsidR="00262EA3" w:rsidP="00776B74" w:rsidRDefault="00262EA3" w14:paraId="6FF6B6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1894" w14:paraId="5B9DD3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DBB96F" wp14:anchorId="3F2B7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1894" w14:paraId="50CB57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2590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1894" w14:paraId="23D9FF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1894" w14:paraId="7D1D57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:4046</w:t>
        </w:r>
      </w:sdtContent>
    </w:sdt>
  </w:p>
  <w:p w:rsidR="00262EA3" w:rsidP="00E03A3D" w:rsidRDefault="00101894" w14:paraId="69B954A6" w14:textId="71828446">
    <w:pPr>
      <w:pStyle w:val="Motionr"/>
    </w:pPr>
    <w:sdt>
      <w:sdtPr>
        <w:alias w:val="CC_Noformat_Avtext"/>
        <w:tag w:val="CC_Noformat_Avtext"/>
        <w:id w:val="-2020768203"/>
        <w:lock w:val="sdtContentLocked"/>
        <w15:appearance w15:val="hidden"/>
        <w:text/>
      </w:sdtPr>
      <w:sdtEndPr/>
      <w:sdtContent>
        <w:r>
          <w:t>av Acko Ankarberg Johansson och Camilla Waltersson Grönvall (KD, M)</w:t>
        </w:r>
      </w:sdtContent>
    </w:sdt>
  </w:p>
  <w:sdt>
    <w:sdtPr>
      <w:alias w:val="CC_Noformat_Rubtext"/>
      <w:tag w:val="CC_Noformat_Rubtext"/>
      <w:id w:val="-218060500"/>
      <w:lock w:val="sdtLocked"/>
      <w:text/>
    </w:sdtPr>
    <w:sdtEndPr/>
    <w:sdtContent>
      <w:p w:rsidR="00262EA3" w:rsidP="00283E0F" w:rsidRDefault="00092A09" w14:paraId="05F14531" w14:textId="7BD89FDF">
        <w:pPr>
          <w:pStyle w:val="FSHRub2"/>
        </w:pPr>
        <w:r>
          <w:t>med anledning av prop. 2020/21:172 Anpassningar till EU:s förordningar om medicinteknik – del 2</w:t>
        </w:r>
      </w:p>
    </w:sdtContent>
  </w:sdt>
  <w:sdt>
    <w:sdtPr>
      <w:alias w:val="CC_Boilerplate_3"/>
      <w:tag w:val="CC_Boilerplate_3"/>
      <w:id w:val="1606463544"/>
      <w:lock w:val="sdtContentLocked"/>
      <w15:appearance w15:val="hidden"/>
      <w:text w:multiLine="1"/>
    </w:sdtPr>
    <w:sdtEndPr/>
    <w:sdtContent>
      <w:p w:rsidR="00262EA3" w:rsidP="00283E0F" w:rsidRDefault="00262EA3" w14:paraId="13F816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D259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A4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A0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DA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894"/>
    <w:rsid w:val="00101FEF"/>
    <w:rsid w:val="001020F3"/>
    <w:rsid w:val="00102143"/>
    <w:rsid w:val="001026F4"/>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64A"/>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37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C9"/>
    <w:rsid w:val="00303C09"/>
    <w:rsid w:val="0030446D"/>
    <w:rsid w:val="00304E25"/>
    <w:rsid w:val="0030531E"/>
    <w:rsid w:val="003053E0"/>
    <w:rsid w:val="0030562F"/>
    <w:rsid w:val="00307246"/>
    <w:rsid w:val="00310241"/>
    <w:rsid w:val="00310461"/>
    <w:rsid w:val="00311EB7"/>
    <w:rsid w:val="00312304"/>
    <w:rsid w:val="003123AB"/>
    <w:rsid w:val="00312AC7"/>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EB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E6C"/>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A55"/>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96F"/>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F1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47"/>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7F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38E"/>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BB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DF7"/>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4DA"/>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4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55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4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A1A"/>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D30"/>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53"/>
    <w:rsid w:val="00D24C75"/>
    <w:rsid w:val="00D2590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10C"/>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B57"/>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32"/>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FC4"/>
    <w:rsid w:val="00FA30BF"/>
    <w:rsid w:val="00FA338F"/>
    <w:rsid w:val="00FA354B"/>
    <w:rsid w:val="00FA3932"/>
    <w:rsid w:val="00FA43EE"/>
    <w:rsid w:val="00FA4F46"/>
    <w:rsid w:val="00FA5076"/>
    <w:rsid w:val="00FA5374"/>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E62E5A"/>
  <w15:chartTrackingRefBased/>
  <w15:docId w15:val="{628B2E32-DDAD-41F2-8BCE-1B895F30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ECDE9AA68A478EBBD277D33F7E10D6"/>
        <w:category>
          <w:name w:val="Allmänt"/>
          <w:gallery w:val="placeholder"/>
        </w:category>
        <w:types>
          <w:type w:val="bbPlcHdr"/>
        </w:types>
        <w:behaviors>
          <w:behavior w:val="content"/>
        </w:behaviors>
        <w:guid w:val="{BA1807AE-C8CD-4F45-938A-A22A6950350D}"/>
      </w:docPartPr>
      <w:docPartBody>
        <w:p w:rsidR="00B37D2D" w:rsidRDefault="00CF4C07">
          <w:pPr>
            <w:pStyle w:val="3BECDE9AA68A478EBBD277D33F7E10D6"/>
          </w:pPr>
          <w:r w:rsidRPr="005A0A93">
            <w:rPr>
              <w:rStyle w:val="Platshllartext"/>
            </w:rPr>
            <w:t>Förslag till riksdagsbeslut</w:t>
          </w:r>
        </w:p>
      </w:docPartBody>
    </w:docPart>
    <w:docPart>
      <w:docPartPr>
        <w:name w:val="C7178B9A5DAC412DB3964D6F0215D5A7"/>
        <w:category>
          <w:name w:val="Allmänt"/>
          <w:gallery w:val="placeholder"/>
        </w:category>
        <w:types>
          <w:type w:val="bbPlcHdr"/>
        </w:types>
        <w:behaviors>
          <w:behavior w:val="content"/>
        </w:behaviors>
        <w:guid w:val="{3E4C3174-137E-42B4-B78C-5072F6C4D685}"/>
      </w:docPartPr>
      <w:docPartBody>
        <w:p w:rsidR="00B37D2D" w:rsidRDefault="00CF4C07">
          <w:pPr>
            <w:pStyle w:val="C7178B9A5DAC412DB3964D6F0215D5A7"/>
          </w:pPr>
          <w:r w:rsidRPr="005A0A93">
            <w:rPr>
              <w:rStyle w:val="Platshllartext"/>
            </w:rPr>
            <w:t>Motivering</w:t>
          </w:r>
        </w:p>
      </w:docPartBody>
    </w:docPart>
    <w:docPart>
      <w:docPartPr>
        <w:name w:val="FC2820F923DC496B99B1F48DD91EE1F2"/>
        <w:category>
          <w:name w:val="Allmänt"/>
          <w:gallery w:val="placeholder"/>
        </w:category>
        <w:types>
          <w:type w:val="bbPlcHdr"/>
        </w:types>
        <w:behaviors>
          <w:behavior w:val="content"/>
        </w:behaviors>
        <w:guid w:val="{E5D5275D-8AB9-47E4-8912-79C780957F15}"/>
      </w:docPartPr>
      <w:docPartBody>
        <w:p w:rsidR="00B37D2D" w:rsidRDefault="00CF4C07">
          <w:pPr>
            <w:pStyle w:val="FC2820F923DC496B99B1F48DD91EE1F2"/>
          </w:pPr>
          <w:r>
            <w:rPr>
              <w:rStyle w:val="Platshllartext"/>
            </w:rPr>
            <w:t xml:space="preserve"> </w:t>
          </w:r>
        </w:p>
      </w:docPartBody>
    </w:docPart>
    <w:docPart>
      <w:docPartPr>
        <w:name w:val="09C17317C87F46128549B83A0611B3E0"/>
        <w:category>
          <w:name w:val="Allmänt"/>
          <w:gallery w:val="placeholder"/>
        </w:category>
        <w:types>
          <w:type w:val="bbPlcHdr"/>
        </w:types>
        <w:behaviors>
          <w:behavior w:val="content"/>
        </w:behaviors>
        <w:guid w:val="{64967964-6C3C-4E2E-814A-149EEFC2FAA3}"/>
      </w:docPartPr>
      <w:docPartBody>
        <w:p w:rsidR="00B37D2D" w:rsidRDefault="00CF4C07">
          <w:pPr>
            <w:pStyle w:val="09C17317C87F46128549B83A0611B3E0"/>
          </w:pPr>
          <w:r>
            <w:t xml:space="preserve"> </w:t>
          </w:r>
        </w:p>
      </w:docPartBody>
    </w:docPart>
    <w:docPart>
      <w:docPartPr>
        <w:name w:val="EC119D500B9B40FD88C9327E7F0392C8"/>
        <w:category>
          <w:name w:val="Allmänt"/>
          <w:gallery w:val="placeholder"/>
        </w:category>
        <w:types>
          <w:type w:val="bbPlcHdr"/>
        </w:types>
        <w:behaviors>
          <w:behavior w:val="content"/>
        </w:behaviors>
        <w:guid w:val="{B93886B4-C0A7-455B-B228-791EB3222C08}"/>
      </w:docPartPr>
      <w:docPartBody>
        <w:p w:rsidR="00DE31FE" w:rsidRDefault="00DE3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2D"/>
    <w:rsid w:val="00B37D2D"/>
    <w:rsid w:val="00CF4C07"/>
    <w:rsid w:val="00DE31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ECDE9AA68A478EBBD277D33F7E10D6">
    <w:name w:val="3BECDE9AA68A478EBBD277D33F7E10D6"/>
  </w:style>
  <w:style w:type="paragraph" w:customStyle="1" w:styleId="A0C71881AB56464CBF41FA007BCE9D53">
    <w:name w:val="A0C71881AB56464CBF41FA007BCE9D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9D99BD5CDC4F3486991E92E6E79C38">
    <w:name w:val="BE9D99BD5CDC4F3486991E92E6E79C38"/>
  </w:style>
  <w:style w:type="paragraph" w:customStyle="1" w:styleId="C7178B9A5DAC412DB3964D6F0215D5A7">
    <w:name w:val="C7178B9A5DAC412DB3964D6F0215D5A7"/>
  </w:style>
  <w:style w:type="paragraph" w:customStyle="1" w:styleId="38297C629C4847108D698831B98A816B">
    <w:name w:val="38297C629C4847108D698831B98A816B"/>
  </w:style>
  <w:style w:type="paragraph" w:customStyle="1" w:styleId="4F9ECE2D814E4D37A30B5D04EE39B1A3">
    <w:name w:val="4F9ECE2D814E4D37A30B5D04EE39B1A3"/>
  </w:style>
  <w:style w:type="paragraph" w:customStyle="1" w:styleId="FC2820F923DC496B99B1F48DD91EE1F2">
    <w:name w:val="FC2820F923DC496B99B1F48DD91EE1F2"/>
  </w:style>
  <w:style w:type="paragraph" w:customStyle="1" w:styleId="09C17317C87F46128549B83A0611B3E0">
    <w:name w:val="09C17317C87F46128549B83A0611B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B295D-6B3B-4F82-93EF-7E6C8FFE06FB}"/>
</file>

<file path=customXml/itemProps2.xml><?xml version="1.0" encoding="utf-8"?>
<ds:datastoreItem xmlns:ds="http://schemas.openxmlformats.org/officeDocument/2006/customXml" ds:itemID="{17F474C6-8F16-4C6A-B917-D3D02810D750}"/>
</file>

<file path=customXml/itemProps3.xml><?xml version="1.0" encoding="utf-8"?>
<ds:datastoreItem xmlns:ds="http://schemas.openxmlformats.org/officeDocument/2006/customXml" ds:itemID="{0AE33406-61F3-4C65-91D0-3AE3C1D066E0}"/>
</file>

<file path=docProps/app.xml><?xml version="1.0" encoding="utf-8"?>
<Properties xmlns="http://schemas.openxmlformats.org/officeDocument/2006/extended-properties" xmlns:vt="http://schemas.openxmlformats.org/officeDocument/2006/docPropsVTypes">
  <Template>Normal</Template>
  <TotalTime>15</TotalTime>
  <Pages>2</Pages>
  <Words>461</Words>
  <Characters>2897</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21 172 Anpassningar till EU s förordningar om medicinteknik   del 2</vt:lpstr>
      <vt:lpstr>
      </vt:lpstr>
    </vt:vector>
  </TitlesOfParts>
  <Company>Sveriges riksdag</Company>
  <LinksUpToDate>false</LinksUpToDate>
  <CharactersWithSpaces>3348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