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0049A" w14:textId="77777777" w:rsidR="00D03EA1" w:rsidRDefault="00D03EA1" w:rsidP="00D03EA1">
      <w:pPr>
        <w:pStyle w:val="UDrubrik"/>
        <w:tabs>
          <w:tab w:val="left" w:pos="1701"/>
          <w:tab w:val="left" w:pos="1985"/>
        </w:tabs>
        <w:rPr>
          <w:rFonts w:cs="Arial"/>
          <w:sz w:val="28"/>
        </w:rPr>
      </w:pPr>
      <w:bookmarkStart w:id="0" w:name="_GoBack"/>
      <w:bookmarkEnd w:id="0"/>
    </w:p>
    <w:p w14:paraId="76B0049B" w14:textId="77777777" w:rsidR="00D03EA1" w:rsidRDefault="00D03EA1" w:rsidP="00D03EA1">
      <w:pPr>
        <w:pStyle w:val="UDrubrik"/>
        <w:tabs>
          <w:tab w:val="left" w:pos="1701"/>
          <w:tab w:val="left" w:pos="1985"/>
        </w:tabs>
        <w:rPr>
          <w:rFonts w:cs="Arial"/>
          <w:sz w:val="28"/>
        </w:rPr>
      </w:pPr>
    </w:p>
    <w:p w14:paraId="76B0049C" w14:textId="77777777" w:rsidR="00D03EA1" w:rsidRDefault="00D03EA1" w:rsidP="00D03EA1">
      <w:pPr>
        <w:pStyle w:val="UDrubrik"/>
        <w:tabs>
          <w:tab w:val="left" w:pos="1701"/>
          <w:tab w:val="left" w:pos="1985"/>
        </w:tabs>
        <w:rPr>
          <w:rFonts w:cs="Arial"/>
          <w:sz w:val="28"/>
        </w:rPr>
      </w:pPr>
    </w:p>
    <w:p w14:paraId="76B0049D" w14:textId="77777777" w:rsidR="00D03EA1" w:rsidRDefault="00D03EA1" w:rsidP="00D03EA1">
      <w:pPr>
        <w:pStyle w:val="UDrubrik"/>
        <w:tabs>
          <w:tab w:val="left" w:pos="1701"/>
          <w:tab w:val="left" w:pos="1985"/>
        </w:tabs>
        <w:rPr>
          <w:rFonts w:cs="Arial"/>
          <w:sz w:val="28"/>
        </w:rPr>
      </w:pPr>
    </w:p>
    <w:p w14:paraId="76B0049E" w14:textId="15C4B80E" w:rsidR="00D03EA1" w:rsidRDefault="00D03EA1" w:rsidP="00D03EA1">
      <w:pPr>
        <w:pStyle w:val="UDrubrik"/>
        <w:tabs>
          <w:tab w:val="left" w:pos="1701"/>
          <w:tab w:val="left" w:pos="1985"/>
        </w:tabs>
        <w:rPr>
          <w:rFonts w:cs="Arial"/>
          <w:sz w:val="28"/>
        </w:rPr>
      </w:pPr>
      <w:r>
        <w:rPr>
          <w:rFonts w:cs="Arial"/>
          <w:sz w:val="28"/>
        </w:rPr>
        <w:t>Troliga A-punkter inför kommande rådsmöten som förväntas godkännas vid Coreper II den 15 oktober 2014, vecka 42.</w:t>
      </w:r>
    </w:p>
    <w:p w14:paraId="76B0049F" w14:textId="77777777" w:rsidR="00D03EA1" w:rsidRDefault="00D03EA1" w:rsidP="00D03EA1">
      <w:pPr>
        <w:pStyle w:val="Brdtext"/>
      </w:pPr>
    </w:p>
    <w:p w14:paraId="76B004A0" w14:textId="1669453F" w:rsidR="00D03EA1" w:rsidRDefault="00D03EA1" w:rsidP="00D03EA1">
      <w:pPr>
        <w:pStyle w:val="Brdtext"/>
      </w:pPr>
      <w:r>
        <w:t>Överlämnas för skriftligt samråd till torsdagen den 16 oktober 2014, kl 08.30.</w:t>
      </w:r>
    </w:p>
    <w:p w14:paraId="76B004A1" w14:textId="77777777" w:rsidR="00D03EA1" w:rsidRDefault="00D03EA1">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6B004A2" w14:textId="77777777" w:rsidR="00D03EA1" w:rsidRPr="00FB32B9" w:rsidRDefault="00D03EA1">
          <w:pPr>
            <w:pStyle w:val="Innehllsfrteckningsrubrik"/>
            <w:rPr>
              <w:color w:val="auto"/>
            </w:rPr>
          </w:pPr>
          <w:r w:rsidRPr="00FB32B9">
            <w:rPr>
              <w:color w:val="auto"/>
            </w:rPr>
            <w:t>Innehållsförteckning</w:t>
          </w:r>
        </w:p>
        <w:p w14:paraId="76B004A3" w14:textId="77777777" w:rsidR="00D03EA1" w:rsidRPr="00DA7250" w:rsidRDefault="00D03EA1" w:rsidP="00D03EA1">
          <w:pPr>
            <w:rPr>
              <w:lang w:val="en-US" w:eastAsia="ja-JP"/>
            </w:rPr>
          </w:pPr>
        </w:p>
        <w:p w14:paraId="70636B19" w14:textId="77777777" w:rsidR="009A4CD0" w:rsidRDefault="00D03EA1">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1143320" w:history="1">
            <w:r w:rsidR="009A4CD0" w:rsidRPr="003930C6">
              <w:rPr>
                <w:rStyle w:val="Hyperlnk"/>
                <w:noProof/>
              </w:rPr>
              <w:t>1.</w:t>
            </w:r>
            <w:r w:rsidR="009A4CD0">
              <w:rPr>
                <w:rFonts w:asciiTheme="minorHAnsi" w:eastAsiaTheme="minorEastAsia" w:hAnsiTheme="minorHAnsi" w:cstheme="minorBidi"/>
                <w:noProof/>
                <w:lang w:eastAsia="sv-SE"/>
              </w:rPr>
              <w:tab/>
            </w:r>
            <w:r w:rsidR="009A4CD0" w:rsidRPr="003930C6">
              <w:rPr>
                <w:rStyle w:val="Hyperlnk"/>
                <w:noProof/>
              </w:rPr>
              <w:t>Case before the Court of Justice of the European Union</w:t>
            </w:r>
            <w:r w:rsidR="009A4CD0">
              <w:rPr>
                <w:noProof/>
                <w:webHidden/>
              </w:rPr>
              <w:tab/>
            </w:r>
            <w:r w:rsidR="009A4CD0">
              <w:rPr>
                <w:noProof/>
                <w:webHidden/>
              </w:rPr>
              <w:fldChar w:fldCharType="begin"/>
            </w:r>
            <w:r w:rsidR="009A4CD0">
              <w:rPr>
                <w:noProof/>
                <w:webHidden/>
              </w:rPr>
              <w:instrText xml:space="preserve"> PAGEREF _Toc401143320 \h </w:instrText>
            </w:r>
            <w:r w:rsidR="009A4CD0">
              <w:rPr>
                <w:noProof/>
                <w:webHidden/>
              </w:rPr>
            </w:r>
            <w:r w:rsidR="009A4CD0">
              <w:rPr>
                <w:noProof/>
                <w:webHidden/>
              </w:rPr>
              <w:fldChar w:fldCharType="separate"/>
            </w:r>
            <w:r w:rsidR="009A4CD0">
              <w:rPr>
                <w:noProof/>
                <w:webHidden/>
              </w:rPr>
              <w:t>4</w:t>
            </w:r>
            <w:r w:rsidR="009A4CD0">
              <w:rPr>
                <w:noProof/>
                <w:webHidden/>
              </w:rPr>
              <w:fldChar w:fldCharType="end"/>
            </w:r>
          </w:hyperlink>
        </w:p>
        <w:p w14:paraId="31107FB7" w14:textId="77777777" w:rsidR="009A4CD0" w:rsidRDefault="0094471C">
          <w:pPr>
            <w:pStyle w:val="Innehll1"/>
            <w:tabs>
              <w:tab w:val="left" w:pos="440"/>
              <w:tab w:val="right" w:leader="dot" w:pos="9062"/>
            </w:tabs>
            <w:rPr>
              <w:rFonts w:asciiTheme="minorHAnsi" w:eastAsiaTheme="minorEastAsia" w:hAnsiTheme="minorHAnsi" w:cstheme="minorBidi"/>
              <w:noProof/>
              <w:lang w:eastAsia="sv-SE"/>
            </w:rPr>
          </w:pPr>
          <w:hyperlink w:anchor="_Toc401143321" w:history="1">
            <w:r w:rsidR="009A4CD0" w:rsidRPr="003930C6">
              <w:rPr>
                <w:rStyle w:val="Hyperlnk"/>
                <w:noProof/>
              </w:rPr>
              <w:t>2.</w:t>
            </w:r>
            <w:r w:rsidR="009A4CD0">
              <w:rPr>
                <w:rFonts w:asciiTheme="minorHAnsi" w:eastAsiaTheme="minorEastAsia" w:hAnsiTheme="minorHAnsi" w:cstheme="minorBidi"/>
                <w:noProof/>
                <w:lang w:eastAsia="sv-SE"/>
              </w:rPr>
              <w:tab/>
            </w:r>
            <w:r w:rsidR="009A4CD0" w:rsidRPr="003930C6">
              <w:rPr>
                <w:rStyle w:val="Hyperlnk"/>
                <w:noProof/>
              </w:rPr>
              <w:t>Case before the General Court of the European Union</w:t>
            </w:r>
            <w:r w:rsidR="009A4CD0">
              <w:rPr>
                <w:noProof/>
                <w:webHidden/>
              </w:rPr>
              <w:tab/>
            </w:r>
            <w:r w:rsidR="009A4CD0">
              <w:rPr>
                <w:noProof/>
                <w:webHidden/>
              </w:rPr>
              <w:fldChar w:fldCharType="begin"/>
            </w:r>
            <w:r w:rsidR="009A4CD0">
              <w:rPr>
                <w:noProof/>
                <w:webHidden/>
              </w:rPr>
              <w:instrText xml:space="preserve"> PAGEREF _Toc401143321 \h </w:instrText>
            </w:r>
            <w:r w:rsidR="009A4CD0">
              <w:rPr>
                <w:noProof/>
                <w:webHidden/>
              </w:rPr>
            </w:r>
            <w:r w:rsidR="009A4CD0">
              <w:rPr>
                <w:noProof/>
                <w:webHidden/>
              </w:rPr>
              <w:fldChar w:fldCharType="separate"/>
            </w:r>
            <w:r w:rsidR="009A4CD0">
              <w:rPr>
                <w:noProof/>
                <w:webHidden/>
              </w:rPr>
              <w:t>4</w:t>
            </w:r>
            <w:r w:rsidR="009A4CD0">
              <w:rPr>
                <w:noProof/>
                <w:webHidden/>
              </w:rPr>
              <w:fldChar w:fldCharType="end"/>
            </w:r>
          </w:hyperlink>
        </w:p>
        <w:p w14:paraId="61005D08" w14:textId="77777777" w:rsidR="009A4CD0" w:rsidRDefault="0094471C">
          <w:pPr>
            <w:pStyle w:val="Innehll1"/>
            <w:tabs>
              <w:tab w:val="left" w:pos="440"/>
              <w:tab w:val="right" w:leader="dot" w:pos="9062"/>
            </w:tabs>
            <w:rPr>
              <w:rFonts w:asciiTheme="minorHAnsi" w:eastAsiaTheme="minorEastAsia" w:hAnsiTheme="minorHAnsi" w:cstheme="minorBidi"/>
              <w:noProof/>
              <w:lang w:eastAsia="sv-SE"/>
            </w:rPr>
          </w:pPr>
          <w:hyperlink w:anchor="_Toc401143322" w:history="1">
            <w:r w:rsidR="009A4CD0" w:rsidRPr="003930C6">
              <w:rPr>
                <w:rStyle w:val="Hyperlnk"/>
                <w:noProof/>
              </w:rPr>
              <w:t>3.</w:t>
            </w:r>
            <w:r w:rsidR="009A4CD0">
              <w:rPr>
                <w:rFonts w:asciiTheme="minorHAnsi" w:eastAsiaTheme="minorEastAsia" w:hAnsiTheme="minorHAnsi" w:cstheme="minorBidi"/>
                <w:noProof/>
                <w:lang w:eastAsia="sv-SE"/>
              </w:rPr>
              <w:tab/>
            </w:r>
            <w:r w:rsidR="009A4CD0" w:rsidRPr="003930C6">
              <w:rPr>
                <w:rStyle w:val="Hyperlnk"/>
                <w:noProof/>
              </w:rPr>
              <w:t>Resolutions, Decisions and Opinions adopted by the European Parliament at its part-session in Strasbourg from 15 to 18 September 2014</w:t>
            </w:r>
            <w:r w:rsidR="009A4CD0">
              <w:rPr>
                <w:noProof/>
                <w:webHidden/>
              </w:rPr>
              <w:tab/>
            </w:r>
            <w:r w:rsidR="009A4CD0">
              <w:rPr>
                <w:noProof/>
                <w:webHidden/>
              </w:rPr>
              <w:fldChar w:fldCharType="begin"/>
            </w:r>
            <w:r w:rsidR="009A4CD0">
              <w:rPr>
                <w:noProof/>
                <w:webHidden/>
              </w:rPr>
              <w:instrText xml:space="preserve"> PAGEREF _Toc401143322 \h </w:instrText>
            </w:r>
            <w:r w:rsidR="009A4CD0">
              <w:rPr>
                <w:noProof/>
                <w:webHidden/>
              </w:rPr>
            </w:r>
            <w:r w:rsidR="009A4CD0">
              <w:rPr>
                <w:noProof/>
                <w:webHidden/>
              </w:rPr>
              <w:fldChar w:fldCharType="separate"/>
            </w:r>
            <w:r w:rsidR="009A4CD0">
              <w:rPr>
                <w:noProof/>
                <w:webHidden/>
              </w:rPr>
              <w:t>4</w:t>
            </w:r>
            <w:r w:rsidR="009A4CD0">
              <w:rPr>
                <w:noProof/>
                <w:webHidden/>
              </w:rPr>
              <w:fldChar w:fldCharType="end"/>
            </w:r>
          </w:hyperlink>
        </w:p>
        <w:p w14:paraId="65FDD5AB" w14:textId="77777777" w:rsidR="009A4CD0" w:rsidRDefault="0094471C">
          <w:pPr>
            <w:pStyle w:val="Innehll1"/>
            <w:tabs>
              <w:tab w:val="left" w:pos="440"/>
              <w:tab w:val="right" w:leader="dot" w:pos="9062"/>
            </w:tabs>
            <w:rPr>
              <w:rFonts w:asciiTheme="minorHAnsi" w:eastAsiaTheme="minorEastAsia" w:hAnsiTheme="minorHAnsi" w:cstheme="minorBidi"/>
              <w:noProof/>
              <w:lang w:eastAsia="sv-SE"/>
            </w:rPr>
          </w:pPr>
          <w:hyperlink w:anchor="_Toc401143323" w:history="1">
            <w:r w:rsidR="009A4CD0" w:rsidRPr="003930C6">
              <w:rPr>
                <w:rStyle w:val="Hyperlnk"/>
                <w:noProof/>
              </w:rPr>
              <w:t>4.</w:t>
            </w:r>
            <w:r w:rsidR="009A4CD0">
              <w:rPr>
                <w:rFonts w:asciiTheme="minorHAnsi" w:eastAsiaTheme="minorEastAsia" w:hAnsiTheme="minorHAnsi" w:cstheme="minorBidi"/>
                <w:noProof/>
                <w:lang w:eastAsia="sv-SE"/>
              </w:rPr>
              <w:tab/>
            </w:r>
            <w:r w:rsidR="009A4CD0" w:rsidRPr="003930C6">
              <w:rPr>
                <w:rStyle w:val="Hyperlnk"/>
                <w:noProof/>
              </w:rPr>
              <w:t>Transparency - Public access to documents</w:t>
            </w:r>
            <w:r w:rsidR="009A4CD0">
              <w:rPr>
                <w:noProof/>
                <w:webHidden/>
              </w:rPr>
              <w:tab/>
            </w:r>
            <w:r w:rsidR="009A4CD0">
              <w:rPr>
                <w:noProof/>
                <w:webHidden/>
              </w:rPr>
              <w:fldChar w:fldCharType="begin"/>
            </w:r>
            <w:r w:rsidR="009A4CD0">
              <w:rPr>
                <w:noProof/>
                <w:webHidden/>
              </w:rPr>
              <w:instrText xml:space="preserve"> PAGEREF _Toc401143323 \h </w:instrText>
            </w:r>
            <w:r w:rsidR="009A4CD0">
              <w:rPr>
                <w:noProof/>
                <w:webHidden/>
              </w:rPr>
            </w:r>
            <w:r w:rsidR="009A4CD0">
              <w:rPr>
                <w:noProof/>
                <w:webHidden/>
              </w:rPr>
              <w:fldChar w:fldCharType="separate"/>
            </w:r>
            <w:r w:rsidR="009A4CD0">
              <w:rPr>
                <w:noProof/>
                <w:webHidden/>
              </w:rPr>
              <w:t>4</w:t>
            </w:r>
            <w:r w:rsidR="009A4CD0">
              <w:rPr>
                <w:noProof/>
                <w:webHidden/>
              </w:rPr>
              <w:fldChar w:fldCharType="end"/>
            </w:r>
          </w:hyperlink>
        </w:p>
        <w:p w14:paraId="55FAF230" w14:textId="77777777" w:rsidR="009A4CD0" w:rsidRDefault="0094471C">
          <w:pPr>
            <w:pStyle w:val="Innehll1"/>
            <w:tabs>
              <w:tab w:val="left" w:pos="440"/>
              <w:tab w:val="right" w:leader="dot" w:pos="9062"/>
            </w:tabs>
            <w:rPr>
              <w:rFonts w:asciiTheme="minorHAnsi" w:eastAsiaTheme="minorEastAsia" w:hAnsiTheme="minorHAnsi" w:cstheme="minorBidi"/>
              <w:noProof/>
              <w:lang w:eastAsia="sv-SE"/>
            </w:rPr>
          </w:pPr>
          <w:hyperlink w:anchor="_Toc401143324" w:history="1">
            <w:r w:rsidR="009A4CD0" w:rsidRPr="003930C6">
              <w:rPr>
                <w:rStyle w:val="Hyperlnk"/>
                <w:noProof/>
              </w:rPr>
              <w:t>5.</w:t>
            </w:r>
            <w:r w:rsidR="009A4CD0">
              <w:rPr>
                <w:rFonts w:asciiTheme="minorHAnsi" w:eastAsiaTheme="minorEastAsia" w:hAnsiTheme="minorHAnsi" w:cstheme="minorBidi"/>
                <w:noProof/>
                <w:lang w:eastAsia="sv-SE"/>
              </w:rPr>
              <w:tab/>
            </w:r>
            <w:r w:rsidR="009A4CD0" w:rsidRPr="003930C6">
              <w:rPr>
                <w:rStyle w:val="Hyperlnk"/>
                <w:noProof/>
              </w:rPr>
              <w:t>Transparency - Public access to documents</w:t>
            </w:r>
            <w:r w:rsidR="009A4CD0">
              <w:rPr>
                <w:noProof/>
                <w:webHidden/>
              </w:rPr>
              <w:tab/>
            </w:r>
            <w:r w:rsidR="009A4CD0">
              <w:rPr>
                <w:noProof/>
                <w:webHidden/>
              </w:rPr>
              <w:fldChar w:fldCharType="begin"/>
            </w:r>
            <w:r w:rsidR="009A4CD0">
              <w:rPr>
                <w:noProof/>
                <w:webHidden/>
              </w:rPr>
              <w:instrText xml:space="preserve"> PAGEREF _Toc401143324 \h </w:instrText>
            </w:r>
            <w:r w:rsidR="009A4CD0">
              <w:rPr>
                <w:noProof/>
                <w:webHidden/>
              </w:rPr>
            </w:r>
            <w:r w:rsidR="009A4CD0">
              <w:rPr>
                <w:noProof/>
                <w:webHidden/>
              </w:rPr>
              <w:fldChar w:fldCharType="separate"/>
            </w:r>
            <w:r w:rsidR="009A4CD0">
              <w:rPr>
                <w:noProof/>
                <w:webHidden/>
              </w:rPr>
              <w:t>4</w:t>
            </w:r>
            <w:r w:rsidR="009A4CD0">
              <w:rPr>
                <w:noProof/>
                <w:webHidden/>
              </w:rPr>
              <w:fldChar w:fldCharType="end"/>
            </w:r>
          </w:hyperlink>
        </w:p>
        <w:p w14:paraId="1729F8F3" w14:textId="77777777" w:rsidR="009A4CD0" w:rsidRDefault="0094471C">
          <w:pPr>
            <w:pStyle w:val="Innehll1"/>
            <w:tabs>
              <w:tab w:val="left" w:pos="440"/>
              <w:tab w:val="right" w:leader="dot" w:pos="9062"/>
            </w:tabs>
            <w:rPr>
              <w:rFonts w:asciiTheme="minorHAnsi" w:eastAsiaTheme="minorEastAsia" w:hAnsiTheme="minorHAnsi" w:cstheme="minorBidi"/>
              <w:noProof/>
              <w:lang w:eastAsia="sv-SE"/>
            </w:rPr>
          </w:pPr>
          <w:hyperlink w:anchor="_Toc401143325" w:history="1">
            <w:r w:rsidR="009A4CD0" w:rsidRPr="003930C6">
              <w:rPr>
                <w:rStyle w:val="Hyperlnk"/>
                <w:noProof/>
              </w:rPr>
              <w:t>6.</w:t>
            </w:r>
            <w:r w:rsidR="009A4CD0">
              <w:rPr>
                <w:rFonts w:asciiTheme="minorHAnsi" w:eastAsiaTheme="minorEastAsia" w:hAnsiTheme="minorHAnsi" w:cstheme="minorBidi"/>
                <w:noProof/>
                <w:lang w:eastAsia="sv-SE"/>
              </w:rPr>
              <w:tab/>
            </w:r>
            <w:r w:rsidR="009A4CD0" w:rsidRPr="003930C6">
              <w:rPr>
                <w:rStyle w:val="Hyperlnk"/>
                <w:noProof/>
              </w:rPr>
              <w:t>Mandate of the Ad Hoc Working Party on the Single Resolution Mechanism (SRM)</w:t>
            </w:r>
            <w:r w:rsidR="009A4CD0">
              <w:rPr>
                <w:noProof/>
                <w:webHidden/>
              </w:rPr>
              <w:tab/>
            </w:r>
            <w:r w:rsidR="009A4CD0">
              <w:rPr>
                <w:noProof/>
                <w:webHidden/>
              </w:rPr>
              <w:fldChar w:fldCharType="begin"/>
            </w:r>
            <w:r w:rsidR="009A4CD0">
              <w:rPr>
                <w:noProof/>
                <w:webHidden/>
              </w:rPr>
              <w:instrText xml:space="preserve"> PAGEREF _Toc401143325 \h </w:instrText>
            </w:r>
            <w:r w:rsidR="009A4CD0">
              <w:rPr>
                <w:noProof/>
                <w:webHidden/>
              </w:rPr>
            </w:r>
            <w:r w:rsidR="009A4CD0">
              <w:rPr>
                <w:noProof/>
                <w:webHidden/>
              </w:rPr>
              <w:fldChar w:fldCharType="separate"/>
            </w:r>
            <w:r w:rsidR="009A4CD0">
              <w:rPr>
                <w:noProof/>
                <w:webHidden/>
              </w:rPr>
              <w:t>4</w:t>
            </w:r>
            <w:r w:rsidR="009A4CD0">
              <w:rPr>
                <w:noProof/>
                <w:webHidden/>
              </w:rPr>
              <w:fldChar w:fldCharType="end"/>
            </w:r>
          </w:hyperlink>
        </w:p>
        <w:p w14:paraId="40405021" w14:textId="77777777" w:rsidR="009A4CD0" w:rsidRDefault="0094471C">
          <w:pPr>
            <w:pStyle w:val="Innehll1"/>
            <w:tabs>
              <w:tab w:val="left" w:pos="440"/>
              <w:tab w:val="right" w:leader="dot" w:pos="9062"/>
            </w:tabs>
            <w:rPr>
              <w:rFonts w:asciiTheme="minorHAnsi" w:eastAsiaTheme="minorEastAsia" w:hAnsiTheme="minorHAnsi" w:cstheme="minorBidi"/>
              <w:noProof/>
              <w:lang w:eastAsia="sv-SE"/>
            </w:rPr>
          </w:pPr>
          <w:hyperlink w:anchor="_Toc401143326" w:history="1">
            <w:r w:rsidR="009A4CD0" w:rsidRPr="003930C6">
              <w:rPr>
                <w:rStyle w:val="Hyperlnk"/>
                <w:noProof/>
              </w:rPr>
              <w:t>7.</w:t>
            </w:r>
            <w:r w:rsidR="009A4CD0">
              <w:rPr>
                <w:rFonts w:asciiTheme="minorHAnsi" w:eastAsiaTheme="minorEastAsia" w:hAnsiTheme="minorHAnsi" w:cstheme="minorBidi"/>
                <w:noProof/>
                <w:lang w:eastAsia="sv-SE"/>
              </w:rPr>
              <w:tab/>
            </w:r>
            <w:r w:rsidR="009A4CD0" w:rsidRPr="003930C6">
              <w:rPr>
                <w:rStyle w:val="Hyperlnk"/>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EGF/2013/002 BE/Carsid from Belgium) =Proposal for transfer of appropriations No DEC 26/2014 within Section III - Commission - of the general budget for 2014</w:t>
            </w:r>
            <w:r w:rsidR="009A4CD0">
              <w:rPr>
                <w:noProof/>
                <w:webHidden/>
              </w:rPr>
              <w:tab/>
            </w:r>
            <w:r w:rsidR="009A4CD0">
              <w:rPr>
                <w:noProof/>
                <w:webHidden/>
              </w:rPr>
              <w:fldChar w:fldCharType="begin"/>
            </w:r>
            <w:r w:rsidR="009A4CD0">
              <w:rPr>
                <w:noProof/>
                <w:webHidden/>
              </w:rPr>
              <w:instrText xml:space="preserve"> PAGEREF _Toc401143326 \h </w:instrText>
            </w:r>
            <w:r w:rsidR="009A4CD0">
              <w:rPr>
                <w:noProof/>
                <w:webHidden/>
              </w:rPr>
            </w:r>
            <w:r w:rsidR="009A4CD0">
              <w:rPr>
                <w:noProof/>
                <w:webHidden/>
              </w:rPr>
              <w:fldChar w:fldCharType="separate"/>
            </w:r>
            <w:r w:rsidR="009A4CD0">
              <w:rPr>
                <w:noProof/>
                <w:webHidden/>
              </w:rPr>
              <w:t>5</w:t>
            </w:r>
            <w:r w:rsidR="009A4CD0">
              <w:rPr>
                <w:noProof/>
                <w:webHidden/>
              </w:rPr>
              <w:fldChar w:fldCharType="end"/>
            </w:r>
          </w:hyperlink>
        </w:p>
        <w:p w14:paraId="7E4ED142" w14:textId="77777777" w:rsidR="009A4CD0" w:rsidRDefault="0094471C">
          <w:pPr>
            <w:pStyle w:val="Innehll1"/>
            <w:tabs>
              <w:tab w:val="left" w:pos="440"/>
              <w:tab w:val="right" w:leader="dot" w:pos="9062"/>
            </w:tabs>
            <w:rPr>
              <w:rFonts w:asciiTheme="minorHAnsi" w:eastAsiaTheme="minorEastAsia" w:hAnsiTheme="minorHAnsi" w:cstheme="minorBidi"/>
              <w:noProof/>
              <w:lang w:eastAsia="sv-SE"/>
            </w:rPr>
          </w:pPr>
          <w:hyperlink w:anchor="_Toc401143327" w:history="1">
            <w:r w:rsidR="009A4CD0" w:rsidRPr="003930C6">
              <w:rPr>
                <w:rStyle w:val="Hyperlnk"/>
                <w:noProof/>
              </w:rPr>
              <w:t>8.</w:t>
            </w:r>
            <w:r w:rsidR="009A4CD0">
              <w:rPr>
                <w:rFonts w:asciiTheme="minorHAnsi" w:eastAsiaTheme="minorEastAsia" w:hAnsiTheme="minorHAnsi" w:cstheme="minorBidi"/>
                <w:noProof/>
                <w:lang w:eastAsia="sv-SE"/>
              </w:rPr>
              <w:tab/>
            </w:r>
            <w:r w:rsidR="009A4CD0" w:rsidRPr="003930C6">
              <w:rPr>
                <w:rStyle w:val="Hyperlnk"/>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EGF/2014/006 FR/PSA) =Proposal for transfer of appropriations No DEC 28/2014 within Section III - Commission - of the general budget for 2014</w:t>
            </w:r>
            <w:r w:rsidR="009A4CD0">
              <w:rPr>
                <w:noProof/>
                <w:webHidden/>
              </w:rPr>
              <w:tab/>
            </w:r>
            <w:r w:rsidR="009A4CD0">
              <w:rPr>
                <w:noProof/>
                <w:webHidden/>
              </w:rPr>
              <w:fldChar w:fldCharType="begin"/>
            </w:r>
            <w:r w:rsidR="009A4CD0">
              <w:rPr>
                <w:noProof/>
                <w:webHidden/>
              </w:rPr>
              <w:instrText xml:space="preserve"> PAGEREF _Toc401143327 \h </w:instrText>
            </w:r>
            <w:r w:rsidR="009A4CD0">
              <w:rPr>
                <w:noProof/>
                <w:webHidden/>
              </w:rPr>
            </w:r>
            <w:r w:rsidR="009A4CD0">
              <w:rPr>
                <w:noProof/>
                <w:webHidden/>
              </w:rPr>
              <w:fldChar w:fldCharType="separate"/>
            </w:r>
            <w:r w:rsidR="009A4CD0">
              <w:rPr>
                <w:noProof/>
                <w:webHidden/>
              </w:rPr>
              <w:t>6</w:t>
            </w:r>
            <w:r w:rsidR="009A4CD0">
              <w:rPr>
                <w:noProof/>
                <w:webHidden/>
              </w:rPr>
              <w:fldChar w:fldCharType="end"/>
            </w:r>
          </w:hyperlink>
        </w:p>
        <w:p w14:paraId="30BED7EC" w14:textId="77777777" w:rsidR="009A4CD0" w:rsidRDefault="0094471C">
          <w:pPr>
            <w:pStyle w:val="Innehll1"/>
            <w:tabs>
              <w:tab w:val="left" w:pos="440"/>
              <w:tab w:val="right" w:leader="dot" w:pos="9062"/>
            </w:tabs>
            <w:rPr>
              <w:rFonts w:asciiTheme="minorHAnsi" w:eastAsiaTheme="minorEastAsia" w:hAnsiTheme="minorHAnsi" w:cstheme="minorBidi"/>
              <w:noProof/>
              <w:lang w:eastAsia="sv-SE"/>
            </w:rPr>
          </w:pPr>
          <w:hyperlink w:anchor="_Toc401143328" w:history="1">
            <w:r w:rsidR="009A4CD0" w:rsidRPr="003930C6">
              <w:rPr>
                <w:rStyle w:val="Hyperlnk"/>
                <w:noProof/>
              </w:rPr>
              <w:t>9.</w:t>
            </w:r>
            <w:r w:rsidR="009A4CD0">
              <w:rPr>
                <w:rFonts w:asciiTheme="minorHAnsi" w:eastAsiaTheme="minorEastAsia" w:hAnsiTheme="minorHAnsi" w:cstheme="minorBidi"/>
                <w:noProof/>
                <w:lang w:eastAsia="sv-SE"/>
              </w:rPr>
              <w:tab/>
            </w:r>
            <w:r w:rsidR="009A4CD0" w:rsidRPr="003930C6">
              <w:rPr>
                <w:rStyle w:val="Hyperlnk"/>
                <w:noProof/>
              </w:rPr>
              <w:t>Amendments of the European Parliament to the Council's position on the draft budget for 2015</w:t>
            </w:r>
            <w:r w:rsidR="009A4CD0">
              <w:rPr>
                <w:noProof/>
                <w:webHidden/>
              </w:rPr>
              <w:tab/>
            </w:r>
            <w:r w:rsidR="009A4CD0">
              <w:rPr>
                <w:noProof/>
                <w:webHidden/>
              </w:rPr>
              <w:fldChar w:fldCharType="begin"/>
            </w:r>
            <w:r w:rsidR="009A4CD0">
              <w:rPr>
                <w:noProof/>
                <w:webHidden/>
              </w:rPr>
              <w:instrText xml:space="preserve"> PAGEREF _Toc401143328 \h </w:instrText>
            </w:r>
            <w:r w:rsidR="009A4CD0">
              <w:rPr>
                <w:noProof/>
                <w:webHidden/>
              </w:rPr>
            </w:r>
            <w:r w:rsidR="009A4CD0">
              <w:rPr>
                <w:noProof/>
                <w:webHidden/>
              </w:rPr>
              <w:fldChar w:fldCharType="separate"/>
            </w:r>
            <w:r w:rsidR="009A4CD0">
              <w:rPr>
                <w:noProof/>
                <w:webHidden/>
              </w:rPr>
              <w:t>6</w:t>
            </w:r>
            <w:r w:rsidR="009A4CD0">
              <w:rPr>
                <w:noProof/>
                <w:webHidden/>
              </w:rPr>
              <w:fldChar w:fldCharType="end"/>
            </w:r>
          </w:hyperlink>
        </w:p>
        <w:p w14:paraId="246E57D2"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29" w:history="1">
            <w:r w:rsidR="009A4CD0" w:rsidRPr="003930C6">
              <w:rPr>
                <w:rStyle w:val="Hyperlnk"/>
                <w:noProof/>
              </w:rPr>
              <w:t>10.</w:t>
            </w:r>
            <w:r w:rsidR="009A4CD0">
              <w:rPr>
                <w:rFonts w:asciiTheme="minorHAnsi" w:eastAsiaTheme="minorEastAsia" w:hAnsiTheme="minorHAnsi" w:cstheme="minorBidi"/>
                <w:noProof/>
                <w:lang w:eastAsia="sv-SE"/>
              </w:rPr>
              <w:tab/>
            </w:r>
            <w:r w:rsidR="009A4CD0" w:rsidRPr="003930C6">
              <w:rPr>
                <w:rStyle w:val="Hyperlnk"/>
                <w:noProof/>
              </w:rPr>
              <w:t>Amendments of the European Parliament to the Council's position on draft amending budget No 2 to the general budget for 2014</w:t>
            </w:r>
            <w:r w:rsidR="009A4CD0">
              <w:rPr>
                <w:noProof/>
                <w:webHidden/>
              </w:rPr>
              <w:tab/>
            </w:r>
            <w:r w:rsidR="009A4CD0">
              <w:rPr>
                <w:noProof/>
                <w:webHidden/>
              </w:rPr>
              <w:fldChar w:fldCharType="begin"/>
            </w:r>
            <w:r w:rsidR="009A4CD0">
              <w:rPr>
                <w:noProof/>
                <w:webHidden/>
              </w:rPr>
              <w:instrText xml:space="preserve"> PAGEREF _Toc401143329 \h </w:instrText>
            </w:r>
            <w:r w:rsidR="009A4CD0">
              <w:rPr>
                <w:noProof/>
                <w:webHidden/>
              </w:rPr>
            </w:r>
            <w:r w:rsidR="009A4CD0">
              <w:rPr>
                <w:noProof/>
                <w:webHidden/>
              </w:rPr>
              <w:fldChar w:fldCharType="separate"/>
            </w:r>
            <w:r w:rsidR="009A4CD0">
              <w:rPr>
                <w:noProof/>
                <w:webHidden/>
              </w:rPr>
              <w:t>7</w:t>
            </w:r>
            <w:r w:rsidR="009A4CD0">
              <w:rPr>
                <w:noProof/>
                <w:webHidden/>
              </w:rPr>
              <w:fldChar w:fldCharType="end"/>
            </w:r>
          </w:hyperlink>
        </w:p>
        <w:p w14:paraId="382BDA06"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30" w:history="1">
            <w:r w:rsidR="009A4CD0" w:rsidRPr="003930C6">
              <w:rPr>
                <w:rStyle w:val="Hyperlnk"/>
                <w:noProof/>
              </w:rPr>
              <w:t>11.</w:t>
            </w:r>
            <w:r w:rsidR="009A4CD0">
              <w:rPr>
                <w:rFonts w:asciiTheme="minorHAnsi" w:eastAsiaTheme="minorEastAsia" w:hAnsiTheme="minorHAnsi" w:cstheme="minorBidi"/>
                <w:noProof/>
                <w:lang w:eastAsia="sv-SE"/>
              </w:rPr>
              <w:tab/>
            </w:r>
            <w:r w:rsidR="009A4CD0" w:rsidRPr="003930C6">
              <w:rPr>
                <w:rStyle w:val="Hyperlnk"/>
                <w:noProof/>
              </w:rPr>
              <w:t>Draft Council conclusions on Special Report No 6/2014 by the European Court of Auditors : "Cohesion policy funds support to renewable energy generation - has it achieved good results?"</w:t>
            </w:r>
            <w:r w:rsidR="009A4CD0">
              <w:rPr>
                <w:noProof/>
                <w:webHidden/>
              </w:rPr>
              <w:tab/>
            </w:r>
            <w:r w:rsidR="009A4CD0">
              <w:rPr>
                <w:noProof/>
                <w:webHidden/>
              </w:rPr>
              <w:fldChar w:fldCharType="begin"/>
            </w:r>
            <w:r w:rsidR="009A4CD0">
              <w:rPr>
                <w:noProof/>
                <w:webHidden/>
              </w:rPr>
              <w:instrText xml:space="preserve"> PAGEREF _Toc401143330 \h </w:instrText>
            </w:r>
            <w:r w:rsidR="009A4CD0">
              <w:rPr>
                <w:noProof/>
                <w:webHidden/>
              </w:rPr>
            </w:r>
            <w:r w:rsidR="009A4CD0">
              <w:rPr>
                <w:noProof/>
                <w:webHidden/>
              </w:rPr>
              <w:fldChar w:fldCharType="separate"/>
            </w:r>
            <w:r w:rsidR="009A4CD0">
              <w:rPr>
                <w:noProof/>
                <w:webHidden/>
              </w:rPr>
              <w:t>7</w:t>
            </w:r>
            <w:r w:rsidR="009A4CD0">
              <w:rPr>
                <w:noProof/>
                <w:webHidden/>
              </w:rPr>
              <w:fldChar w:fldCharType="end"/>
            </w:r>
          </w:hyperlink>
        </w:p>
        <w:p w14:paraId="0557DDA4"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31" w:history="1">
            <w:r w:rsidR="009A4CD0" w:rsidRPr="003930C6">
              <w:rPr>
                <w:rStyle w:val="Hyperlnk"/>
                <w:noProof/>
              </w:rPr>
              <w:t>12.</w:t>
            </w:r>
            <w:r w:rsidR="009A4CD0">
              <w:rPr>
                <w:rFonts w:asciiTheme="minorHAnsi" w:eastAsiaTheme="minorEastAsia" w:hAnsiTheme="minorHAnsi" w:cstheme="minorBidi"/>
                <w:noProof/>
                <w:lang w:eastAsia="sv-SE"/>
              </w:rPr>
              <w:tab/>
            </w:r>
            <w:r w:rsidR="009A4CD0" w:rsidRPr="003930C6">
              <w:rPr>
                <w:rStyle w:val="Hyperlnk"/>
                <w:noProof/>
              </w:rPr>
              <w:t>Draft Council conclusions on the governance of macro-regional strategies</w:t>
            </w:r>
            <w:r w:rsidR="009A4CD0">
              <w:rPr>
                <w:noProof/>
                <w:webHidden/>
              </w:rPr>
              <w:tab/>
            </w:r>
            <w:r w:rsidR="009A4CD0">
              <w:rPr>
                <w:noProof/>
                <w:webHidden/>
              </w:rPr>
              <w:fldChar w:fldCharType="begin"/>
            </w:r>
            <w:r w:rsidR="009A4CD0">
              <w:rPr>
                <w:noProof/>
                <w:webHidden/>
              </w:rPr>
              <w:instrText xml:space="preserve"> PAGEREF _Toc401143331 \h </w:instrText>
            </w:r>
            <w:r w:rsidR="009A4CD0">
              <w:rPr>
                <w:noProof/>
                <w:webHidden/>
              </w:rPr>
            </w:r>
            <w:r w:rsidR="009A4CD0">
              <w:rPr>
                <w:noProof/>
                <w:webHidden/>
              </w:rPr>
              <w:fldChar w:fldCharType="separate"/>
            </w:r>
            <w:r w:rsidR="009A4CD0">
              <w:rPr>
                <w:noProof/>
                <w:webHidden/>
              </w:rPr>
              <w:t>7</w:t>
            </w:r>
            <w:r w:rsidR="009A4CD0">
              <w:rPr>
                <w:noProof/>
                <w:webHidden/>
              </w:rPr>
              <w:fldChar w:fldCharType="end"/>
            </w:r>
          </w:hyperlink>
        </w:p>
        <w:p w14:paraId="16DE9EAB"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32" w:history="1">
            <w:r w:rsidR="009A4CD0" w:rsidRPr="003930C6">
              <w:rPr>
                <w:rStyle w:val="Hyperlnk"/>
                <w:noProof/>
              </w:rPr>
              <w:t>13.</w:t>
            </w:r>
            <w:r w:rsidR="009A4CD0">
              <w:rPr>
                <w:rFonts w:asciiTheme="minorHAnsi" w:eastAsiaTheme="minorEastAsia" w:hAnsiTheme="minorHAnsi" w:cstheme="minorBidi"/>
                <w:noProof/>
                <w:lang w:eastAsia="sv-SE"/>
              </w:rPr>
              <w:tab/>
            </w:r>
            <w:r w:rsidR="009A4CD0" w:rsidRPr="003930C6">
              <w:rPr>
                <w:rStyle w:val="Hyperlnk"/>
                <w:noProof/>
              </w:rPr>
              <w:t>Commission Delegated Regulation (EU) No …/.. of 4.6.2014 supplementing Directive 2013/36/EU of the European Parliament and of the Council with regard to regulatory technical standards on the information to be notified when exercising the right of establishment and the freedom to provide services</w:t>
            </w:r>
            <w:r w:rsidR="009A4CD0">
              <w:rPr>
                <w:noProof/>
                <w:webHidden/>
              </w:rPr>
              <w:tab/>
            </w:r>
            <w:r w:rsidR="009A4CD0">
              <w:rPr>
                <w:noProof/>
                <w:webHidden/>
              </w:rPr>
              <w:fldChar w:fldCharType="begin"/>
            </w:r>
            <w:r w:rsidR="009A4CD0">
              <w:rPr>
                <w:noProof/>
                <w:webHidden/>
              </w:rPr>
              <w:instrText xml:space="preserve"> PAGEREF _Toc401143332 \h </w:instrText>
            </w:r>
            <w:r w:rsidR="009A4CD0">
              <w:rPr>
                <w:noProof/>
                <w:webHidden/>
              </w:rPr>
            </w:r>
            <w:r w:rsidR="009A4CD0">
              <w:rPr>
                <w:noProof/>
                <w:webHidden/>
              </w:rPr>
              <w:fldChar w:fldCharType="separate"/>
            </w:r>
            <w:r w:rsidR="009A4CD0">
              <w:rPr>
                <w:noProof/>
                <w:webHidden/>
              </w:rPr>
              <w:t>8</w:t>
            </w:r>
            <w:r w:rsidR="009A4CD0">
              <w:rPr>
                <w:noProof/>
                <w:webHidden/>
              </w:rPr>
              <w:fldChar w:fldCharType="end"/>
            </w:r>
          </w:hyperlink>
        </w:p>
        <w:p w14:paraId="7579C189"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33" w:history="1">
            <w:r w:rsidR="009A4CD0" w:rsidRPr="003930C6">
              <w:rPr>
                <w:rStyle w:val="Hyperlnk"/>
                <w:noProof/>
              </w:rPr>
              <w:t>14.</w:t>
            </w:r>
            <w:r w:rsidR="009A4CD0">
              <w:rPr>
                <w:rFonts w:asciiTheme="minorHAnsi" w:eastAsiaTheme="minorEastAsia" w:hAnsiTheme="minorHAnsi" w:cstheme="minorBidi"/>
                <w:noProof/>
                <w:lang w:eastAsia="sv-SE"/>
              </w:rPr>
              <w:tab/>
            </w:r>
            <w:r w:rsidR="009A4CD0" w:rsidRPr="003930C6">
              <w:rPr>
                <w:rStyle w:val="Hyperlnk"/>
                <w:noProof/>
              </w:rPr>
              <w:t>Commission Delegated Regulation (EU) No …/.. of 4.6.2014 supplementing Directive 2013/36/EU of the European Parliament and of the Council with regard to regulatory technical standards on the identification of the geographical location of the relevant credit exposures for calculating institution-specific countercyclical capital buffer rates</w:t>
            </w:r>
            <w:r w:rsidR="009A4CD0">
              <w:rPr>
                <w:noProof/>
                <w:webHidden/>
              </w:rPr>
              <w:tab/>
            </w:r>
            <w:r w:rsidR="009A4CD0">
              <w:rPr>
                <w:noProof/>
                <w:webHidden/>
              </w:rPr>
              <w:fldChar w:fldCharType="begin"/>
            </w:r>
            <w:r w:rsidR="009A4CD0">
              <w:rPr>
                <w:noProof/>
                <w:webHidden/>
              </w:rPr>
              <w:instrText xml:space="preserve"> PAGEREF _Toc401143333 \h </w:instrText>
            </w:r>
            <w:r w:rsidR="009A4CD0">
              <w:rPr>
                <w:noProof/>
                <w:webHidden/>
              </w:rPr>
            </w:r>
            <w:r w:rsidR="009A4CD0">
              <w:rPr>
                <w:noProof/>
                <w:webHidden/>
              </w:rPr>
              <w:fldChar w:fldCharType="separate"/>
            </w:r>
            <w:r w:rsidR="009A4CD0">
              <w:rPr>
                <w:noProof/>
                <w:webHidden/>
              </w:rPr>
              <w:t>8</w:t>
            </w:r>
            <w:r w:rsidR="009A4CD0">
              <w:rPr>
                <w:noProof/>
                <w:webHidden/>
              </w:rPr>
              <w:fldChar w:fldCharType="end"/>
            </w:r>
          </w:hyperlink>
        </w:p>
        <w:p w14:paraId="5B02A68B"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34" w:history="1">
            <w:r w:rsidR="009A4CD0" w:rsidRPr="003930C6">
              <w:rPr>
                <w:rStyle w:val="Hyperlnk"/>
                <w:noProof/>
              </w:rPr>
              <w:t>15.</w:t>
            </w:r>
            <w:r w:rsidR="009A4CD0">
              <w:rPr>
                <w:rFonts w:asciiTheme="minorHAnsi" w:eastAsiaTheme="minorEastAsia" w:hAnsiTheme="minorHAnsi" w:cstheme="minorBidi"/>
                <w:noProof/>
                <w:lang w:eastAsia="sv-SE"/>
              </w:rPr>
              <w:tab/>
            </w:r>
            <w:r w:rsidR="009A4CD0" w:rsidRPr="003930C6">
              <w:rPr>
                <w:rStyle w:val="Hyperlnk"/>
                <w:noProof/>
              </w:rPr>
              <w:t>Commission Delegated Regulation (EU) No …/.. of 2.10.2014 supplementing Regulation (EU) No 575/2013 of the European Parliament and of the Council as regards regulatory technical standards for determining the overall exposure to a client or a group of connected clients in respect of transactions with underlying assets</w:t>
            </w:r>
            <w:r w:rsidR="009A4CD0">
              <w:rPr>
                <w:noProof/>
                <w:webHidden/>
              </w:rPr>
              <w:tab/>
            </w:r>
            <w:r w:rsidR="009A4CD0">
              <w:rPr>
                <w:noProof/>
                <w:webHidden/>
              </w:rPr>
              <w:fldChar w:fldCharType="begin"/>
            </w:r>
            <w:r w:rsidR="009A4CD0">
              <w:rPr>
                <w:noProof/>
                <w:webHidden/>
              </w:rPr>
              <w:instrText xml:space="preserve"> PAGEREF _Toc401143334 \h </w:instrText>
            </w:r>
            <w:r w:rsidR="009A4CD0">
              <w:rPr>
                <w:noProof/>
                <w:webHidden/>
              </w:rPr>
            </w:r>
            <w:r w:rsidR="009A4CD0">
              <w:rPr>
                <w:noProof/>
                <w:webHidden/>
              </w:rPr>
              <w:fldChar w:fldCharType="separate"/>
            </w:r>
            <w:r w:rsidR="009A4CD0">
              <w:rPr>
                <w:noProof/>
                <w:webHidden/>
              </w:rPr>
              <w:t>9</w:t>
            </w:r>
            <w:r w:rsidR="009A4CD0">
              <w:rPr>
                <w:noProof/>
                <w:webHidden/>
              </w:rPr>
              <w:fldChar w:fldCharType="end"/>
            </w:r>
          </w:hyperlink>
        </w:p>
        <w:p w14:paraId="0FBC136B"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35" w:history="1">
            <w:r w:rsidR="009A4CD0" w:rsidRPr="003930C6">
              <w:rPr>
                <w:rStyle w:val="Hyperlnk"/>
                <w:noProof/>
              </w:rPr>
              <w:t>16.</w:t>
            </w:r>
            <w:r w:rsidR="009A4CD0">
              <w:rPr>
                <w:rFonts w:asciiTheme="minorHAnsi" w:eastAsiaTheme="minorEastAsia" w:hAnsiTheme="minorHAnsi" w:cstheme="minorBidi"/>
                <w:noProof/>
                <w:lang w:eastAsia="sv-SE"/>
              </w:rPr>
              <w:tab/>
            </w:r>
            <w:r w:rsidR="009A4CD0" w:rsidRPr="003930C6">
              <w:rPr>
                <w:rStyle w:val="Hyperlnk"/>
                <w:noProof/>
              </w:rPr>
              <w:t>Draft Council Conclusions on the Court of Auditors' Special Report No 3/2014 "Lessons from the European Commission's development of the second generation Schengen Information System (SIS II)"</w:t>
            </w:r>
            <w:r w:rsidR="009A4CD0">
              <w:rPr>
                <w:noProof/>
                <w:webHidden/>
              </w:rPr>
              <w:tab/>
            </w:r>
            <w:r w:rsidR="009A4CD0">
              <w:rPr>
                <w:noProof/>
                <w:webHidden/>
              </w:rPr>
              <w:fldChar w:fldCharType="begin"/>
            </w:r>
            <w:r w:rsidR="009A4CD0">
              <w:rPr>
                <w:noProof/>
                <w:webHidden/>
              </w:rPr>
              <w:instrText xml:space="preserve"> PAGEREF _Toc401143335 \h </w:instrText>
            </w:r>
            <w:r w:rsidR="009A4CD0">
              <w:rPr>
                <w:noProof/>
                <w:webHidden/>
              </w:rPr>
            </w:r>
            <w:r w:rsidR="009A4CD0">
              <w:rPr>
                <w:noProof/>
                <w:webHidden/>
              </w:rPr>
              <w:fldChar w:fldCharType="separate"/>
            </w:r>
            <w:r w:rsidR="009A4CD0">
              <w:rPr>
                <w:noProof/>
                <w:webHidden/>
              </w:rPr>
              <w:t>10</w:t>
            </w:r>
            <w:r w:rsidR="009A4CD0">
              <w:rPr>
                <w:noProof/>
                <w:webHidden/>
              </w:rPr>
              <w:fldChar w:fldCharType="end"/>
            </w:r>
          </w:hyperlink>
        </w:p>
        <w:p w14:paraId="3D419915"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36" w:history="1">
            <w:r w:rsidR="009A4CD0" w:rsidRPr="003930C6">
              <w:rPr>
                <w:rStyle w:val="Hyperlnk"/>
                <w:noProof/>
              </w:rPr>
              <w:t>17.</w:t>
            </w:r>
            <w:r w:rsidR="009A4CD0">
              <w:rPr>
                <w:rFonts w:asciiTheme="minorHAnsi" w:eastAsiaTheme="minorEastAsia" w:hAnsiTheme="minorHAnsi" w:cstheme="minorBidi"/>
                <w:noProof/>
                <w:lang w:eastAsia="sv-SE"/>
              </w:rPr>
              <w:tab/>
            </w:r>
            <w:r w:rsidR="009A4CD0" w:rsidRPr="003930C6">
              <w:rPr>
                <w:rStyle w:val="Hyperlnk"/>
                <w:noProof/>
              </w:rPr>
              <w:t>Draft Council Decision on the launch of automated data exchange with regard to Vehicle Registration Data (VRD) in Cyprus</w:t>
            </w:r>
            <w:r w:rsidR="009A4CD0">
              <w:rPr>
                <w:noProof/>
                <w:webHidden/>
              </w:rPr>
              <w:tab/>
            </w:r>
            <w:r w:rsidR="009A4CD0">
              <w:rPr>
                <w:noProof/>
                <w:webHidden/>
              </w:rPr>
              <w:fldChar w:fldCharType="begin"/>
            </w:r>
            <w:r w:rsidR="009A4CD0">
              <w:rPr>
                <w:noProof/>
                <w:webHidden/>
              </w:rPr>
              <w:instrText xml:space="preserve"> PAGEREF _Toc401143336 \h </w:instrText>
            </w:r>
            <w:r w:rsidR="009A4CD0">
              <w:rPr>
                <w:noProof/>
                <w:webHidden/>
              </w:rPr>
            </w:r>
            <w:r w:rsidR="009A4CD0">
              <w:rPr>
                <w:noProof/>
                <w:webHidden/>
              </w:rPr>
              <w:fldChar w:fldCharType="separate"/>
            </w:r>
            <w:r w:rsidR="009A4CD0">
              <w:rPr>
                <w:noProof/>
                <w:webHidden/>
              </w:rPr>
              <w:t>10</w:t>
            </w:r>
            <w:r w:rsidR="009A4CD0">
              <w:rPr>
                <w:noProof/>
                <w:webHidden/>
              </w:rPr>
              <w:fldChar w:fldCharType="end"/>
            </w:r>
          </w:hyperlink>
        </w:p>
        <w:p w14:paraId="189A90B9"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37" w:history="1">
            <w:r w:rsidR="009A4CD0" w:rsidRPr="003930C6">
              <w:rPr>
                <w:rStyle w:val="Hyperlnk"/>
                <w:noProof/>
              </w:rPr>
              <w:t>18.</w:t>
            </w:r>
            <w:r w:rsidR="009A4CD0">
              <w:rPr>
                <w:rFonts w:asciiTheme="minorHAnsi" w:eastAsiaTheme="minorEastAsia" w:hAnsiTheme="minorHAnsi" w:cstheme="minorBidi"/>
                <w:noProof/>
                <w:lang w:eastAsia="sv-SE"/>
              </w:rPr>
              <w:tab/>
            </w:r>
            <w:r w:rsidR="009A4CD0" w:rsidRPr="003930C6">
              <w:rPr>
                <w:rStyle w:val="Hyperlnk"/>
                <w:noProof/>
              </w:rPr>
              <w:t>Draft Council Decision on the launch of automated data exchange with regard to Vehicle Registration Data (VRD) in Estonia</w:t>
            </w:r>
            <w:r w:rsidR="009A4CD0">
              <w:rPr>
                <w:noProof/>
                <w:webHidden/>
              </w:rPr>
              <w:tab/>
            </w:r>
            <w:r w:rsidR="009A4CD0">
              <w:rPr>
                <w:noProof/>
                <w:webHidden/>
              </w:rPr>
              <w:fldChar w:fldCharType="begin"/>
            </w:r>
            <w:r w:rsidR="009A4CD0">
              <w:rPr>
                <w:noProof/>
                <w:webHidden/>
              </w:rPr>
              <w:instrText xml:space="preserve"> PAGEREF _Toc401143337 \h </w:instrText>
            </w:r>
            <w:r w:rsidR="009A4CD0">
              <w:rPr>
                <w:noProof/>
                <w:webHidden/>
              </w:rPr>
            </w:r>
            <w:r w:rsidR="009A4CD0">
              <w:rPr>
                <w:noProof/>
                <w:webHidden/>
              </w:rPr>
              <w:fldChar w:fldCharType="separate"/>
            </w:r>
            <w:r w:rsidR="009A4CD0">
              <w:rPr>
                <w:noProof/>
                <w:webHidden/>
              </w:rPr>
              <w:t>10</w:t>
            </w:r>
            <w:r w:rsidR="009A4CD0">
              <w:rPr>
                <w:noProof/>
                <w:webHidden/>
              </w:rPr>
              <w:fldChar w:fldCharType="end"/>
            </w:r>
          </w:hyperlink>
        </w:p>
        <w:p w14:paraId="7CAED7BA"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38" w:history="1">
            <w:r w:rsidR="009A4CD0" w:rsidRPr="003930C6">
              <w:rPr>
                <w:rStyle w:val="Hyperlnk"/>
                <w:noProof/>
              </w:rPr>
              <w:t>19.</w:t>
            </w:r>
            <w:r w:rsidR="009A4CD0">
              <w:rPr>
                <w:rFonts w:asciiTheme="minorHAnsi" w:eastAsiaTheme="minorEastAsia" w:hAnsiTheme="minorHAnsi" w:cstheme="minorBidi"/>
                <w:noProof/>
                <w:lang w:eastAsia="sv-SE"/>
              </w:rPr>
              <w:tab/>
            </w:r>
            <w:r w:rsidR="009A4CD0" w:rsidRPr="003930C6">
              <w:rPr>
                <w:rStyle w:val="Hyperlnk"/>
                <w:noProof/>
              </w:rPr>
              <w:t>Proposal for a Directive of the European Parliament and of the Council amending Directive 96/53/EC of 25 July 1996 laying down for certain road vehicles circulating within the Community the maximum authorised dimensions in national and international traffic and the maximum authorised weights in international traffic (First reading) (LA + S)</w:t>
            </w:r>
            <w:r w:rsidR="009A4CD0">
              <w:rPr>
                <w:noProof/>
                <w:webHidden/>
              </w:rPr>
              <w:tab/>
            </w:r>
            <w:r w:rsidR="009A4CD0">
              <w:rPr>
                <w:noProof/>
                <w:webHidden/>
              </w:rPr>
              <w:fldChar w:fldCharType="begin"/>
            </w:r>
            <w:r w:rsidR="009A4CD0">
              <w:rPr>
                <w:noProof/>
                <w:webHidden/>
              </w:rPr>
              <w:instrText xml:space="preserve"> PAGEREF _Toc401143338 \h </w:instrText>
            </w:r>
            <w:r w:rsidR="009A4CD0">
              <w:rPr>
                <w:noProof/>
                <w:webHidden/>
              </w:rPr>
            </w:r>
            <w:r w:rsidR="009A4CD0">
              <w:rPr>
                <w:noProof/>
                <w:webHidden/>
              </w:rPr>
              <w:fldChar w:fldCharType="separate"/>
            </w:r>
            <w:r w:rsidR="009A4CD0">
              <w:rPr>
                <w:noProof/>
                <w:webHidden/>
              </w:rPr>
              <w:t>11</w:t>
            </w:r>
            <w:r w:rsidR="009A4CD0">
              <w:rPr>
                <w:noProof/>
                <w:webHidden/>
              </w:rPr>
              <w:fldChar w:fldCharType="end"/>
            </w:r>
          </w:hyperlink>
        </w:p>
        <w:p w14:paraId="5A97088F"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39" w:history="1">
            <w:r w:rsidR="009A4CD0" w:rsidRPr="003930C6">
              <w:rPr>
                <w:rStyle w:val="Hyperlnk"/>
                <w:noProof/>
              </w:rPr>
              <w:t>20.</w:t>
            </w:r>
            <w:r w:rsidR="009A4CD0">
              <w:rPr>
                <w:rFonts w:asciiTheme="minorHAnsi" w:eastAsiaTheme="minorEastAsia" w:hAnsiTheme="minorHAnsi" w:cstheme="minorBidi"/>
                <w:noProof/>
                <w:lang w:eastAsia="sv-SE"/>
              </w:rPr>
              <w:tab/>
            </w:r>
            <w:r w:rsidR="009A4CD0" w:rsidRPr="003930C6">
              <w:rPr>
                <w:rStyle w:val="Hyperlnk"/>
                <w:noProof/>
              </w:rPr>
              <w:t>Proposal for a Regulation of the European Parliament and of the Council amending Regulation (EU) No 374/2014 on the reduction or elimination of customs duties on goods originating in Ukraine (First Reading)</w:t>
            </w:r>
            <w:r w:rsidR="009A4CD0">
              <w:rPr>
                <w:noProof/>
                <w:webHidden/>
              </w:rPr>
              <w:tab/>
            </w:r>
            <w:r w:rsidR="009A4CD0">
              <w:rPr>
                <w:noProof/>
                <w:webHidden/>
              </w:rPr>
              <w:fldChar w:fldCharType="begin"/>
            </w:r>
            <w:r w:rsidR="009A4CD0">
              <w:rPr>
                <w:noProof/>
                <w:webHidden/>
              </w:rPr>
              <w:instrText xml:space="preserve"> PAGEREF _Toc401143339 \h </w:instrText>
            </w:r>
            <w:r w:rsidR="009A4CD0">
              <w:rPr>
                <w:noProof/>
                <w:webHidden/>
              </w:rPr>
            </w:r>
            <w:r w:rsidR="009A4CD0">
              <w:rPr>
                <w:noProof/>
                <w:webHidden/>
              </w:rPr>
              <w:fldChar w:fldCharType="separate"/>
            </w:r>
            <w:r w:rsidR="009A4CD0">
              <w:rPr>
                <w:noProof/>
                <w:webHidden/>
              </w:rPr>
              <w:t>11</w:t>
            </w:r>
            <w:r w:rsidR="009A4CD0">
              <w:rPr>
                <w:noProof/>
                <w:webHidden/>
              </w:rPr>
              <w:fldChar w:fldCharType="end"/>
            </w:r>
          </w:hyperlink>
        </w:p>
        <w:p w14:paraId="6F3037E1"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40" w:history="1">
            <w:r w:rsidR="009A4CD0" w:rsidRPr="003930C6">
              <w:rPr>
                <w:rStyle w:val="Hyperlnk"/>
                <w:noProof/>
              </w:rPr>
              <w:t>21.</w:t>
            </w:r>
            <w:r w:rsidR="009A4CD0">
              <w:rPr>
                <w:rFonts w:asciiTheme="minorHAnsi" w:eastAsiaTheme="minorEastAsia" w:hAnsiTheme="minorHAnsi" w:cstheme="minorBidi"/>
                <w:noProof/>
                <w:lang w:eastAsia="sv-SE"/>
              </w:rPr>
              <w:tab/>
            </w:r>
            <w:r w:rsidR="009A4CD0" w:rsidRPr="003930C6">
              <w:rPr>
                <w:rStyle w:val="Hyperlnk"/>
                <w:noProof/>
              </w:rPr>
              <w:t>Draft Council Decision on the financial contributions to be paid by the Member States to finance the European Development Fund in 2014, including the 3rd instalment 2014</w:t>
            </w:r>
            <w:r w:rsidR="009A4CD0">
              <w:rPr>
                <w:noProof/>
                <w:webHidden/>
              </w:rPr>
              <w:tab/>
            </w:r>
            <w:r w:rsidR="009A4CD0">
              <w:rPr>
                <w:noProof/>
                <w:webHidden/>
              </w:rPr>
              <w:fldChar w:fldCharType="begin"/>
            </w:r>
            <w:r w:rsidR="009A4CD0">
              <w:rPr>
                <w:noProof/>
                <w:webHidden/>
              </w:rPr>
              <w:instrText xml:space="preserve"> PAGEREF _Toc401143340 \h </w:instrText>
            </w:r>
            <w:r w:rsidR="009A4CD0">
              <w:rPr>
                <w:noProof/>
                <w:webHidden/>
              </w:rPr>
            </w:r>
            <w:r w:rsidR="009A4CD0">
              <w:rPr>
                <w:noProof/>
                <w:webHidden/>
              </w:rPr>
              <w:fldChar w:fldCharType="separate"/>
            </w:r>
            <w:r w:rsidR="009A4CD0">
              <w:rPr>
                <w:noProof/>
                <w:webHidden/>
              </w:rPr>
              <w:t>12</w:t>
            </w:r>
            <w:r w:rsidR="009A4CD0">
              <w:rPr>
                <w:noProof/>
                <w:webHidden/>
              </w:rPr>
              <w:fldChar w:fldCharType="end"/>
            </w:r>
          </w:hyperlink>
        </w:p>
        <w:p w14:paraId="27DC9C17"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41" w:history="1">
            <w:r w:rsidR="009A4CD0" w:rsidRPr="003930C6">
              <w:rPr>
                <w:rStyle w:val="Hyperlnk"/>
                <w:noProof/>
              </w:rPr>
              <w:t>22.</w:t>
            </w:r>
            <w:r w:rsidR="009A4CD0">
              <w:rPr>
                <w:rFonts w:asciiTheme="minorHAnsi" w:eastAsiaTheme="minorEastAsia" w:hAnsiTheme="minorHAnsi" w:cstheme="minorBidi"/>
                <w:noProof/>
                <w:lang w:eastAsia="sv-SE"/>
              </w:rPr>
              <w:tab/>
            </w:r>
            <w:r w:rsidR="009A4CD0" w:rsidRPr="003930C6">
              <w:rPr>
                <w:rStyle w:val="Hyperlnk"/>
                <w:noProof/>
              </w:rPr>
              <w:t>Draft Council Conclusions on Afghanistan</w:t>
            </w:r>
            <w:r w:rsidR="009A4CD0">
              <w:rPr>
                <w:noProof/>
                <w:webHidden/>
              </w:rPr>
              <w:tab/>
            </w:r>
            <w:r w:rsidR="009A4CD0">
              <w:rPr>
                <w:noProof/>
                <w:webHidden/>
              </w:rPr>
              <w:fldChar w:fldCharType="begin"/>
            </w:r>
            <w:r w:rsidR="009A4CD0">
              <w:rPr>
                <w:noProof/>
                <w:webHidden/>
              </w:rPr>
              <w:instrText xml:space="preserve"> PAGEREF _Toc401143341 \h </w:instrText>
            </w:r>
            <w:r w:rsidR="009A4CD0">
              <w:rPr>
                <w:noProof/>
                <w:webHidden/>
              </w:rPr>
            </w:r>
            <w:r w:rsidR="009A4CD0">
              <w:rPr>
                <w:noProof/>
                <w:webHidden/>
              </w:rPr>
              <w:fldChar w:fldCharType="separate"/>
            </w:r>
            <w:r w:rsidR="009A4CD0">
              <w:rPr>
                <w:noProof/>
                <w:webHidden/>
              </w:rPr>
              <w:t>12</w:t>
            </w:r>
            <w:r w:rsidR="009A4CD0">
              <w:rPr>
                <w:noProof/>
                <w:webHidden/>
              </w:rPr>
              <w:fldChar w:fldCharType="end"/>
            </w:r>
          </w:hyperlink>
        </w:p>
        <w:p w14:paraId="555CE0AB"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42" w:history="1">
            <w:r w:rsidR="009A4CD0" w:rsidRPr="003930C6">
              <w:rPr>
                <w:rStyle w:val="Hyperlnk"/>
                <w:noProof/>
              </w:rPr>
              <w:t>23.</w:t>
            </w:r>
            <w:r w:rsidR="009A4CD0">
              <w:rPr>
                <w:rFonts w:asciiTheme="minorHAnsi" w:eastAsiaTheme="minorEastAsia" w:hAnsiTheme="minorHAnsi" w:cstheme="minorBidi"/>
                <w:noProof/>
                <w:lang w:eastAsia="sv-SE"/>
              </w:rPr>
              <w:tab/>
            </w:r>
            <w:r w:rsidR="009A4CD0" w:rsidRPr="003930C6">
              <w:rPr>
                <w:rStyle w:val="Hyperlnk"/>
                <w:noProof/>
              </w:rPr>
              <w:t>Seventeenth Progress Reports on the implementation of the EU Strategy to Combat Illicit Accumulation and Trafficking of SALW and their Ammunition (2014/I)</w:t>
            </w:r>
            <w:r w:rsidR="009A4CD0">
              <w:rPr>
                <w:noProof/>
                <w:webHidden/>
              </w:rPr>
              <w:tab/>
            </w:r>
            <w:r w:rsidR="009A4CD0">
              <w:rPr>
                <w:noProof/>
                <w:webHidden/>
              </w:rPr>
              <w:fldChar w:fldCharType="begin"/>
            </w:r>
            <w:r w:rsidR="009A4CD0">
              <w:rPr>
                <w:noProof/>
                <w:webHidden/>
              </w:rPr>
              <w:instrText xml:space="preserve"> PAGEREF _Toc401143342 \h </w:instrText>
            </w:r>
            <w:r w:rsidR="009A4CD0">
              <w:rPr>
                <w:noProof/>
                <w:webHidden/>
              </w:rPr>
            </w:r>
            <w:r w:rsidR="009A4CD0">
              <w:rPr>
                <w:noProof/>
                <w:webHidden/>
              </w:rPr>
              <w:fldChar w:fldCharType="separate"/>
            </w:r>
            <w:r w:rsidR="009A4CD0">
              <w:rPr>
                <w:noProof/>
                <w:webHidden/>
              </w:rPr>
              <w:t>13</w:t>
            </w:r>
            <w:r w:rsidR="009A4CD0">
              <w:rPr>
                <w:noProof/>
                <w:webHidden/>
              </w:rPr>
              <w:fldChar w:fldCharType="end"/>
            </w:r>
          </w:hyperlink>
        </w:p>
        <w:p w14:paraId="6723D071"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43" w:history="1">
            <w:r w:rsidR="009A4CD0" w:rsidRPr="003930C6">
              <w:rPr>
                <w:rStyle w:val="Hyperlnk"/>
                <w:noProof/>
              </w:rPr>
              <w:t>24.</w:t>
            </w:r>
            <w:r w:rsidR="009A4CD0">
              <w:rPr>
                <w:rFonts w:asciiTheme="minorHAnsi" w:eastAsiaTheme="minorEastAsia" w:hAnsiTheme="minorHAnsi" w:cstheme="minorBidi"/>
                <w:noProof/>
                <w:lang w:eastAsia="sv-SE"/>
              </w:rPr>
              <w:tab/>
            </w:r>
            <w:r w:rsidR="009A4CD0" w:rsidRPr="003930C6">
              <w:rPr>
                <w:rStyle w:val="Hyperlnk"/>
                <w:noProof/>
              </w:rPr>
              <w:t>Concept of Operations (CONOPS) for the CSDP Mission EUAM Ukraine</w:t>
            </w:r>
            <w:r w:rsidR="009A4CD0">
              <w:rPr>
                <w:noProof/>
                <w:webHidden/>
              </w:rPr>
              <w:tab/>
            </w:r>
            <w:r w:rsidR="009A4CD0">
              <w:rPr>
                <w:noProof/>
                <w:webHidden/>
              </w:rPr>
              <w:fldChar w:fldCharType="begin"/>
            </w:r>
            <w:r w:rsidR="009A4CD0">
              <w:rPr>
                <w:noProof/>
                <w:webHidden/>
              </w:rPr>
              <w:instrText xml:space="preserve"> PAGEREF _Toc401143343 \h </w:instrText>
            </w:r>
            <w:r w:rsidR="009A4CD0">
              <w:rPr>
                <w:noProof/>
                <w:webHidden/>
              </w:rPr>
            </w:r>
            <w:r w:rsidR="009A4CD0">
              <w:rPr>
                <w:noProof/>
                <w:webHidden/>
              </w:rPr>
              <w:fldChar w:fldCharType="separate"/>
            </w:r>
            <w:r w:rsidR="009A4CD0">
              <w:rPr>
                <w:noProof/>
                <w:webHidden/>
              </w:rPr>
              <w:t>13</w:t>
            </w:r>
            <w:r w:rsidR="009A4CD0">
              <w:rPr>
                <w:noProof/>
                <w:webHidden/>
              </w:rPr>
              <w:fldChar w:fldCharType="end"/>
            </w:r>
          </w:hyperlink>
        </w:p>
        <w:p w14:paraId="64007476"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44" w:history="1">
            <w:r w:rsidR="009A4CD0" w:rsidRPr="003930C6">
              <w:rPr>
                <w:rStyle w:val="Hyperlnk"/>
                <w:noProof/>
              </w:rPr>
              <w:t>25.</w:t>
            </w:r>
            <w:r w:rsidR="009A4CD0">
              <w:rPr>
                <w:rFonts w:asciiTheme="minorHAnsi" w:eastAsiaTheme="minorEastAsia" w:hAnsiTheme="minorHAnsi" w:cstheme="minorBidi"/>
                <w:noProof/>
                <w:lang w:eastAsia="sv-SE"/>
              </w:rPr>
              <w:tab/>
            </w:r>
            <w:r w:rsidR="009A4CD0" w:rsidRPr="003930C6">
              <w:rPr>
                <w:rStyle w:val="Hyperlnk"/>
                <w:noProof/>
              </w:rPr>
              <w:t>Concept of Operations (CONOPS) for the CSDP Mission EUCAP SAHEL Mali</w:t>
            </w:r>
            <w:r w:rsidR="009A4CD0">
              <w:rPr>
                <w:noProof/>
                <w:webHidden/>
              </w:rPr>
              <w:tab/>
            </w:r>
            <w:r w:rsidR="009A4CD0">
              <w:rPr>
                <w:noProof/>
                <w:webHidden/>
              </w:rPr>
              <w:fldChar w:fldCharType="begin"/>
            </w:r>
            <w:r w:rsidR="009A4CD0">
              <w:rPr>
                <w:noProof/>
                <w:webHidden/>
              </w:rPr>
              <w:instrText xml:space="preserve"> PAGEREF _Toc401143344 \h </w:instrText>
            </w:r>
            <w:r w:rsidR="009A4CD0">
              <w:rPr>
                <w:noProof/>
                <w:webHidden/>
              </w:rPr>
            </w:r>
            <w:r w:rsidR="009A4CD0">
              <w:rPr>
                <w:noProof/>
                <w:webHidden/>
              </w:rPr>
              <w:fldChar w:fldCharType="separate"/>
            </w:r>
            <w:r w:rsidR="009A4CD0">
              <w:rPr>
                <w:noProof/>
                <w:webHidden/>
              </w:rPr>
              <w:t>14</w:t>
            </w:r>
            <w:r w:rsidR="009A4CD0">
              <w:rPr>
                <w:noProof/>
                <w:webHidden/>
              </w:rPr>
              <w:fldChar w:fldCharType="end"/>
            </w:r>
          </w:hyperlink>
        </w:p>
        <w:p w14:paraId="0080C4EA"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45" w:history="1">
            <w:r w:rsidR="009A4CD0" w:rsidRPr="003930C6">
              <w:rPr>
                <w:rStyle w:val="Hyperlnk"/>
                <w:noProof/>
              </w:rPr>
              <w:t>26.</w:t>
            </w:r>
            <w:r w:rsidR="009A4CD0">
              <w:rPr>
                <w:rFonts w:asciiTheme="minorHAnsi" w:eastAsiaTheme="minorEastAsia" w:hAnsiTheme="minorHAnsi" w:cstheme="minorBidi"/>
                <w:noProof/>
                <w:lang w:eastAsia="sv-SE"/>
              </w:rPr>
              <w:tab/>
            </w:r>
            <w:r w:rsidR="009A4CD0" w:rsidRPr="003930C6">
              <w:rPr>
                <w:rStyle w:val="Hyperlnk"/>
                <w:noProof/>
              </w:rPr>
              <w:t>(poss.) High Representative's Report on the Twentieth Operation ALTHEA Six-Monthly Review</w:t>
            </w:r>
            <w:r w:rsidR="009A4CD0">
              <w:rPr>
                <w:noProof/>
                <w:webHidden/>
              </w:rPr>
              <w:tab/>
            </w:r>
            <w:r w:rsidR="009A4CD0">
              <w:rPr>
                <w:noProof/>
                <w:webHidden/>
              </w:rPr>
              <w:fldChar w:fldCharType="begin"/>
            </w:r>
            <w:r w:rsidR="009A4CD0">
              <w:rPr>
                <w:noProof/>
                <w:webHidden/>
              </w:rPr>
              <w:instrText xml:space="preserve"> PAGEREF _Toc401143345 \h </w:instrText>
            </w:r>
            <w:r w:rsidR="009A4CD0">
              <w:rPr>
                <w:noProof/>
                <w:webHidden/>
              </w:rPr>
            </w:r>
            <w:r w:rsidR="009A4CD0">
              <w:rPr>
                <w:noProof/>
                <w:webHidden/>
              </w:rPr>
              <w:fldChar w:fldCharType="separate"/>
            </w:r>
            <w:r w:rsidR="009A4CD0">
              <w:rPr>
                <w:noProof/>
                <w:webHidden/>
              </w:rPr>
              <w:t>14</w:t>
            </w:r>
            <w:r w:rsidR="009A4CD0">
              <w:rPr>
                <w:noProof/>
                <w:webHidden/>
              </w:rPr>
              <w:fldChar w:fldCharType="end"/>
            </w:r>
          </w:hyperlink>
        </w:p>
        <w:p w14:paraId="670EE3A7"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46" w:history="1">
            <w:r w:rsidR="009A4CD0" w:rsidRPr="003930C6">
              <w:rPr>
                <w:rStyle w:val="Hyperlnk"/>
                <w:noProof/>
              </w:rPr>
              <w:t>27.</w:t>
            </w:r>
            <w:r w:rsidR="009A4CD0">
              <w:rPr>
                <w:rFonts w:asciiTheme="minorHAnsi" w:eastAsiaTheme="minorEastAsia" w:hAnsiTheme="minorHAnsi" w:cstheme="minorBidi"/>
                <w:noProof/>
                <w:lang w:eastAsia="sv-SE"/>
              </w:rPr>
              <w:tab/>
            </w:r>
            <w:r w:rsidR="009A4CD0" w:rsidRPr="003930C6">
              <w:rPr>
                <w:rStyle w:val="Hyperlnk"/>
                <w:noProof/>
              </w:rPr>
              <w:t>Council implementing Decision implementing Decision 2010/231/CFSP concerning restrictive measures against Somalia =Council implementing Regulation implementing Article 12(1) of Regulation (EU) No 356/2010 imposing certain specific restrictive measures directed against certain natural or legal persons, entities or bodies, in view of the situation in Somalia</w:t>
            </w:r>
            <w:r w:rsidR="009A4CD0">
              <w:rPr>
                <w:noProof/>
                <w:webHidden/>
              </w:rPr>
              <w:tab/>
            </w:r>
            <w:r w:rsidR="009A4CD0">
              <w:rPr>
                <w:noProof/>
                <w:webHidden/>
              </w:rPr>
              <w:fldChar w:fldCharType="begin"/>
            </w:r>
            <w:r w:rsidR="009A4CD0">
              <w:rPr>
                <w:noProof/>
                <w:webHidden/>
              </w:rPr>
              <w:instrText xml:space="preserve"> PAGEREF _Toc401143346 \h </w:instrText>
            </w:r>
            <w:r w:rsidR="009A4CD0">
              <w:rPr>
                <w:noProof/>
                <w:webHidden/>
              </w:rPr>
            </w:r>
            <w:r w:rsidR="009A4CD0">
              <w:rPr>
                <w:noProof/>
                <w:webHidden/>
              </w:rPr>
              <w:fldChar w:fldCharType="separate"/>
            </w:r>
            <w:r w:rsidR="009A4CD0">
              <w:rPr>
                <w:noProof/>
                <w:webHidden/>
              </w:rPr>
              <w:t>15</w:t>
            </w:r>
            <w:r w:rsidR="009A4CD0">
              <w:rPr>
                <w:noProof/>
                <w:webHidden/>
              </w:rPr>
              <w:fldChar w:fldCharType="end"/>
            </w:r>
          </w:hyperlink>
        </w:p>
        <w:p w14:paraId="414062AC"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47" w:history="1">
            <w:r w:rsidR="009A4CD0" w:rsidRPr="003930C6">
              <w:rPr>
                <w:rStyle w:val="Hyperlnk"/>
                <w:noProof/>
              </w:rPr>
              <w:t>28.</w:t>
            </w:r>
            <w:r w:rsidR="009A4CD0">
              <w:rPr>
                <w:rFonts w:asciiTheme="minorHAnsi" w:eastAsiaTheme="minorEastAsia" w:hAnsiTheme="minorHAnsi" w:cstheme="minorBidi"/>
                <w:noProof/>
                <w:lang w:eastAsia="sv-SE"/>
              </w:rPr>
              <w:tab/>
            </w:r>
            <w:r w:rsidR="009A4CD0" w:rsidRPr="003930C6">
              <w:rPr>
                <w:rStyle w:val="Hyperlnk"/>
                <w:noProof/>
              </w:rPr>
              <w:t>Political and Security Committee Decision EUTM MALI/3/2014 on the appointment of the EU Mission Commander for the European Union military mission to contribute to the training of the Malian Armed Forces (EUTM Mali) and repealing Decision EUTM MALI/1/2014</w:t>
            </w:r>
            <w:r w:rsidR="009A4CD0">
              <w:rPr>
                <w:noProof/>
                <w:webHidden/>
              </w:rPr>
              <w:tab/>
            </w:r>
            <w:r w:rsidR="009A4CD0">
              <w:rPr>
                <w:noProof/>
                <w:webHidden/>
              </w:rPr>
              <w:fldChar w:fldCharType="begin"/>
            </w:r>
            <w:r w:rsidR="009A4CD0">
              <w:rPr>
                <w:noProof/>
                <w:webHidden/>
              </w:rPr>
              <w:instrText xml:space="preserve"> PAGEREF _Toc401143347 \h </w:instrText>
            </w:r>
            <w:r w:rsidR="009A4CD0">
              <w:rPr>
                <w:noProof/>
                <w:webHidden/>
              </w:rPr>
            </w:r>
            <w:r w:rsidR="009A4CD0">
              <w:rPr>
                <w:noProof/>
                <w:webHidden/>
              </w:rPr>
              <w:fldChar w:fldCharType="separate"/>
            </w:r>
            <w:r w:rsidR="009A4CD0">
              <w:rPr>
                <w:noProof/>
                <w:webHidden/>
              </w:rPr>
              <w:t>16</w:t>
            </w:r>
            <w:r w:rsidR="009A4CD0">
              <w:rPr>
                <w:noProof/>
                <w:webHidden/>
              </w:rPr>
              <w:fldChar w:fldCharType="end"/>
            </w:r>
          </w:hyperlink>
        </w:p>
        <w:p w14:paraId="5E164017"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48" w:history="1">
            <w:r w:rsidR="009A4CD0" w:rsidRPr="003930C6">
              <w:rPr>
                <w:rStyle w:val="Hyperlnk"/>
                <w:noProof/>
              </w:rPr>
              <w:t>29.</w:t>
            </w:r>
            <w:r w:rsidR="009A4CD0">
              <w:rPr>
                <w:rFonts w:asciiTheme="minorHAnsi" w:eastAsiaTheme="minorEastAsia" w:hAnsiTheme="minorHAnsi" w:cstheme="minorBidi"/>
                <w:noProof/>
                <w:lang w:eastAsia="sv-SE"/>
              </w:rPr>
              <w:tab/>
            </w:r>
            <w:r w:rsidR="009A4CD0" w:rsidRPr="003930C6">
              <w:rPr>
                <w:rStyle w:val="Hyperlnk"/>
                <w:noProof/>
              </w:rPr>
              <w:t>Relations with Tajikistan -Establishment of the position of the European Union for the fourth meeting of the EU - Tajikistan Cooperation Council (Luxembourg, 20 October 2014)</w:t>
            </w:r>
            <w:r w:rsidR="009A4CD0">
              <w:rPr>
                <w:noProof/>
                <w:webHidden/>
              </w:rPr>
              <w:tab/>
            </w:r>
            <w:r w:rsidR="009A4CD0">
              <w:rPr>
                <w:noProof/>
                <w:webHidden/>
              </w:rPr>
              <w:fldChar w:fldCharType="begin"/>
            </w:r>
            <w:r w:rsidR="009A4CD0">
              <w:rPr>
                <w:noProof/>
                <w:webHidden/>
              </w:rPr>
              <w:instrText xml:space="preserve"> PAGEREF _Toc401143348 \h </w:instrText>
            </w:r>
            <w:r w:rsidR="009A4CD0">
              <w:rPr>
                <w:noProof/>
                <w:webHidden/>
              </w:rPr>
            </w:r>
            <w:r w:rsidR="009A4CD0">
              <w:rPr>
                <w:noProof/>
                <w:webHidden/>
              </w:rPr>
              <w:fldChar w:fldCharType="separate"/>
            </w:r>
            <w:r w:rsidR="009A4CD0">
              <w:rPr>
                <w:noProof/>
                <w:webHidden/>
              </w:rPr>
              <w:t>16</w:t>
            </w:r>
            <w:r w:rsidR="009A4CD0">
              <w:rPr>
                <w:noProof/>
                <w:webHidden/>
              </w:rPr>
              <w:fldChar w:fldCharType="end"/>
            </w:r>
          </w:hyperlink>
        </w:p>
        <w:p w14:paraId="16A5A9DE"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49" w:history="1">
            <w:r w:rsidR="009A4CD0" w:rsidRPr="003930C6">
              <w:rPr>
                <w:rStyle w:val="Hyperlnk"/>
                <w:noProof/>
              </w:rPr>
              <w:t>30.</w:t>
            </w:r>
            <w:r w:rsidR="009A4CD0">
              <w:rPr>
                <w:rFonts w:asciiTheme="minorHAnsi" w:eastAsiaTheme="minorEastAsia" w:hAnsiTheme="minorHAnsi" w:cstheme="minorBidi"/>
                <w:noProof/>
                <w:lang w:eastAsia="sv-SE"/>
              </w:rPr>
              <w:tab/>
            </w:r>
            <w:r w:rsidR="009A4CD0" w:rsidRPr="003930C6">
              <w:rPr>
                <w:rStyle w:val="Hyperlnk"/>
                <w:noProof/>
              </w:rPr>
              <w:t>Council implementing Decision implementing Decision 2013/255/CFSP concerning restrictive measures against Syria;Council implementing Regulation implementing Regulation (EU) No 36/2012 concerning restrictive measures in view of the situation in Syria= adoption</w:t>
            </w:r>
            <w:r w:rsidR="009A4CD0">
              <w:rPr>
                <w:noProof/>
                <w:webHidden/>
              </w:rPr>
              <w:tab/>
            </w:r>
            <w:r w:rsidR="009A4CD0">
              <w:rPr>
                <w:noProof/>
                <w:webHidden/>
              </w:rPr>
              <w:fldChar w:fldCharType="begin"/>
            </w:r>
            <w:r w:rsidR="009A4CD0">
              <w:rPr>
                <w:noProof/>
                <w:webHidden/>
              </w:rPr>
              <w:instrText xml:space="preserve"> PAGEREF _Toc401143349 \h </w:instrText>
            </w:r>
            <w:r w:rsidR="009A4CD0">
              <w:rPr>
                <w:noProof/>
                <w:webHidden/>
              </w:rPr>
            </w:r>
            <w:r w:rsidR="009A4CD0">
              <w:rPr>
                <w:noProof/>
                <w:webHidden/>
              </w:rPr>
              <w:fldChar w:fldCharType="separate"/>
            </w:r>
            <w:r w:rsidR="009A4CD0">
              <w:rPr>
                <w:noProof/>
                <w:webHidden/>
              </w:rPr>
              <w:t>16</w:t>
            </w:r>
            <w:r w:rsidR="009A4CD0">
              <w:rPr>
                <w:noProof/>
                <w:webHidden/>
              </w:rPr>
              <w:fldChar w:fldCharType="end"/>
            </w:r>
          </w:hyperlink>
        </w:p>
        <w:p w14:paraId="6C72789F"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50" w:history="1">
            <w:r w:rsidR="009A4CD0" w:rsidRPr="003930C6">
              <w:rPr>
                <w:rStyle w:val="Hyperlnk"/>
                <w:noProof/>
              </w:rPr>
              <w:t>31.</w:t>
            </w:r>
            <w:r w:rsidR="009A4CD0">
              <w:rPr>
                <w:rFonts w:asciiTheme="minorHAnsi" w:eastAsiaTheme="minorEastAsia" w:hAnsiTheme="minorHAnsi" w:cstheme="minorBidi"/>
                <w:noProof/>
                <w:lang w:eastAsia="sv-SE"/>
              </w:rPr>
              <w:tab/>
            </w:r>
            <w:r w:rsidR="009A4CD0" w:rsidRPr="003930C6">
              <w:rPr>
                <w:rStyle w:val="Hyperlnk"/>
                <w:noProof/>
              </w:rPr>
              <w:t>Draft Council Conclusions on Yemen</w:t>
            </w:r>
            <w:r w:rsidR="009A4CD0">
              <w:rPr>
                <w:noProof/>
                <w:webHidden/>
              </w:rPr>
              <w:tab/>
            </w:r>
            <w:r w:rsidR="009A4CD0">
              <w:rPr>
                <w:noProof/>
                <w:webHidden/>
              </w:rPr>
              <w:fldChar w:fldCharType="begin"/>
            </w:r>
            <w:r w:rsidR="009A4CD0">
              <w:rPr>
                <w:noProof/>
                <w:webHidden/>
              </w:rPr>
              <w:instrText xml:space="preserve"> PAGEREF _Toc401143350 \h </w:instrText>
            </w:r>
            <w:r w:rsidR="009A4CD0">
              <w:rPr>
                <w:noProof/>
                <w:webHidden/>
              </w:rPr>
            </w:r>
            <w:r w:rsidR="009A4CD0">
              <w:rPr>
                <w:noProof/>
                <w:webHidden/>
              </w:rPr>
              <w:fldChar w:fldCharType="separate"/>
            </w:r>
            <w:r w:rsidR="009A4CD0">
              <w:rPr>
                <w:noProof/>
                <w:webHidden/>
              </w:rPr>
              <w:t>17</w:t>
            </w:r>
            <w:r w:rsidR="009A4CD0">
              <w:rPr>
                <w:noProof/>
                <w:webHidden/>
              </w:rPr>
              <w:fldChar w:fldCharType="end"/>
            </w:r>
          </w:hyperlink>
        </w:p>
        <w:p w14:paraId="7E8A56D5"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51" w:history="1">
            <w:r w:rsidR="009A4CD0" w:rsidRPr="003930C6">
              <w:rPr>
                <w:rStyle w:val="Hyperlnk"/>
                <w:noProof/>
              </w:rPr>
              <w:t>32.</w:t>
            </w:r>
            <w:r w:rsidR="009A4CD0">
              <w:rPr>
                <w:rFonts w:asciiTheme="minorHAnsi" w:eastAsiaTheme="minorEastAsia" w:hAnsiTheme="minorHAnsi" w:cstheme="minorBidi"/>
                <w:noProof/>
                <w:lang w:eastAsia="sv-SE"/>
              </w:rPr>
              <w:tab/>
            </w:r>
            <w:r w:rsidR="009A4CD0" w:rsidRPr="003930C6">
              <w:rPr>
                <w:rStyle w:val="Hyperlnk"/>
                <w:noProof/>
              </w:rPr>
              <w:t>(poss.) Draft Council Conclusions on Sudan</w:t>
            </w:r>
            <w:r w:rsidR="009A4CD0">
              <w:rPr>
                <w:noProof/>
                <w:webHidden/>
              </w:rPr>
              <w:tab/>
            </w:r>
            <w:r w:rsidR="009A4CD0">
              <w:rPr>
                <w:noProof/>
                <w:webHidden/>
              </w:rPr>
              <w:fldChar w:fldCharType="begin"/>
            </w:r>
            <w:r w:rsidR="009A4CD0">
              <w:rPr>
                <w:noProof/>
                <w:webHidden/>
              </w:rPr>
              <w:instrText xml:space="preserve"> PAGEREF _Toc401143351 \h </w:instrText>
            </w:r>
            <w:r w:rsidR="009A4CD0">
              <w:rPr>
                <w:noProof/>
                <w:webHidden/>
              </w:rPr>
            </w:r>
            <w:r w:rsidR="009A4CD0">
              <w:rPr>
                <w:noProof/>
                <w:webHidden/>
              </w:rPr>
              <w:fldChar w:fldCharType="separate"/>
            </w:r>
            <w:r w:rsidR="009A4CD0">
              <w:rPr>
                <w:noProof/>
                <w:webHidden/>
              </w:rPr>
              <w:t>17</w:t>
            </w:r>
            <w:r w:rsidR="009A4CD0">
              <w:rPr>
                <w:noProof/>
                <w:webHidden/>
              </w:rPr>
              <w:fldChar w:fldCharType="end"/>
            </w:r>
          </w:hyperlink>
        </w:p>
        <w:p w14:paraId="1C3218F3"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52" w:history="1">
            <w:r w:rsidR="009A4CD0" w:rsidRPr="003930C6">
              <w:rPr>
                <w:rStyle w:val="Hyperlnk"/>
                <w:noProof/>
              </w:rPr>
              <w:t>33.</w:t>
            </w:r>
            <w:r w:rsidR="009A4CD0">
              <w:rPr>
                <w:rFonts w:asciiTheme="minorHAnsi" w:eastAsiaTheme="minorEastAsia" w:hAnsiTheme="minorHAnsi" w:cstheme="minorBidi"/>
                <w:noProof/>
                <w:lang w:eastAsia="sv-SE"/>
              </w:rPr>
              <w:tab/>
            </w:r>
            <w:r w:rsidR="009A4CD0" w:rsidRPr="003930C6">
              <w:rPr>
                <w:rStyle w:val="Hyperlnk"/>
                <w:noProof/>
              </w:rPr>
              <w:t>(poss.) Draft Council Conclusions on Somalia</w:t>
            </w:r>
            <w:r w:rsidR="009A4CD0">
              <w:rPr>
                <w:noProof/>
                <w:webHidden/>
              </w:rPr>
              <w:tab/>
            </w:r>
            <w:r w:rsidR="009A4CD0">
              <w:rPr>
                <w:noProof/>
                <w:webHidden/>
              </w:rPr>
              <w:fldChar w:fldCharType="begin"/>
            </w:r>
            <w:r w:rsidR="009A4CD0">
              <w:rPr>
                <w:noProof/>
                <w:webHidden/>
              </w:rPr>
              <w:instrText xml:space="preserve"> PAGEREF _Toc401143352 \h </w:instrText>
            </w:r>
            <w:r w:rsidR="009A4CD0">
              <w:rPr>
                <w:noProof/>
                <w:webHidden/>
              </w:rPr>
            </w:r>
            <w:r w:rsidR="009A4CD0">
              <w:rPr>
                <w:noProof/>
                <w:webHidden/>
              </w:rPr>
              <w:fldChar w:fldCharType="separate"/>
            </w:r>
            <w:r w:rsidR="009A4CD0">
              <w:rPr>
                <w:noProof/>
                <w:webHidden/>
              </w:rPr>
              <w:t>17</w:t>
            </w:r>
            <w:r w:rsidR="009A4CD0">
              <w:rPr>
                <w:noProof/>
                <w:webHidden/>
              </w:rPr>
              <w:fldChar w:fldCharType="end"/>
            </w:r>
          </w:hyperlink>
        </w:p>
        <w:p w14:paraId="48F3E796"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53" w:history="1">
            <w:r w:rsidR="009A4CD0" w:rsidRPr="003930C6">
              <w:rPr>
                <w:rStyle w:val="Hyperlnk"/>
                <w:noProof/>
              </w:rPr>
              <w:t>34.</w:t>
            </w:r>
            <w:r w:rsidR="009A4CD0">
              <w:rPr>
                <w:rFonts w:asciiTheme="minorHAnsi" w:eastAsiaTheme="minorEastAsia" w:hAnsiTheme="minorHAnsi" w:cstheme="minorBidi"/>
                <w:noProof/>
                <w:lang w:eastAsia="sv-SE"/>
              </w:rPr>
              <w:tab/>
            </w:r>
            <w:r w:rsidR="009A4CD0" w:rsidRPr="003930C6">
              <w:rPr>
                <w:rStyle w:val="Hyperlnk"/>
                <w:noProof/>
              </w:rPr>
              <w:t>(poss.) Draft Council Conclusions on Central African Republic</w:t>
            </w:r>
            <w:r w:rsidR="009A4CD0">
              <w:rPr>
                <w:noProof/>
                <w:webHidden/>
              </w:rPr>
              <w:tab/>
            </w:r>
            <w:r w:rsidR="009A4CD0">
              <w:rPr>
                <w:noProof/>
                <w:webHidden/>
              </w:rPr>
              <w:fldChar w:fldCharType="begin"/>
            </w:r>
            <w:r w:rsidR="009A4CD0">
              <w:rPr>
                <w:noProof/>
                <w:webHidden/>
              </w:rPr>
              <w:instrText xml:space="preserve"> PAGEREF _Toc401143353 \h </w:instrText>
            </w:r>
            <w:r w:rsidR="009A4CD0">
              <w:rPr>
                <w:noProof/>
                <w:webHidden/>
              </w:rPr>
            </w:r>
            <w:r w:rsidR="009A4CD0">
              <w:rPr>
                <w:noProof/>
                <w:webHidden/>
              </w:rPr>
              <w:fldChar w:fldCharType="separate"/>
            </w:r>
            <w:r w:rsidR="009A4CD0">
              <w:rPr>
                <w:noProof/>
                <w:webHidden/>
              </w:rPr>
              <w:t>18</w:t>
            </w:r>
            <w:r w:rsidR="009A4CD0">
              <w:rPr>
                <w:noProof/>
                <w:webHidden/>
              </w:rPr>
              <w:fldChar w:fldCharType="end"/>
            </w:r>
          </w:hyperlink>
        </w:p>
        <w:p w14:paraId="50084001" w14:textId="77777777" w:rsidR="009A4CD0" w:rsidRDefault="0094471C">
          <w:pPr>
            <w:pStyle w:val="Innehll1"/>
            <w:tabs>
              <w:tab w:val="left" w:pos="660"/>
              <w:tab w:val="right" w:leader="dot" w:pos="9062"/>
            </w:tabs>
            <w:rPr>
              <w:rFonts w:asciiTheme="minorHAnsi" w:eastAsiaTheme="minorEastAsia" w:hAnsiTheme="minorHAnsi" w:cstheme="minorBidi"/>
              <w:noProof/>
              <w:lang w:eastAsia="sv-SE"/>
            </w:rPr>
          </w:pPr>
          <w:hyperlink w:anchor="_Toc401143354" w:history="1">
            <w:r w:rsidR="009A4CD0" w:rsidRPr="003930C6">
              <w:rPr>
                <w:rStyle w:val="Hyperlnk"/>
                <w:noProof/>
              </w:rPr>
              <w:t>35.</w:t>
            </w:r>
            <w:r w:rsidR="009A4CD0">
              <w:rPr>
                <w:rFonts w:asciiTheme="minorHAnsi" w:eastAsiaTheme="minorEastAsia" w:hAnsiTheme="minorHAnsi" w:cstheme="minorBidi"/>
                <w:noProof/>
                <w:lang w:eastAsia="sv-SE"/>
              </w:rPr>
              <w:tab/>
            </w:r>
            <w:r w:rsidR="009A4CD0" w:rsidRPr="003930C6">
              <w:rPr>
                <w:rStyle w:val="Hyperlnk"/>
                <w:noProof/>
              </w:rPr>
              <w:t>Council Decision amending Decision 2010/573/CFSP concerning restrictive measures against the leadership of the Transnistrian region of the Republic of Moldova</w:t>
            </w:r>
            <w:r w:rsidR="009A4CD0">
              <w:rPr>
                <w:noProof/>
                <w:webHidden/>
              </w:rPr>
              <w:tab/>
            </w:r>
            <w:r w:rsidR="009A4CD0">
              <w:rPr>
                <w:noProof/>
                <w:webHidden/>
              </w:rPr>
              <w:fldChar w:fldCharType="begin"/>
            </w:r>
            <w:r w:rsidR="009A4CD0">
              <w:rPr>
                <w:noProof/>
                <w:webHidden/>
              </w:rPr>
              <w:instrText xml:space="preserve"> PAGEREF _Toc401143354 \h </w:instrText>
            </w:r>
            <w:r w:rsidR="009A4CD0">
              <w:rPr>
                <w:noProof/>
                <w:webHidden/>
              </w:rPr>
            </w:r>
            <w:r w:rsidR="009A4CD0">
              <w:rPr>
                <w:noProof/>
                <w:webHidden/>
              </w:rPr>
              <w:fldChar w:fldCharType="separate"/>
            </w:r>
            <w:r w:rsidR="009A4CD0">
              <w:rPr>
                <w:noProof/>
                <w:webHidden/>
              </w:rPr>
              <w:t>18</w:t>
            </w:r>
            <w:r w:rsidR="009A4CD0">
              <w:rPr>
                <w:noProof/>
                <w:webHidden/>
              </w:rPr>
              <w:fldChar w:fldCharType="end"/>
            </w:r>
          </w:hyperlink>
        </w:p>
        <w:p w14:paraId="76B004C9" w14:textId="77777777" w:rsidR="00D03EA1" w:rsidRDefault="00D03EA1">
          <w:r>
            <w:rPr>
              <w:b/>
              <w:bCs/>
              <w:noProof/>
            </w:rPr>
            <w:fldChar w:fldCharType="end"/>
          </w:r>
        </w:p>
      </w:sdtContent>
    </w:sdt>
    <w:p w14:paraId="76B004CA" w14:textId="77777777" w:rsidR="00D03EA1" w:rsidRDefault="00D03EA1">
      <w:pPr>
        <w:ind w:left="0"/>
      </w:pPr>
      <w:r>
        <w:br w:type="page"/>
      </w:r>
    </w:p>
    <w:p w14:paraId="76B004CB" w14:textId="77777777" w:rsidR="00D03EA1" w:rsidRDefault="00D03EA1" w:rsidP="00D03EA1">
      <w:pPr>
        <w:pStyle w:val="Rubrik1"/>
        <w:numPr>
          <w:ilvl w:val="0"/>
          <w:numId w:val="0"/>
        </w:numPr>
      </w:pPr>
      <w:bookmarkStart w:id="1" w:name="_Toc364854645"/>
    </w:p>
    <w:p w14:paraId="76B004CC" w14:textId="77777777" w:rsidR="00D03EA1" w:rsidRDefault="00D03EA1" w:rsidP="00D03EA1">
      <w:pPr>
        <w:pStyle w:val="Rubrik1"/>
      </w:pPr>
      <w:bookmarkStart w:id="2" w:name="_Toc401143320"/>
      <w:r>
        <w:rPr>
          <w:noProof/>
        </w:rPr>
        <w:t>Case</w:t>
      </w:r>
      <w:r>
        <w:t xml:space="preserve"> before the Court of Justice of the European Union</w:t>
      </w:r>
      <w:bookmarkEnd w:id="2"/>
    </w:p>
    <w:p w14:paraId="76B004CD" w14:textId="77777777" w:rsidR="00D03EA1" w:rsidRDefault="00D03EA1" w:rsidP="00D03EA1">
      <w:pPr>
        <w:rPr>
          <w:lang w:val="en-US"/>
        </w:rPr>
      </w:pPr>
      <w:r>
        <w:rPr>
          <w:noProof/>
          <w:lang w:val="en-US"/>
        </w:rPr>
        <w:t>13946</w:t>
      </w:r>
      <w:r>
        <w:rPr>
          <w:lang w:val="en-US"/>
        </w:rPr>
        <w:t>/14 JUR 704 COMER 204</w:t>
      </w:r>
    </w:p>
    <w:p w14:paraId="76B004CE" w14:textId="6A3A7302" w:rsidR="00D03EA1" w:rsidRDefault="00D03EA1" w:rsidP="00D03EA1">
      <w:r>
        <w:rPr>
          <w:b/>
        </w:rPr>
        <w:t xml:space="preserve">Ansvarigt statsråd. </w:t>
      </w:r>
      <w:r>
        <w:rPr>
          <w:noProof/>
        </w:rPr>
        <w:t>Margot</w:t>
      </w:r>
      <w:r>
        <w:t xml:space="preserve"> Wallström</w:t>
      </w:r>
    </w:p>
    <w:p w14:paraId="76B004D1" w14:textId="1FE650D8" w:rsidR="00D03EA1" w:rsidRDefault="00D03EA1" w:rsidP="00D03EA1">
      <w:r>
        <w:t>Föranleder ingen annotering.</w:t>
      </w:r>
    </w:p>
    <w:p w14:paraId="76B004D2" w14:textId="77777777" w:rsidR="00D03EA1" w:rsidRDefault="00D03EA1" w:rsidP="00D03EA1">
      <w:pPr>
        <w:pStyle w:val="Rubrik1"/>
      </w:pPr>
      <w:bookmarkStart w:id="3" w:name="_Toc401143321"/>
      <w:r>
        <w:rPr>
          <w:noProof/>
        </w:rPr>
        <w:t>Case</w:t>
      </w:r>
      <w:r>
        <w:t xml:space="preserve"> before the General Court of the European Union</w:t>
      </w:r>
      <w:bookmarkEnd w:id="3"/>
    </w:p>
    <w:p w14:paraId="76B004D3" w14:textId="77777777" w:rsidR="00D03EA1" w:rsidRDefault="00D03EA1" w:rsidP="00D03EA1">
      <w:pPr>
        <w:rPr>
          <w:lang w:val="en-US"/>
        </w:rPr>
      </w:pPr>
      <w:r>
        <w:rPr>
          <w:noProof/>
          <w:lang w:val="en-US"/>
        </w:rPr>
        <w:t>13951</w:t>
      </w:r>
      <w:r>
        <w:rPr>
          <w:lang w:val="en-US"/>
        </w:rPr>
        <w:t>/14 JUR 705 RELEX 801 COAFR 275</w:t>
      </w:r>
    </w:p>
    <w:p w14:paraId="76B004D4" w14:textId="7BE7AF7C" w:rsidR="00D03EA1" w:rsidRDefault="00D03EA1" w:rsidP="00D03EA1">
      <w:r>
        <w:rPr>
          <w:b/>
        </w:rPr>
        <w:t xml:space="preserve">Ansvarigt statsråd: </w:t>
      </w:r>
      <w:r>
        <w:rPr>
          <w:noProof/>
        </w:rPr>
        <w:t>Margot</w:t>
      </w:r>
      <w:r>
        <w:t xml:space="preserve"> Wallström</w:t>
      </w:r>
    </w:p>
    <w:p w14:paraId="2EDADFDE" w14:textId="77777777" w:rsidR="00D03EA1" w:rsidRDefault="00D03EA1" w:rsidP="00D03EA1">
      <w:r>
        <w:t>Föranleder ingen annotering.</w:t>
      </w:r>
    </w:p>
    <w:p w14:paraId="76B004D8" w14:textId="1DCB0C5C" w:rsidR="00D03EA1" w:rsidRPr="0094471C" w:rsidRDefault="00D03EA1" w:rsidP="00D03EA1">
      <w:pPr>
        <w:pStyle w:val="Rubrik1"/>
        <w:rPr>
          <w:lang w:val="en-US"/>
        </w:rPr>
      </w:pPr>
      <w:r w:rsidRPr="009A4CD0">
        <w:rPr>
          <w:noProof/>
        </w:rPr>
        <w:t xml:space="preserve"> </w:t>
      </w:r>
      <w:bookmarkStart w:id="4" w:name="_Toc401143322"/>
      <w:r w:rsidRPr="0094471C">
        <w:rPr>
          <w:noProof/>
          <w:lang w:val="en-US"/>
        </w:rPr>
        <w:t>Resolutions,</w:t>
      </w:r>
      <w:r w:rsidRPr="0094471C">
        <w:rPr>
          <w:lang w:val="en-US"/>
        </w:rPr>
        <w:t xml:space="preserve"> Decisions and Opinions adopted by the European Parliament at its part-session in Strasbourg from 15 to 18 September 2014</w:t>
      </w:r>
      <w:bookmarkEnd w:id="4"/>
    </w:p>
    <w:p w14:paraId="76B004D9" w14:textId="77777777" w:rsidR="00D03EA1" w:rsidRPr="009A4CD0" w:rsidRDefault="00D03EA1" w:rsidP="00D03EA1">
      <w:pPr>
        <w:rPr>
          <w:lang w:val="en-US"/>
        </w:rPr>
      </w:pPr>
      <w:r w:rsidRPr="009A4CD0">
        <w:rPr>
          <w:noProof/>
          <w:lang w:val="en-US"/>
        </w:rPr>
        <w:t>13827</w:t>
      </w:r>
      <w:r w:rsidRPr="009A4CD0">
        <w:rPr>
          <w:lang w:val="en-US"/>
        </w:rPr>
        <w:t>/14 PE-RE 12</w:t>
      </w:r>
    </w:p>
    <w:p w14:paraId="76B004DD" w14:textId="3CCBE548" w:rsidR="00D03EA1" w:rsidRPr="009A4CD0" w:rsidRDefault="00D03EA1" w:rsidP="00D03EA1">
      <w:r w:rsidRPr="009A4CD0">
        <w:t xml:space="preserve">Föranleder ingen annotering. </w:t>
      </w:r>
    </w:p>
    <w:p w14:paraId="76B004DE" w14:textId="77777777" w:rsidR="00D03EA1" w:rsidRDefault="00D03EA1" w:rsidP="00D03EA1">
      <w:pPr>
        <w:pStyle w:val="Rubrik1"/>
      </w:pPr>
      <w:bookmarkStart w:id="5" w:name="_Toc401143323"/>
      <w:r>
        <w:rPr>
          <w:noProof/>
        </w:rPr>
        <w:t>Transparency</w:t>
      </w:r>
      <w:r>
        <w:t xml:space="preserve"> - Public access to documents</w:t>
      </w:r>
      <w:bookmarkEnd w:id="5"/>
    </w:p>
    <w:p w14:paraId="76B004DF" w14:textId="77777777" w:rsidR="00D03EA1" w:rsidRDefault="00D03EA1" w:rsidP="00D03EA1">
      <w:pPr>
        <w:rPr>
          <w:lang w:val="en-US"/>
        </w:rPr>
      </w:pPr>
      <w:r>
        <w:rPr>
          <w:noProof/>
          <w:lang w:val="en-US"/>
        </w:rPr>
        <w:t>13329</w:t>
      </w:r>
      <w:r>
        <w:rPr>
          <w:lang w:val="en-US"/>
        </w:rPr>
        <w:t>/14 INF 275 API 109</w:t>
      </w:r>
    </w:p>
    <w:p w14:paraId="76B004E0" w14:textId="366D446F" w:rsidR="00D03EA1" w:rsidRDefault="00D03EA1" w:rsidP="00D03EA1">
      <w:r>
        <w:rPr>
          <w:b/>
        </w:rPr>
        <w:t xml:space="preserve">Ansvarigt statsråd: </w:t>
      </w:r>
      <w:r>
        <w:rPr>
          <w:noProof/>
        </w:rPr>
        <w:t>Morgan</w:t>
      </w:r>
      <w:r>
        <w:t xml:space="preserve"> Johansson </w:t>
      </w:r>
    </w:p>
    <w:p w14:paraId="76B004E3" w14:textId="73803D74" w:rsidR="00D03EA1" w:rsidRDefault="00D03EA1" w:rsidP="00D03EA1">
      <w:r>
        <w:t xml:space="preserve">Föranleder ingen annotering </w:t>
      </w:r>
    </w:p>
    <w:p w14:paraId="76B004E4" w14:textId="77777777" w:rsidR="00D03EA1" w:rsidRDefault="00D03EA1" w:rsidP="00D03EA1">
      <w:pPr>
        <w:pStyle w:val="Rubrik1"/>
      </w:pPr>
      <w:bookmarkStart w:id="6" w:name="_Toc401143324"/>
      <w:r>
        <w:rPr>
          <w:noProof/>
        </w:rPr>
        <w:t>Transparency</w:t>
      </w:r>
      <w:r>
        <w:t xml:space="preserve"> - Public access to documents</w:t>
      </w:r>
      <w:bookmarkEnd w:id="6"/>
    </w:p>
    <w:p w14:paraId="76B004E5" w14:textId="77777777" w:rsidR="00D03EA1" w:rsidRDefault="00D03EA1" w:rsidP="00D03EA1">
      <w:pPr>
        <w:rPr>
          <w:lang w:val="en-US"/>
        </w:rPr>
      </w:pPr>
      <w:r>
        <w:rPr>
          <w:noProof/>
          <w:lang w:val="en-US"/>
        </w:rPr>
        <w:t>13897</w:t>
      </w:r>
      <w:r>
        <w:rPr>
          <w:lang w:val="en-US"/>
        </w:rPr>
        <w:t>/14 INF 287 API 116</w:t>
      </w:r>
    </w:p>
    <w:p w14:paraId="76B004E6" w14:textId="12CE73A3" w:rsidR="00D03EA1" w:rsidRDefault="00D03EA1" w:rsidP="00D03EA1">
      <w:r>
        <w:rPr>
          <w:b/>
        </w:rPr>
        <w:t xml:space="preserve">Ansvarigt statsråd: </w:t>
      </w:r>
      <w:r>
        <w:rPr>
          <w:noProof/>
        </w:rPr>
        <w:t>Morgan</w:t>
      </w:r>
      <w:r>
        <w:t xml:space="preserve"> Johansson </w:t>
      </w:r>
    </w:p>
    <w:p w14:paraId="76B004E9" w14:textId="1536F255" w:rsidR="00D03EA1" w:rsidRDefault="00D03EA1" w:rsidP="00D03EA1">
      <w:r>
        <w:t xml:space="preserve">Föranleder ingen annotering. </w:t>
      </w:r>
    </w:p>
    <w:p w14:paraId="76B004EA" w14:textId="77777777" w:rsidR="00D03EA1" w:rsidRDefault="00D03EA1" w:rsidP="00D03EA1">
      <w:pPr>
        <w:pStyle w:val="Rubrik1"/>
      </w:pPr>
      <w:bookmarkStart w:id="7" w:name="_Toc401143325"/>
      <w:r>
        <w:rPr>
          <w:noProof/>
        </w:rPr>
        <w:t>Mandate</w:t>
      </w:r>
      <w:r>
        <w:t xml:space="preserve"> of the Ad Hoc Working Party on the Single Resolution Mechanism (SRM)</w:t>
      </w:r>
      <w:bookmarkEnd w:id="7"/>
    </w:p>
    <w:p w14:paraId="76B004EB" w14:textId="77777777" w:rsidR="00D03EA1" w:rsidRDefault="00D03EA1" w:rsidP="00D03EA1">
      <w:pPr>
        <w:rPr>
          <w:lang w:val="en-US"/>
        </w:rPr>
      </w:pPr>
      <w:r>
        <w:rPr>
          <w:noProof/>
          <w:lang w:val="en-US"/>
        </w:rPr>
        <w:t>13877</w:t>
      </w:r>
      <w:r>
        <w:rPr>
          <w:lang w:val="en-US"/>
        </w:rPr>
        <w:t>/14 EF 247 ECOFIN 878</w:t>
      </w:r>
    </w:p>
    <w:p w14:paraId="76B004EC" w14:textId="55A3F679" w:rsidR="00D03EA1" w:rsidRDefault="00D03EA1" w:rsidP="00D03EA1">
      <w:r>
        <w:rPr>
          <w:b/>
        </w:rPr>
        <w:t xml:space="preserve">Ansvarigt statsråd: </w:t>
      </w:r>
      <w:r>
        <w:rPr>
          <w:noProof/>
        </w:rPr>
        <w:t>Per</w:t>
      </w:r>
      <w:r>
        <w:t xml:space="preserve"> Bolund</w:t>
      </w:r>
    </w:p>
    <w:p w14:paraId="76B004F0" w14:textId="6CB828A2" w:rsidR="005B62C7" w:rsidRDefault="00D03EA1">
      <w:pPr>
        <w:spacing w:after="280" w:afterAutospacing="1"/>
      </w:pPr>
      <w:r>
        <w:rPr>
          <w:b/>
          <w:bCs/>
        </w:rPr>
        <w:t>Avsikt med behandlingen i rådet:</w:t>
      </w:r>
      <w:r>
        <w:t xml:space="preserve"> Att rådet ska besluta om utvidgning av mandatet för ad hoc-arbetsgruppen för den gemensamma resolutionsmekanismen (SRM). </w:t>
      </w:r>
    </w:p>
    <w:p w14:paraId="76B004F1" w14:textId="77777777" w:rsidR="005B62C7" w:rsidRDefault="00D03EA1">
      <w:pPr>
        <w:spacing w:after="280" w:afterAutospacing="1"/>
      </w:pPr>
      <w:r>
        <w:rPr>
          <w:b/>
          <w:bCs/>
        </w:rPr>
        <w:t>Hur regeringen ställer sig till den blivande A-punkten:</w:t>
      </w:r>
      <w:r>
        <w:t xml:space="preserve"> Regeringen avser rösta ja till förslaget om utvidgning av mandatet för ad hoc-arbetsgruppen. </w:t>
      </w:r>
    </w:p>
    <w:p w14:paraId="76B004F2" w14:textId="77777777" w:rsidR="005B62C7" w:rsidRDefault="00D03EA1">
      <w:pPr>
        <w:spacing w:after="280" w:afterAutospacing="1"/>
      </w:pPr>
      <w:r>
        <w:rPr>
          <w:b/>
          <w:bCs/>
        </w:rPr>
        <w:lastRenderedPageBreak/>
        <w:t>Bakgrund:</w:t>
      </w:r>
      <w:r>
        <w:t xml:space="preserve"> Arbetsgruppens mandat ska utvidgas så att det omfattar granskningen av den sekundärlagstiftning som kommissionen ska föreslå enligt SRM. Ad hoc-arbetsgruppen ska, liksom tidigare, bestå av tjänstemän från MS med det roterande ordförandeskapet som ordförande och med ECB som observatör. Det är upp till MS att bestämma vilka som ingår i respektive delegation. Ad hoc-arbetsgruppen ska rapportera till Coreper.</w:t>
      </w:r>
    </w:p>
    <w:p w14:paraId="76B004F4" w14:textId="4B9CB694" w:rsidR="00D03EA1" w:rsidRDefault="00D03EA1">
      <w:pPr>
        <w:spacing w:after="280" w:afterAutospacing="1"/>
        <w:rPr>
          <w:noProof/>
        </w:rPr>
      </w:pPr>
      <w:r>
        <w:t>I juli 2013 föreslog kommissionen en förordning om en gemensam resolutionsmekanism (SRM) för MS som deltar i Bankunionen. Samma dag godkände Coreper inrättandet av en ad hoc-arbetsgrupp, vars mandat omfattade att utvärdera kommissionens förslag och att förhandla om möjliga kompromisser. Arbetsgruppen bestod av tjänstemän från MS, med ECB som observatör och det roterande ordförandeskapet som ordförande. Arbetsgruppen rapporterade till Coreper som ansvarade för förhandlingarna med parlamentet. SRM-förordningen antogs den 15 juli och trädde i kraft den 19 augusti 2014. För närvarande pågår arbete med att ta fram sekundärlagstiftning hänförlig till förordningen, däribland ett kommissionsförslag till rådets genomförandeakt för tillämpningen av metoderna för beräkning av enskilda bidrag till den gemensamma resolutionsfonden och de praktiska metoderna för att koppla de riskfaktorer som specificeras i de delegerade akterna enligt krishanteringsdirektivet (BRRD) till instituten.</w:t>
      </w:r>
    </w:p>
    <w:p w14:paraId="76B004F5" w14:textId="77777777" w:rsidR="00D03EA1" w:rsidRPr="0094471C" w:rsidRDefault="00D03EA1" w:rsidP="00D03EA1">
      <w:pPr>
        <w:pStyle w:val="Rubrik1"/>
        <w:rPr>
          <w:lang w:val="en-US"/>
        </w:rPr>
      </w:pPr>
      <w:bookmarkStart w:id="8" w:name="_Toc401143326"/>
      <w:r w:rsidRPr="0094471C">
        <w:rPr>
          <w:noProof/>
          <w:lang w:val="en-US"/>
        </w:rPr>
        <w:t>Proposal</w:t>
      </w:r>
      <w:r w:rsidRPr="0094471C">
        <w:rPr>
          <w:lang w:val="en-US"/>
        </w:rPr>
        <w:t xml:space="preserve">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EGF/2013/002 BE/Carsid from Belgium)</w:t>
      </w:r>
      <w:r w:rsidRPr="0094471C">
        <w:rPr>
          <w:lang w:val="en-US"/>
        </w:rPr>
        <w:br/>
        <w:t>=Proposal for transfer of appropriations No DEC 26/2014 within Section III - Commission - of the general budget for 2014</w:t>
      </w:r>
      <w:bookmarkEnd w:id="8"/>
    </w:p>
    <w:p w14:paraId="76B004F6" w14:textId="77777777" w:rsidR="00D03EA1" w:rsidRDefault="00D03EA1" w:rsidP="00D03EA1">
      <w:pPr>
        <w:rPr>
          <w:lang w:val="en-US"/>
        </w:rPr>
      </w:pPr>
      <w:r>
        <w:rPr>
          <w:noProof/>
          <w:lang w:val="en-US"/>
        </w:rPr>
        <w:t>13873</w:t>
      </w:r>
      <w:r>
        <w:rPr>
          <w:lang w:val="en-US"/>
        </w:rPr>
        <w:t>/14 FIN 705 INST 477 PE-L 61</w:t>
      </w:r>
    </w:p>
    <w:p w14:paraId="76B004F7" w14:textId="0C15AA90" w:rsidR="00D03EA1" w:rsidRDefault="00D03EA1" w:rsidP="00D03EA1">
      <w:r>
        <w:rPr>
          <w:b/>
        </w:rPr>
        <w:t xml:space="preserve">Ansvarigt statsråd: </w:t>
      </w:r>
      <w:r>
        <w:rPr>
          <w:noProof/>
        </w:rPr>
        <w:t>Magdalena</w:t>
      </w:r>
      <w:r>
        <w:t xml:space="preserve"> Andersson</w:t>
      </w:r>
    </w:p>
    <w:p w14:paraId="76B004FA" w14:textId="09799A98" w:rsidR="00D03EA1" w:rsidRDefault="00D03EA1" w:rsidP="00D03EA1">
      <w:r>
        <w:rPr>
          <w:b/>
          <w:bCs/>
        </w:rPr>
        <w:t xml:space="preserve">Avsikt med behandlingen i rådet: </w:t>
      </w:r>
      <w:r>
        <w:t>Rådet föreslås anta utkastet till beslut om utnyttjande av Europeiska fonden för justering för globaliseringseffekter enligt bilaga 1, godkänna förslaget till anslagsöverföring och godkänna utkastet till skrivelse i bilaga 2 rörande detta.</w:t>
      </w:r>
      <w:r>
        <w:rPr>
          <w:b/>
          <w:bCs/>
        </w:rPr>
        <w:t xml:space="preserve"> </w:t>
      </w:r>
      <w:r>
        <w:t xml:space="preserve">  </w:t>
      </w:r>
    </w:p>
    <w:p w14:paraId="76B004FB" w14:textId="77777777" w:rsidR="005B62C7" w:rsidRDefault="00D03EA1">
      <w:pPr>
        <w:spacing w:after="280" w:afterAutospacing="1"/>
      </w:pPr>
      <w:r>
        <w:rPr>
          <w:b/>
          <w:bCs/>
        </w:rPr>
        <w:t>Hur regeringen ställer sig till den blivande A-punkten:</w:t>
      </w:r>
      <w:r>
        <w:t xml:space="preserve"> Regeringen avser godkänna förslaget. </w:t>
      </w:r>
    </w:p>
    <w:p w14:paraId="76B004FD" w14:textId="5249B23E" w:rsidR="00D03EA1" w:rsidRDefault="00D03EA1">
      <w:pPr>
        <w:spacing w:after="280" w:afterAutospacing="1"/>
        <w:rPr>
          <w:noProof/>
        </w:rPr>
      </w:pPr>
      <w:r>
        <w:rPr>
          <w:b/>
          <w:bCs/>
        </w:rPr>
        <w:t xml:space="preserve">Bakgrund: </w:t>
      </w:r>
      <w:r>
        <w:t>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Belgien har ansökt om ekonomiskt stöd från EGF för att stödja 752 utvalda stödmottagare (uppsagda arbetstagare) från företaget Carsid SA, verksamt inom råstålproduktion. Kommissionen har granskat ansökan och kommit fram till att villkoren för stöd är uppfyllda och föreslår därför att 911 934 euro i åtagandebemyndiganden ska överföras.</w:t>
      </w:r>
    </w:p>
    <w:p w14:paraId="76B004FE" w14:textId="77777777" w:rsidR="00D03EA1" w:rsidRPr="0094471C" w:rsidRDefault="00D03EA1" w:rsidP="00D03EA1">
      <w:pPr>
        <w:pStyle w:val="Rubrik1"/>
        <w:rPr>
          <w:lang w:val="en-US"/>
        </w:rPr>
      </w:pPr>
      <w:bookmarkStart w:id="9" w:name="_Toc401143327"/>
      <w:r w:rsidRPr="0094471C">
        <w:rPr>
          <w:noProof/>
          <w:lang w:val="en-US"/>
        </w:rPr>
        <w:lastRenderedPageBreak/>
        <w:t>Proposal</w:t>
      </w:r>
      <w:r w:rsidRPr="0094471C">
        <w:rPr>
          <w:lang w:val="en-US"/>
        </w:rPr>
        <w:t xml:space="preserve">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EGF/2014/006 FR/PSA)</w:t>
      </w:r>
      <w:r w:rsidRPr="0094471C">
        <w:rPr>
          <w:lang w:val="en-US"/>
        </w:rPr>
        <w:br/>
        <w:t>=Proposal for transfer of appropriations No DEC 28/2014 within Section III - Commission - of the general budget for 2014</w:t>
      </w:r>
      <w:bookmarkEnd w:id="9"/>
    </w:p>
    <w:p w14:paraId="76B004FF" w14:textId="77777777" w:rsidR="00D03EA1" w:rsidRDefault="00D03EA1" w:rsidP="00D03EA1">
      <w:pPr>
        <w:rPr>
          <w:lang w:val="en-US"/>
        </w:rPr>
      </w:pPr>
      <w:r>
        <w:rPr>
          <w:noProof/>
          <w:lang w:val="en-US"/>
        </w:rPr>
        <w:t>13875</w:t>
      </w:r>
      <w:r>
        <w:rPr>
          <w:lang w:val="en-US"/>
        </w:rPr>
        <w:t>/14 FIN 706 INST 478 PE-L 62</w:t>
      </w:r>
    </w:p>
    <w:p w14:paraId="76B00500" w14:textId="3996AFE1" w:rsidR="00D03EA1" w:rsidRDefault="00D03EA1" w:rsidP="00D03EA1">
      <w:r>
        <w:rPr>
          <w:b/>
        </w:rPr>
        <w:t xml:space="preserve">Ansvarigt statsråd: </w:t>
      </w:r>
      <w:r>
        <w:rPr>
          <w:noProof/>
        </w:rPr>
        <w:t>Magdalena</w:t>
      </w:r>
      <w:r>
        <w:t xml:space="preserve"> Andersson</w:t>
      </w:r>
    </w:p>
    <w:p w14:paraId="76B00503" w14:textId="4481AC15" w:rsidR="00D03EA1" w:rsidRDefault="00D03EA1" w:rsidP="00D03EA1">
      <w:r>
        <w:rPr>
          <w:b/>
          <w:bCs/>
        </w:rPr>
        <w:t xml:space="preserve">Avsikt med behandlingen i rådet: </w:t>
      </w:r>
      <w:r>
        <w:t xml:space="preserve">Rådet föreslås anta utkastet till beslut om utnyttjande av Europeiska fonden för justering för globaliseringseffekter enligt bilaga 1, godkänna förslaget till anslagsöverföring och godkänna utkastet till skrivelse i bilaga 2 rörande detta.   </w:t>
      </w:r>
    </w:p>
    <w:p w14:paraId="76B00504" w14:textId="77777777" w:rsidR="005B62C7" w:rsidRDefault="00D03EA1">
      <w:pPr>
        <w:spacing w:after="280" w:afterAutospacing="1"/>
      </w:pPr>
      <w:r>
        <w:rPr>
          <w:b/>
          <w:bCs/>
        </w:rPr>
        <w:t>Hur regeringen ställer sig till den blivande A-punkten:</w:t>
      </w:r>
      <w:r>
        <w:t xml:space="preserve"> Regeringen avser godkänna förslaget. </w:t>
      </w:r>
    </w:p>
    <w:p w14:paraId="76B00506" w14:textId="335BE5C9" w:rsidR="00D03EA1" w:rsidRDefault="00D03EA1">
      <w:pPr>
        <w:spacing w:after="280" w:afterAutospacing="1"/>
        <w:rPr>
          <w:noProof/>
        </w:rPr>
      </w:pPr>
      <w:r>
        <w:rPr>
          <w:b/>
          <w:bCs/>
        </w:rPr>
        <w:t xml:space="preserve">Bakgrund: </w:t>
      </w:r>
      <w:r>
        <w:t>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Frankrike har ansökt om ekonomiskt stöd från EGF för att stödja 2 357 utvalda personer som har sagts upp från Peugeot Citroën Automobiles (PSA). Kommissionen har granskat ansökan och kommit fram till att villkoren för stöd är uppfyllda och föreslår därför att 12 704 605 euro i åtagandebemyndiganden ska överföras.</w:t>
      </w:r>
    </w:p>
    <w:p w14:paraId="76B00507" w14:textId="77777777" w:rsidR="00D03EA1" w:rsidRDefault="00D03EA1" w:rsidP="00D03EA1">
      <w:pPr>
        <w:pStyle w:val="Rubrik1"/>
      </w:pPr>
      <w:bookmarkStart w:id="10" w:name="_Toc401143328"/>
      <w:r>
        <w:rPr>
          <w:noProof/>
        </w:rPr>
        <w:t>Amendments</w:t>
      </w:r>
      <w:r>
        <w:t xml:space="preserve"> of the European Parliament to the Council's position on the draft budget for 2015</w:t>
      </w:r>
      <w:bookmarkEnd w:id="10"/>
    </w:p>
    <w:p w14:paraId="76B00508" w14:textId="77777777" w:rsidR="00D03EA1" w:rsidRDefault="00D03EA1" w:rsidP="00D03EA1">
      <w:pPr>
        <w:rPr>
          <w:lang w:val="en-US"/>
        </w:rPr>
      </w:pPr>
      <w:r>
        <w:rPr>
          <w:noProof/>
          <w:lang w:val="en-US"/>
        </w:rPr>
        <w:t>14066</w:t>
      </w:r>
      <w:r>
        <w:rPr>
          <w:lang w:val="en-US"/>
        </w:rPr>
        <w:t>/14 FIN 724 INST 492 PE-L 64</w:t>
      </w:r>
    </w:p>
    <w:p w14:paraId="76B00509" w14:textId="246D50D5" w:rsidR="00D03EA1" w:rsidRDefault="00D03EA1" w:rsidP="00D03EA1">
      <w:r>
        <w:rPr>
          <w:b/>
        </w:rPr>
        <w:t xml:space="preserve">Ansvarigt statsråd: </w:t>
      </w:r>
      <w:r>
        <w:rPr>
          <w:noProof/>
        </w:rPr>
        <w:t>Magdalena</w:t>
      </w:r>
      <w:r>
        <w:t xml:space="preserve"> Andersson</w:t>
      </w:r>
    </w:p>
    <w:p w14:paraId="76B0050B" w14:textId="1B02C2F7" w:rsidR="00D03EA1" w:rsidRPr="00643D86" w:rsidRDefault="00D03EA1" w:rsidP="00D03EA1">
      <w:r w:rsidRPr="00643D86">
        <w:rPr>
          <w:b/>
        </w:rPr>
        <w:t>Tidigare behandling vid rådsmöte</w:t>
      </w:r>
      <w:r>
        <w:rPr>
          <w:b/>
        </w:rPr>
        <w:t xml:space="preserve">: </w:t>
      </w:r>
      <w:r>
        <w:rPr>
          <w:noProof/>
        </w:rPr>
        <w:t>2014-10-08</w:t>
      </w:r>
    </w:p>
    <w:p w14:paraId="76B0050D" w14:textId="57C17DE0" w:rsidR="005B62C7" w:rsidRDefault="00D03EA1">
      <w:pPr>
        <w:spacing w:after="280" w:afterAutospacing="1"/>
      </w:pPr>
      <w:r>
        <w:rPr>
          <w:b/>
          <w:bCs/>
        </w:rPr>
        <w:t xml:space="preserve">Avsikt med behandlingen i rådet: </w:t>
      </w:r>
      <w:r>
        <w:t xml:space="preserve">Rådets ordförandeskap bör tillstyrka att Europaparlamentets ordförande sammankallar förlikningskommittén eftersom rådet inte kan ställa sig bakom EP:s ändringar. </w:t>
      </w:r>
    </w:p>
    <w:p w14:paraId="76B0050E" w14:textId="4D999B06" w:rsidR="005B62C7" w:rsidRDefault="00D03EA1">
      <w:pPr>
        <w:spacing w:after="280" w:afterAutospacing="1"/>
      </w:pPr>
      <w:r>
        <w:rPr>
          <w:b/>
          <w:bCs/>
        </w:rPr>
        <w:t xml:space="preserve">Hur regeringen ställer sig till den blivande A-punkten: </w:t>
      </w:r>
      <w:r>
        <w:t xml:space="preserve">Regeringen bör rösta ja. </w:t>
      </w:r>
    </w:p>
    <w:p w14:paraId="76B00510" w14:textId="7B4E0156" w:rsidR="00D03EA1" w:rsidRDefault="00D03EA1">
      <w:pPr>
        <w:spacing w:after="280" w:afterAutospacing="1"/>
        <w:rPr>
          <w:noProof/>
        </w:rPr>
      </w:pPr>
      <w:r>
        <w:rPr>
          <w:b/>
          <w:bCs/>
        </w:rPr>
        <w:t xml:space="preserve">Bakgrund: </w:t>
      </w:r>
      <w:r>
        <w:t xml:space="preserve">Europaparlamentets budgetutskott presenterade sitt ändringsförslag till budget 2015 den 7 oktober. Den 9 oktober granskade rådsarbetsgruppen ändringsförslaget och kom fram till att den inte kunde godkänna det. Nu kommer EP:s ordförande att sammankalla förlikningskommittén. Förlikningen pågår under tre veckor och innebär att rådet och EP ska försöka nå en överenskommelse om budgeten. Slutförhandlingen av budgeten kommer att ske den 14 november då ett rådsmöte (Ekofin Budget) genomförs parallellt med ett förlikningsmöte. </w:t>
      </w:r>
    </w:p>
    <w:p w14:paraId="76B00511" w14:textId="77777777" w:rsidR="00D03EA1" w:rsidRDefault="00D03EA1" w:rsidP="00D03EA1">
      <w:pPr>
        <w:pStyle w:val="Rubrik1"/>
      </w:pPr>
      <w:bookmarkStart w:id="11" w:name="_Toc401143329"/>
      <w:r>
        <w:rPr>
          <w:noProof/>
        </w:rPr>
        <w:lastRenderedPageBreak/>
        <w:t>Amendments</w:t>
      </w:r>
      <w:r>
        <w:t xml:space="preserve"> of the European Parliament to the Council's position on draft amending budget No 2 to the general budget for 2014</w:t>
      </w:r>
      <w:bookmarkEnd w:id="11"/>
    </w:p>
    <w:p w14:paraId="76B00512" w14:textId="77777777" w:rsidR="00D03EA1" w:rsidRDefault="00D03EA1" w:rsidP="00D03EA1">
      <w:pPr>
        <w:rPr>
          <w:lang w:val="en-US"/>
        </w:rPr>
      </w:pPr>
      <w:r>
        <w:rPr>
          <w:noProof/>
          <w:lang w:val="en-US"/>
        </w:rPr>
        <w:t>14067</w:t>
      </w:r>
      <w:r>
        <w:rPr>
          <w:lang w:val="en-US"/>
        </w:rPr>
        <w:t>/14 FIN 725 INST 493 PE-L 65</w:t>
      </w:r>
    </w:p>
    <w:p w14:paraId="76B00513" w14:textId="10E0D313" w:rsidR="00D03EA1" w:rsidRDefault="00D03EA1" w:rsidP="00D03EA1">
      <w:r>
        <w:rPr>
          <w:b/>
        </w:rPr>
        <w:t xml:space="preserve">Ansvarigt statsråd: </w:t>
      </w:r>
      <w:r>
        <w:rPr>
          <w:noProof/>
        </w:rPr>
        <w:t>Magdalena</w:t>
      </w:r>
      <w:r>
        <w:t xml:space="preserve"> Andersson</w:t>
      </w:r>
    </w:p>
    <w:p w14:paraId="76B00517" w14:textId="263C5FA9" w:rsidR="005B62C7" w:rsidRDefault="00D03EA1">
      <w:pPr>
        <w:spacing w:after="280" w:afterAutospacing="1"/>
      </w:pPr>
      <w:r>
        <w:rPr>
          <w:b/>
          <w:bCs/>
        </w:rPr>
        <w:t xml:space="preserve">Avsikt med behandlingen i rådet: </w:t>
      </w:r>
      <w:r>
        <w:t xml:space="preserve">Rådets ordförandeskap bör tillstyrka att Europaparlamentets ordförande sammankallar förlikningskommittén eftersom rådet inte kan ställa sig bakom EP:s ändringar. </w:t>
      </w:r>
    </w:p>
    <w:p w14:paraId="76B00518" w14:textId="19EB87A1" w:rsidR="005B62C7" w:rsidRDefault="00D03EA1">
      <w:pPr>
        <w:spacing w:after="280" w:afterAutospacing="1"/>
      </w:pPr>
      <w:r>
        <w:rPr>
          <w:b/>
          <w:bCs/>
        </w:rPr>
        <w:t xml:space="preserve">Hur regeringen ställer sig till den blivande A-punkten: </w:t>
      </w:r>
      <w:r>
        <w:t xml:space="preserve">Regeringen bör rösta ja. </w:t>
      </w:r>
    </w:p>
    <w:p w14:paraId="76B0051A" w14:textId="5A81F56E" w:rsidR="00D03EA1" w:rsidRDefault="00D03EA1">
      <w:pPr>
        <w:spacing w:after="280" w:afterAutospacing="1"/>
        <w:rPr>
          <w:noProof/>
        </w:rPr>
      </w:pPr>
      <w:r>
        <w:rPr>
          <w:b/>
          <w:bCs/>
        </w:rPr>
        <w:t>Bakgrund:</w:t>
      </w:r>
      <w:r>
        <w:t xml:space="preserve"> I enlighet med artikel 18(3) i budgetförordningen ska kommissionen inom 15 dagar från det att man presenterat räkenskaperna för föregående år ska presentera en ändringsbudget vars enda syfte är att reglera föregående års (eventuella) över- eller underskott. Kommissionen har presenterat ett förslag till ändringsbudget där överskottet från 2013 uppgår till 1 005 miljoner euro. SE stödde kommissionens förslag i rådsarbetsgruppen och har försökt få ändringsbudgeten antagen tidigt. </w:t>
      </w:r>
    </w:p>
    <w:p w14:paraId="76B0051B" w14:textId="77777777" w:rsidR="00D03EA1" w:rsidRPr="0094471C" w:rsidRDefault="00D03EA1" w:rsidP="00D03EA1">
      <w:pPr>
        <w:pStyle w:val="Rubrik1"/>
        <w:rPr>
          <w:lang w:val="en-US"/>
        </w:rPr>
      </w:pPr>
      <w:bookmarkStart w:id="12" w:name="_Toc401143330"/>
      <w:r w:rsidRPr="0094471C">
        <w:rPr>
          <w:noProof/>
          <w:lang w:val="en-US"/>
        </w:rPr>
        <w:t>Draft</w:t>
      </w:r>
      <w:r w:rsidRPr="0094471C">
        <w:rPr>
          <w:lang w:val="en-US"/>
        </w:rPr>
        <w:t xml:space="preserve"> Council conclusions on Special Report No 6/2014 by the European Court of Auditors : "Cohesion policy funds support to renewable energy generation - has it achieved good results?"</w:t>
      </w:r>
      <w:bookmarkEnd w:id="12"/>
    </w:p>
    <w:p w14:paraId="76B0051C" w14:textId="77777777" w:rsidR="00D03EA1" w:rsidRDefault="00D03EA1" w:rsidP="00D03EA1">
      <w:pPr>
        <w:rPr>
          <w:lang w:val="en-US"/>
        </w:rPr>
      </w:pPr>
      <w:r>
        <w:rPr>
          <w:noProof/>
          <w:lang w:val="en-US"/>
        </w:rPr>
        <w:t>13856</w:t>
      </w:r>
      <w:r>
        <w:rPr>
          <w:lang w:val="en-US"/>
        </w:rPr>
        <w:t>/14 FIN 702 FSTR 59 FC 40 REGIO 110 ENV 801 ENER 421</w:t>
      </w:r>
    </w:p>
    <w:p w14:paraId="76B0051D" w14:textId="77091B88" w:rsidR="00D03EA1" w:rsidRDefault="00D03EA1" w:rsidP="00D03EA1">
      <w:r>
        <w:rPr>
          <w:b/>
        </w:rPr>
        <w:t xml:space="preserve">Ansvarigt statsråd: </w:t>
      </w:r>
      <w:r>
        <w:rPr>
          <w:noProof/>
        </w:rPr>
        <w:t>Sven-Erik</w:t>
      </w:r>
      <w:r>
        <w:t xml:space="preserve"> Bucht</w:t>
      </w:r>
    </w:p>
    <w:p w14:paraId="76B00520" w14:textId="1798D505" w:rsidR="00D03EA1" w:rsidRDefault="00D03EA1" w:rsidP="00D03EA1">
      <w:r>
        <w:t>Föranleder ingen annotering</w:t>
      </w:r>
    </w:p>
    <w:p w14:paraId="76B00521" w14:textId="77777777" w:rsidR="00D03EA1" w:rsidRDefault="00D03EA1" w:rsidP="00D03EA1">
      <w:pPr>
        <w:pStyle w:val="Rubrik1"/>
      </w:pPr>
      <w:bookmarkStart w:id="13" w:name="_Toc401143331"/>
      <w:r>
        <w:rPr>
          <w:noProof/>
        </w:rPr>
        <w:t>Draft</w:t>
      </w:r>
      <w:r>
        <w:t xml:space="preserve"> Council conclusions on the governance of macro-regional strategies</w:t>
      </w:r>
      <w:bookmarkEnd w:id="13"/>
      <w:r>
        <w:t xml:space="preserve"> </w:t>
      </w:r>
    </w:p>
    <w:p w14:paraId="76B00522" w14:textId="77777777" w:rsidR="00D03EA1" w:rsidRDefault="00D03EA1" w:rsidP="00D03EA1">
      <w:pPr>
        <w:rPr>
          <w:lang w:val="en-US"/>
        </w:rPr>
      </w:pPr>
      <w:r>
        <w:rPr>
          <w:noProof/>
          <w:lang w:val="en-US"/>
        </w:rPr>
        <w:t>13374</w:t>
      </w:r>
      <w:r>
        <w:rPr>
          <w:lang w:val="en-US"/>
        </w:rPr>
        <w:t>/14 FSTR 53 FC 34 REGIO 102 SOC 639 AGRISTR 44 PECHE 430</w:t>
      </w:r>
    </w:p>
    <w:p w14:paraId="76B00523" w14:textId="4AD6E80D" w:rsidR="00D03EA1" w:rsidRPr="00D03EA1" w:rsidRDefault="00D03EA1" w:rsidP="00D03EA1">
      <w:r>
        <w:rPr>
          <w:b/>
        </w:rPr>
        <w:t xml:space="preserve">Ansvarigt statsråd: </w:t>
      </w:r>
      <w:r w:rsidRPr="00D03EA1">
        <w:t xml:space="preserve">Stefan </w:t>
      </w:r>
      <w:r w:rsidRPr="00913215">
        <w:t>Löfv</w:t>
      </w:r>
      <w:r w:rsidR="00913215" w:rsidRPr="00913215">
        <w:t>e</w:t>
      </w:r>
      <w:r w:rsidRPr="00913215">
        <w:t>n</w:t>
      </w:r>
    </w:p>
    <w:p w14:paraId="76B00524" w14:textId="7B995001" w:rsidR="00D03EA1" w:rsidRPr="00643D86" w:rsidRDefault="00D03EA1" w:rsidP="00D03EA1">
      <w:r w:rsidRPr="00643D86">
        <w:rPr>
          <w:b/>
        </w:rPr>
        <w:t>Tidigare behandling i riksdagen</w:t>
      </w:r>
      <w:r>
        <w:rPr>
          <w:b/>
        </w:rPr>
        <w:t xml:space="preserve">: </w:t>
      </w:r>
      <w:r>
        <w:rPr>
          <w:noProof/>
        </w:rPr>
        <w:t>2013-10-17</w:t>
      </w:r>
    </w:p>
    <w:p w14:paraId="76B00525" w14:textId="61EB5627" w:rsidR="00D03EA1" w:rsidRPr="00643D86" w:rsidRDefault="00D03EA1" w:rsidP="00D03EA1">
      <w:r w:rsidRPr="00643D86">
        <w:rPr>
          <w:b/>
        </w:rPr>
        <w:t>Tidigare behandling vid rådsmöte</w:t>
      </w:r>
      <w:r>
        <w:rPr>
          <w:b/>
        </w:rPr>
        <w:t xml:space="preserve">: </w:t>
      </w:r>
      <w:r>
        <w:rPr>
          <w:noProof/>
        </w:rPr>
        <w:t>2013-10-21</w:t>
      </w:r>
    </w:p>
    <w:p w14:paraId="496B56FB" w14:textId="77777777" w:rsidR="00D03EA1" w:rsidRDefault="00D03EA1">
      <w:pPr>
        <w:spacing w:after="280" w:afterAutospacing="1"/>
      </w:pPr>
      <w:r w:rsidRPr="00D03EA1">
        <w:rPr>
          <w:b/>
        </w:rPr>
        <w:t>Avsikt med behandlingen i rådet:</w:t>
      </w:r>
      <w:r>
        <w:t xml:space="preserve"> Rådet föreslås anta slutsatser om hur styrningen av EU:s makroregionala strategier kan förbättras. </w:t>
      </w:r>
    </w:p>
    <w:p w14:paraId="76B00527" w14:textId="11EFE70F" w:rsidR="005B62C7" w:rsidRDefault="00D03EA1">
      <w:pPr>
        <w:spacing w:after="280" w:afterAutospacing="1"/>
      </w:pPr>
      <w:r w:rsidRPr="00D03EA1">
        <w:rPr>
          <w:b/>
        </w:rPr>
        <w:t>Hur regeringen ställer sig till den blivande A-punkten:</w:t>
      </w:r>
      <w:r>
        <w:t xml:space="preserve"> Regeringen avser rösta ja till att rådet antar slutsatser.</w:t>
      </w:r>
    </w:p>
    <w:p w14:paraId="76B00528" w14:textId="77777777" w:rsidR="005B62C7" w:rsidRDefault="00D03EA1">
      <w:pPr>
        <w:spacing w:after="280" w:afterAutospacing="1"/>
      </w:pPr>
      <w:r w:rsidRPr="00D03EA1">
        <w:rPr>
          <w:b/>
        </w:rPr>
        <w:t>Bakgrund:</w:t>
      </w:r>
      <w:r>
        <w:t xml:space="preserve"> Kommissionen konstaterade i sin rapport från den 27 juni 2013 (KOM (2013 468)) att EU:s makroregionala strategier medför ett tydligt mervärde, men att mer behöver göras när det gäller styrning för ett effektivare genomförande. Allmänna rådet följde upp denna rekommendation genom att 22 oktober 2013 uppmana kommissionen att underlätta diskussionen om en förbättrad styrning av de makroregionala strategierna och att rapportera till rådet före utgången av 2014. </w:t>
      </w:r>
    </w:p>
    <w:p w14:paraId="76B00529" w14:textId="77777777" w:rsidR="005B62C7" w:rsidRDefault="00D03EA1">
      <w:pPr>
        <w:spacing w:after="280" w:afterAutospacing="1"/>
      </w:pPr>
      <w:r>
        <w:lastRenderedPageBreak/>
        <w:t xml:space="preserve">Vid Allmänna rådets möte den 21 oktober väntas rådet anta slutsatser om styrning av EU:s samtliga makroregionala strategier. Rådets slutsatser tar sin utgångspunkt i kommissionens rapport om styrning av makroregionala strategier som presenterades i maj 2014 (KOM 2014 284, se faktaPM 92). Rådet understryker vikten av att stärka det politiska ledarskapet och ägarskapet för de makroregionala strategierna i berörda medlemsländer och i respektive makroregion. I slutsatserna tydliggör rådet rollfördelningen mellan EU-kommissionen, medlemsländerna och andra nyckelaktörer i samordningen och genomförandet av strategierna. </w:t>
      </w:r>
    </w:p>
    <w:p w14:paraId="76B0052B" w14:textId="0B839C41" w:rsidR="00D03EA1" w:rsidRDefault="00D03EA1">
      <w:pPr>
        <w:spacing w:after="280" w:afterAutospacing="1"/>
        <w:rPr>
          <w:noProof/>
        </w:rPr>
      </w:pPr>
      <w:r>
        <w:t>Regeringen stödjer rådets slutsatser som baserar sig till stor del på de erfarenheter som finns från EU:s strategi för Östersjöregionen och på styrningsformer som till stor del redan har börjat tillämpas i Östersjöregionen.</w:t>
      </w:r>
    </w:p>
    <w:p w14:paraId="76B0052C" w14:textId="77777777" w:rsidR="00D03EA1" w:rsidRDefault="00D03EA1" w:rsidP="00D03EA1">
      <w:pPr>
        <w:pStyle w:val="Rubrik1"/>
      </w:pPr>
      <w:bookmarkStart w:id="14" w:name="_Toc401143332"/>
      <w:r w:rsidRPr="0094471C">
        <w:rPr>
          <w:noProof/>
          <w:lang w:val="en-US"/>
        </w:rPr>
        <w:t>Commission</w:t>
      </w:r>
      <w:r w:rsidRPr="0094471C">
        <w:rPr>
          <w:lang w:val="en-US"/>
        </w:rPr>
        <w:t xml:space="preserve"> Delegated Regulation (EU) No …/.. </w:t>
      </w:r>
      <w:r>
        <w:t>of 4.6.2014 supplementing Directive 2013/36/EU of the European Parliament and of the Council with regard to regulatory technical standards on the information to be notified when exercising the right of establishment and the freedom to provide services</w:t>
      </w:r>
      <w:bookmarkEnd w:id="14"/>
    </w:p>
    <w:p w14:paraId="76B0052D" w14:textId="77777777" w:rsidR="00D03EA1" w:rsidRDefault="00D03EA1" w:rsidP="00D03EA1">
      <w:pPr>
        <w:rPr>
          <w:lang w:val="en-US"/>
        </w:rPr>
      </w:pPr>
      <w:r>
        <w:rPr>
          <w:noProof/>
          <w:lang w:val="en-US"/>
        </w:rPr>
        <w:t>13968</w:t>
      </w:r>
      <w:r>
        <w:rPr>
          <w:lang w:val="en-US"/>
        </w:rPr>
        <w:t>/14 EF 250 ECOFIN 886 DELACT 18612615/14 EF 214 ECOFIN 783 DELACT 156</w:t>
      </w:r>
    </w:p>
    <w:p w14:paraId="76B0052E" w14:textId="3FB616D7" w:rsidR="00D03EA1" w:rsidRDefault="00D03EA1" w:rsidP="00D03EA1">
      <w:r>
        <w:rPr>
          <w:b/>
        </w:rPr>
        <w:t xml:space="preserve">Ansvarigt statsråd: </w:t>
      </w:r>
      <w:r>
        <w:rPr>
          <w:noProof/>
        </w:rPr>
        <w:t>Per</w:t>
      </w:r>
      <w:r>
        <w:t xml:space="preserve"> Bolund</w:t>
      </w:r>
    </w:p>
    <w:p w14:paraId="76B00531" w14:textId="20B3B882" w:rsidR="00D03EA1" w:rsidRDefault="00D03EA1" w:rsidP="00D03EA1">
      <w:r>
        <w:rPr>
          <w:b/>
          <w:bCs/>
        </w:rPr>
        <w:t xml:space="preserve">Avsikt med behandlingen i rådet: </w:t>
      </w:r>
      <w:r>
        <w:t xml:space="preserve">Rådet föreslås inte motsätta sig att kommissionen antar den delegerade akten. </w:t>
      </w:r>
    </w:p>
    <w:p w14:paraId="76B00532" w14:textId="77777777" w:rsidR="005B62C7" w:rsidRDefault="00D03EA1">
      <w:pPr>
        <w:spacing w:after="280" w:afterAutospacing="1"/>
      </w:pPr>
      <w:r>
        <w:rPr>
          <w:b/>
          <w:bCs/>
        </w:rPr>
        <w:t>Hur regeringen ställer sig till den blivande A-punkten:</w:t>
      </w:r>
      <w:r>
        <w:t xml:space="preserve"> Regeringen avser inte motsätta sig förslaget. </w:t>
      </w:r>
    </w:p>
    <w:p w14:paraId="76B00533" w14:textId="77777777" w:rsidR="005B62C7" w:rsidRDefault="00D03EA1">
      <w:pPr>
        <w:spacing w:after="280" w:afterAutospacing="1"/>
      </w:pPr>
      <w:r>
        <w:rPr>
          <w:b/>
          <w:bCs/>
        </w:rPr>
        <w:t xml:space="preserve">Bakgrund: </w:t>
      </w:r>
      <w:r>
        <w:t>Enligt tillsynsförordningen 575/2013 av 26 juni 2013 och kapitaltäckningsdirektivet 2013/36/EU av den 26 juni ska den Europeiska bankmyndigheten (Eba) lägga fram förslag till tekniska standarder för att närmare precisera innehållet i vissa av förordningens och direktivets artiklar. Kommissionen har delegerats befogenhet att anta dessa tekniska standarder.</w:t>
      </w:r>
    </w:p>
    <w:p w14:paraId="76B00535" w14:textId="0F587DED" w:rsidR="00D03EA1" w:rsidRDefault="00D03EA1">
      <w:pPr>
        <w:spacing w:after="280" w:afterAutospacing="1"/>
        <w:rPr>
          <w:noProof/>
        </w:rPr>
      </w:pPr>
      <w:r>
        <w:t>Enligt kapitaltäckningsdirektivet artiklarna 35(5), 36(5) och 39(4) ska Eba lägga fram förslag till bindande tekniska standarder (BTS) för att specificera den information som ett kreditinstitut ska ge till tillsynsmyndigheter då den avser etablera en filial eller tillhandahålla tjänster i en annan medlemsstat. Eba har publicerat och skickat sitt slutliga förslag av dessa BTS till kommissionen för antagande och medlemsstaterna har möjlighet att motsätta sig att kommissionen antar förslaget.</w:t>
      </w:r>
    </w:p>
    <w:p w14:paraId="76B00536" w14:textId="77777777" w:rsidR="00D03EA1" w:rsidRDefault="00D03EA1" w:rsidP="00D03EA1">
      <w:pPr>
        <w:pStyle w:val="Rubrik1"/>
      </w:pPr>
      <w:bookmarkStart w:id="15" w:name="_Toc401143333"/>
      <w:r w:rsidRPr="0094471C">
        <w:rPr>
          <w:noProof/>
          <w:lang w:val="en-US"/>
        </w:rPr>
        <w:t>Commission</w:t>
      </w:r>
      <w:r w:rsidRPr="0094471C">
        <w:rPr>
          <w:lang w:val="en-US"/>
        </w:rPr>
        <w:t xml:space="preserve"> Delegated Regulation (EU) No …/.. </w:t>
      </w:r>
      <w:r>
        <w:t>of 4.6.2014 supplementing Directive 2013/36/EU of the European Parliament and of the Council with regard to regulatory technical standards on the identification of the geographical location of the relevant credit exposures for calculating institution-specific countercyclical capital buffer rates</w:t>
      </w:r>
      <w:bookmarkEnd w:id="15"/>
    </w:p>
    <w:p w14:paraId="76B00537" w14:textId="11366519" w:rsidR="00D03EA1" w:rsidRDefault="00D03EA1" w:rsidP="00D03EA1">
      <w:pPr>
        <w:rPr>
          <w:lang w:val="en-US"/>
        </w:rPr>
      </w:pPr>
      <w:r>
        <w:rPr>
          <w:noProof/>
          <w:lang w:val="en-US"/>
        </w:rPr>
        <w:t>13975</w:t>
      </w:r>
      <w:r>
        <w:rPr>
          <w:lang w:val="en-US"/>
        </w:rPr>
        <w:t>/14 EF 251 ECOFIN 889 DELACT 187</w:t>
      </w:r>
      <w:r w:rsidR="00157287">
        <w:rPr>
          <w:lang w:val="en-US"/>
        </w:rPr>
        <w:t xml:space="preserve"> </w:t>
      </w:r>
      <w:r>
        <w:rPr>
          <w:lang w:val="en-US"/>
        </w:rPr>
        <w:t>12616/14 EF 215 ECOFIN 784 DELACT 157+ COR 1 (da)</w:t>
      </w:r>
    </w:p>
    <w:p w14:paraId="76B00538" w14:textId="0FDD62BE" w:rsidR="00D03EA1" w:rsidRDefault="00D03EA1" w:rsidP="00D03EA1">
      <w:r>
        <w:rPr>
          <w:b/>
        </w:rPr>
        <w:t xml:space="preserve">Ansvarigt statsråd: </w:t>
      </w:r>
      <w:r>
        <w:rPr>
          <w:noProof/>
        </w:rPr>
        <w:t>Per</w:t>
      </w:r>
      <w:r>
        <w:t xml:space="preserve"> Bolund</w:t>
      </w:r>
    </w:p>
    <w:p w14:paraId="76B0053C" w14:textId="77777777" w:rsidR="005B62C7" w:rsidRDefault="00D03EA1">
      <w:pPr>
        <w:spacing w:after="280" w:afterAutospacing="1"/>
      </w:pPr>
      <w:r>
        <w:rPr>
          <w:b/>
          <w:bCs/>
        </w:rPr>
        <w:lastRenderedPageBreak/>
        <w:t>Avsikt med behandlingen i rådet:</w:t>
      </w:r>
      <w:r>
        <w:t xml:space="preserve"> Rådet föreslås inte motsätta sig att kommissionen antar den delegerade akten. </w:t>
      </w:r>
    </w:p>
    <w:p w14:paraId="76B0053D" w14:textId="77777777" w:rsidR="005B62C7" w:rsidRDefault="00D03EA1">
      <w:pPr>
        <w:spacing w:after="280" w:afterAutospacing="1"/>
      </w:pPr>
      <w:r>
        <w:rPr>
          <w:b/>
          <w:bCs/>
        </w:rPr>
        <w:t>Hur regeringen ställer sig till den blivande A-punkten:</w:t>
      </w:r>
      <w:r>
        <w:t xml:space="preserve"> Regeringen avser inte motsätta sig förslaget. </w:t>
      </w:r>
    </w:p>
    <w:p w14:paraId="76B0053E" w14:textId="77777777" w:rsidR="005B62C7" w:rsidRDefault="00D03EA1">
      <w:pPr>
        <w:spacing w:after="280" w:afterAutospacing="1"/>
      </w:pPr>
      <w:r>
        <w:rPr>
          <w:b/>
          <w:bCs/>
        </w:rPr>
        <w:t xml:space="preserve">Bakgrund: </w:t>
      </w:r>
      <w:r>
        <w:t>Enligt tillsynsförordningen 575/2013 av 26 juni 2013 och kapitaltäckningsdirektivet 2013/36/EU av den 26 juni ska den Europeiska bankmyndigheten (Eba) lägga fram förslag till tekniska standarder för att närmare precisera innehållet i vissa av förordningens och direktivets artiklar. Kommissionen har delegerats befogenhet att anta dessa tekniska standarder.</w:t>
      </w:r>
    </w:p>
    <w:p w14:paraId="76B00540" w14:textId="53ED30A5" w:rsidR="005B62C7" w:rsidRDefault="00D03EA1">
      <w:pPr>
        <w:spacing w:after="280" w:afterAutospacing="1"/>
      </w:pPr>
      <w:r>
        <w:t>Enligt kapitaltäckningsdirektivets artikel 140(7) ska Eba lägga fram förslag till bindande tekniska standarder (BTS) för att specificera metoden för angivelse av de berörda kreditexponeringarnas geografiska område för beräkning av den kontracykliska kapitalbufferten. Eba har publicerat och skickat sitt slutliga förslag av dessa BTS till kommissionen för antagande och medlemsstaterna har möjlighet att motsätta sig att kommissionen antar förslaget.</w:t>
      </w:r>
    </w:p>
    <w:p w14:paraId="76B00541" w14:textId="106A0BAD" w:rsidR="00D03EA1" w:rsidRDefault="00D03EA1" w:rsidP="00D03EA1">
      <w:pPr>
        <w:pStyle w:val="Rubrik1"/>
      </w:pPr>
      <w:bookmarkStart w:id="16" w:name="_Toc401143334"/>
      <w:r w:rsidRPr="0094471C">
        <w:rPr>
          <w:lang w:val="en-US"/>
        </w:rPr>
        <w:t xml:space="preserve">Commission Delegated Regulation (EU) No …/.. </w:t>
      </w:r>
      <w:r>
        <w:t>of 2.10.2014 supplementing Regulation (EU) No 575/2013 of the European Parliament and of the Council as regards regulatory technical standards for determining the overall exposure to a client or a group of connected clients in respect of transactions with underlying assets</w:t>
      </w:r>
      <w:bookmarkEnd w:id="16"/>
    </w:p>
    <w:p w14:paraId="76B00542" w14:textId="0DAE7C51" w:rsidR="00D03EA1" w:rsidRDefault="00D03EA1" w:rsidP="00D03EA1">
      <w:pPr>
        <w:rPr>
          <w:lang w:val="en-US"/>
        </w:rPr>
      </w:pPr>
      <w:r>
        <w:rPr>
          <w:noProof/>
          <w:lang w:val="en-US"/>
        </w:rPr>
        <w:t>14037</w:t>
      </w:r>
      <w:r>
        <w:rPr>
          <w:lang w:val="en-US"/>
        </w:rPr>
        <w:t>/14 EF 254 ECOFIN 895 DELACT 189</w:t>
      </w:r>
      <w:r w:rsidR="00211BB7">
        <w:rPr>
          <w:lang w:val="en-US"/>
        </w:rPr>
        <w:t xml:space="preserve"> </w:t>
      </w:r>
      <w:r>
        <w:rPr>
          <w:lang w:val="en-US"/>
        </w:rPr>
        <w:t>14026/14 EF 252 ECOFIN 893 DELACT 188</w:t>
      </w:r>
    </w:p>
    <w:p w14:paraId="76B00543" w14:textId="053E4E2C" w:rsidR="00D03EA1" w:rsidRDefault="00D03EA1" w:rsidP="00D03EA1">
      <w:r>
        <w:rPr>
          <w:b/>
        </w:rPr>
        <w:t>Ansvarigt statsråd</w:t>
      </w:r>
      <w:r w:rsidR="00211BB7">
        <w:rPr>
          <w:b/>
        </w:rPr>
        <w:t xml:space="preserve">: </w:t>
      </w:r>
      <w:r>
        <w:rPr>
          <w:noProof/>
        </w:rPr>
        <w:t>Per</w:t>
      </w:r>
      <w:r>
        <w:t xml:space="preserve"> Bolund</w:t>
      </w:r>
    </w:p>
    <w:p w14:paraId="76B00546" w14:textId="4AE5EB4C" w:rsidR="00D03EA1" w:rsidRDefault="00D03EA1" w:rsidP="00D03EA1">
      <w:r>
        <w:rPr>
          <w:b/>
          <w:bCs/>
        </w:rPr>
        <w:t>Avsikt med behandlingen i rådet:</w:t>
      </w:r>
      <w:r>
        <w:t xml:space="preserve"> Rådet föreslås inte motsätta sig att kommissionen antar den delegerade akten. </w:t>
      </w:r>
    </w:p>
    <w:p w14:paraId="76B00547" w14:textId="77777777" w:rsidR="005B62C7" w:rsidRDefault="00D03EA1">
      <w:pPr>
        <w:spacing w:after="280" w:afterAutospacing="1"/>
      </w:pPr>
      <w:r>
        <w:rPr>
          <w:b/>
          <w:bCs/>
        </w:rPr>
        <w:t>Hur regeringen ställer sig till den blivande A-punkten:</w:t>
      </w:r>
      <w:r>
        <w:t xml:space="preserve"> Regeringen avser inte motsätta sig förslaget. </w:t>
      </w:r>
    </w:p>
    <w:p w14:paraId="76B00548" w14:textId="77777777" w:rsidR="005B62C7" w:rsidRDefault="00D03EA1">
      <w:pPr>
        <w:spacing w:after="280" w:afterAutospacing="1"/>
      </w:pPr>
      <w:r>
        <w:rPr>
          <w:b/>
          <w:bCs/>
        </w:rPr>
        <w:t xml:space="preserve">Bakgrund: </w:t>
      </w:r>
      <w:r>
        <w:t>Enligt tillsynsförordningen 575/2013 av 26 juni 2013 och kapitaltäckningsdirektivet 2013/36/EU av den 26 juni ska den Europeiska bankmyndigheten (Eba) lägga fram förslag till tekniska standarder för att närmare precisera innehållet i vissa av förordningens och direktivets artiklar. Kommissionen har delegerats befogenhet att anta dessa tekniska standarder.</w:t>
      </w:r>
    </w:p>
    <w:p w14:paraId="76B0054E" w14:textId="42765485" w:rsidR="00D03EA1" w:rsidRDefault="00D03EA1">
      <w:pPr>
        <w:spacing w:after="280" w:afterAutospacing="1"/>
        <w:rPr>
          <w:noProof/>
        </w:rPr>
      </w:pPr>
      <w:r>
        <w:t>Enligt tillsynsförordningens artikel 390(8) ska Eba lägga fram förslag till bindande tekniska standarder (BTS) för att specificera villkor och metoder för att beräkna den sammanlagda exponeringen mot kunder eller grupper av kunder med inbördes anknytning avseende vissa typer av transaktioner (framförallt värdepapperinseringar och fonder). Eba har publicerat och skickat sitt slutliga förslag av dessa BTS till kommissionen för antagande och medlemsstaterna har möjlighet att motsätta sig att kommissionen antar förslaget.</w:t>
      </w:r>
    </w:p>
    <w:p w14:paraId="76B0054F" w14:textId="77777777" w:rsidR="00D03EA1" w:rsidRDefault="00D03EA1" w:rsidP="00D03EA1">
      <w:pPr>
        <w:pStyle w:val="Rubrik1"/>
      </w:pPr>
      <w:bookmarkStart w:id="17" w:name="_Toc401143335"/>
      <w:r>
        <w:rPr>
          <w:noProof/>
        </w:rPr>
        <w:lastRenderedPageBreak/>
        <w:t>Draft</w:t>
      </w:r>
      <w:r>
        <w:t xml:space="preserve"> Council Conclusions on the Court of Auditors' Special Report No 3/2014 "Lessons from the European Commission's development of the second generation Schengen Information System (SIS II)"</w:t>
      </w:r>
      <w:bookmarkEnd w:id="17"/>
    </w:p>
    <w:p w14:paraId="76B00550" w14:textId="77777777" w:rsidR="00D03EA1" w:rsidRDefault="00D03EA1" w:rsidP="00D03EA1">
      <w:pPr>
        <w:rPr>
          <w:lang w:val="en-US"/>
        </w:rPr>
      </w:pPr>
      <w:r>
        <w:rPr>
          <w:noProof/>
          <w:lang w:val="en-US"/>
        </w:rPr>
        <w:t>13938</w:t>
      </w:r>
      <w:r>
        <w:rPr>
          <w:lang w:val="en-US"/>
        </w:rPr>
        <w:t>/14 JAI 738 SIRIS 69 SCHENGEN 36 COMIX 517</w:t>
      </w:r>
    </w:p>
    <w:p w14:paraId="76B00551" w14:textId="7964567A" w:rsidR="00D03EA1" w:rsidRDefault="00D03EA1" w:rsidP="00D03EA1">
      <w:r>
        <w:rPr>
          <w:b/>
        </w:rPr>
        <w:t>Ansvarigt statsråd</w:t>
      </w:r>
      <w:r w:rsidR="00211BB7">
        <w:rPr>
          <w:b/>
        </w:rPr>
        <w:t xml:space="preserve">: </w:t>
      </w:r>
      <w:r>
        <w:rPr>
          <w:noProof/>
        </w:rPr>
        <w:t>Anders</w:t>
      </w:r>
      <w:r>
        <w:t xml:space="preserve"> Ygeman </w:t>
      </w:r>
    </w:p>
    <w:p w14:paraId="76B00554" w14:textId="34158E0B" w:rsidR="00D03EA1" w:rsidRDefault="00D03EA1" w:rsidP="00D03EA1">
      <w:r>
        <w:rPr>
          <w:b/>
          <w:bCs/>
        </w:rPr>
        <w:t>Avsikt med behandlingen i rådet:</w:t>
      </w:r>
      <w:r>
        <w:t xml:space="preserve"> Rådet ska anta slutsatser kring revisionsrättens rapport. </w:t>
      </w:r>
    </w:p>
    <w:p w14:paraId="76B00555" w14:textId="77777777" w:rsidR="005B62C7" w:rsidRDefault="00D03EA1">
      <w:pPr>
        <w:spacing w:after="280" w:afterAutospacing="1"/>
      </w:pPr>
      <w:r>
        <w:rPr>
          <w:b/>
          <w:bCs/>
        </w:rPr>
        <w:t>Hur regeringen ställer sig till den blivande A-punkten:</w:t>
      </w:r>
      <w:r>
        <w:t xml:space="preserve"> Regeringen avser anta rådets slutsatser. </w:t>
      </w:r>
    </w:p>
    <w:p w14:paraId="76B00557" w14:textId="79B21784" w:rsidR="00D03EA1" w:rsidRDefault="00D03EA1">
      <w:pPr>
        <w:spacing w:after="280" w:afterAutospacing="1"/>
        <w:rPr>
          <w:noProof/>
        </w:rPr>
      </w:pPr>
      <w:r>
        <w:rPr>
          <w:b/>
          <w:bCs/>
        </w:rPr>
        <w:t xml:space="preserve">Bakgrund: </w:t>
      </w:r>
      <w:r>
        <w:t xml:space="preserve">Revisionsrättens rapport antogs av revisionsrätten i maj 2013. </w:t>
      </w:r>
      <w:r>
        <w:br/>
        <w:t>Bakgrunden till rapporten är att parlamentet gett revisionsrätten i uppgift att se över kommissionens roll vid utvecklingen av SIS II. Det har dragits vissa lärdomar av projektet vilka presenteras i rapporten. Nu ska rådet anta slutsatser kring revisionsrättens rapport.</w:t>
      </w:r>
    </w:p>
    <w:p w14:paraId="76B00558" w14:textId="6CBC26CE" w:rsidR="00D03EA1" w:rsidRDefault="00D03EA1" w:rsidP="00D03EA1">
      <w:pPr>
        <w:pStyle w:val="Rubrik1"/>
      </w:pPr>
      <w:bookmarkStart w:id="18" w:name="_Toc401143336"/>
      <w:r>
        <w:t>Draft Council Decision on the launch of automated data exchange with regard to Vehicle Registration Data (VRD) in Cyprus</w:t>
      </w:r>
      <w:bookmarkEnd w:id="18"/>
    </w:p>
    <w:p w14:paraId="76B0055A" w14:textId="29CF9F9C" w:rsidR="00D03EA1" w:rsidRDefault="00D03EA1" w:rsidP="00D03EA1">
      <w:pPr>
        <w:rPr>
          <w:lang w:val="en-US"/>
        </w:rPr>
      </w:pPr>
      <w:r>
        <w:rPr>
          <w:noProof/>
          <w:lang w:val="en-US"/>
        </w:rPr>
        <w:t>13725</w:t>
      </w:r>
      <w:r>
        <w:rPr>
          <w:lang w:val="en-US"/>
        </w:rPr>
        <w:t>/14 JAI 720 DAPIX 133 CRIMORG 91 ENFOPOL 298ENFOCUSTOM 112</w:t>
      </w:r>
      <w:r w:rsidR="00211BB7">
        <w:rPr>
          <w:lang w:val="en-US"/>
        </w:rPr>
        <w:t xml:space="preserve"> </w:t>
      </w:r>
      <w:r>
        <w:rPr>
          <w:lang w:val="en-US"/>
        </w:rPr>
        <w:t>13438/14 JAI 698 DAPIX 129 CRIMORG 90 ENFOPOL 286ENFOCUSTOM 109</w:t>
      </w:r>
      <w:r w:rsidR="00211BB7">
        <w:rPr>
          <w:lang w:val="en-US"/>
        </w:rPr>
        <w:t xml:space="preserve"> </w:t>
      </w:r>
      <w:r>
        <w:rPr>
          <w:lang w:val="en-US"/>
        </w:rPr>
        <w:t>13045/14 JAI 665 DAPIX 114 CRIMORG 79 ENFOPOL 264ENFOCUSTOM 95</w:t>
      </w:r>
    </w:p>
    <w:p w14:paraId="76B0055B" w14:textId="34C233BE" w:rsidR="00D03EA1" w:rsidRDefault="00D03EA1" w:rsidP="00D03EA1">
      <w:r>
        <w:rPr>
          <w:b/>
        </w:rPr>
        <w:t>Ansvarigt statsråd</w:t>
      </w:r>
      <w:r w:rsidR="00211BB7">
        <w:rPr>
          <w:b/>
        </w:rPr>
        <w:t xml:space="preserve">: </w:t>
      </w:r>
      <w:r>
        <w:rPr>
          <w:noProof/>
        </w:rPr>
        <w:t>Anders</w:t>
      </w:r>
      <w:r>
        <w:t xml:space="preserve"> Ygeman </w:t>
      </w:r>
    </w:p>
    <w:p w14:paraId="76B0055E" w14:textId="353AA101" w:rsidR="00D03EA1" w:rsidRDefault="00D03EA1" w:rsidP="00D03EA1">
      <w:r>
        <w:rPr>
          <w:b/>
          <w:bCs/>
        </w:rPr>
        <w:t>Avsikt med behandlingen i rådet:</w:t>
      </w:r>
      <w:r>
        <w:t xml:space="preserve"> Rådet föreslås anta rådsbeslutet. </w:t>
      </w:r>
    </w:p>
    <w:p w14:paraId="76B0055F" w14:textId="77777777" w:rsidR="005B62C7" w:rsidRDefault="00D03EA1">
      <w:pPr>
        <w:spacing w:after="280" w:afterAutospacing="1"/>
      </w:pPr>
      <w:r>
        <w:rPr>
          <w:b/>
          <w:bCs/>
        </w:rPr>
        <w:t>Hur regeringen ställer sig till den blivande A-punkten:</w:t>
      </w:r>
      <w:r>
        <w:t xml:space="preserve"> Regeringen avser rösta ja till att rådet antar rådsbeslutet om påbörjandet av det automatiska utbytet av fordonsregisteruppgifter med Cypern. </w:t>
      </w:r>
    </w:p>
    <w:p w14:paraId="76B00560" w14:textId="30E79BD3" w:rsidR="005B62C7" w:rsidRDefault="00D03EA1">
      <w:pPr>
        <w:spacing w:after="280" w:afterAutospacing="1"/>
      </w:pPr>
      <w:r>
        <w:rPr>
          <w:b/>
          <w:bCs/>
        </w:rPr>
        <w:t>Bakgrund:</w:t>
      </w:r>
      <w:r w:rsidR="00211BB7">
        <w:rPr>
          <w:b/>
          <w:bCs/>
        </w:rPr>
        <w:t xml:space="preserve"> </w:t>
      </w:r>
      <w:r>
        <w:t xml:space="preserve">Prümrådsbesluten (2008/615/RIF och 2008/616/RIF) om utbyte i brottsbekämpande syfte av bl.a. DNA-, fingeravtrycks- och fordonsregisteruppgifter föreskriver att medlemsstaterna ska genomgå en utvärderingsprocedur i form av tester och inspektioner innan det automatiserade utbytet får påbörjas. </w:t>
      </w:r>
    </w:p>
    <w:p w14:paraId="76B00562" w14:textId="3E6F6FE6" w:rsidR="00D03EA1" w:rsidRDefault="00D03EA1">
      <w:pPr>
        <w:spacing w:after="280" w:afterAutospacing="1"/>
        <w:rPr>
          <w:noProof/>
        </w:rPr>
      </w:pPr>
      <w:r>
        <w:t>Cypern har genomgått denna utvärdering avseende fordonsregisteruppgifter med godkänt resultat och kan nu tillåtas starta det automatiserade utbytet med andra godkända medlemsstater.</w:t>
      </w:r>
    </w:p>
    <w:p w14:paraId="76B00563" w14:textId="77777777" w:rsidR="00D03EA1" w:rsidRDefault="00D03EA1" w:rsidP="00D03EA1">
      <w:pPr>
        <w:pStyle w:val="Rubrik1"/>
      </w:pPr>
      <w:bookmarkStart w:id="19" w:name="_Toc401143337"/>
      <w:r>
        <w:rPr>
          <w:noProof/>
        </w:rPr>
        <w:t>Draft</w:t>
      </w:r>
      <w:r>
        <w:t xml:space="preserve"> Council Decision on the launch of automated data exchange with regard to Vehicle Registration Data (VRD) in Estonia</w:t>
      </w:r>
      <w:bookmarkEnd w:id="19"/>
    </w:p>
    <w:p w14:paraId="76B00564" w14:textId="36BA67C1" w:rsidR="00D03EA1" w:rsidRDefault="00D03EA1" w:rsidP="00D03EA1">
      <w:pPr>
        <w:rPr>
          <w:lang w:val="en-US"/>
        </w:rPr>
      </w:pPr>
      <w:r>
        <w:rPr>
          <w:noProof/>
          <w:lang w:val="en-US"/>
        </w:rPr>
        <w:t>13731</w:t>
      </w:r>
      <w:r>
        <w:rPr>
          <w:lang w:val="en-US"/>
        </w:rPr>
        <w:t>/14 JAI 722 DAPIX 135 CRIMORG 93 ENFOPOL 300ENFOCUSTOM 114</w:t>
      </w:r>
      <w:r w:rsidR="00211BB7">
        <w:rPr>
          <w:lang w:val="en-US"/>
        </w:rPr>
        <w:t xml:space="preserve"> </w:t>
      </w:r>
      <w:r>
        <w:rPr>
          <w:lang w:val="en-US"/>
        </w:rPr>
        <w:t>13730/14 JAI 721 DAPIX 134 CRIMORG 92 ENFOPOL 299ENFOCUSTOM 113</w:t>
      </w:r>
      <w:r w:rsidR="00211BB7">
        <w:rPr>
          <w:lang w:val="en-US"/>
        </w:rPr>
        <w:t xml:space="preserve"> </w:t>
      </w:r>
      <w:r>
        <w:rPr>
          <w:lang w:val="en-US"/>
        </w:rPr>
        <w:t>13314/14 JAI 685 DAPIX 125 CRIMORG 87 ENFOPOL 281ENFOCUSTOM 105</w:t>
      </w:r>
    </w:p>
    <w:p w14:paraId="76B00565" w14:textId="03EE3278" w:rsidR="00D03EA1" w:rsidRDefault="00D03EA1" w:rsidP="00D03EA1">
      <w:r>
        <w:rPr>
          <w:b/>
        </w:rPr>
        <w:t>Ansvarigt statsråd</w:t>
      </w:r>
      <w:r w:rsidR="00211BB7">
        <w:rPr>
          <w:b/>
        </w:rPr>
        <w:t xml:space="preserve">: </w:t>
      </w:r>
      <w:r>
        <w:rPr>
          <w:noProof/>
        </w:rPr>
        <w:t>Anders</w:t>
      </w:r>
      <w:r>
        <w:t xml:space="preserve"> Ygeman </w:t>
      </w:r>
    </w:p>
    <w:p w14:paraId="76B00568" w14:textId="5CCC000F" w:rsidR="00D03EA1" w:rsidRDefault="00D03EA1" w:rsidP="00D03EA1">
      <w:r>
        <w:rPr>
          <w:b/>
          <w:bCs/>
        </w:rPr>
        <w:t>Avsikt med behandlingen i rådet:</w:t>
      </w:r>
      <w:r>
        <w:t xml:space="preserve"> Rådet föreslås anta rådsbeslutet. </w:t>
      </w:r>
    </w:p>
    <w:p w14:paraId="76B00569" w14:textId="77777777" w:rsidR="005B62C7" w:rsidRDefault="00D03EA1">
      <w:pPr>
        <w:spacing w:after="280" w:afterAutospacing="1"/>
      </w:pPr>
      <w:r>
        <w:rPr>
          <w:b/>
          <w:bCs/>
        </w:rPr>
        <w:lastRenderedPageBreak/>
        <w:t>Hur regeringen ställer sig till den blivande A-punkten:</w:t>
      </w:r>
      <w:r>
        <w:t xml:space="preserve"> Regeringen avser rösta ja till att rådet antar rådsbeslutet om påbörjandet av det automatiska utbytet av fordonsregisteruppgifter med Estland. </w:t>
      </w:r>
    </w:p>
    <w:p w14:paraId="76B0056A" w14:textId="2D4A25E1" w:rsidR="005B62C7" w:rsidRDefault="00D03EA1">
      <w:pPr>
        <w:spacing w:after="280" w:afterAutospacing="1"/>
      </w:pPr>
      <w:r>
        <w:rPr>
          <w:b/>
          <w:bCs/>
        </w:rPr>
        <w:t>Bakgrund:</w:t>
      </w:r>
      <w:r w:rsidR="00913215">
        <w:rPr>
          <w:b/>
          <w:bCs/>
        </w:rPr>
        <w:t xml:space="preserve"> </w:t>
      </w:r>
      <w:r>
        <w:t xml:space="preserve">Prümrådsbesluten (2008/615/RIF och 2008/616/RIF) om utbyte i brottsbekämpande syfte av bl.a. DNA-, fingeravtrycks- och fordonsregisteruppgifter föreskriver att medlemsstaterna ska genomgå en utvärderingsprocedur i form av tester och inspektioner innan det automatiserade utbytet får påbörjas. </w:t>
      </w:r>
    </w:p>
    <w:p w14:paraId="76B0056C" w14:textId="771B6A15" w:rsidR="00D03EA1" w:rsidRDefault="00D03EA1">
      <w:pPr>
        <w:spacing w:after="280" w:afterAutospacing="1"/>
        <w:rPr>
          <w:noProof/>
        </w:rPr>
      </w:pPr>
      <w:r>
        <w:t>Estland har genomgått denna utvärdering avseende fordonsregisteruppgifter med godkänt resultat och kan nu tillåtas starta det automatiserade utbytet med andra godkända medlemsstater.</w:t>
      </w:r>
    </w:p>
    <w:p w14:paraId="76B0056D" w14:textId="77777777" w:rsidR="00D03EA1" w:rsidRDefault="00D03EA1" w:rsidP="00D03EA1">
      <w:pPr>
        <w:pStyle w:val="Rubrik1"/>
      </w:pPr>
      <w:bookmarkStart w:id="20" w:name="_Toc401143338"/>
      <w:r>
        <w:rPr>
          <w:noProof/>
        </w:rPr>
        <w:t>Proposal</w:t>
      </w:r>
      <w:r>
        <w:t xml:space="preserve"> for a Directive of the European Parliament and of the Council amending Directive 96/53/EC of 25 July 1996 laying down for certain road vehicles circulating within the Community the maximum authorised dimensions in national and international traffic and the maximum authorised weights in international traffic (First reading) (LA + S)</w:t>
      </w:r>
      <w:bookmarkEnd w:id="20"/>
    </w:p>
    <w:p w14:paraId="76B0056E" w14:textId="56B3DD3B" w:rsidR="00D03EA1" w:rsidRDefault="00D03EA1" w:rsidP="00D03EA1">
      <w:pPr>
        <w:rPr>
          <w:lang w:val="en-US"/>
        </w:rPr>
      </w:pPr>
      <w:r>
        <w:rPr>
          <w:noProof/>
          <w:lang w:val="en-US"/>
        </w:rPr>
        <w:t>14074</w:t>
      </w:r>
      <w:r>
        <w:rPr>
          <w:lang w:val="en-US"/>
        </w:rPr>
        <w:t>/14 CODEC 1980 TRANS 468+ ADD 1</w:t>
      </w:r>
      <w:r w:rsidR="00211BB7">
        <w:rPr>
          <w:lang w:val="en-US"/>
        </w:rPr>
        <w:t xml:space="preserve"> </w:t>
      </w:r>
      <w:r>
        <w:rPr>
          <w:lang w:val="en-US"/>
        </w:rPr>
        <w:t>11296/14 TRANS 345 CODEC 1531+ ADD 1</w:t>
      </w:r>
    </w:p>
    <w:p w14:paraId="76B0056F" w14:textId="02DC44D8" w:rsidR="00D03EA1" w:rsidRDefault="00D03EA1" w:rsidP="00D03EA1">
      <w:r>
        <w:rPr>
          <w:b/>
        </w:rPr>
        <w:t>Ansvarigt statsråd</w:t>
      </w:r>
      <w:r w:rsidR="00211BB7">
        <w:rPr>
          <w:b/>
        </w:rPr>
        <w:t xml:space="preserve">: </w:t>
      </w:r>
      <w:r>
        <w:rPr>
          <w:noProof/>
        </w:rPr>
        <w:t>Anna</w:t>
      </w:r>
      <w:r>
        <w:t xml:space="preserve"> Johansson</w:t>
      </w:r>
    </w:p>
    <w:p w14:paraId="76B00570" w14:textId="7D8F1395" w:rsidR="00D03EA1" w:rsidRPr="00643D86" w:rsidRDefault="00D03EA1" w:rsidP="00D03EA1">
      <w:r w:rsidRPr="00643D86">
        <w:rPr>
          <w:b/>
        </w:rPr>
        <w:t>Tidigare behandling i riksdagen</w:t>
      </w:r>
      <w:r w:rsidR="00211BB7">
        <w:rPr>
          <w:b/>
        </w:rPr>
        <w:t xml:space="preserve">: </w:t>
      </w:r>
      <w:r>
        <w:rPr>
          <w:noProof/>
        </w:rPr>
        <w:t>2014-05-27</w:t>
      </w:r>
    </w:p>
    <w:p w14:paraId="76B00571" w14:textId="024F3F92" w:rsidR="00D03EA1" w:rsidRPr="00643D86" w:rsidRDefault="00D03EA1" w:rsidP="00D03EA1">
      <w:r w:rsidRPr="00643D86">
        <w:rPr>
          <w:b/>
        </w:rPr>
        <w:t>Tidigare behandling vid rådsmöte</w:t>
      </w:r>
      <w:r w:rsidR="00211BB7">
        <w:rPr>
          <w:b/>
        </w:rPr>
        <w:t xml:space="preserve">: </w:t>
      </w:r>
      <w:r>
        <w:rPr>
          <w:noProof/>
        </w:rPr>
        <w:t>2014-06-04</w:t>
      </w:r>
    </w:p>
    <w:p w14:paraId="76B00572" w14:textId="6A799E1E" w:rsidR="00D03EA1" w:rsidRDefault="00D03EA1" w:rsidP="00D03EA1">
      <w:r>
        <w:t>EU-kommissionen presenterade 2013 ett förslag till ändring av Europaparlamentets och rådets direktiv 96/53/EG om största tillåtna dimensioner i nationell och internationell trafik och högsta tillåtna vikter i internationell trafik för vissa vägfordon som framförs inom gemenskapen. Förslaget har under våren 2014 förhandlats i rådet och en politisk överenskommelse antogs vid TTE-rådet den 5 juni 2014. Skälen till de redan accepterade artiklarna godkänndes av Coreper den 25 juni 2014. Det nu aktuella beslutet rör antagande av rådets ståndpunkt vid första behandlingen, samt antagande av rådets deklarationer. Sverige stödde överenskommelsen som antogs i juni, men lämnade tillsammans med Finland ett uttalande till protokollet. I uttalandet framförde Sverige att medlemsstater som tillåter fordon och fordonskombinationer med avvikande vikt och eller dimension än det som anges i direktivets bilaga även framöver måste tillåtas korsa gränser mellan medlemsstater som tillåter dem.</w:t>
      </w:r>
    </w:p>
    <w:p w14:paraId="76B00573" w14:textId="77777777" w:rsidR="00D03EA1" w:rsidRDefault="00D03EA1" w:rsidP="00D03EA1">
      <w:pPr>
        <w:pStyle w:val="Rubrik1"/>
      </w:pPr>
      <w:bookmarkStart w:id="21" w:name="_Toc401143339"/>
      <w:r>
        <w:rPr>
          <w:noProof/>
        </w:rPr>
        <w:t>Proposal</w:t>
      </w:r>
      <w:r>
        <w:t xml:space="preserve"> for a Regulation of the European Parliament and of the Council amending Regulation (EU) No 374/2014 on the reduction or elimination of customs duties on goods originating in Ukraine (First Reading)</w:t>
      </w:r>
      <w:bookmarkEnd w:id="21"/>
    </w:p>
    <w:p w14:paraId="76B00574" w14:textId="77777777" w:rsidR="00D03EA1" w:rsidRDefault="00D03EA1" w:rsidP="00D03EA1">
      <w:pPr>
        <w:rPr>
          <w:lang w:val="en-US"/>
        </w:rPr>
      </w:pPr>
      <w:r>
        <w:rPr>
          <w:noProof/>
          <w:lang w:val="en-US"/>
        </w:rPr>
        <w:t>14194</w:t>
      </w:r>
      <w:r>
        <w:rPr>
          <w:lang w:val="en-US"/>
        </w:rPr>
        <w:t>/14 WTO 273 COEST 368 NIS 48 CODEC 2002</w:t>
      </w:r>
    </w:p>
    <w:p w14:paraId="76B00575" w14:textId="6B4361D0" w:rsidR="00D03EA1" w:rsidRDefault="00D03EA1" w:rsidP="00D03EA1">
      <w:r>
        <w:rPr>
          <w:b/>
        </w:rPr>
        <w:t>Ansvarigt statsråd</w:t>
      </w:r>
      <w:r w:rsidR="00211BB7">
        <w:rPr>
          <w:b/>
        </w:rPr>
        <w:t xml:space="preserve">: </w:t>
      </w:r>
      <w:r>
        <w:rPr>
          <w:noProof/>
        </w:rPr>
        <w:t>Mikael</w:t>
      </w:r>
      <w:r>
        <w:t xml:space="preserve"> Damberg</w:t>
      </w:r>
    </w:p>
    <w:p w14:paraId="76B00577" w14:textId="41F12B04" w:rsidR="00D03EA1" w:rsidRPr="00643D86" w:rsidRDefault="00D03EA1" w:rsidP="00D03EA1">
      <w:r w:rsidRPr="00643D86">
        <w:rPr>
          <w:b/>
        </w:rPr>
        <w:t>Tidigare behandling vid rådsmöte</w:t>
      </w:r>
      <w:r w:rsidR="00211BB7">
        <w:rPr>
          <w:b/>
        </w:rPr>
        <w:t xml:space="preserve">: </w:t>
      </w:r>
      <w:r>
        <w:rPr>
          <w:noProof/>
        </w:rPr>
        <w:t>2014-10-08</w:t>
      </w:r>
    </w:p>
    <w:p w14:paraId="76B00579" w14:textId="14F12EBB" w:rsidR="005B62C7" w:rsidRDefault="00D03EA1" w:rsidP="00211BB7">
      <w:r>
        <w:rPr>
          <w:b/>
          <w:bCs/>
        </w:rPr>
        <w:lastRenderedPageBreak/>
        <w:t>Avsikt med behandlingen i rådet:</w:t>
      </w:r>
      <w:r>
        <w:t xml:space="preserve"> Rådet föreslås godkänna förslaget om att förlänga EU:s ensidiga handelslättnade gentemot Ukraina. </w:t>
      </w:r>
    </w:p>
    <w:p w14:paraId="76B0057B" w14:textId="1DA29F77" w:rsidR="005B62C7" w:rsidRDefault="00D03EA1">
      <w:pPr>
        <w:spacing w:after="280" w:afterAutospacing="1"/>
      </w:pPr>
      <w:r>
        <w:rPr>
          <w:b/>
          <w:bCs/>
        </w:rPr>
        <w:t>Hur regeringen ställer sig till den blivande A-punkten:</w:t>
      </w:r>
      <w:r w:rsidR="00211BB7">
        <w:rPr>
          <w:b/>
          <w:bCs/>
        </w:rPr>
        <w:t xml:space="preserve"> </w:t>
      </w:r>
      <w:r>
        <w:t>Regeringen avser att rösta ja.</w:t>
      </w:r>
    </w:p>
    <w:p w14:paraId="76B0057D" w14:textId="137E7BA5" w:rsidR="005B62C7" w:rsidRDefault="00D03EA1">
      <w:pPr>
        <w:spacing w:after="280" w:afterAutospacing="1"/>
      </w:pPr>
      <w:r>
        <w:rPr>
          <w:b/>
          <w:bCs/>
        </w:rPr>
        <w:t>Bakgrund:</w:t>
      </w:r>
      <w:r w:rsidR="00211BB7">
        <w:rPr>
          <w:b/>
          <w:bCs/>
        </w:rPr>
        <w:t xml:space="preserve"> </w:t>
      </w:r>
      <w:r>
        <w:t>I mars 2014, då Europeiska rådet beslöt att underteckna de politiska delarna i associeringsavtalet och avvakta med handelsavsnitten, fattade rådet även beslut om att istället tillämpa EU:s åtaganden om tullsänkningar unilateralt fram t.o.m. 1 november 2014.</w:t>
      </w:r>
    </w:p>
    <w:p w14:paraId="76B0057F" w14:textId="45C3D629" w:rsidR="00D03EA1" w:rsidRDefault="00D03EA1">
      <w:pPr>
        <w:spacing w:after="280" w:afterAutospacing="1"/>
        <w:rPr>
          <w:noProof/>
        </w:rPr>
      </w:pPr>
      <w:r>
        <w:t xml:space="preserve">Vid trepartssamtal (EU, Ryssland och Ukraina) den 12 september i Bryssel nåddes - med hänsyn till den pågående fredsprocessen - en överenskommelse om att skjuta upp den provisoriska tillämpningen av frihandelsavtalet DCFTA (Deep and Comprehensive Free Trade Agreement) från den 1 november 2014 till den 31 december 2015. För att inte ukrainska exportörer ska drabbas av den senarelagda DCFTA-starten har Kommissionen i samband med trepartsuppgörelsen föreslagit att förlänga nuvarande ATM-system (Autonomous Trade Measures) för Ukraina fram till att DCFTA-tillämpningen påbörjas den 1 januari 2016. Beslutet om att förlänga nuvarande ATMs fattas på basis av förslag till justerad förordning från KOM. ATM-förordningen ska antas genom medbeslutande. </w:t>
      </w:r>
    </w:p>
    <w:p w14:paraId="76B00580" w14:textId="08ED715D" w:rsidR="00D03EA1" w:rsidRDefault="00D03EA1" w:rsidP="00D03EA1">
      <w:pPr>
        <w:pStyle w:val="Rubrik1"/>
      </w:pPr>
      <w:bookmarkStart w:id="22" w:name="_Toc401143340"/>
      <w:r>
        <w:t>Draft Council Decision on the financial contributions to be paid by the Member States to finance the European Development Fund in 2014, including the 3rd instalment 2014</w:t>
      </w:r>
      <w:bookmarkEnd w:id="22"/>
    </w:p>
    <w:p w14:paraId="76B00581" w14:textId="52FDF82C" w:rsidR="00D03EA1" w:rsidRDefault="00D03EA1" w:rsidP="00D03EA1">
      <w:pPr>
        <w:rPr>
          <w:lang w:val="en-US"/>
        </w:rPr>
      </w:pPr>
      <w:r>
        <w:rPr>
          <w:noProof/>
          <w:lang w:val="en-US"/>
        </w:rPr>
        <w:t>14073</w:t>
      </w:r>
      <w:r>
        <w:rPr>
          <w:lang w:val="en-US"/>
        </w:rPr>
        <w:t>/14 ACP 155 FIN 728 PTOM 46</w:t>
      </w:r>
      <w:r w:rsidR="00211BB7">
        <w:rPr>
          <w:lang w:val="en-US"/>
        </w:rPr>
        <w:t xml:space="preserve"> </w:t>
      </w:r>
      <w:r>
        <w:rPr>
          <w:lang w:val="en-US"/>
        </w:rPr>
        <w:t>14072/14 ACP 154 FIN 727 PTOM 45</w:t>
      </w:r>
    </w:p>
    <w:p w14:paraId="76B00582" w14:textId="17D79F80" w:rsidR="00D03EA1" w:rsidRDefault="00D03EA1" w:rsidP="00D03EA1">
      <w:r>
        <w:rPr>
          <w:b/>
        </w:rPr>
        <w:t>Ansvarigt statsråd</w:t>
      </w:r>
      <w:r w:rsidR="00211BB7">
        <w:rPr>
          <w:b/>
        </w:rPr>
        <w:t xml:space="preserve">: </w:t>
      </w:r>
      <w:r>
        <w:rPr>
          <w:noProof/>
        </w:rPr>
        <w:t>Isabella</w:t>
      </w:r>
      <w:r>
        <w:t xml:space="preserve"> Lövin</w:t>
      </w:r>
    </w:p>
    <w:p w14:paraId="76B00586" w14:textId="77777777" w:rsidR="005B62C7" w:rsidRDefault="00D03EA1">
      <w:pPr>
        <w:spacing w:after="280" w:afterAutospacing="1"/>
      </w:pPr>
      <w:r>
        <w:rPr>
          <w:b/>
          <w:bCs/>
        </w:rPr>
        <w:t xml:space="preserve">Avsikt med behandlingen i rådet: </w:t>
      </w:r>
      <w:r>
        <w:t xml:space="preserve">Rådet föreslås besluta om storleken på 2014 års tredje inbetalning från medlemsstaterna till den Europeiska utvecklingsfonden. </w:t>
      </w:r>
    </w:p>
    <w:p w14:paraId="76B00587" w14:textId="77777777" w:rsidR="005B62C7" w:rsidRDefault="00D03EA1">
      <w:pPr>
        <w:spacing w:after="280" w:afterAutospacing="1"/>
      </w:pPr>
      <w:r>
        <w:rPr>
          <w:b/>
          <w:bCs/>
        </w:rPr>
        <w:t xml:space="preserve">Hur regeringen ställer sig till den blivande A-punkten: </w:t>
      </w:r>
      <w:r>
        <w:t xml:space="preserve">Regeringen avser rösta ja till förslaget.  </w:t>
      </w:r>
    </w:p>
    <w:p w14:paraId="76B00589" w14:textId="47E15D90" w:rsidR="00D03EA1" w:rsidRDefault="00D03EA1">
      <w:pPr>
        <w:spacing w:after="280" w:afterAutospacing="1"/>
        <w:rPr>
          <w:noProof/>
        </w:rPr>
      </w:pPr>
      <w:r>
        <w:rPr>
          <w:b/>
          <w:bCs/>
        </w:rPr>
        <w:t xml:space="preserve">Bakgrund: </w:t>
      </w:r>
      <w:r>
        <w:t>Medlemsstaterna gör varje år tre inbetalningar till den Europeiska utvecklingsfonden (EUF). Ärendet gäller årets tredje inbetalning. Storleken på inbetalningen som anges i utkastet till rådsbeslut ligger i linje med tidigare prognos från Kommissionen. Totalt (för samtliga medlemsstater) föreslås beloppet för den tredje inbetalningen uppgå till 294 308 777.01 EUR (hela betalningen till Kommissionen, KOM, och ingen betalning till Europeiska investeringsbanken, EIB, vid detta tillfälle). Sveriges andel av EUF-betalningen är 2.74 % inom ramen för EUF-10. Beslutet innebär att Sverige vid detta tillfälle betalar 8 064 060.49 EUR. Detta belopp ligger inom ramen för RK-beslutet för Sveriges bidrag till EUF år 2014. Detta innebär att Sveriges totala bidrag till EUF år 2014 uppgår till 89 039 430.88 EUR, vilket ligger i linje med Kommissionens prognos vid början av året.</w:t>
      </w:r>
      <w:r>
        <w:rPr>
          <w:b/>
          <w:bCs/>
        </w:rPr>
        <w:t xml:space="preserve"> </w:t>
      </w:r>
    </w:p>
    <w:p w14:paraId="76B0058A" w14:textId="77777777" w:rsidR="00D03EA1" w:rsidRDefault="00D03EA1" w:rsidP="00D03EA1">
      <w:pPr>
        <w:pStyle w:val="Rubrik1"/>
      </w:pPr>
      <w:bookmarkStart w:id="23" w:name="_Toc401143341"/>
      <w:r>
        <w:rPr>
          <w:noProof/>
        </w:rPr>
        <w:t>Draft</w:t>
      </w:r>
      <w:r>
        <w:t xml:space="preserve"> Council Conclusions on Afghanistan</w:t>
      </w:r>
      <w:bookmarkEnd w:id="23"/>
    </w:p>
    <w:p w14:paraId="76B0058B" w14:textId="77777777" w:rsidR="00D03EA1" w:rsidRDefault="00D03EA1" w:rsidP="00D03EA1">
      <w:pPr>
        <w:rPr>
          <w:lang w:val="en-US"/>
        </w:rPr>
      </w:pPr>
      <w:r>
        <w:rPr>
          <w:noProof/>
          <w:lang w:val="en-US"/>
        </w:rPr>
        <w:t>14167</w:t>
      </w:r>
      <w:r>
        <w:rPr>
          <w:lang w:val="en-US"/>
        </w:rPr>
        <w:t>/14 ASIE 63 COASI 126 PESC 1046 CIVCOM 200 COHOM 140COPS 253</w:t>
      </w:r>
    </w:p>
    <w:p w14:paraId="76B0058C" w14:textId="4BF0793F" w:rsidR="00D03EA1" w:rsidRDefault="00D03EA1" w:rsidP="00D03EA1">
      <w:r>
        <w:rPr>
          <w:b/>
        </w:rPr>
        <w:t>Ansvarigt statsråd</w:t>
      </w:r>
      <w:r w:rsidR="00211BB7">
        <w:rPr>
          <w:b/>
        </w:rPr>
        <w:t xml:space="preserve">: </w:t>
      </w:r>
      <w:r>
        <w:rPr>
          <w:noProof/>
        </w:rPr>
        <w:t>Margot</w:t>
      </w:r>
      <w:r>
        <w:t xml:space="preserve"> Wallström</w:t>
      </w:r>
    </w:p>
    <w:p w14:paraId="76B00590" w14:textId="4DE24AE7" w:rsidR="005B62C7" w:rsidRDefault="00D03EA1">
      <w:pPr>
        <w:spacing w:after="280" w:afterAutospacing="1"/>
      </w:pPr>
      <w:r w:rsidRPr="00211BB7">
        <w:rPr>
          <w:b/>
        </w:rPr>
        <w:t xml:space="preserve">Avsikt med behandlingen i rådet: </w:t>
      </w:r>
      <w:r>
        <w:t>Rådet föreslås anta rådsslutsatserna.</w:t>
      </w:r>
    </w:p>
    <w:p w14:paraId="76B00591" w14:textId="7F4F66AF" w:rsidR="005B62C7" w:rsidRDefault="00D03EA1">
      <w:pPr>
        <w:spacing w:after="280" w:afterAutospacing="1"/>
      </w:pPr>
      <w:r w:rsidRPr="00211BB7">
        <w:rPr>
          <w:b/>
        </w:rPr>
        <w:lastRenderedPageBreak/>
        <w:t xml:space="preserve">Hur regeringen ställer sig till den blivande a-punkten: </w:t>
      </w:r>
      <w:r>
        <w:t xml:space="preserve">Regeringen avser rösta ja till rådsslutsatserna om Afghanistan. </w:t>
      </w:r>
    </w:p>
    <w:p w14:paraId="76B00593" w14:textId="4B9ACECF" w:rsidR="00D03EA1" w:rsidRDefault="00D03EA1">
      <w:pPr>
        <w:spacing w:after="280" w:afterAutospacing="1"/>
        <w:rPr>
          <w:noProof/>
        </w:rPr>
      </w:pPr>
      <w:r w:rsidRPr="00211BB7">
        <w:rPr>
          <w:b/>
        </w:rPr>
        <w:t xml:space="preserve">Bakgrund: </w:t>
      </w:r>
      <w:r>
        <w:t>Syftet med rådsslutsatserna är att avisera EU:s långsiktiga engagemang och stöd till Afghanistan och samtidigt uppmana den nya afghanska regeringen att företa viktiga åtgärder för att förbättra utvecklingen i landet. Reformer som återställer ekonomiskt förtroende, främjar jobbskapande, motverkar korruption och illegal narkotika hantering, samt förbättrar statens öppenhet lyfts särskilt fram. I rådsslutsatserna betonas även implementeringen av EU strategin som fastslogs 23 juni 2014. Under förhandlingarna fick Sverige gehör för följande frågor. Sverige drev frågan om behovet av fortsatta valreformer. Sverige framhöll även att mänskliga rättigheter, i synnerhet kvinnors och flickors åtnjutande av dessa och att hållningen mot dödsstraff skulle inkluderas i slutsatserna. Sverige poängterade att FN:s viktiga roll borde uppmärksammas och betonade att varaktig fred och säkerhet förutsätter tydligt ledarskap av den nya afghanska regeringen samt ett konstruktivt engagemang från grannländerna.</w:t>
      </w:r>
    </w:p>
    <w:p w14:paraId="76B00594" w14:textId="77777777" w:rsidR="00D03EA1" w:rsidRDefault="00D03EA1" w:rsidP="00D03EA1">
      <w:pPr>
        <w:pStyle w:val="Rubrik1"/>
      </w:pPr>
      <w:bookmarkStart w:id="24" w:name="_Toc401143342"/>
      <w:r>
        <w:rPr>
          <w:noProof/>
        </w:rPr>
        <w:t>Seventeenth</w:t>
      </w:r>
      <w:r>
        <w:t xml:space="preserve"> Progress Reports on the implementation of the EU Strategy to Combat Illicit Accumulation and Trafficking of SALW and their Ammunition (2014/I)</w:t>
      </w:r>
      <w:bookmarkEnd w:id="24"/>
    </w:p>
    <w:p w14:paraId="76B00595" w14:textId="0A16CCB2" w:rsidR="00D03EA1" w:rsidRDefault="00D03EA1" w:rsidP="00D03EA1">
      <w:pPr>
        <w:rPr>
          <w:lang w:val="en-US"/>
        </w:rPr>
      </w:pPr>
      <w:r>
        <w:rPr>
          <w:noProof/>
          <w:lang w:val="en-US"/>
        </w:rPr>
        <w:t>14090</w:t>
      </w:r>
      <w:r>
        <w:rPr>
          <w:lang w:val="en-US"/>
        </w:rPr>
        <w:t>/14 PESC 1024 CODUN 34 COARM 159</w:t>
      </w:r>
      <w:r w:rsidR="00DD7BF0">
        <w:rPr>
          <w:lang w:val="en-US"/>
        </w:rPr>
        <w:t xml:space="preserve"> </w:t>
      </w:r>
      <w:r>
        <w:rPr>
          <w:lang w:val="en-US"/>
        </w:rPr>
        <w:t>13553/14 CODUN 33 COARM 148 PESC 975+ COR 1</w:t>
      </w:r>
    </w:p>
    <w:p w14:paraId="76B00596" w14:textId="6D01BB5F" w:rsidR="00D03EA1" w:rsidRDefault="00D03EA1" w:rsidP="00D03EA1">
      <w:r>
        <w:rPr>
          <w:b/>
        </w:rPr>
        <w:t>Ansvarigt statsråd</w:t>
      </w:r>
      <w:r w:rsidR="00211BB7">
        <w:rPr>
          <w:b/>
        </w:rPr>
        <w:t xml:space="preserve">: </w:t>
      </w:r>
      <w:r>
        <w:rPr>
          <w:noProof/>
        </w:rPr>
        <w:t>Margot</w:t>
      </w:r>
      <w:r>
        <w:t xml:space="preserve"> Wallström</w:t>
      </w:r>
    </w:p>
    <w:p w14:paraId="76B0059B" w14:textId="79642DA8" w:rsidR="005B62C7" w:rsidRDefault="00D03EA1">
      <w:pPr>
        <w:spacing w:after="280" w:afterAutospacing="1"/>
      </w:pPr>
      <w:r w:rsidRPr="00211BB7">
        <w:rPr>
          <w:b/>
        </w:rPr>
        <w:t xml:space="preserve">Avsikt med behandlingen i rådet: </w:t>
      </w:r>
      <w:r>
        <w:t>Rådet föreslås godkänna den sjuttonde lägesrapporten om genomförandet av EU:s strategi för kampen mot olaglig anhopning av och handel med handeldvapen och lätta vapen och ammunition.</w:t>
      </w:r>
    </w:p>
    <w:p w14:paraId="76B0059C" w14:textId="15460FF8" w:rsidR="005B62C7" w:rsidRDefault="00D03EA1">
      <w:pPr>
        <w:spacing w:after="280" w:afterAutospacing="1"/>
      </w:pPr>
      <w:r w:rsidRPr="00211BB7">
        <w:rPr>
          <w:b/>
        </w:rPr>
        <w:t>Hur regeringen ställer sig till den blivande A-punkten:</w:t>
      </w:r>
      <w:r>
        <w:t xml:space="preserve"> Regeringen avser rösta ja till att rådet godkänner rapporten. </w:t>
      </w:r>
    </w:p>
    <w:p w14:paraId="76B0059E" w14:textId="5B24A001" w:rsidR="00D03EA1" w:rsidRDefault="00D03EA1">
      <w:pPr>
        <w:spacing w:after="280" w:afterAutospacing="1"/>
        <w:rPr>
          <w:noProof/>
        </w:rPr>
      </w:pPr>
      <w:r w:rsidRPr="00211BB7">
        <w:rPr>
          <w:b/>
        </w:rPr>
        <w:t>Bakgrund:</w:t>
      </w:r>
      <w:r>
        <w:t xml:space="preserve"> Europeiska rådet antog 2005 EU:s strategi för kampen mot olaglig anhopning av och handel med handeldvapen och lätta vapen och ammunition till dessa. Strategin innehåller en handlingsplan i vilken det förordas kontinuerlig övervakning genom regelbundna rapporter om genomförandet var sjätte månad. Europeiska utrikestjänsten har utarbetat halvårsrapporten för första halvåret 2014 om genomförandet. Rapporterna ska för större synlighet offentliggöras i Europeiska unionens officiella tidning, C-serien.</w:t>
      </w:r>
    </w:p>
    <w:p w14:paraId="76B0059F" w14:textId="77777777" w:rsidR="00D03EA1" w:rsidRDefault="00D03EA1" w:rsidP="00D03EA1">
      <w:pPr>
        <w:pStyle w:val="Rubrik1"/>
      </w:pPr>
      <w:bookmarkStart w:id="25" w:name="_Toc401143343"/>
      <w:r>
        <w:rPr>
          <w:noProof/>
        </w:rPr>
        <w:t>Concept</w:t>
      </w:r>
      <w:r>
        <w:t xml:space="preserve"> of Operations (CONOPS) for the CSDP Mission EUAM Ukraine</w:t>
      </w:r>
      <w:bookmarkEnd w:id="25"/>
    </w:p>
    <w:p w14:paraId="76B005A0" w14:textId="2B28946E" w:rsidR="00D03EA1" w:rsidRDefault="00D03EA1" w:rsidP="00D03EA1">
      <w:pPr>
        <w:rPr>
          <w:lang w:val="en-US"/>
        </w:rPr>
      </w:pPr>
      <w:r>
        <w:rPr>
          <w:noProof/>
          <w:lang w:val="en-US"/>
        </w:rPr>
        <w:t>14061</w:t>
      </w:r>
      <w:r>
        <w:rPr>
          <w:lang w:val="en-US"/>
        </w:rPr>
        <w:t>/14 COPS 243 CIVCOM 193 CSDP/PSDC 563 PESC 1022 RELEX 817COEST 359 EUAM UKRAINE 14</w:t>
      </w:r>
      <w:r w:rsidR="00211BB7">
        <w:rPr>
          <w:lang w:val="en-US"/>
        </w:rPr>
        <w:t xml:space="preserve"> </w:t>
      </w:r>
      <w:r>
        <w:rPr>
          <w:lang w:val="en-US"/>
        </w:rPr>
        <w:t>13718/14 COPS 231 CIVCOM 180 CSDP/PSDC 539 PESC 989 COEST 349RELEX 784 EUAM UKRAINE 11 RESTREINT UE</w:t>
      </w:r>
    </w:p>
    <w:p w14:paraId="76B005A1" w14:textId="666C4F20" w:rsidR="00D03EA1" w:rsidRDefault="00D03EA1" w:rsidP="00D03EA1">
      <w:r>
        <w:rPr>
          <w:b/>
        </w:rPr>
        <w:t>Ansvarigt statsråd</w:t>
      </w:r>
      <w:r w:rsidR="00211BB7">
        <w:rPr>
          <w:b/>
        </w:rPr>
        <w:t xml:space="preserve">: </w:t>
      </w:r>
      <w:r>
        <w:rPr>
          <w:noProof/>
        </w:rPr>
        <w:t>Margot</w:t>
      </w:r>
      <w:r>
        <w:t xml:space="preserve"> Wallström</w:t>
      </w:r>
    </w:p>
    <w:p w14:paraId="76B005A6" w14:textId="0A879088" w:rsidR="005B62C7" w:rsidRDefault="00D03EA1">
      <w:pPr>
        <w:spacing w:after="280" w:afterAutospacing="1"/>
      </w:pPr>
      <w:r>
        <w:rPr>
          <w:b/>
          <w:bCs/>
        </w:rPr>
        <w:t>Avsikt med behandlingen i rådet:</w:t>
      </w:r>
      <w:r w:rsidR="00211BB7">
        <w:rPr>
          <w:b/>
          <w:bCs/>
        </w:rPr>
        <w:t xml:space="preserve"> </w:t>
      </w:r>
      <w:r>
        <w:t>Rådet föreslås anta ’Concept of Operations’ (CONOPS) för EU:s insats EUAM Ukraina. </w:t>
      </w:r>
    </w:p>
    <w:p w14:paraId="76B005A8" w14:textId="7F3AC312" w:rsidR="005B62C7" w:rsidRDefault="00D03EA1">
      <w:pPr>
        <w:spacing w:after="280" w:afterAutospacing="1"/>
      </w:pPr>
      <w:r>
        <w:rPr>
          <w:b/>
          <w:bCs/>
        </w:rPr>
        <w:t>Hur regeringen ställer sig till den blivande A-punkten:</w:t>
      </w:r>
      <w:r>
        <w:t xml:space="preserve"> </w:t>
      </w:r>
      <w:r w:rsidR="00211BB7">
        <w:t>Regeringen avser rösta ja</w:t>
      </w:r>
      <w:r>
        <w:t xml:space="preserve">. </w:t>
      </w:r>
    </w:p>
    <w:p w14:paraId="05B110EF" w14:textId="77777777" w:rsidR="009F0F0E" w:rsidRDefault="00D03EA1">
      <w:pPr>
        <w:spacing w:after="280" w:afterAutospacing="1"/>
      </w:pPr>
      <w:r>
        <w:rPr>
          <w:b/>
          <w:bCs/>
        </w:rPr>
        <w:lastRenderedPageBreak/>
        <w:t>Bakgrund:</w:t>
      </w:r>
      <w:r w:rsidR="00211BB7">
        <w:rPr>
          <w:b/>
          <w:bCs/>
        </w:rPr>
        <w:t xml:space="preserve"> </w:t>
      </w:r>
      <w:r>
        <w:t>EU:s insats ’EU Advisory Mission for Civilian Security Sector Reform Ukraine (EUAM Ukraine)’ upprättades formellt genom rådsslutsatser den 22 juli 2014. Insatsen, som inte har något exekutivt mandat, kommer att bestå av rådgivare inom området för säkerhetssektorsreform (SSR) i syfte att stärka den ukrainska rättsstaten. Insatsen ska verka i nära samarbete med OSSE och andra internationella partners. Mandatet sträcker sig inledningsvis över 24 månader. En första strategisk översyn är planerad till hösten 2015.</w:t>
      </w:r>
    </w:p>
    <w:p w14:paraId="76B005AB" w14:textId="661842F9" w:rsidR="00D03EA1" w:rsidRDefault="00D03EA1">
      <w:pPr>
        <w:spacing w:after="280" w:afterAutospacing="1"/>
        <w:rPr>
          <w:noProof/>
        </w:rPr>
      </w:pPr>
      <w:r>
        <w:t>Frågorna om regional närvaro och insatsens avslut har varit särskilt svåra i diskussionerna om Concept of Operations (CONOPS). Argumenten mot en regional närvaro har bland annat varit att den strategiska översynen bör invänta ett stabilare säkerhetsläge. Vad gäller insatsens avslut föreslås i CONOPS att vissa komponenter under slutskedet av insatsen avvecklas eller överlämnas till andra aktörer i enlighet med övergångsstrategin. Insatsen föreslås att gradvis skalas ned i takt med avveckling och överlämning.</w:t>
      </w:r>
    </w:p>
    <w:p w14:paraId="76B005AC" w14:textId="77777777" w:rsidR="00D03EA1" w:rsidRDefault="00D03EA1" w:rsidP="00D03EA1">
      <w:pPr>
        <w:pStyle w:val="Rubrik1"/>
      </w:pPr>
      <w:bookmarkStart w:id="26" w:name="_Toc401143344"/>
      <w:r>
        <w:rPr>
          <w:noProof/>
        </w:rPr>
        <w:t>Concept</w:t>
      </w:r>
      <w:r>
        <w:t xml:space="preserve"> of Operations (CONOPS) for the CSDP Mission EUCAP SAHEL Mali</w:t>
      </w:r>
      <w:bookmarkEnd w:id="26"/>
    </w:p>
    <w:p w14:paraId="76B005AD" w14:textId="3F904EB4" w:rsidR="00D03EA1" w:rsidRDefault="00D03EA1" w:rsidP="00D03EA1">
      <w:pPr>
        <w:rPr>
          <w:lang w:val="en-US"/>
        </w:rPr>
      </w:pPr>
      <w:r>
        <w:rPr>
          <w:noProof/>
          <w:lang w:val="en-US"/>
        </w:rPr>
        <w:t>14119</w:t>
      </w:r>
      <w:r>
        <w:rPr>
          <w:lang w:val="en-US"/>
        </w:rPr>
        <w:t>/14 COPS 248 CIVCOM 196 PESC 1032 CSDP/PSDC 571 RELEX 821COAFR 281 EUCAP MALI 9</w:t>
      </w:r>
      <w:r w:rsidR="009F0F0E">
        <w:rPr>
          <w:lang w:val="en-US"/>
        </w:rPr>
        <w:t xml:space="preserve"> </w:t>
      </w:r>
      <w:r>
        <w:rPr>
          <w:lang w:val="en-US"/>
        </w:rPr>
        <w:t>14110/14 COPS 247 CIVCOM 195 PESC 1030 CSDP/PSDC 568 RELEX 820COAFR 279 EUCAP MALI 8RESTREINT UE</w:t>
      </w:r>
    </w:p>
    <w:p w14:paraId="76B005AE" w14:textId="429F95C6" w:rsidR="00D03EA1" w:rsidRDefault="00D03EA1" w:rsidP="00D03EA1">
      <w:r>
        <w:rPr>
          <w:b/>
        </w:rPr>
        <w:t>Ansvarigt statsråd</w:t>
      </w:r>
      <w:r w:rsidR="009F0F0E">
        <w:rPr>
          <w:b/>
        </w:rPr>
        <w:t xml:space="preserve">: </w:t>
      </w:r>
      <w:r>
        <w:rPr>
          <w:noProof/>
        </w:rPr>
        <w:t>Margot</w:t>
      </w:r>
      <w:r>
        <w:t xml:space="preserve"> Wallström</w:t>
      </w:r>
    </w:p>
    <w:p w14:paraId="76B005B3" w14:textId="3D1DB6B8" w:rsidR="005B62C7" w:rsidRDefault="00D03EA1">
      <w:pPr>
        <w:spacing w:after="280" w:afterAutospacing="1"/>
      </w:pPr>
      <w:r>
        <w:rPr>
          <w:b/>
          <w:bCs/>
        </w:rPr>
        <w:t>Avsikt med behandlingen i rådet:</w:t>
      </w:r>
      <w:r w:rsidR="009F0F0E">
        <w:rPr>
          <w:b/>
          <w:bCs/>
        </w:rPr>
        <w:t xml:space="preserve"> </w:t>
      </w:r>
      <w:r>
        <w:t>Rådet föreslås anta ’Concept of Operations’ (CONOPS) för EU:s insats EUCAP Sahel Mali. </w:t>
      </w:r>
    </w:p>
    <w:p w14:paraId="76B005B5" w14:textId="6570A3D6" w:rsidR="005B62C7" w:rsidRDefault="00D03EA1">
      <w:pPr>
        <w:spacing w:after="280" w:afterAutospacing="1"/>
      </w:pPr>
      <w:r>
        <w:rPr>
          <w:b/>
          <w:bCs/>
        </w:rPr>
        <w:t>Hur regeringen ställer sig till den blivande A-punkten:</w:t>
      </w:r>
      <w:r>
        <w:t xml:space="preserve"> Regeringen avser rösta ”ja”. </w:t>
      </w:r>
    </w:p>
    <w:p w14:paraId="76B005B7" w14:textId="5E4B0E47" w:rsidR="005B62C7" w:rsidRDefault="00D03EA1">
      <w:pPr>
        <w:spacing w:after="280" w:afterAutospacing="1"/>
      </w:pPr>
      <w:r>
        <w:rPr>
          <w:b/>
          <w:bCs/>
        </w:rPr>
        <w:t>Bakgrund:</w:t>
      </w:r>
      <w:r w:rsidR="009F0F0E">
        <w:rPr>
          <w:b/>
          <w:bCs/>
        </w:rPr>
        <w:t xml:space="preserve"> </w:t>
      </w:r>
      <w:r>
        <w:t>EUCAP Sahel Mali är en civil mission inom ramen för GSFP som etablerades i ett rådsbeslut från 15 april 2014 efter det att ett krishanteringskoncept (CMC) godkänts av rådet 17 mars. Missionen ska enligt mandatet bistå och ge råd till de interna säkerhetsstyrkorna i samband med säkerhetssektorsreform. Missionen ska komplettera samt verka i nära samarbete med EU:s övriga insatser i regionen: EUCAP Sahel Niger, EUTM Mali samt EUBAM Libyen.</w:t>
      </w:r>
    </w:p>
    <w:p w14:paraId="76B005B9" w14:textId="3F8D910B" w:rsidR="00D03EA1" w:rsidRDefault="00D03EA1">
      <w:pPr>
        <w:spacing w:after="280" w:afterAutospacing="1"/>
        <w:rPr>
          <w:noProof/>
        </w:rPr>
      </w:pPr>
      <w:r>
        <w:t xml:space="preserve">CONOPS lyfter risker så väl som möjligheter med den stora internationella närvaron. I linje med mandatet kommer fokus att vara på att bidra till utvecklingen av en transparant och effektiv intern säkerhetssektor. Genom insatser riktade mot personalhantering kommer även korrekt styrkestorlek att identifieras och eftersträvas. </w:t>
      </w:r>
    </w:p>
    <w:p w14:paraId="76B005BA" w14:textId="77777777" w:rsidR="00D03EA1" w:rsidRDefault="00D03EA1" w:rsidP="00D03EA1">
      <w:pPr>
        <w:pStyle w:val="Rubrik1"/>
      </w:pPr>
      <w:bookmarkStart w:id="27" w:name="_Toc401143345"/>
      <w:r>
        <w:rPr>
          <w:noProof/>
        </w:rPr>
        <w:t>(</w:t>
      </w:r>
      <w:r>
        <w:t>poss.) High Representative's Report on the Twentieth Operation ALTHEA Six-Monthly Review</w:t>
      </w:r>
      <w:bookmarkEnd w:id="27"/>
    </w:p>
    <w:p w14:paraId="76B005BB" w14:textId="77777777" w:rsidR="00D03EA1" w:rsidRDefault="00D03EA1" w:rsidP="00D03EA1">
      <w:pPr>
        <w:rPr>
          <w:lang w:val="en-US"/>
        </w:rPr>
      </w:pPr>
      <w:r>
        <w:rPr>
          <w:noProof/>
          <w:lang w:val="en-US"/>
        </w:rPr>
        <w:t>14007</w:t>
      </w:r>
      <w:r>
        <w:rPr>
          <w:lang w:val="en-US"/>
        </w:rPr>
        <w:t>/14 CSDP/PSDC 558 PESC 1019 BIH 18</w:t>
      </w:r>
    </w:p>
    <w:p w14:paraId="76B005BC" w14:textId="475F54D5" w:rsidR="00D03EA1" w:rsidRDefault="00D03EA1" w:rsidP="00D03EA1">
      <w:r>
        <w:rPr>
          <w:b/>
        </w:rPr>
        <w:t>Ansvarigt statsråd</w:t>
      </w:r>
      <w:r w:rsidR="009F0F0E">
        <w:rPr>
          <w:b/>
        </w:rPr>
        <w:t xml:space="preserve">: </w:t>
      </w:r>
      <w:r>
        <w:rPr>
          <w:noProof/>
        </w:rPr>
        <w:t>Margot</w:t>
      </w:r>
      <w:r>
        <w:t xml:space="preserve"> Wallström</w:t>
      </w:r>
    </w:p>
    <w:p w14:paraId="76B005C1" w14:textId="2126356E" w:rsidR="005B62C7" w:rsidRDefault="00D03EA1">
      <w:pPr>
        <w:spacing w:after="280" w:afterAutospacing="1"/>
      </w:pPr>
      <w:r>
        <w:rPr>
          <w:b/>
          <w:bCs/>
        </w:rPr>
        <w:t>Avsikt med behandlingen i rådet:</w:t>
      </w:r>
      <w:r w:rsidR="009F0F0E">
        <w:rPr>
          <w:b/>
          <w:bCs/>
        </w:rPr>
        <w:t xml:space="preserve"> </w:t>
      </w:r>
      <w:r>
        <w:t>Rådet föreslås anta den höga representantens rapport om den tjugonde sexmånadersöversynen av Operation Althea. </w:t>
      </w:r>
    </w:p>
    <w:p w14:paraId="76B005C3" w14:textId="65E70BB3" w:rsidR="005B62C7" w:rsidRDefault="00D03EA1">
      <w:pPr>
        <w:spacing w:after="280" w:afterAutospacing="1"/>
      </w:pPr>
      <w:r>
        <w:rPr>
          <w:b/>
          <w:bCs/>
        </w:rPr>
        <w:t>Hur regeringen ställer sig till den blivande A-punkten:</w:t>
      </w:r>
      <w:r>
        <w:t xml:space="preserve"> Regeringen avser rösta för ett antagande av rapporten. </w:t>
      </w:r>
    </w:p>
    <w:p w14:paraId="76B005C5" w14:textId="5D18B5FD" w:rsidR="005B62C7" w:rsidRDefault="00D03EA1">
      <w:pPr>
        <w:spacing w:after="280" w:afterAutospacing="1"/>
      </w:pPr>
      <w:r>
        <w:rPr>
          <w:b/>
          <w:bCs/>
        </w:rPr>
        <w:lastRenderedPageBreak/>
        <w:t>Bakgrund:</w:t>
      </w:r>
      <w:r w:rsidR="009F0F0E">
        <w:rPr>
          <w:b/>
          <w:bCs/>
        </w:rPr>
        <w:t xml:space="preserve"> </w:t>
      </w:r>
      <w:r>
        <w:t xml:space="preserve">Operation Althea är EU:s militära insats i Bosnien och Hercegovina. Operationens mål är att träna och stärka Bosnien och Hercegovinas väpnade styrkor. Operationen har även ett exekutivt mandat. </w:t>
      </w:r>
    </w:p>
    <w:p w14:paraId="76B005C6" w14:textId="77777777" w:rsidR="005B62C7" w:rsidRDefault="00D03EA1">
      <w:pPr>
        <w:spacing w:after="280" w:afterAutospacing="1"/>
      </w:pPr>
      <w:r>
        <w:t xml:space="preserve">Den senaste sexmånadersrapporten för Operation Alteha beskriver perioden 1 mars till 31 augusti 2014. Rapporten konstaterar att den politiska och socio-ekonomiska situation som låg till grund för protesterna och oroligheterna i februari i år i stor utsträckning är den samma. Den uppmärksammar risken för förnyade oroligheter i samband med valen den 12 oktober och i perioden efter valen. I rapporten framhålls åter bristen på reservstyrkor, vilka skulle kunna komma att efterfrågas i ett försämrat säkerhetsläge. </w:t>
      </w:r>
    </w:p>
    <w:p w14:paraId="76B005C8" w14:textId="1D9B1EDA" w:rsidR="00D03EA1" w:rsidRDefault="00D03EA1">
      <w:pPr>
        <w:spacing w:after="280" w:afterAutospacing="1"/>
        <w:rPr>
          <w:noProof/>
        </w:rPr>
      </w:pPr>
      <w:r>
        <w:t>Den höga representantens rapport om den tjugonde sexmånadersöversynen av operation Althea distribuerades den 23 september 2014.</w:t>
      </w:r>
    </w:p>
    <w:p w14:paraId="76B005C9" w14:textId="77777777" w:rsidR="00D03EA1" w:rsidRDefault="00D03EA1" w:rsidP="00D03EA1">
      <w:pPr>
        <w:pStyle w:val="Rubrik1"/>
      </w:pPr>
      <w:bookmarkStart w:id="28" w:name="_Toc401143346"/>
      <w:r>
        <w:rPr>
          <w:noProof/>
        </w:rPr>
        <w:t>Council</w:t>
      </w:r>
      <w:r>
        <w:t xml:space="preserve"> implementing Decision implementing Decision 2010/231/CFSP concerning restrictive measures against Somalia</w:t>
      </w:r>
      <w:r>
        <w:br/>
        <w:t>=Council implementing Regulation implementing Article 12(1) of Regulation (EU) No 356/2010 imposing certain specific restrictive measures directed against certain natural or legal persons, entities or bodies, in view of the situation in Somalia</w:t>
      </w:r>
      <w:bookmarkEnd w:id="28"/>
    </w:p>
    <w:p w14:paraId="76B005CA" w14:textId="685CCEC2" w:rsidR="00D03EA1" w:rsidRDefault="00D03EA1" w:rsidP="00D03EA1">
      <w:pPr>
        <w:rPr>
          <w:lang w:val="en-US"/>
        </w:rPr>
      </w:pPr>
      <w:r>
        <w:rPr>
          <w:noProof/>
          <w:lang w:val="en-US"/>
        </w:rPr>
        <w:t>13871</w:t>
      </w:r>
      <w:r>
        <w:rPr>
          <w:lang w:val="en-US"/>
        </w:rPr>
        <w:t>/2/14 REV 2 PESC 1002 RELEX 797 COAFR 272 CONUN 158COARM 157 FIN 703</w:t>
      </w:r>
      <w:r w:rsidR="009F0F0E">
        <w:rPr>
          <w:lang w:val="en-US"/>
        </w:rPr>
        <w:t xml:space="preserve"> </w:t>
      </w:r>
      <w:r>
        <w:rPr>
          <w:lang w:val="en-US"/>
        </w:rPr>
        <w:t>13774/14 PESC 995 COAFR 267 CONUN 153 COARM 153 FIN 696</w:t>
      </w:r>
      <w:r w:rsidR="009F0F0E">
        <w:rPr>
          <w:lang w:val="en-US"/>
        </w:rPr>
        <w:t xml:space="preserve"> </w:t>
      </w:r>
      <w:r>
        <w:rPr>
          <w:lang w:val="en-US"/>
        </w:rPr>
        <w:t>13777/14 PESC 997 RELEX 792 COAFR 269 CONUN 155COARM 155 FIN 699</w:t>
      </w:r>
    </w:p>
    <w:p w14:paraId="76B005CB" w14:textId="07C51E20" w:rsidR="00D03EA1" w:rsidRDefault="00D03EA1" w:rsidP="00D03EA1">
      <w:r>
        <w:rPr>
          <w:b/>
        </w:rPr>
        <w:t>Ansvarigt statsråd</w:t>
      </w:r>
      <w:r w:rsidR="009F0F0E">
        <w:rPr>
          <w:b/>
        </w:rPr>
        <w:t xml:space="preserve">: </w:t>
      </w:r>
      <w:r>
        <w:rPr>
          <w:noProof/>
        </w:rPr>
        <w:t>Margot</w:t>
      </w:r>
      <w:r>
        <w:t xml:space="preserve"> Wallström</w:t>
      </w:r>
    </w:p>
    <w:p w14:paraId="76B005CF" w14:textId="77777777" w:rsidR="005B62C7" w:rsidRDefault="00D03EA1">
      <w:pPr>
        <w:spacing w:after="280" w:afterAutospacing="1"/>
      </w:pPr>
      <w:r w:rsidRPr="009F0F0E">
        <w:rPr>
          <w:b/>
        </w:rPr>
        <w:t>Avsikt med behandlingen i rådet:</w:t>
      </w:r>
      <w:r>
        <w:t xml:space="preserve"> Rådet föreslås anta utkasten till rådsbeslut och rådsförordning för att genomföra de ändringar av sanktionsregimen mot Somalia som FN:s säkerhetsråd fattade beslut om genom resolution 2142 (2014). </w:t>
      </w:r>
    </w:p>
    <w:p w14:paraId="76B005D0" w14:textId="77777777" w:rsidR="005B62C7" w:rsidRDefault="00D03EA1">
      <w:pPr>
        <w:spacing w:after="280" w:afterAutospacing="1"/>
      </w:pPr>
      <w:r w:rsidRPr="009F0F0E">
        <w:rPr>
          <w:b/>
        </w:rPr>
        <w:t>Hur regeringen ställer sig till den blivande A-punkten:</w:t>
      </w:r>
      <w:r>
        <w:t xml:space="preserve"> Regeringen avser rösta ja till att anta genomförandebeslut respektive genomförandeförordning.</w:t>
      </w:r>
    </w:p>
    <w:p w14:paraId="76B005D2" w14:textId="306F576E" w:rsidR="00D03EA1" w:rsidRDefault="00D03EA1">
      <w:pPr>
        <w:spacing w:after="280" w:afterAutospacing="1"/>
        <w:rPr>
          <w:noProof/>
        </w:rPr>
      </w:pPr>
      <w:r w:rsidRPr="009F0F0E">
        <w:rPr>
          <w:b/>
        </w:rPr>
        <w:t>Bakgrund:</w:t>
      </w:r>
      <w:r>
        <w:t xml:space="preserve"> De restriktiva åtgärderna mot Somalia är en följd av olika resolutioner av FN:s säkerhetsråd som genomförts av Europeiska unionen. Åtgärderna omfattar vapenembargo och individuella restriktiva åtgärder. FN:s säkerhetsråd har vid flera tillfällen reviderat/justerat sanktionerna med bakgrund av ny information och utveckling i landet. Den 23 och 24 september 2014 gjorde FN:s säkerhetsråds kommitté för Somalia, som inrättats i enlighet med säkerhetsrådsresolutionerna 751(1992) och 1907 (2009), en uppdatering av listan över sanktionerade personer och enheter. Två personer kopplade till rörelsen al-Shabaab har därmed lagts till i listan över personer och enheter som är föremål för sanktioner, dels en person utpekad som ledare för al-Shabaabs utländska stridande, dels en person utpekad som hela al-Shabaabs nya ledare (efter att organisationens tidigare ledare Godane dödats den 1 september). </w:t>
      </w:r>
    </w:p>
    <w:p w14:paraId="76B005D3" w14:textId="77777777" w:rsidR="00D03EA1" w:rsidRDefault="00D03EA1" w:rsidP="00D03EA1">
      <w:pPr>
        <w:pStyle w:val="Rubrik1"/>
      </w:pPr>
      <w:bookmarkStart w:id="29" w:name="_Toc401143347"/>
      <w:r>
        <w:rPr>
          <w:noProof/>
        </w:rPr>
        <w:lastRenderedPageBreak/>
        <w:t>Political</w:t>
      </w:r>
      <w:r>
        <w:t xml:space="preserve"> and Security Committee Decision EUTM MALI/3/2014 on the appointment of the EU Mission Commander for the European Union military mission to contribute to the training of the Malian Armed Forces (EUTM Mali) and repealing Decision EUTM MALI/1/2014</w:t>
      </w:r>
      <w:bookmarkEnd w:id="29"/>
    </w:p>
    <w:p w14:paraId="76B005D4" w14:textId="21CB0E24" w:rsidR="00D03EA1" w:rsidRDefault="00D03EA1" w:rsidP="00D03EA1">
      <w:pPr>
        <w:rPr>
          <w:lang w:val="en-US"/>
        </w:rPr>
      </w:pPr>
      <w:r>
        <w:rPr>
          <w:noProof/>
          <w:lang w:val="en-US"/>
        </w:rPr>
        <w:t>14131</w:t>
      </w:r>
      <w:r>
        <w:rPr>
          <w:lang w:val="en-US"/>
        </w:rPr>
        <w:t>/14 CSDP/PSDC 573 PESC 1037 COAFR 282 RELEX 824EUTM MALI 16 PSC DEC 47 CONUN 161</w:t>
      </w:r>
      <w:r w:rsidR="009F0F0E">
        <w:rPr>
          <w:lang w:val="en-US"/>
        </w:rPr>
        <w:t xml:space="preserve"> </w:t>
      </w:r>
      <w:r>
        <w:rPr>
          <w:lang w:val="en-US"/>
        </w:rPr>
        <w:t>13711/14 CSDP/PSDC 537 PESC 986 COAFR 264 RELEX 781EUTM MALI 15 PSC DEC 45 CONUN 151</w:t>
      </w:r>
    </w:p>
    <w:p w14:paraId="76B005D5" w14:textId="17C5C490" w:rsidR="00D03EA1" w:rsidRDefault="00D03EA1" w:rsidP="00D03EA1">
      <w:r>
        <w:rPr>
          <w:b/>
        </w:rPr>
        <w:t>Ansvarigt statsråd</w:t>
      </w:r>
      <w:r w:rsidR="009F0F0E">
        <w:rPr>
          <w:b/>
        </w:rPr>
        <w:t xml:space="preserve">: </w:t>
      </w:r>
      <w:r>
        <w:rPr>
          <w:noProof/>
        </w:rPr>
        <w:t>Margot</w:t>
      </w:r>
      <w:r>
        <w:t xml:space="preserve"> Wallström</w:t>
      </w:r>
    </w:p>
    <w:p w14:paraId="76B005D8" w14:textId="424D27FE" w:rsidR="00D03EA1" w:rsidRDefault="00D03EA1" w:rsidP="00D03EA1">
      <w:r>
        <w:t>Föranleder ingen annotering.</w:t>
      </w:r>
    </w:p>
    <w:p w14:paraId="76B005DA" w14:textId="7D6EB42F" w:rsidR="00D03EA1" w:rsidRDefault="00D03EA1" w:rsidP="009F0F0E">
      <w:pPr>
        <w:pStyle w:val="Rubrik1"/>
      </w:pPr>
      <w:bookmarkStart w:id="30" w:name="_Toc401143348"/>
      <w:r>
        <w:rPr>
          <w:noProof/>
        </w:rPr>
        <w:t>Relations</w:t>
      </w:r>
      <w:r>
        <w:t xml:space="preserve"> with Tajikistan</w:t>
      </w:r>
      <w:r w:rsidR="009F0F0E">
        <w:t xml:space="preserve"> -</w:t>
      </w:r>
      <w:r>
        <w:t>Establishment of the position of the European Union for the fourth meeting of the EU - Tajikistan Cooperation Council (Luxembourg, 20 October 2014)</w:t>
      </w:r>
      <w:bookmarkEnd w:id="30"/>
    </w:p>
    <w:p w14:paraId="76B005DB" w14:textId="77777777" w:rsidR="00D03EA1" w:rsidRDefault="00D03EA1" w:rsidP="00D03EA1">
      <w:pPr>
        <w:rPr>
          <w:lang w:val="en-US"/>
        </w:rPr>
      </w:pPr>
      <w:r>
        <w:rPr>
          <w:noProof/>
          <w:lang w:val="en-US"/>
        </w:rPr>
        <w:t>14057</w:t>
      </w:r>
      <w:r>
        <w:rPr>
          <w:lang w:val="en-US"/>
        </w:rPr>
        <w:t>/14 COEST 358</w:t>
      </w:r>
    </w:p>
    <w:p w14:paraId="76B005DC" w14:textId="79FEA7D1" w:rsidR="00D03EA1" w:rsidRDefault="00D03EA1" w:rsidP="00D03EA1">
      <w:r>
        <w:rPr>
          <w:b/>
        </w:rPr>
        <w:t>Ansvarigt statsråd</w:t>
      </w:r>
      <w:r w:rsidR="009F0F0E">
        <w:rPr>
          <w:b/>
        </w:rPr>
        <w:t xml:space="preserve">: </w:t>
      </w:r>
      <w:r>
        <w:rPr>
          <w:noProof/>
        </w:rPr>
        <w:t>Margot</w:t>
      </w:r>
      <w:r>
        <w:t xml:space="preserve"> Wallström</w:t>
      </w:r>
    </w:p>
    <w:p w14:paraId="76B005DF" w14:textId="40EC7ABC" w:rsidR="00D03EA1" w:rsidRDefault="00D03EA1" w:rsidP="00D03EA1">
      <w:r>
        <w:rPr>
          <w:b/>
          <w:bCs/>
        </w:rPr>
        <w:t>Avsikt med behandlingen i rådet:</w:t>
      </w:r>
      <w:r>
        <w:t xml:space="preserve"> Fastställande av EU:s ståndpunkt inför det fjärde mötet i sa</w:t>
      </w:r>
      <w:r w:rsidR="009F0F0E">
        <w:t xml:space="preserve">marbetesrådet med Tadjikistan. </w:t>
      </w:r>
      <w:r>
        <w:t xml:space="preserve">Rådet föreslås godta agendan och ståndpunkten. </w:t>
      </w:r>
    </w:p>
    <w:p w14:paraId="76B005E0" w14:textId="77777777" w:rsidR="005B62C7" w:rsidRDefault="00D03EA1">
      <w:pPr>
        <w:spacing w:after="280" w:afterAutospacing="1"/>
      </w:pPr>
      <w:r>
        <w:rPr>
          <w:b/>
          <w:bCs/>
        </w:rPr>
        <w:t>Hur regeringen ställer sig till den blivande A-punkten:</w:t>
      </w:r>
      <w:r>
        <w:t xml:space="preserve"> Regeringen avser rösta ja. </w:t>
      </w:r>
    </w:p>
    <w:p w14:paraId="76B005E2" w14:textId="068B0838" w:rsidR="00D03EA1" w:rsidRDefault="00D03EA1">
      <w:pPr>
        <w:spacing w:after="280" w:afterAutospacing="1"/>
        <w:rPr>
          <w:noProof/>
        </w:rPr>
      </w:pPr>
      <w:r>
        <w:rPr>
          <w:b/>
          <w:bCs/>
        </w:rPr>
        <w:t xml:space="preserve">Bakgrund: </w:t>
      </w:r>
      <w:r>
        <w:t>Fastställande av EU:s ståndpunkt inför det fjärde mötet i samarbetesrådet med Tadjikistan.  Rådet föreslås godta agendan och ståndpunkten</w:t>
      </w:r>
      <w:r>
        <w:rPr>
          <w:b/>
          <w:bCs/>
        </w:rPr>
        <w:t>.</w:t>
      </w:r>
    </w:p>
    <w:p w14:paraId="76B005E5" w14:textId="5234F0B8" w:rsidR="00D03EA1" w:rsidRDefault="00D03EA1" w:rsidP="00D03EA1">
      <w:pPr>
        <w:pStyle w:val="Rubrik1"/>
      </w:pPr>
      <w:bookmarkStart w:id="31" w:name="_Toc401143349"/>
      <w:r>
        <w:rPr>
          <w:noProof/>
        </w:rPr>
        <w:t>Council</w:t>
      </w:r>
      <w:r>
        <w:t xml:space="preserve"> implementing Decision implementing Decision 2013/255/CFSP concerning restrictive measures against Syria;Council implementing Regulation implementing Regulation (EU) No 36/2012 concerning restrictive measures in view of the situation in Syria= </w:t>
      </w:r>
      <w:r w:rsidR="009F0F0E">
        <w:t>a</w:t>
      </w:r>
      <w:r>
        <w:t>doption</w:t>
      </w:r>
      <w:bookmarkEnd w:id="31"/>
    </w:p>
    <w:p w14:paraId="76B005E9" w14:textId="77FE3F7F" w:rsidR="00D03EA1" w:rsidRDefault="00D03EA1" w:rsidP="00D03EA1">
      <w:pPr>
        <w:rPr>
          <w:lang w:val="en-US"/>
        </w:rPr>
      </w:pPr>
      <w:r>
        <w:rPr>
          <w:noProof/>
          <w:lang w:val="en-US"/>
        </w:rPr>
        <w:t>14283</w:t>
      </w:r>
      <w:r>
        <w:rPr>
          <w:lang w:val="en-US"/>
        </w:rPr>
        <w:t>/14 PESC 1058 RELEX 834 COARM 164 COMEM 182 FIN 740</w:t>
      </w:r>
      <w:r w:rsidR="009F0F0E">
        <w:rPr>
          <w:lang w:val="en-US"/>
        </w:rPr>
        <w:t xml:space="preserve">, </w:t>
      </w:r>
      <w:r>
        <w:rPr>
          <w:lang w:val="en-US"/>
        </w:rPr>
        <w:t>14121/14 PESC 1034 COARM 162 COMEM 177 FIN 732+ ADD 1 RESTREINT UE</w:t>
      </w:r>
      <w:r w:rsidR="009F0F0E">
        <w:rPr>
          <w:lang w:val="en-US"/>
        </w:rPr>
        <w:t xml:space="preserve">, </w:t>
      </w:r>
      <w:r>
        <w:rPr>
          <w:lang w:val="en-US"/>
        </w:rPr>
        <w:t>14122/14 PESC 1035 RELEX 823 COARM 163 COMEM 178 FIN 733</w:t>
      </w:r>
    </w:p>
    <w:p w14:paraId="76B005EA" w14:textId="0085D3C8" w:rsidR="00D03EA1" w:rsidRDefault="00D03EA1" w:rsidP="00D03EA1">
      <w:r>
        <w:rPr>
          <w:b/>
        </w:rPr>
        <w:t>Ansvarigt statsråd</w:t>
      </w:r>
      <w:r w:rsidR="00DE643F">
        <w:rPr>
          <w:b/>
        </w:rPr>
        <w:t xml:space="preserve">: </w:t>
      </w:r>
      <w:r w:rsidR="00DE643F" w:rsidRPr="00DE643F">
        <w:t>Margot Wallström</w:t>
      </w:r>
    </w:p>
    <w:p w14:paraId="777EA356" w14:textId="77777777" w:rsidR="00DE643F" w:rsidRPr="00DE643F" w:rsidRDefault="00DE643F" w:rsidP="00DE643F">
      <w:pPr>
        <w:shd w:val="clear" w:color="auto" w:fill="FFFFFF"/>
        <w:textAlignment w:val="top"/>
        <w:rPr>
          <w:noProof/>
          <w:lang w:val="en-US"/>
        </w:rPr>
      </w:pPr>
      <w:r w:rsidRPr="00DE643F">
        <w:rPr>
          <w:b/>
        </w:rPr>
        <w:t>Avsikt med behandlingen i rådet:</w:t>
      </w:r>
      <w:r w:rsidRPr="00DE643F">
        <w:rPr>
          <w:rFonts w:ascii="Arial!important" w:eastAsia="Times New Roman" w:hAnsi="Arial!important"/>
          <w:b/>
          <w:bCs/>
          <w:color w:val="444444"/>
          <w:sz w:val="18"/>
          <w:szCs w:val="18"/>
          <w:lang w:eastAsia="sv-SE"/>
        </w:rPr>
        <w:t xml:space="preserve"> </w:t>
      </w:r>
      <w:r w:rsidRPr="00DE643F">
        <w:rPr>
          <w:noProof/>
          <w:lang w:val="en-US"/>
        </w:rPr>
        <w:t xml:space="preserve">Rådet ska besluta om att 16 personer och två nya entiteter läggs till listan av personer och entiteter under restriktiva åtgärder mot Syrien i Bilaga I till beslut 2013/255/GUSP. Informationen om tre personer och en entitet i samma bilaga ska uppdateras och en person avlistas efter en dom i Tribunalen. </w:t>
      </w:r>
    </w:p>
    <w:p w14:paraId="504D011E" w14:textId="77777777" w:rsidR="00DE643F" w:rsidRPr="00DE643F" w:rsidRDefault="00DE643F" w:rsidP="00DE643F">
      <w:pPr>
        <w:shd w:val="clear" w:color="auto" w:fill="FFFFFF"/>
        <w:spacing w:before="100" w:beforeAutospacing="1" w:after="100" w:afterAutospacing="1" w:line="240" w:lineRule="auto"/>
        <w:textAlignment w:val="top"/>
        <w:rPr>
          <w:noProof/>
          <w:lang w:val="en-US"/>
        </w:rPr>
      </w:pPr>
      <w:r w:rsidRPr="00DE643F">
        <w:rPr>
          <w:b/>
        </w:rPr>
        <w:t>Hur regeringen ställer sig till den blivande A-punkten:</w:t>
      </w:r>
      <w:r w:rsidRPr="00DE643F">
        <w:rPr>
          <w:rFonts w:ascii="Arial!important" w:eastAsia="Times New Roman" w:hAnsi="Arial!important"/>
          <w:color w:val="444444"/>
          <w:sz w:val="18"/>
          <w:szCs w:val="18"/>
          <w:lang w:eastAsia="sv-SE"/>
        </w:rPr>
        <w:t xml:space="preserve"> </w:t>
      </w:r>
      <w:r w:rsidRPr="00DE643F">
        <w:rPr>
          <w:noProof/>
          <w:lang w:val="en-US"/>
        </w:rPr>
        <w:t xml:space="preserve">Regeringen avser stödja att rättsakterna antas så att Bilaga I till beslut 2013/255/GUSP justeras enligt ovan. </w:t>
      </w:r>
    </w:p>
    <w:p w14:paraId="3530C4E0" w14:textId="77777777" w:rsidR="00DE643F" w:rsidRPr="00DE643F" w:rsidRDefault="00DE643F" w:rsidP="00DE643F">
      <w:pPr>
        <w:shd w:val="clear" w:color="auto" w:fill="FFFFFF"/>
        <w:spacing w:before="100" w:beforeAutospacing="1" w:after="100" w:afterAutospacing="1" w:line="240" w:lineRule="auto"/>
        <w:textAlignment w:val="top"/>
        <w:rPr>
          <w:noProof/>
          <w:lang w:val="en-US"/>
        </w:rPr>
      </w:pPr>
      <w:r w:rsidRPr="00DE643F">
        <w:rPr>
          <w:b/>
        </w:rPr>
        <w:t>Bakgrund:</w:t>
      </w:r>
      <w:r w:rsidRPr="00DE643F">
        <w:rPr>
          <w:rFonts w:ascii="Arial!important" w:eastAsia="Times New Roman" w:hAnsi="Arial!important"/>
          <w:b/>
          <w:bCs/>
          <w:color w:val="444444"/>
          <w:sz w:val="18"/>
          <w:szCs w:val="18"/>
          <w:lang w:eastAsia="sv-SE"/>
        </w:rPr>
        <w:t xml:space="preserve"> </w:t>
      </w:r>
      <w:r w:rsidRPr="00DE643F">
        <w:rPr>
          <w:noProof/>
          <w:lang w:val="en-US"/>
        </w:rPr>
        <w:t xml:space="preserve">Mot bakgrund av den allvarliga situationen i Syrien antog Europeiska unionens råd den 9 maj 2011 rådsbeslut 2011/273/GUSP om restriktiva åtgärder mot Syrien. Åtgärderna omfattar bl.a. förbud respektive krav på tillstånd för export m.m. av vissa produkter som kan användas för internt förtryck. Import eller transport av vapen och tillhörande materiel från </w:t>
      </w:r>
      <w:r w:rsidRPr="00DE643F">
        <w:rPr>
          <w:noProof/>
          <w:lang w:val="en-US"/>
        </w:rPr>
        <w:lastRenderedPageBreak/>
        <w:t>Syrien eller med ursprung i Syrien är också förbjudet. Vidare gäller åtgärder i form av restriktioner avseende export och import av vissa andra varor, finansiella restriktioner samt restriktioner inom transportsektorn. Rådsbeslutet innehåller dessutom bilagor med listor över enskilda enheter och personer vars tillgångar fryses inom EU eller som är föremål för reserestriktioner. Dessa bilagor har reviderats vid ett antal tillfällen, och nya restriktioner har införts i rådsbeslutet, senast genom rådsbeslut 2013/255/GUSP.</w:t>
      </w:r>
    </w:p>
    <w:p w14:paraId="5F81B05F" w14:textId="4790FACC" w:rsidR="00DE643F" w:rsidRDefault="00DE643F" w:rsidP="00DE643F">
      <w:pPr>
        <w:shd w:val="clear" w:color="auto" w:fill="FFFFFF"/>
        <w:spacing w:before="100" w:beforeAutospacing="1" w:after="100" w:afterAutospacing="1" w:line="240" w:lineRule="auto"/>
        <w:textAlignment w:val="top"/>
      </w:pPr>
      <w:r w:rsidRPr="00DE643F">
        <w:rPr>
          <w:noProof/>
          <w:lang w:val="en-US"/>
        </w:rPr>
        <w:t>De nya personerna som listas är tolv syriska ministrar som tillträdde 27 augusti 2014, enligt principen att EU tidigare listat alla ministrar som delaktiga i ansvaret för repressionen av civilbefolkningen. Därtill listas ett par ledande militärer, två styrelseordföranden för bolag närstående regimen samt två oljerelaterade företag</w:t>
      </w:r>
      <w:r w:rsidRPr="00DE643F">
        <w:rPr>
          <w:rFonts w:ascii="Arial!important" w:eastAsia="Times New Roman" w:hAnsi="Arial!important"/>
          <w:color w:val="444444"/>
          <w:sz w:val="18"/>
          <w:szCs w:val="18"/>
          <w:lang w:eastAsia="sv-SE"/>
        </w:rPr>
        <w:t>.</w:t>
      </w:r>
    </w:p>
    <w:p w14:paraId="76B005EE" w14:textId="77777777" w:rsidR="00D03EA1" w:rsidRDefault="00D03EA1" w:rsidP="00D03EA1">
      <w:pPr>
        <w:pStyle w:val="Rubrik1"/>
      </w:pPr>
      <w:bookmarkStart w:id="32" w:name="_Toc401143350"/>
      <w:r>
        <w:rPr>
          <w:noProof/>
        </w:rPr>
        <w:t>Draft</w:t>
      </w:r>
      <w:r>
        <w:t xml:space="preserve"> Council Conclusions on Yemen</w:t>
      </w:r>
      <w:bookmarkEnd w:id="32"/>
    </w:p>
    <w:p w14:paraId="76B005EF" w14:textId="77777777" w:rsidR="00D03EA1" w:rsidRDefault="00D03EA1" w:rsidP="00D03EA1">
      <w:pPr>
        <w:rPr>
          <w:lang w:val="en-US"/>
        </w:rPr>
      </w:pPr>
      <w:r>
        <w:rPr>
          <w:noProof/>
          <w:lang w:val="en-US"/>
        </w:rPr>
        <w:t>14239</w:t>
      </w:r>
      <w:r>
        <w:rPr>
          <w:lang w:val="en-US"/>
        </w:rPr>
        <w:t>/14 COMEM 181 PESC 1052 YEMEN 1</w:t>
      </w:r>
    </w:p>
    <w:p w14:paraId="0717D7BB" w14:textId="77777777" w:rsidR="009A4CD0" w:rsidRDefault="00D03EA1" w:rsidP="00746498">
      <w:r>
        <w:rPr>
          <w:b/>
        </w:rPr>
        <w:t>Ansvarigt statsråd</w:t>
      </w:r>
      <w:r w:rsidR="00746498">
        <w:rPr>
          <w:b/>
        </w:rPr>
        <w:t xml:space="preserve">: </w:t>
      </w:r>
      <w:r w:rsidR="00746498">
        <w:t>Margot Wallström</w:t>
      </w:r>
    </w:p>
    <w:p w14:paraId="1AE829E7" w14:textId="19ED2504" w:rsidR="00746498" w:rsidRDefault="00746498" w:rsidP="00746498">
      <w:r w:rsidRPr="00746498">
        <w:rPr>
          <w:b/>
        </w:rPr>
        <w:t>Avsikt med behandlingen i rådet:</w:t>
      </w:r>
      <w:r>
        <w:t xml:space="preserve"> Rådet föreslås godkänna rådets slutsatser om Jemen. </w:t>
      </w:r>
    </w:p>
    <w:p w14:paraId="1A708170" w14:textId="6B6B5B5D" w:rsidR="00746498" w:rsidRDefault="00746498" w:rsidP="00746498">
      <w:r w:rsidRPr="00746498">
        <w:rPr>
          <w:b/>
        </w:rPr>
        <w:t>Hur regeringen ställer sig till den blivande A-punkten:</w:t>
      </w:r>
      <w:r>
        <w:rPr>
          <w:b/>
        </w:rPr>
        <w:t xml:space="preserve"> </w:t>
      </w:r>
      <w:r>
        <w:t xml:space="preserve">Regeringen avser rösta ja till att rådet antar slutsatser om Jemen. </w:t>
      </w:r>
    </w:p>
    <w:p w14:paraId="76B005F3" w14:textId="5C59D337" w:rsidR="00D03EA1" w:rsidRDefault="00746498" w:rsidP="00746498">
      <w:r w:rsidRPr="00746498">
        <w:rPr>
          <w:b/>
        </w:rPr>
        <w:t>Bakgrund:</w:t>
      </w:r>
      <w:r>
        <w:rPr>
          <w:b/>
        </w:rPr>
        <w:t xml:space="preserve"> </w:t>
      </w:r>
      <w:r>
        <w:t>EEAS har föreslagit rådsslutsatser om Jemen med anledning av den försämrade politiska utvecklingen i landet sedan i somras efter att houthirebeller i princip övertagit kontrollen av landets huvudstad Sa'na. Ett omförhandlat fredsavtal har undertecknats och en ny premiärminister utsetts (Khaled Bahah). EU vill med rådsslutsatser öka trycket mot en fredlig utveckling och understryka vikten av fria val 2015.</w:t>
      </w:r>
    </w:p>
    <w:p w14:paraId="76B005F4" w14:textId="77777777" w:rsidR="00D03EA1" w:rsidRDefault="00D03EA1" w:rsidP="00D03EA1">
      <w:pPr>
        <w:pStyle w:val="Rubrik1"/>
      </w:pPr>
      <w:bookmarkStart w:id="33" w:name="_Toc401143351"/>
      <w:r>
        <w:rPr>
          <w:noProof/>
        </w:rPr>
        <w:t>(</w:t>
      </w:r>
      <w:r>
        <w:t>poss.) Draft Council Conclusions on Sudan</w:t>
      </w:r>
      <w:bookmarkEnd w:id="33"/>
    </w:p>
    <w:p w14:paraId="76B005F5" w14:textId="70FAF8D7" w:rsidR="00D03EA1" w:rsidRDefault="00D03EA1" w:rsidP="00D03EA1">
      <w:r>
        <w:rPr>
          <w:b/>
        </w:rPr>
        <w:t>Ansvarigt statsråd</w:t>
      </w:r>
      <w:r w:rsidR="00746498">
        <w:rPr>
          <w:b/>
        </w:rPr>
        <w:t xml:space="preserve">: </w:t>
      </w:r>
      <w:r w:rsidR="00746498" w:rsidRPr="00746498">
        <w:t>Margot</w:t>
      </w:r>
      <w:r w:rsidR="00746498">
        <w:t xml:space="preserve"> Wallström</w:t>
      </w:r>
    </w:p>
    <w:p w14:paraId="3D5E6393" w14:textId="39B1CB7E" w:rsidR="00746498" w:rsidRDefault="00746498" w:rsidP="00746498">
      <w:r w:rsidRPr="00746498">
        <w:rPr>
          <w:b/>
        </w:rPr>
        <w:t>Avsikt med behandlingen i rådet:</w:t>
      </w:r>
      <w:r>
        <w:t xml:space="preserve"> Rådet föreslås anta rådsslutsatser om Sudan </w:t>
      </w:r>
    </w:p>
    <w:p w14:paraId="5FA270F6" w14:textId="3D90FB45" w:rsidR="00746498" w:rsidRDefault="00746498" w:rsidP="00746498">
      <w:r w:rsidRPr="00746498">
        <w:rPr>
          <w:b/>
        </w:rPr>
        <w:t>Hur regeringen ställer sig till den blivande A-punkten</w:t>
      </w:r>
      <w:r>
        <w:t xml:space="preserve">: </w:t>
      </w:r>
      <w:r w:rsidR="00165439">
        <w:t>Regeringen avser rösta ja</w:t>
      </w:r>
      <w:r>
        <w:t xml:space="preserve">. </w:t>
      </w:r>
    </w:p>
    <w:p w14:paraId="330E9400" w14:textId="74D86DB9" w:rsidR="00746498" w:rsidRDefault="00746498" w:rsidP="00746498">
      <w:r w:rsidRPr="00746498">
        <w:rPr>
          <w:b/>
        </w:rPr>
        <w:t>Bakgrund:</w:t>
      </w:r>
      <w:r>
        <w:t xml:space="preserve"> Rådsslutsatserna fokuserar på den nationella dialogen i Sudan mellan regering och opposition. EU fäster stor vikt vid dialogen, som anses vara den bästa möjligheten till fred, försoning och ett demokratiskt styrelseskick. För att den nationella dialogen skall kunna lyckas menar EU att den bör vara inkluderande, allomfattande, hållas i en gynnsam miljö, vara åtföljd av förtroendeskapande åtgärder och transparent. EU är redo att stödja en dylik nationell dialogprocess och uppmuntrar alla berörda parter i och utanför Sudan att ansluta sig. Det är tidsmässigt viktigt att EU genom rådsslutsatserna skickar en tydlig signal om EU:s stöd till dialogen inför regeringspartiets kongress i Khartoum den 23-25 oktober. </w:t>
      </w:r>
    </w:p>
    <w:p w14:paraId="76B005F9" w14:textId="77777777" w:rsidR="00D03EA1" w:rsidRDefault="00D03EA1" w:rsidP="00D03EA1">
      <w:pPr>
        <w:pStyle w:val="Rubrik1"/>
      </w:pPr>
      <w:bookmarkStart w:id="34" w:name="_Toc401143352"/>
      <w:r>
        <w:rPr>
          <w:noProof/>
        </w:rPr>
        <w:t>(</w:t>
      </w:r>
      <w:r>
        <w:t>poss.) Draft Council Conclusions on Somalia</w:t>
      </w:r>
      <w:bookmarkEnd w:id="34"/>
    </w:p>
    <w:p w14:paraId="76B005FA" w14:textId="77777777" w:rsidR="00D03EA1" w:rsidRDefault="00D03EA1" w:rsidP="00D03EA1">
      <w:pPr>
        <w:rPr>
          <w:lang w:val="en-US"/>
        </w:rPr>
      </w:pPr>
      <w:r>
        <w:rPr>
          <w:noProof/>
          <w:lang w:val="en-US"/>
        </w:rPr>
        <w:t>14148</w:t>
      </w:r>
      <w:r>
        <w:rPr>
          <w:lang w:val="en-US"/>
        </w:rPr>
        <w:t>/14 COAFR 285 ACP 157 PESC 1044 POLMIL 84 CIVCOM 199</w:t>
      </w:r>
    </w:p>
    <w:p w14:paraId="76B005FB" w14:textId="77777777" w:rsidR="00D03EA1" w:rsidRDefault="00D03EA1" w:rsidP="00D03EA1">
      <w:pPr>
        <w:rPr>
          <w:lang w:val="en-US"/>
        </w:rPr>
      </w:pPr>
      <w:r>
        <w:rPr>
          <w:lang w:val="en-US"/>
        </w:rPr>
        <w:t>COHAFA 97 DEVGEN 217</w:t>
      </w:r>
    </w:p>
    <w:p w14:paraId="76B005FC" w14:textId="3325F6F2" w:rsidR="00D03EA1" w:rsidRDefault="00D03EA1" w:rsidP="00D03EA1">
      <w:r>
        <w:rPr>
          <w:b/>
        </w:rPr>
        <w:t>Ansvarigt statsråd</w:t>
      </w:r>
      <w:r w:rsidR="00756BCD">
        <w:rPr>
          <w:b/>
        </w:rPr>
        <w:t xml:space="preserve">: </w:t>
      </w:r>
      <w:r w:rsidR="00756BCD">
        <w:t>Margot Wallström</w:t>
      </w:r>
    </w:p>
    <w:p w14:paraId="0CB41F8B" w14:textId="3E6C8560" w:rsidR="00756BCD" w:rsidRPr="00756BCD" w:rsidRDefault="00756BCD" w:rsidP="00756BCD">
      <w:pPr>
        <w:pStyle w:val="Normalwebb"/>
        <w:shd w:val="clear" w:color="auto" w:fill="FFFFFF"/>
        <w:ind w:left="714"/>
        <w:textAlignment w:val="top"/>
        <w:rPr>
          <w:rFonts w:eastAsia="Calibri"/>
          <w:sz w:val="22"/>
          <w:szCs w:val="22"/>
          <w:lang w:eastAsia="en-US"/>
        </w:rPr>
      </w:pPr>
      <w:r w:rsidRPr="00756BCD">
        <w:rPr>
          <w:rFonts w:eastAsia="Calibri"/>
          <w:b/>
          <w:sz w:val="22"/>
          <w:szCs w:val="22"/>
          <w:lang w:eastAsia="en-US"/>
        </w:rPr>
        <w:lastRenderedPageBreak/>
        <w:t>Avsikt med behandlingen i rådet:</w:t>
      </w:r>
      <w:r>
        <w:rPr>
          <w:rFonts w:ascii="Arial!important" w:hAnsi="Arial!important"/>
          <w:color w:val="444444"/>
          <w:sz w:val="18"/>
          <w:szCs w:val="18"/>
        </w:rPr>
        <w:t xml:space="preserve"> </w:t>
      </w:r>
      <w:r w:rsidR="00165439">
        <w:rPr>
          <w:rFonts w:eastAsia="Calibri"/>
          <w:sz w:val="22"/>
          <w:szCs w:val="22"/>
          <w:lang w:eastAsia="en-US"/>
        </w:rPr>
        <w:t>Rådet</w:t>
      </w:r>
      <w:r w:rsidRPr="00756BCD">
        <w:rPr>
          <w:rFonts w:eastAsia="Calibri"/>
          <w:sz w:val="22"/>
          <w:szCs w:val="22"/>
          <w:lang w:eastAsia="en-US"/>
        </w:rPr>
        <w:t xml:space="preserve"> föreslås godkänna rådsslutsatser om Somalia.</w:t>
      </w:r>
    </w:p>
    <w:p w14:paraId="04A8706B" w14:textId="644589E4" w:rsidR="00756BCD" w:rsidRPr="00756BCD" w:rsidRDefault="00756BCD" w:rsidP="00756BCD">
      <w:pPr>
        <w:pStyle w:val="Normalwebb"/>
        <w:shd w:val="clear" w:color="auto" w:fill="FFFFFF"/>
        <w:ind w:left="714"/>
        <w:textAlignment w:val="top"/>
        <w:rPr>
          <w:rFonts w:eastAsia="Calibri"/>
          <w:sz w:val="22"/>
          <w:szCs w:val="22"/>
          <w:lang w:eastAsia="en-US"/>
        </w:rPr>
      </w:pPr>
      <w:r w:rsidRPr="00756BCD">
        <w:rPr>
          <w:rFonts w:eastAsia="Calibri"/>
          <w:b/>
          <w:sz w:val="22"/>
          <w:szCs w:val="22"/>
          <w:lang w:eastAsia="en-US"/>
        </w:rPr>
        <w:t xml:space="preserve">Hur regeringen ställer sig till den blivande A-punkten: </w:t>
      </w:r>
      <w:r w:rsidRPr="00756BCD">
        <w:rPr>
          <w:rFonts w:eastAsia="Calibri"/>
          <w:sz w:val="22"/>
          <w:szCs w:val="22"/>
          <w:lang w:eastAsia="en-US"/>
        </w:rPr>
        <w:t xml:space="preserve">Regeringen avser rösta ja </w:t>
      </w:r>
    </w:p>
    <w:p w14:paraId="7CDF413B" w14:textId="1C142037" w:rsidR="00756BCD" w:rsidRDefault="00756BCD" w:rsidP="00164A28">
      <w:pPr>
        <w:pStyle w:val="Normalwebb"/>
        <w:shd w:val="clear" w:color="auto" w:fill="FFFFFF"/>
        <w:ind w:left="714"/>
        <w:textAlignment w:val="top"/>
      </w:pPr>
      <w:r w:rsidRPr="00756BCD">
        <w:rPr>
          <w:rFonts w:eastAsia="Calibri"/>
          <w:b/>
          <w:sz w:val="22"/>
          <w:szCs w:val="22"/>
          <w:lang w:eastAsia="en-US"/>
        </w:rPr>
        <w:t>Bakgrund:</w:t>
      </w:r>
      <w:r>
        <w:rPr>
          <w:rFonts w:eastAsia="Calibri"/>
          <w:b/>
          <w:sz w:val="22"/>
          <w:szCs w:val="22"/>
          <w:lang w:eastAsia="en-US"/>
        </w:rPr>
        <w:t xml:space="preserve"> </w:t>
      </w:r>
      <w:r w:rsidRPr="00756BCD">
        <w:rPr>
          <w:rFonts w:eastAsia="Calibri"/>
          <w:sz w:val="22"/>
          <w:szCs w:val="22"/>
          <w:lang w:eastAsia="en-US"/>
        </w:rPr>
        <w:t>I rådsslutsatserna om Somalia betonas en rad av de utmaningar som Somalia står inför. Bland annat understryks behovet av politiska reformer, en inklusive politisk process och att arbetet med att etablera en somalisk federalism slutförs. Oro uttrycks för den humanitära situationen, för uppgifter om MR-kräkningar och rapporter om sexuellt våld utfört av soldater från den afrikanska unionens styrka Amisom. Samtidigt beröms de framgångsrika militära insatser som den somaliska armén och Amisom utfört gentemot al-shabaab och EU uttrycker vilja att fortsätta stödja stabiliteten i Somalia, bl.a. genom den militära träningsmissionen EUTM och operation Atalanta. FN:s arbete med att koordinera det internationella stödet till Somalia lyfts fram, liksom arbetet at EU:s särskilda sändebud för Afrikas horn. Oro för den humanitära situationen i landet betonas särskilt. Det internationella högnivåmötet om Somalia i Köpenhamn den 19-20 november (High Level Partnership Forum) lyfts fram som en viktig möjlighet att värdera framsteg och kvarvarande utmaningar för att Somalia och internationella samfundet ska nå de mål som satts i den New Deal Compact som antogs 2013.</w:t>
      </w:r>
      <w:r>
        <w:rPr>
          <w:rFonts w:ascii="Arial!important" w:hAnsi="Arial!important"/>
          <w:color w:val="444444"/>
          <w:sz w:val="18"/>
          <w:szCs w:val="18"/>
        </w:rPr>
        <w:t xml:space="preserve"> </w:t>
      </w:r>
    </w:p>
    <w:p w14:paraId="76B00600" w14:textId="1CDDC071" w:rsidR="00D03EA1" w:rsidRDefault="00756BCD" w:rsidP="00D03EA1">
      <w:pPr>
        <w:pStyle w:val="Rubrik1"/>
      </w:pPr>
      <w:r>
        <w:rPr>
          <w:noProof/>
        </w:rPr>
        <w:t xml:space="preserve"> </w:t>
      </w:r>
      <w:bookmarkStart w:id="35" w:name="_Toc401143353"/>
      <w:r w:rsidR="00D03EA1">
        <w:rPr>
          <w:noProof/>
        </w:rPr>
        <w:t>(</w:t>
      </w:r>
      <w:r w:rsidR="00D03EA1">
        <w:t>poss.) Draft Council Conclusions on Central African Republic</w:t>
      </w:r>
      <w:bookmarkEnd w:id="35"/>
    </w:p>
    <w:p w14:paraId="76B00601" w14:textId="77777777" w:rsidR="00D03EA1" w:rsidRDefault="00D03EA1" w:rsidP="00D03EA1">
      <w:pPr>
        <w:rPr>
          <w:lang w:val="en-US"/>
        </w:rPr>
      </w:pPr>
      <w:r>
        <w:rPr>
          <w:noProof/>
          <w:lang w:val="en-US"/>
        </w:rPr>
        <w:t>14135</w:t>
      </w:r>
      <w:r>
        <w:rPr>
          <w:lang w:val="en-US"/>
        </w:rPr>
        <w:t>/14 COAFR 283 PESC 1038 POLMIL 83</w:t>
      </w:r>
    </w:p>
    <w:p w14:paraId="76B00602" w14:textId="2DF640F4" w:rsidR="00D03EA1" w:rsidRDefault="00D03EA1" w:rsidP="00D03EA1">
      <w:r>
        <w:rPr>
          <w:b/>
        </w:rPr>
        <w:t>Ansvarigt statsråd</w:t>
      </w:r>
      <w:r w:rsidR="00746498">
        <w:rPr>
          <w:b/>
        </w:rPr>
        <w:t xml:space="preserve">: </w:t>
      </w:r>
      <w:r w:rsidR="00746498" w:rsidRPr="00746498">
        <w:t>Margot Wallström</w:t>
      </w:r>
    </w:p>
    <w:p w14:paraId="1DA2C44F" w14:textId="5B2695F3" w:rsidR="00165439" w:rsidRDefault="00165439" w:rsidP="00165439">
      <w:r w:rsidRPr="00165439">
        <w:rPr>
          <w:b/>
        </w:rPr>
        <w:t>Avsikt med behandlingen i rådet:</w:t>
      </w:r>
      <w:r>
        <w:t xml:space="preserve"> Rådet föreslås godkänna rådsslutsatser om den Centralafrikanska Republiken. </w:t>
      </w:r>
    </w:p>
    <w:p w14:paraId="43A60E43" w14:textId="77777777" w:rsidR="00165439" w:rsidRDefault="00165439" w:rsidP="00165439">
      <w:r w:rsidRPr="00165439">
        <w:rPr>
          <w:b/>
        </w:rPr>
        <w:t>Hur regeringen ställer sig till den blivande A-punkten:</w:t>
      </w:r>
      <w:r>
        <w:t xml:space="preserve"> Regeringen avser rösta ja. </w:t>
      </w:r>
    </w:p>
    <w:p w14:paraId="121AE354" w14:textId="725365CA" w:rsidR="00DD7BF0" w:rsidRDefault="00165439" w:rsidP="00DD7BF0">
      <w:r w:rsidRPr="00165439">
        <w:rPr>
          <w:b/>
        </w:rPr>
        <w:t>Bakgrund:</w:t>
      </w:r>
      <w:r>
        <w:t xml:space="preserve"> I föreslagna rådsslutsatser uttrycker EU oro för det fortsatt bräckliga säkerhetsläget i CAR, vilket trots de internationella insatserna alltjämt råder. Rådet välkomnar insatsen Eufor CAR, vilken har bidragit till ett stabilt säkerhetsläge i Bangui. Insatsen förlängs till 15 mars 2015 för att i samverkan med MINUSCA arbeta för en effektiv politisk övergång. Medlemsstater såväl som övriga stater uppmuntras att bidra till Eufor CAR för att undvika att ett försämrat säkerhetsläge uppstår under mandatses sista fas. För att varaktig stabilitet i landet ska kunna uppnås är EU villiga att, tillsammans med det internationella samfundet, arbeta för ett reformerat CAR</w:t>
      </w:r>
      <w:r w:rsidR="00913215">
        <w:t>:</w:t>
      </w:r>
      <w:r>
        <w:t>s säkerhetsrelaterade myndigheter. I rådsslutsatserna uppmärksammar EU den andra brottsmålsundersökning rörande händelser i CAR sedan 2012 som nu inletts av ICC, och uppmuntrar CARs övergångsregering att fortsätta sitt arbete mot straffrihet och för rehabilitering av landets rättsystem. Oro uttrycks också för den humanitära situationen i landet.</w:t>
      </w:r>
    </w:p>
    <w:p w14:paraId="42FE5AC1" w14:textId="16CEDF18" w:rsidR="00DD7BF0" w:rsidRPr="00EA5DEA" w:rsidRDefault="00DD7BF0" w:rsidP="00DD7BF0">
      <w:pPr>
        <w:pStyle w:val="Rubrik1"/>
      </w:pPr>
      <w:bookmarkStart w:id="36" w:name="_Toc401143354"/>
      <w:r w:rsidRPr="00EA5DEA">
        <w:t>Council Decision amending Decision 2010/573/CFSP concerning restrictive measures against the leadership of the Transnistrian region of the Republic of Moldova</w:t>
      </w:r>
      <w:bookmarkEnd w:id="36"/>
    </w:p>
    <w:p w14:paraId="23B74BE6" w14:textId="19F55142" w:rsidR="00DD7BF0" w:rsidRDefault="00DD7BF0" w:rsidP="00DD7BF0">
      <w:r w:rsidRPr="00EA5DEA">
        <w:t>14262/14 PESC 1056 COEST 371</w:t>
      </w:r>
      <w:r>
        <w:t xml:space="preserve"> </w:t>
      </w:r>
      <w:r w:rsidRPr="00EA5DEA">
        <w:t>14169/14 PESC 1048 COEST 367</w:t>
      </w:r>
    </w:p>
    <w:p w14:paraId="678C5062" w14:textId="0CF4C0A2" w:rsidR="009A4CD0" w:rsidRDefault="009A4CD0" w:rsidP="00DD7BF0">
      <w:r w:rsidRPr="009A4CD0">
        <w:rPr>
          <w:b/>
        </w:rPr>
        <w:t>Ansvarigt statsråd:</w:t>
      </w:r>
      <w:r>
        <w:t xml:space="preserve"> Margot Wallström</w:t>
      </w:r>
    </w:p>
    <w:p w14:paraId="20F88B13" w14:textId="1828EFD9" w:rsidR="00DD7BF0" w:rsidRPr="00DD7BF0" w:rsidRDefault="00DD7BF0" w:rsidP="00DD7BF0">
      <w:pPr>
        <w:pStyle w:val="Normalwebb"/>
        <w:shd w:val="clear" w:color="auto" w:fill="FFFFFF"/>
        <w:ind w:left="709"/>
        <w:textAlignment w:val="top"/>
        <w:rPr>
          <w:sz w:val="22"/>
          <w:szCs w:val="22"/>
          <w:lang w:val="en-US"/>
        </w:rPr>
      </w:pPr>
      <w:r w:rsidRPr="00DD7BF0">
        <w:rPr>
          <w:rFonts w:eastAsia="Calibri"/>
          <w:b/>
          <w:sz w:val="22"/>
          <w:szCs w:val="22"/>
          <w:lang w:eastAsia="en-US"/>
        </w:rPr>
        <w:t>Avsikt med behandlingen i rådet:</w:t>
      </w:r>
      <w:r>
        <w:rPr>
          <w:rFonts w:eastAsia="Calibri"/>
          <w:b/>
          <w:sz w:val="22"/>
          <w:szCs w:val="22"/>
          <w:lang w:eastAsia="en-US"/>
        </w:rPr>
        <w:t xml:space="preserve"> </w:t>
      </w:r>
      <w:r w:rsidRPr="00DD7BF0">
        <w:rPr>
          <w:sz w:val="22"/>
          <w:szCs w:val="22"/>
          <w:lang w:val="en-US"/>
        </w:rPr>
        <w:t xml:space="preserve">Rådet föreslås besluta om en förlängning av restriktiva åtgärder mot personer i ledarskapet i den moldaviska utbrytarregionen Transnistrien. </w:t>
      </w:r>
    </w:p>
    <w:p w14:paraId="599A4861" w14:textId="7E248D9C" w:rsidR="00DD7BF0" w:rsidRPr="00DD7BF0" w:rsidRDefault="00DD7BF0" w:rsidP="00DD7BF0">
      <w:pPr>
        <w:pStyle w:val="Normalwebb"/>
        <w:shd w:val="clear" w:color="auto" w:fill="FFFFFF"/>
        <w:ind w:left="709"/>
        <w:textAlignment w:val="top"/>
        <w:rPr>
          <w:sz w:val="22"/>
          <w:szCs w:val="22"/>
          <w:lang w:val="en-US"/>
        </w:rPr>
      </w:pPr>
      <w:r w:rsidRPr="00DD7BF0">
        <w:rPr>
          <w:rFonts w:eastAsia="Calibri"/>
          <w:b/>
          <w:sz w:val="22"/>
          <w:szCs w:val="22"/>
          <w:lang w:eastAsia="en-US"/>
        </w:rPr>
        <w:lastRenderedPageBreak/>
        <w:t>Hur regeringen ställer sig till den blivande A-punkten:</w:t>
      </w:r>
      <w:r>
        <w:rPr>
          <w:rFonts w:eastAsia="Calibri"/>
          <w:b/>
          <w:sz w:val="22"/>
          <w:szCs w:val="22"/>
          <w:lang w:eastAsia="en-US"/>
        </w:rPr>
        <w:t xml:space="preserve"> </w:t>
      </w:r>
      <w:r w:rsidRPr="00DD7BF0">
        <w:rPr>
          <w:sz w:val="22"/>
          <w:szCs w:val="22"/>
          <w:lang w:val="en-US"/>
        </w:rPr>
        <w:t xml:space="preserve">Regeringen avser rösta ja till en förlängning av de restriktiva åtgärderna. </w:t>
      </w:r>
    </w:p>
    <w:p w14:paraId="7D1F1A05" w14:textId="29DA997B" w:rsidR="00DD7BF0" w:rsidRPr="00DD7BF0" w:rsidRDefault="00DD7BF0" w:rsidP="00DD7BF0">
      <w:pPr>
        <w:ind w:hanging="5"/>
        <w:rPr>
          <w:lang w:val="en-US"/>
        </w:rPr>
      </w:pPr>
      <w:r w:rsidRPr="00DD7BF0">
        <w:rPr>
          <w:b/>
        </w:rPr>
        <w:t>Bakgrund:</w:t>
      </w:r>
      <w:r>
        <w:rPr>
          <w:b/>
        </w:rPr>
        <w:t xml:space="preserve"> </w:t>
      </w:r>
      <w:r w:rsidRPr="00DD7BF0">
        <w:rPr>
          <w:lang w:val="en-US"/>
        </w:rPr>
        <w:t>EU:s</w:t>
      </w:r>
      <w:r w:rsidRPr="009A4CD0">
        <w:t xml:space="preserve"> ministerråd</w:t>
      </w:r>
      <w:r w:rsidRPr="00DD7BF0">
        <w:rPr>
          <w:lang w:val="en-US"/>
        </w:rPr>
        <w:t xml:space="preserve"> beslöt i februari 2003 att införa restriktiva åtgärder i form av reserestriktioner mot ett antal personer i ledarskapet i den moldaviska utbrytarregionen Transnistrien vilka ansetts förhindra framsteg mot politisk lösning av konflikten. I augusti 2004 utvidgades åtgärderna till att även omfatta ett antal personer som ansågs bära ansvaret för en kampanj riktad mot de skolor i regionen Transnistrien som använder det latinska alfabetet. </w:t>
      </w:r>
    </w:p>
    <w:p w14:paraId="733B1E73" w14:textId="77777777" w:rsidR="00DD7BF0" w:rsidRDefault="00DD7BF0" w:rsidP="00DD7BF0">
      <w:pPr>
        <w:rPr>
          <w:lang w:val="en-US"/>
        </w:rPr>
      </w:pPr>
      <w:r w:rsidRPr="00DD7BF0">
        <w:rPr>
          <w:lang w:val="en-US"/>
        </w:rPr>
        <w:t>För att uppmuntra till en positiv utveckling beslöt rådet i mars 2012 att tillämpningen av de restriktiva åtgärderna tills vidare skulle suspenderas (rådsbeslut 2012/170/GUSP). Av samma anledning beslutades i september 2012 (rådsbeslut 2012/527/GUSP) att de restriktiva åtgärderna i den ena delen, som avser förhindrande av framsteg mot en politisk lösning av konflikten, skulle upphöra. Samtidigt beslutades att de restriktiva åtgärderna i den andra delen, som rör svårigheterna för de skolor som använder latinskt alfabet, skulle finnas kvar i formell mening, samtidigt som listan över personer som skulle omfattas av åtgärderna hölls tom, d.v.s. inga personer gjordes föremål för de restriktiva åtgärderna.</w:t>
      </w:r>
    </w:p>
    <w:p w14:paraId="76B00606" w14:textId="051AD5FB" w:rsidR="00D03EA1" w:rsidRPr="00643D86" w:rsidRDefault="00DD7BF0" w:rsidP="009A4CD0">
      <w:pPr>
        <w:rPr>
          <w:lang w:val="en-US"/>
        </w:rPr>
      </w:pPr>
      <w:r w:rsidRPr="00DD7BF0">
        <w:rPr>
          <w:lang w:val="en-US"/>
        </w:rPr>
        <w:t>Mot bakgrund av att den problematiska situationen kvarstod för de skolor som använder det latinska alfabetet har rådet därefter fattat två beslut om förlängning av sanktionsbeslutets löptid (rådsbeslut 2013/477/GUSP och 2014/381/GUSP) samtidigt som listan på personer förblivit oförändrad, dvs utan påförda personer. Den senaste förlängningen innebär att sanktionerna löper till och med den 31 oktober 2014.</w:t>
      </w:r>
      <w:bookmarkEnd w:id="1"/>
    </w:p>
    <w:sectPr w:rsidR="00D03EA1" w:rsidRPr="00643D86" w:rsidSect="00D03EA1">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3DAAC" w14:textId="77777777" w:rsidR="00E1379C" w:rsidRDefault="00E1379C">
      <w:pPr>
        <w:spacing w:after="0" w:line="240" w:lineRule="auto"/>
      </w:pPr>
      <w:r>
        <w:separator/>
      </w:r>
    </w:p>
  </w:endnote>
  <w:endnote w:type="continuationSeparator" w:id="0">
    <w:p w14:paraId="60531193" w14:textId="77777777" w:rsidR="00E1379C" w:rsidRDefault="00E1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Arial!importa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7D46D" w14:textId="77777777" w:rsidR="00E1379C" w:rsidRDefault="00E1379C">
      <w:pPr>
        <w:spacing w:after="0" w:line="240" w:lineRule="auto"/>
      </w:pPr>
      <w:r>
        <w:separator/>
      </w:r>
    </w:p>
  </w:footnote>
  <w:footnote w:type="continuationSeparator" w:id="0">
    <w:p w14:paraId="378EF5BD" w14:textId="77777777" w:rsidR="00E1379C" w:rsidRDefault="00E13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00607" w14:textId="77777777" w:rsidR="009470BF" w:rsidRDefault="009470BF" w:rsidP="00D03EA1">
    <w:pPr>
      <w:pStyle w:val="Sidhuvud"/>
      <w:ind w:left="0"/>
    </w:pPr>
  </w:p>
  <w:p w14:paraId="76B00608" w14:textId="77777777" w:rsidR="009470BF" w:rsidRDefault="009470BF" w:rsidP="00D03EA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9470BF" w14:paraId="76B0060E" w14:textId="77777777" w:rsidTr="00D03EA1">
      <w:tc>
        <w:tcPr>
          <w:tcW w:w="4606" w:type="dxa"/>
        </w:tcPr>
        <w:p w14:paraId="76B00609" w14:textId="77777777" w:rsidR="009470BF" w:rsidRDefault="009470BF" w:rsidP="00D03EA1">
          <w:pPr>
            <w:pStyle w:val="Sidhuvud"/>
            <w:ind w:left="0"/>
          </w:pPr>
          <w:r>
            <w:rPr>
              <w:noProof/>
              <w:lang w:eastAsia="sv-SE"/>
            </w:rPr>
            <w:drawing>
              <wp:inline distT="0" distB="0" distL="0" distR="0" wp14:anchorId="76B00614" wp14:editId="76B0061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6B0060A" w14:textId="77777777" w:rsidR="009470BF" w:rsidRDefault="009470BF" w:rsidP="00D03EA1">
          <w:pPr>
            <w:ind w:right="916"/>
            <w:rPr>
              <w:rFonts w:ascii="TradeGothic" w:hAnsi="TradeGothic"/>
              <w:b/>
            </w:rPr>
          </w:pPr>
        </w:p>
        <w:p w14:paraId="76B0060B" w14:textId="77777777" w:rsidR="009470BF" w:rsidRDefault="009470BF" w:rsidP="00D03EA1">
          <w:pPr>
            <w:ind w:right="916"/>
          </w:pPr>
          <w:r>
            <w:rPr>
              <w:rFonts w:ascii="TradeGothic" w:hAnsi="TradeGothic"/>
              <w:b/>
            </w:rPr>
            <w:t>Promemoria</w:t>
          </w:r>
        </w:p>
        <w:p w14:paraId="76B0060C" w14:textId="77777777" w:rsidR="009470BF" w:rsidRDefault="009470BF" w:rsidP="00D03EA1">
          <w:pPr>
            <w:jc w:val="right"/>
          </w:pPr>
        </w:p>
        <w:p w14:paraId="76B0060D" w14:textId="77777777" w:rsidR="009470BF" w:rsidRDefault="009470BF" w:rsidP="00D03EA1">
          <w:pPr>
            <w:ind w:right="916"/>
          </w:pPr>
          <w:r>
            <w:rPr>
              <w:rFonts w:ascii="TradeGothic" w:hAnsi="TradeGothic"/>
              <w:b/>
              <w:noProof/>
            </w:rPr>
            <w:t>2014-10-15</w:t>
          </w:r>
          <w:r w:rsidRPr="00934953">
            <w:t xml:space="preserve"> </w:t>
          </w:r>
        </w:p>
      </w:tc>
    </w:tr>
  </w:tbl>
  <w:p w14:paraId="76B0060F" w14:textId="77777777" w:rsidR="009470BF" w:rsidRDefault="009470BF" w:rsidP="00D03EA1">
    <w:pPr>
      <w:pStyle w:val="Avsndare"/>
      <w:framePr w:w="0" w:hRule="auto" w:hSpace="0" w:wrap="auto" w:vAnchor="margin" w:hAnchor="text" w:xAlign="left" w:yAlign="inline"/>
      <w:rPr>
        <w:b/>
        <w:i w:val="0"/>
        <w:sz w:val="22"/>
      </w:rPr>
    </w:pPr>
  </w:p>
  <w:p w14:paraId="76B00610" w14:textId="77777777" w:rsidR="009470BF" w:rsidRDefault="009470BF" w:rsidP="00D03EA1">
    <w:pPr>
      <w:pStyle w:val="Avsndare"/>
      <w:framePr w:w="0" w:hRule="auto" w:hSpace="0" w:wrap="auto" w:vAnchor="margin" w:hAnchor="text" w:xAlign="left" w:yAlign="inline"/>
      <w:rPr>
        <w:b/>
        <w:i w:val="0"/>
        <w:sz w:val="22"/>
      </w:rPr>
    </w:pPr>
    <w:r>
      <w:rPr>
        <w:b/>
        <w:i w:val="0"/>
        <w:sz w:val="22"/>
      </w:rPr>
      <w:t>Statsrådsberedningen</w:t>
    </w:r>
  </w:p>
  <w:p w14:paraId="76B00611" w14:textId="77777777" w:rsidR="009470BF" w:rsidRDefault="009470BF" w:rsidP="00D03EA1">
    <w:pPr>
      <w:pStyle w:val="Avsndare"/>
      <w:framePr w:w="0" w:hRule="auto" w:hSpace="0" w:wrap="auto" w:vAnchor="margin" w:hAnchor="text" w:xAlign="left" w:yAlign="inline"/>
    </w:pPr>
  </w:p>
  <w:p w14:paraId="76B00612" w14:textId="77777777" w:rsidR="009470BF" w:rsidRDefault="009470BF" w:rsidP="00D03EA1">
    <w:pPr>
      <w:pStyle w:val="Avsndare"/>
      <w:framePr w:w="0" w:hRule="auto" w:hSpace="0" w:wrap="auto" w:vAnchor="margin" w:hAnchor="text" w:xAlign="left" w:yAlign="inline"/>
    </w:pPr>
    <w:r>
      <w:t>EU-kansliet</w:t>
    </w:r>
  </w:p>
  <w:p w14:paraId="76B00613" w14:textId="77777777" w:rsidR="009470BF" w:rsidRDefault="009470B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84ECC0AA">
      <w:start w:val="1"/>
      <w:numFmt w:val="decimal"/>
      <w:pStyle w:val="Rubrik1"/>
      <w:lvlText w:val="%1."/>
      <w:lvlJc w:val="left"/>
      <w:pPr>
        <w:ind w:left="644" w:hanging="360"/>
      </w:pPr>
    </w:lvl>
    <w:lvl w:ilvl="1" w:tplc="D54EA2CA" w:tentative="1">
      <w:start w:val="1"/>
      <w:numFmt w:val="lowerLetter"/>
      <w:lvlText w:val="%2."/>
      <w:lvlJc w:val="left"/>
      <w:pPr>
        <w:ind w:left="1440" w:hanging="360"/>
      </w:pPr>
    </w:lvl>
    <w:lvl w:ilvl="2" w:tplc="994470C6" w:tentative="1">
      <w:start w:val="1"/>
      <w:numFmt w:val="lowerRoman"/>
      <w:lvlText w:val="%3."/>
      <w:lvlJc w:val="right"/>
      <w:pPr>
        <w:ind w:left="2160" w:hanging="180"/>
      </w:pPr>
    </w:lvl>
    <w:lvl w:ilvl="3" w:tplc="FB360E16" w:tentative="1">
      <w:start w:val="1"/>
      <w:numFmt w:val="decimal"/>
      <w:lvlText w:val="%4."/>
      <w:lvlJc w:val="left"/>
      <w:pPr>
        <w:ind w:left="2880" w:hanging="360"/>
      </w:pPr>
    </w:lvl>
    <w:lvl w:ilvl="4" w:tplc="A30C74AC" w:tentative="1">
      <w:start w:val="1"/>
      <w:numFmt w:val="lowerLetter"/>
      <w:lvlText w:val="%5."/>
      <w:lvlJc w:val="left"/>
      <w:pPr>
        <w:ind w:left="3600" w:hanging="360"/>
      </w:pPr>
    </w:lvl>
    <w:lvl w:ilvl="5" w:tplc="68586BD4" w:tentative="1">
      <w:start w:val="1"/>
      <w:numFmt w:val="lowerRoman"/>
      <w:lvlText w:val="%6."/>
      <w:lvlJc w:val="right"/>
      <w:pPr>
        <w:ind w:left="4320" w:hanging="180"/>
      </w:pPr>
    </w:lvl>
    <w:lvl w:ilvl="6" w:tplc="36AE06F8" w:tentative="1">
      <w:start w:val="1"/>
      <w:numFmt w:val="decimal"/>
      <w:lvlText w:val="%7."/>
      <w:lvlJc w:val="left"/>
      <w:pPr>
        <w:ind w:left="5040" w:hanging="360"/>
      </w:pPr>
    </w:lvl>
    <w:lvl w:ilvl="7" w:tplc="A5D6837C" w:tentative="1">
      <w:start w:val="1"/>
      <w:numFmt w:val="lowerLetter"/>
      <w:lvlText w:val="%8."/>
      <w:lvlJc w:val="left"/>
      <w:pPr>
        <w:ind w:left="5760" w:hanging="360"/>
      </w:pPr>
    </w:lvl>
    <w:lvl w:ilvl="8" w:tplc="A1329D74" w:tentative="1">
      <w:start w:val="1"/>
      <w:numFmt w:val="lowerRoman"/>
      <w:lvlText w:val="%9."/>
      <w:lvlJc w:val="right"/>
      <w:pPr>
        <w:ind w:left="6480" w:hanging="180"/>
      </w:pPr>
    </w:lvl>
  </w:abstractNum>
  <w:abstractNum w:abstractNumId="1">
    <w:nsid w:val="73990993"/>
    <w:multiLevelType w:val="hybridMultilevel"/>
    <w:tmpl w:val="3BD822EE"/>
    <w:lvl w:ilvl="0" w:tplc="7D56B054">
      <w:start w:val="1"/>
      <w:numFmt w:val="decimal"/>
      <w:lvlText w:val="%1."/>
      <w:lvlJc w:val="left"/>
      <w:pPr>
        <w:ind w:left="360" w:hanging="360"/>
      </w:pPr>
      <w:rPr>
        <w:b w:val="0"/>
      </w:rPr>
    </w:lvl>
    <w:lvl w:ilvl="1" w:tplc="2446FD0A" w:tentative="1">
      <w:start w:val="1"/>
      <w:numFmt w:val="lowerLetter"/>
      <w:lvlText w:val="%2."/>
      <w:lvlJc w:val="left"/>
      <w:pPr>
        <w:ind w:left="1080" w:hanging="360"/>
      </w:pPr>
    </w:lvl>
    <w:lvl w:ilvl="2" w:tplc="1D90903C" w:tentative="1">
      <w:start w:val="1"/>
      <w:numFmt w:val="lowerRoman"/>
      <w:lvlText w:val="%3."/>
      <w:lvlJc w:val="right"/>
      <w:pPr>
        <w:ind w:left="1800" w:hanging="180"/>
      </w:pPr>
    </w:lvl>
    <w:lvl w:ilvl="3" w:tplc="CBC6F722" w:tentative="1">
      <w:start w:val="1"/>
      <w:numFmt w:val="decimal"/>
      <w:lvlText w:val="%4."/>
      <w:lvlJc w:val="left"/>
      <w:pPr>
        <w:ind w:left="2520" w:hanging="360"/>
      </w:pPr>
    </w:lvl>
    <w:lvl w:ilvl="4" w:tplc="6136E654" w:tentative="1">
      <w:start w:val="1"/>
      <w:numFmt w:val="lowerLetter"/>
      <w:lvlText w:val="%5."/>
      <w:lvlJc w:val="left"/>
      <w:pPr>
        <w:ind w:left="3240" w:hanging="360"/>
      </w:pPr>
    </w:lvl>
    <w:lvl w:ilvl="5" w:tplc="E65CD642" w:tentative="1">
      <w:start w:val="1"/>
      <w:numFmt w:val="lowerRoman"/>
      <w:lvlText w:val="%6."/>
      <w:lvlJc w:val="right"/>
      <w:pPr>
        <w:ind w:left="3960" w:hanging="180"/>
      </w:pPr>
    </w:lvl>
    <w:lvl w:ilvl="6" w:tplc="35EE59FC" w:tentative="1">
      <w:start w:val="1"/>
      <w:numFmt w:val="decimal"/>
      <w:lvlText w:val="%7."/>
      <w:lvlJc w:val="left"/>
      <w:pPr>
        <w:ind w:left="4680" w:hanging="360"/>
      </w:pPr>
    </w:lvl>
    <w:lvl w:ilvl="7" w:tplc="85467748" w:tentative="1">
      <w:start w:val="1"/>
      <w:numFmt w:val="lowerLetter"/>
      <w:lvlText w:val="%8."/>
      <w:lvlJc w:val="left"/>
      <w:pPr>
        <w:ind w:left="5400" w:hanging="360"/>
      </w:pPr>
    </w:lvl>
    <w:lvl w:ilvl="8" w:tplc="7494CD3A"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2C7"/>
    <w:rsid w:val="00157287"/>
    <w:rsid w:val="00164A28"/>
    <w:rsid w:val="00165439"/>
    <w:rsid w:val="00211BB7"/>
    <w:rsid w:val="003B1713"/>
    <w:rsid w:val="005239F1"/>
    <w:rsid w:val="005B62C7"/>
    <w:rsid w:val="00746498"/>
    <w:rsid w:val="00756BCD"/>
    <w:rsid w:val="00913215"/>
    <w:rsid w:val="0094471C"/>
    <w:rsid w:val="009470BF"/>
    <w:rsid w:val="009A4CD0"/>
    <w:rsid w:val="009F0F0E"/>
    <w:rsid w:val="00BF008E"/>
    <w:rsid w:val="00D03EA1"/>
    <w:rsid w:val="00DD7BF0"/>
    <w:rsid w:val="00DE643F"/>
    <w:rsid w:val="00E137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049A"/>
  <w15:docId w15:val="{F3B46047-E86B-4EE9-9825-410A952B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ind w:left="72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DD7BF0"/>
    <w:pPr>
      <w:spacing w:before="100" w:beforeAutospacing="1" w:after="100" w:afterAutospacing="1" w:line="240" w:lineRule="auto"/>
      <w:ind w:left="0"/>
    </w:pPr>
    <w:rPr>
      <w:rFonts w:eastAsia="Times New Roman"/>
      <w:sz w:val="24"/>
      <w:szCs w:val="24"/>
      <w:lang w:eastAsia="sv-SE"/>
    </w:rPr>
  </w:style>
  <w:style w:type="paragraph" w:customStyle="1" w:styleId="Text3">
    <w:name w:val="Text 3"/>
    <w:basedOn w:val="Normal"/>
    <w:rsid w:val="00DD7BF0"/>
    <w:pPr>
      <w:spacing w:after="0" w:line="240" w:lineRule="auto"/>
      <w:ind w:left="1701"/>
      <w:outlineLvl w:val="2"/>
    </w:pPr>
    <w:rPr>
      <w:rFonts w:eastAsia="Times New Roman"/>
      <w:sz w:val="24"/>
      <w:szCs w:val="24"/>
      <w:lang w:val="en-GB"/>
    </w:rPr>
  </w:style>
  <w:style w:type="paragraph" w:customStyle="1" w:styleId="PointManual">
    <w:name w:val="Point Manual"/>
    <w:basedOn w:val="Normal"/>
    <w:rsid w:val="00DD7BF0"/>
    <w:pPr>
      <w:spacing w:before="200" w:after="0" w:line="240" w:lineRule="auto"/>
      <w:ind w:left="567" w:hanging="567"/>
    </w:pPr>
    <w:rPr>
      <w:rFonts w:eastAsia="Times New Roman"/>
      <w:sz w:val="24"/>
      <w:szCs w:val="24"/>
      <w:lang w:val="en-GB"/>
    </w:rPr>
  </w:style>
  <w:style w:type="character" w:customStyle="1" w:styleId="ng-scope">
    <w:name w:val="ng-scope"/>
    <w:basedOn w:val="Standardstycketeckensnitt"/>
    <w:rsid w:val="00DE643F"/>
  </w:style>
  <w:style w:type="character" w:styleId="Stark">
    <w:name w:val="Strong"/>
    <w:basedOn w:val="Standardstycketeckensnitt"/>
    <w:uiPriority w:val="22"/>
    <w:qFormat/>
    <w:rsid w:val="00DE64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20189">
      <w:bodyDiv w:val="1"/>
      <w:marLeft w:val="0"/>
      <w:marRight w:val="0"/>
      <w:marTop w:val="0"/>
      <w:marBottom w:val="0"/>
      <w:divBdr>
        <w:top w:val="none" w:sz="0" w:space="0" w:color="auto"/>
        <w:left w:val="none" w:sz="0" w:space="0" w:color="auto"/>
        <w:bottom w:val="none" w:sz="0" w:space="0" w:color="auto"/>
        <w:right w:val="none" w:sz="0" w:space="0" w:color="auto"/>
      </w:divBdr>
      <w:divsChild>
        <w:div w:id="279149527">
          <w:marLeft w:val="0"/>
          <w:marRight w:val="0"/>
          <w:marTop w:val="0"/>
          <w:marBottom w:val="0"/>
          <w:divBdr>
            <w:top w:val="none" w:sz="0" w:space="0" w:color="auto"/>
            <w:left w:val="none" w:sz="0" w:space="0" w:color="auto"/>
            <w:bottom w:val="none" w:sz="0" w:space="0" w:color="auto"/>
            <w:right w:val="none" w:sz="0" w:space="0" w:color="auto"/>
          </w:divBdr>
          <w:divsChild>
            <w:div w:id="1359576827">
              <w:marLeft w:val="0"/>
              <w:marRight w:val="0"/>
              <w:marTop w:val="0"/>
              <w:marBottom w:val="0"/>
              <w:divBdr>
                <w:top w:val="none" w:sz="0" w:space="0" w:color="auto"/>
                <w:left w:val="none" w:sz="0" w:space="0" w:color="auto"/>
                <w:bottom w:val="none" w:sz="0" w:space="0" w:color="auto"/>
                <w:right w:val="none" w:sz="0" w:space="0" w:color="auto"/>
              </w:divBdr>
              <w:divsChild>
                <w:div w:id="1432358895">
                  <w:marLeft w:val="0"/>
                  <w:marRight w:val="0"/>
                  <w:marTop w:val="0"/>
                  <w:marBottom w:val="0"/>
                  <w:divBdr>
                    <w:top w:val="none" w:sz="0" w:space="0" w:color="auto"/>
                    <w:left w:val="none" w:sz="0" w:space="0" w:color="auto"/>
                    <w:bottom w:val="none" w:sz="0" w:space="0" w:color="auto"/>
                    <w:right w:val="none" w:sz="0" w:space="0" w:color="auto"/>
                  </w:divBdr>
                  <w:divsChild>
                    <w:div w:id="1879511584">
                      <w:marLeft w:val="0"/>
                      <w:marRight w:val="0"/>
                      <w:marTop w:val="0"/>
                      <w:marBottom w:val="0"/>
                      <w:divBdr>
                        <w:top w:val="none" w:sz="0" w:space="0" w:color="auto"/>
                        <w:left w:val="none" w:sz="0" w:space="0" w:color="auto"/>
                        <w:bottom w:val="none" w:sz="0" w:space="0" w:color="auto"/>
                        <w:right w:val="none" w:sz="0" w:space="0" w:color="auto"/>
                      </w:divBdr>
                      <w:divsChild>
                        <w:div w:id="1511794013">
                          <w:marLeft w:val="2325"/>
                          <w:marRight w:val="0"/>
                          <w:marTop w:val="0"/>
                          <w:marBottom w:val="0"/>
                          <w:divBdr>
                            <w:top w:val="none" w:sz="0" w:space="0" w:color="auto"/>
                            <w:left w:val="none" w:sz="0" w:space="0" w:color="auto"/>
                            <w:bottom w:val="none" w:sz="0" w:space="0" w:color="auto"/>
                            <w:right w:val="none" w:sz="0" w:space="0" w:color="auto"/>
                          </w:divBdr>
                          <w:divsChild>
                            <w:div w:id="644969366">
                              <w:marLeft w:val="0"/>
                              <w:marRight w:val="0"/>
                              <w:marTop w:val="0"/>
                              <w:marBottom w:val="0"/>
                              <w:divBdr>
                                <w:top w:val="none" w:sz="0" w:space="0" w:color="auto"/>
                                <w:left w:val="none" w:sz="0" w:space="0" w:color="auto"/>
                                <w:bottom w:val="none" w:sz="0" w:space="0" w:color="auto"/>
                                <w:right w:val="none" w:sz="0" w:space="0" w:color="auto"/>
                              </w:divBdr>
                              <w:divsChild>
                                <w:div w:id="1583951209">
                                  <w:marLeft w:val="0"/>
                                  <w:marRight w:val="0"/>
                                  <w:marTop w:val="0"/>
                                  <w:marBottom w:val="0"/>
                                  <w:divBdr>
                                    <w:top w:val="none" w:sz="0" w:space="0" w:color="auto"/>
                                    <w:left w:val="none" w:sz="0" w:space="0" w:color="auto"/>
                                    <w:bottom w:val="none" w:sz="0" w:space="0" w:color="auto"/>
                                    <w:right w:val="none" w:sz="0" w:space="0" w:color="auto"/>
                                  </w:divBdr>
                                  <w:divsChild>
                                    <w:div w:id="1832327422">
                                      <w:marLeft w:val="0"/>
                                      <w:marRight w:val="0"/>
                                      <w:marTop w:val="0"/>
                                      <w:marBottom w:val="0"/>
                                      <w:divBdr>
                                        <w:top w:val="none" w:sz="0" w:space="0" w:color="auto"/>
                                        <w:left w:val="none" w:sz="0" w:space="0" w:color="auto"/>
                                        <w:bottom w:val="none" w:sz="0" w:space="0" w:color="auto"/>
                                        <w:right w:val="none" w:sz="0" w:space="0" w:color="auto"/>
                                      </w:divBdr>
                                      <w:divsChild>
                                        <w:div w:id="1600092872">
                                          <w:marLeft w:val="480"/>
                                          <w:marRight w:val="0"/>
                                          <w:marTop w:val="0"/>
                                          <w:marBottom w:val="0"/>
                                          <w:divBdr>
                                            <w:top w:val="none" w:sz="0" w:space="0" w:color="auto"/>
                                            <w:left w:val="none" w:sz="0" w:space="0" w:color="auto"/>
                                            <w:bottom w:val="none" w:sz="0" w:space="0" w:color="auto"/>
                                            <w:right w:val="none" w:sz="0" w:space="0" w:color="auto"/>
                                          </w:divBdr>
                                          <w:divsChild>
                                            <w:div w:id="80488673">
                                              <w:marLeft w:val="0"/>
                                              <w:marRight w:val="0"/>
                                              <w:marTop w:val="0"/>
                                              <w:marBottom w:val="0"/>
                                              <w:divBdr>
                                                <w:top w:val="none" w:sz="0" w:space="0" w:color="auto"/>
                                                <w:left w:val="none" w:sz="0" w:space="0" w:color="auto"/>
                                                <w:bottom w:val="none" w:sz="0" w:space="0" w:color="auto"/>
                                                <w:right w:val="none" w:sz="0" w:space="0" w:color="auto"/>
                                              </w:divBdr>
                                              <w:divsChild>
                                                <w:div w:id="2099868673">
                                                  <w:marLeft w:val="0"/>
                                                  <w:marRight w:val="0"/>
                                                  <w:marTop w:val="0"/>
                                                  <w:marBottom w:val="0"/>
                                                  <w:divBdr>
                                                    <w:top w:val="none" w:sz="0" w:space="0" w:color="auto"/>
                                                    <w:left w:val="none" w:sz="0" w:space="0" w:color="auto"/>
                                                    <w:bottom w:val="none" w:sz="0" w:space="0" w:color="auto"/>
                                                    <w:right w:val="none" w:sz="0" w:space="0" w:color="auto"/>
                                                  </w:divBdr>
                                                  <w:divsChild>
                                                    <w:div w:id="1804693608">
                                                      <w:marLeft w:val="0"/>
                                                      <w:marRight w:val="0"/>
                                                      <w:marTop w:val="0"/>
                                                      <w:marBottom w:val="0"/>
                                                      <w:divBdr>
                                                        <w:top w:val="none" w:sz="0" w:space="0" w:color="auto"/>
                                                        <w:left w:val="none" w:sz="0" w:space="0" w:color="auto"/>
                                                        <w:bottom w:val="none" w:sz="0" w:space="0" w:color="auto"/>
                                                        <w:right w:val="none" w:sz="0" w:space="0" w:color="auto"/>
                                                      </w:divBdr>
                                                      <w:divsChild>
                                                        <w:div w:id="1622029772">
                                                          <w:marLeft w:val="0"/>
                                                          <w:marRight w:val="0"/>
                                                          <w:marTop w:val="0"/>
                                                          <w:marBottom w:val="0"/>
                                                          <w:divBdr>
                                                            <w:top w:val="none" w:sz="0" w:space="0" w:color="auto"/>
                                                            <w:left w:val="none" w:sz="0" w:space="0" w:color="auto"/>
                                                            <w:bottom w:val="none" w:sz="0" w:space="0" w:color="auto"/>
                                                            <w:right w:val="none" w:sz="0" w:space="0" w:color="auto"/>
                                                          </w:divBdr>
                                                          <w:divsChild>
                                                            <w:div w:id="1289236703">
                                                              <w:marLeft w:val="0"/>
                                                              <w:marRight w:val="0"/>
                                                              <w:marTop w:val="0"/>
                                                              <w:marBottom w:val="0"/>
                                                              <w:divBdr>
                                                                <w:top w:val="none" w:sz="0" w:space="0" w:color="auto"/>
                                                                <w:left w:val="none" w:sz="0" w:space="0" w:color="auto"/>
                                                                <w:bottom w:val="none" w:sz="0" w:space="0" w:color="auto"/>
                                                                <w:right w:val="none" w:sz="0" w:space="0" w:color="auto"/>
                                                              </w:divBdr>
                                                              <w:divsChild>
                                                                <w:div w:id="1394694396">
                                                                  <w:marLeft w:val="0"/>
                                                                  <w:marRight w:val="0"/>
                                                                  <w:marTop w:val="0"/>
                                                                  <w:marBottom w:val="0"/>
                                                                  <w:divBdr>
                                                                    <w:top w:val="none" w:sz="0" w:space="0" w:color="auto"/>
                                                                    <w:left w:val="none" w:sz="0" w:space="0" w:color="auto"/>
                                                                    <w:bottom w:val="none" w:sz="0" w:space="0" w:color="auto"/>
                                                                    <w:right w:val="none" w:sz="0" w:space="0" w:color="auto"/>
                                                                  </w:divBdr>
                                                                  <w:divsChild>
                                                                    <w:div w:id="1992560847">
                                                                      <w:marLeft w:val="0"/>
                                                                      <w:marRight w:val="0"/>
                                                                      <w:marTop w:val="96"/>
                                                                      <w:marBottom w:val="0"/>
                                                                      <w:divBdr>
                                                                        <w:top w:val="none" w:sz="0" w:space="0" w:color="auto"/>
                                                                        <w:left w:val="none" w:sz="0" w:space="0" w:color="auto"/>
                                                                        <w:bottom w:val="none" w:sz="0" w:space="0" w:color="auto"/>
                                                                        <w:right w:val="none" w:sz="0" w:space="0" w:color="auto"/>
                                                                      </w:divBdr>
                                                                      <w:divsChild>
                                                                        <w:div w:id="862207717">
                                                                          <w:marLeft w:val="0"/>
                                                                          <w:marRight w:val="0"/>
                                                                          <w:marTop w:val="72"/>
                                                                          <w:marBottom w:val="0"/>
                                                                          <w:divBdr>
                                                                            <w:top w:val="none" w:sz="0" w:space="0" w:color="auto"/>
                                                                            <w:left w:val="none" w:sz="0" w:space="0" w:color="auto"/>
                                                                            <w:bottom w:val="none" w:sz="0" w:space="0" w:color="auto"/>
                                                                            <w:right w:val="none" w:sz="0" w:space="0" w:color="auto"/>
                                                                          </w:divBdr>
                                                                          <w:divsChild>
                                                                            <w:div w:id="1079980080">
                                                                              <w:marLeft w:val="0"/>
                                                                              <w:marRight w:val="0"/>
                                                                              <w:marTop w:val="0"/>
                                                                              <w:marBottom w:val="0"/>
                                                                              <w:divBdr>
                                                                                <w:top w:val="none" w:sz="0" w:space="0" w:color="auto"/>
                                                                                <w:left w:val="none" w:sz="0" w:space="0" w:color="auto"/>
                                                                                <w:bottom w:val="none" w:sz="0" w:space="0" w:color="auto"/>
                                                                                <w:right w:val="none" w:sz="0" w:space="0" w:color="auto"/>
                                                                              </w:divBdr>
                                                                              <w:divsChild>
                                                                                <w:div w:id="90383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9081389">
      <w:bodyDiv w:val="1"/>
      <w:marLeft w:val="0"/>
      <w:marRight w:val="0"/>
      <w:marTop w:val="0"/>
      <w:marBottom w:val="0"/>
      <w:divBdr>
        <w:top w:val="none" w:sz="0" w:space="0" w:color="auto"/>
        <w:left w:val="none" w:sz="0" w:space="0" w:color="auto"/>
        <w:bottom w:val="none" w:sz="0" w:space="0" w:color="auto"/>
        <w:right w:val="none" w:sz="0" w:space="0" w:color="auto"/>
      </w:divBdr>
      <w:divsChild>
        <w:div w:id="1409841545">
          <w:marLeft w:val="0"/>
          <w:marRight w:val="0"/>
          <w:marTop w:val="0"/>
          <w:marBottom w:val="0"/>
          <w:divBdr>
            <w:top w:val="none" w:sz="0" w:space="0" w:color="auto"/>
            <w:left w:val="none" w:sz="0" w:space="0" w:color="auto"/>
            <w:bottom w:val="none" w:sz="0" w:space="0" w:color="auto"/>
            <w:right w:val="none" w:sz="0" w:space="0" w:color="auto"/>
          </w:divBdr>
          <w:divsChild>
            <w:div w:id="897547932">
              <w:marLeft w:val="0"/>
              <w:marRight w:val="0"/>
              <w:marTop w:val="0"/>
              <w:marBottom w:val="0"/>
              <w:divBdr>
                <w:top w:val="none" w:sz="0" w:space="0" w:color="auto"/>
                <w:left w:val="none" w:sz="0" w:space="0" w:color="auto"/>
                <w:bottom w:val="none" w:sz="0" w:space="0" w:color="auto"/>
                <w:right w:val="none" w:sz="0" w:space="0" w:color="auto"/>
              </w:divBdr>
              <w:divsChild>
                <w:div w:id="1690982991">
                  <w:marLeft w:val="0"/>
                  <w:marRight w:val="0"/>
                  <w:marTop w:val="0"/>
                  <w:marBottom w:val="0"/>
                  <w:divBdr>
                    <w:top w:val="none" w:sz="0" w:space="0" w:color="auto"/>
                    <w:left w:val="none" w:sz="0" w:space="0" w:color="auto"/>
                    <w:bottom w:val="none" w:sz="0" w:space="0" w:color="auto"/>
                    <w:right w:val="none" w:sz="0" w:space="0" w:color="auto"/>
                  </w:divBdr>
                  <w:divsChild>
                    <w:div w:id="790635115">
                      <w:marLeft w:val="0"/>
                      <w:marRight w:val="0"/>
                      <w:marTop w:val="0"/>
                      <w:marBottom w:val="0"/>
                      <w:divBdr>
                        <w:top w:val="none" w:sz="0" w:space="0" w:color="auto"/>
                        <w:left w:val="none" w:sz="0" w:space="0" w:color="auto"/>
                        <w:bottom w:val="none" w:sz="0" w:space="0" w:color="auto"/>
                        <w:right w:val="none" w:sz="0" w:space="0" w:color="auto"/>
                      </w:divBdr>
                      <w:divsChild>
                        <w:div w:id="1847399934">
                          <w:marLeft w:val="2325"/>
                          <w:marRight w:val="0"/>
                          <w:marTop w:val="0"/>
                          <w:marBottom w:val="0"/>
                          <w:divBdr>
                            <w:top w:val="none" w:sz="0" w:space="0" w:color="auto"/>
                            <w:left w:val="none" w:sz="0" w:space="0" w:color="auto"/>
                            <w:bottom w:val="none" w:sz="0" w:space="0" w:color="auto"/>
                            <w:right w:val="none" w:sz="0" w:space="0" w:color="auto"/>
                          </w:divBdr>
                          <w:divsChild>
                            <w:div w:id="1768967370">
                              <w:marLeft w:val="0"/>
                              <w:marRight w:val="0"/>
                              <w:marTop w:val="0"/>
                              <w:marBottom w:val="0"/>
                              <w:divBdr>
                                <w:top w:val="none" w:sz="0" w:space="0" w:color="auto"/>
                                <w:left w:val="none" w:sz="0" w:space="0" w:color="auto"/>
                                <w:bottom w:val="none" w:sz="0" w:space="0" w:color="auto"/>
                                <w:right w:val="none" w:sz="0" w:space="0" w:color="auto"/>
                              </w:divBdr>
                              <w:divsChild>
                                <w:div w:id="1925186119">
                                  <w:marLeft w:val="0"/>
                                  <w:marRight w:val="0"/>
                                  <w:marTop w:val="0"/>
                                  <w:marBottom w:val="0"/>
                                  <w:divBdr>
                                    <w:top w:val="none" w:sz="0" w:space="0" w:color="auto"/>
                                    <w:left w:val="none" w:sz="0" w:space="0" w:color="auto"/>
                                    <w:bottom w:val="none" w:sz="0" w:space="0" w:color="auto"/>
                                    <w:right w:val="none" w:sz="0" w:space="0" w:color="auto"/>
                                  </w:divBdr>
                                  <w:divsChild>
                                    <w:div w:id="141361171">
                                      <w:marLeft w:val="0"/>
                                      <w:marRight w:val="0"/>
                                      <w:marTop w:val="0"/>
                                      <w:marBottom w:val="0"/>
                                      <w:divBdr>
                                        <w:top w:val="none" w:sz="0" w:space="0" w:color="auto"/>
                                        <w:left w:val="none" w:sz="0" w:space="0" w:color="auto"/>
                                        <w:bottom w:val="none" w:sz="0" w:space="0" w:color="auto"/>
                                        <w:right w:val="none" w:sz="0" w:space="0" w:color="auto"/>
                                      </w:divBdr>
                                      <w:divsChild>
                                        <w:div w:id="275134958">
                                          <w:marLeft w:val="480"/>
                                          <w:marRight w:val="0"/>
                                          <w:marTop w:val="0"/>
                                          <w:marBottom w:val="0"/>
                                          <w:divBdr>
                                            <w:top w:val="none" w:sz="0" w:space="0" w:color="auto"/>
                                            <w:left w:val="none" w:sz="0" w:space="0" w:color="auto"/>
                                            <w:bottom w:val="none" w:sz="0" w:space="0" w:color="auto"/>
                                            <w:right w:val="none" w:sz="0" w:space="0" w:color="auto"/>
                                          </w:divBdr>
                                          <w:divsChild>
                                            <w:div w:id="707485880">
                                              <w:marLeft w:val="0"/>
                                              <w:marRight w:val="0"/>
                                              <w:marTop w:val="0"/>
                                              <w:marBottom w:val="0"/>
                                              <w:divBdr>
                                                <w:top w:val="none" w:sz="0" w:space="0" w:color="auto"/>
                                                <w:left w:val="none" w:sz="0" w:space="0" w:color="auto"/>
                                                <w:bottom w:val="none" w:sz="0" w:space="0" w:color="auto"/>
                                                <w:right w:val="none" w:sz="0" w:space="0" w:color="auto"/>
                                              </w:divBdr>
                                              <w:divsChild>
                                                <w:div w:id="1255750177">
                                                  <w:marLeft w:val="0"/>
                                                  <w:marRight w:val="0"/>
                                                  <w:marTop w:val="0"/>
                                                  <w:marBottom w:val="0"/>
                                                  <w:divBdr>
                                                    <w:top w:val="none" w:sz="0" w:space="0" w:color="auto"/>
                                                    <w:left w:val="none" w:sz="0" w:space="0" w:color="auto"/>
                                                    <w:bottom w:val="none" w:sz="0" w:space="0" w:color="auto"/>
                                                    <w:right w:val="none" w:sz="0" w:space="0" w:color="auto"/>
                                                  </w:divBdr>
                                                  <w:divsChild>
                                                    <w:div w:id="1906377203">
                                                      <w:marLeft w:val="0"/>
                                                      <w:marRight w:val="0"/>
                                                      <w:marTop w:val="0"/>
                                                      <w:marBottom w:val="0"/>
                                                      <w:divBdr>
                                                        <w:top w:val="none" w:sz="0" w:space="0" w:color="auto"/>
                                                        <w:left w:val="none" w:sz="0" w:space="0" w:color="auto"/>
                                                        <w:bottom w:val="none" w:sz="0" w:space="0" w:color="auto"/>
                                                        <w:right w:val="none" w:sz="0" w:space="0" w:color="auto"/>
                                                      </w:divBdr>
                                                      <w:divsChild>
                                                        <w:div w:id="286084888">
                                                          <w:marLeft w:val="0"/>
                                                          <w:marRight w:val="0"/>
                                                          <w:marTop w:val="0"/>
                                                          <w:marBottom w:val="0"/>
                                                          <w:divBdr>
                                                            <w:top w:val="none" w:sz="0" w:space="0" w:color="auto"/>
                                                            <w:left w:val="none" w:sz="0" w:space="0" w:color="auto"/>
                                                            <w:bottom w:val="none" w:sz="0" w:space="0" w:color="auto"/>
                                                            <w:right w:val="none" w:sz="0" w:space="0" w:color="auto"/>
                                                          </w:divBdr>
                                                          <w:divsChild>
                                                            <w:div w:id="2020766221">
                                                              <w:marLeft w:val="0"/>
                                                              <w:marRight w:val="0"/>
                                                              <w:marTop w:val="0"/>
                                                              <w:marBottom w:val="0"/>
                                                              <w:divBdr>
                                                                <w:top w:val="none" w:sz="0" w:space="0" w:color="auto"/>
                                                                <w:left w:val="none" w:sz="0" w:space="0" w:color="auto"/>
                                                                <w:bottom w:val="none" w:sz="0" w:space="0" w:color="auto"/>
                                                                <w:right w:val="none" w:sz="0" w:space="0" w:color="auto"/>
                                                              </w:divBdr>
                                                              <w:divsChild>
                                                                <w:div w:id="884176404">
                                                                  <w:marLeft w:val="0"/>
                                                                  <w:marRight w:val="0"/>
                                                                  <w:marTop w:val="0"/>
                                                                  <w:marBottom w:val="0"/>
                                                                  <w:divBdr>
                                                                    <w:top w:val="none" w:sz="0" w:space="0" w:color="auto"/>
                                                                    <w:left w:val="none" w:sz="0" w:space="0" w:color="auto"/>
                                                                    <w:bottom w:val="none" w:sz="0" w:space="0" w:color="auto"/>
                                                                    <w:right w:val="none" w:sz="0" w:space="0" w:color="auto"/>
                                                                  </w:divBdr>
                                                                  <w:divsChild>
                                                                    <w:div w:id="332223775">
                                                                      <w:marLeft w:val="0"/>
                                                                      <w:marRight w:val="0"/>
                                                                      <w:marTop w:val="96"/>
                                                                      <w:marBottom w:val="0"/>
                                                                      <w:divBdr>
                                                                        <w:top w:val="none" w:sz="0" w:space="0" w:color="auto"/>
                                                                        <w:left w:val="none" w:sz="0" w:space="0" w:color="auto"/>
                                                                        <w:bottom w:val="none" w:sz="0" w:space="0" w:color="auto"/>
                                                                        <w:right w:val="none" w:sz="0" w:space="0" w:color="auto"/>
                                                                      </w:divBdr>
                                                                      <w:divsChild>
                                                                        <w:div w:id="1504976502">
                                                                          <w:marLeft w:val="0"/>
                                                                          <w:marRight w:val="0"/>
                                                                          <w:marTop w:val="72"/>
                                                                          <w:marBottom w:val="0"/>
                                                                          <w:divBdr>
                                                                            <w:top w:val="none" w:sz="0" w:space="0" w:color="auto"/>
                                                                            <w:left w:val="none" w:sz="0" w:space="0" w:color="auto"/>
                                                                            <w:bottom w:val="none" w:sz="0" w:space="0" w:color="auto"/>
                                                                            <w:right w:val="none" w:sz="0" w:space="0" w:color="auto"/>
                                                                          </w:divBdr>
                                                                          <w:divsChild>
                                                                            <w:div w:id="401409277">
                                                                              <w:marLeft w:val="0"/>
                                                                              <w:marRight w:val="0"/>
                                                                              <w:marTop w:val="0"/>
                                                                              <w:marBottom w:val="0"/>
                                                                              <w:divBdr>
                                                                                <w:top w:val="none" w:sz="0" w:space="0" w:color="auto"/>
                                                                                <w:left w:val="none" w:sz="0" w:space="0" w:color="auto"/>
                                                                                <w:bottom w:val="none" w:sz="0" w:space="0" w:color="auto"/>
                                                                                <w:right w:val="none" w:sz="0" w:space="0" w:color="auto"/>
                                                                              </w:divBdr>
                                                                              <w:divsChild>
                                                                                <w:div w:id="6060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652929">
      <w:bodyDiv w:val="1"/>
      <w:marLeft w:val="0"/>
      <w:marRight w:val="0"/>
      <w:marTop w:val="0"/>
      <w:marBottom w:val="0"/>
      <w:divBdr>
        <w:top w:val="none" w:sz="0" w:space="0" w:color="auto"/>
        <w:left w:val="none" w:sz="0" w:space="0" w:color="auto"/>
        <w:bottom w:val="none" w:sz="0" w:space="0" w:color="auto"/>
        <w:right w:val="none" w:sz="0" w:space="0" w:color="auto"/>
      </w:divBdr>
      <w:divsChild>
        <w:div w:id="2090812349">
          <w:marLeft w:val="0"/>
          <w:marRight w:val="0"/>
          <w:marTop w:val="0"/>
          <w:marBottom w:val="0"/>
          <w:divBdr>
            <w:top w:val="none" w:sz="0" w:space="0" w:color="auto"/>
            <w:left w:val="none" w:sz="0" w:space="0" w:color="auto"/>
            <w:bottom w:val="none" w:sz="0" w:space="0" w:color="auto"/>
            <w:right w:val="none" w:sz="0" w:space="0" w:color="auto"/>
          </w:divBdr>
          <w:divsChild>
            <w:div w:id="1535656254">
              <w:marLeft w:val="0"/>
              <w:marRight w:val="0"/>
              <w:marTop w:val="0"/>
              <w:marBottom w:val="0"/>
              <w:divBdr>
                <w:top w:val="none" w:sz="0" w:space="0" w:color="auto"/>
                <w:left w:val="none" w:sz="0" w:space="0" w:color="auto"/>
                <w:bottom w:val="none" w:sz="0" w:space="0" w:color="auto"/>
                <w:right w:val="none" w:sz="0" w:space="0" w:color="auto"/>
              </w:divBdr>
              <w:divsChild>
                <w:div w:id="1107312497">
                  <w:marLeft w:val="0"/>
                  <w:marRight w:val="0"/>
                  <w:marTop w:val="0"/>
                  <w:marBottom w:val="0"/>
                  <w:divBdr>
                    <w:top w:val="none" w:sz="0" w:space="0" w:color="auto"/>
                    <w:left w:val="none" w:sz="0" w:space="0" w:color="auto"/>
                    <w:bottom w:val="none" w:sz="0" w:space="0" w:color="auto"/>
                    <w:right w:val="none" w:sz="0" w:space="0" w:color="auto"/>
                  </w:divBdr>
                  <w:divsChild>
                    <w:div w:id="410589301">
                      <w:marLeft w:val="0"/>
                      <w:marRight w:val="0"/>
                      <w:marTop w:val="0"/>
                      <w:marBottom w:val="0"/>
                      <w:divBdr>
                        <w:top w:val="none" w:sz="0" w:space="0" w:color="auto"/>
                        <w:left w:val="none" w:sz="0" w:space="0" w:color="auto"/>
                        <w:bottom w:val="none" w:sz="0" w:space="0" w:color="auto"/>
                        <w:right w:val="none" w:sz="0" w:space="0" w:color="auto"/>
                      </w:divBdr>
                      <w:divsChild>
                        <w:div w:id="1625573388">
                          <w:marLeft w:val="2325"/>
                          <w:marRight w:val="0"/>
                          <w:marTop w:val="0"/>
                          <w:marBottom w:val="0"/>
                          <w:divBdr>
                            <w:top w:val="none" w:sz="0" w:space="0" w:color="auto"/>
                            <w:left w:val="none" w:sz="0" w:space="0" w:color="auto"/>
                            <w:bottom w:val="none" w:sz="0" w:space="0" w:color="auto"/>
                            <w:right w:val="none" w:sz="0" w:space="0" w:color="auto"/>
                          </w:divBdr>
                          <w:divsChild>
                            <w:div w:id="345599793">
                              <w:marLeft w:val="0"/>
                              <w:marRight w:val="0"/>
                              <w:marTop w:val="0"/>
                              <w:marBottom w:val="0"/>
                              <w:divBdr>
                                <w:top w:val="none" w:sz="0" w:space="0" w:color="auto"/>
                                <w:left w:val="none" w:sz="0" w:space="0" w:color="auto"/>
                                <w:bottom w:val="none" w:sz="0" w:space="0" w:color="auto"/>
                                <w:right w:val="none" w:sz="0" w:space="0" w:color="auto"/>
                              </w:divBdr>
                              <w:divsChild>
                                <w:div w:id="84637">
                                  <w:marLeft w:val="0"/>
                                  <w:marRight w:val="0"/>
                                  <w:marTop w:val="0"/>
                                  <w:marBottom w:val="0"/>
                                  <w:divBdr>
                                    <w:top w:val="none" w:sz="0" w:space="0" w:color="auto"/>
                                    <w:left w:val="none" w:sz="0" w:space="0" w:color="auto"/>
                                    <w:bottom w:val="none" w:sz="0" w:space="0" w:color="auto"/>
                                    <w:right w:val="none" w:sz="0" w:space="0" w:color="auto"/>
                                  </w:divBdr>
                                  <w:divsChild>
                                    <w:div w:id="534271849">
                                      <w:marLeft w:val="0"/>
                                      <w:marRight w:val="0"/>
                                      <w:marTop w:val="0"/>
                                      <w:marBottom w:val="0"/>
                                      <w:divBdr>
                                        <w:top w:val="none" w:sz="0" w:space="0" w:color="auto"/>
                                        <w:left w:val="none" w:sz="0" w:space="0" w:color="auto"/>
                                        <w:bottom w:val="none" w:sz="0" w:space="0" w:color="auto"/>
                                        <w:right w:val="none" w:sz="0" w:space="0" w:color="auto"/>
                                      </w:divBdr>
                                      <w:divsChild>
                                        <w:div w:id="226384856">
                                          <w:marLeft w:val="480"/>
                                          <w:marRight w:val="0"/>
                                          <w:marTop w:val="0"/>
                                          <w:marBottom w:val="0"/>
                                          <w:divBdr>
                                            <w:top w:val="none" w:sz="0" w:space="0" w:color="auto"/>
                                            <w:left w:val="none" w:sz="0" w:space="0" w:color="auto"/>
                                            <w:bottom w:val="none" w:sz="0" w:space="0" w:color="auto"/>
                                            <w:right w:val="none" w:sz="0" w:space="0" w:color="auto"/>
                                          </w:divBdr>
                                          <w:divsChild>
                                            <w:div w:id="218320855">
                                              <w:marLeft w:val="0"/>
                                              <w:marRight w:val="0"/>
                                              <w:marTop w:val="0"/>
                                              <w:marBottom w:val="0"/>
                                              <w:divBdr>
                                                <w:top w:val="none" w:sz="0" w:space="0" w:color="auto"/>
                                                <w:left w:val="none" w:sz="0" w:space="0" w:color="auto"/>
                                                <w:bottom w:val="none" w:sz="0" w:space="0" w:color="auto"/>
                                                <w:right w:val="none" w:sz="0" w:space="0" w:color="auto"/>
                                              </w:divBdr>
                                              <w:divsChild>
                                                <w:div w:id="1045521505">
                                                  <w:marLeft w:val="0"/>
                                                  <w:marRight w:val="0"/>
                                                  <w:marTop w:val="0"/>
                                                  <w:marBottom w:val="0"/>
                                                  <w:divBdr>
                                                    <w:top w:val="none" w:sz="0" w:space="0" w:color="auto"/>
                                                    <w:left w:val="none" w:sz="0" w:space="0" w:color="auto"/>
                                                    <w:bottom w:val="none" w:sz="0" w:space="0" w:color="auto"/>
                                                    <w:right w:val="none" w:sz="0" w:space="0" w:color="auto"/>
                                                  </w:divBdr>
                                                  <w:divsChild>
                                                    <w:div w:id="1661617525">
                                                      <w:marLeft w:val="0"/>
                                                      <w:marRight w:val="0"/>
                                                      <w:marTop w:val="0"/>
                                                      <w:marBottom w:val="0"/>
                                                      <w:divBdr>
                                                        <w:top w:val="none" w:sz="0" w:space="0" w:color="auto"/>
                                                        <w:left w:val="none" w:sz="0" w:space="0" w:color="auto"/>
                                                        <w:bottom w:val="none" w:sz="0" w:space="0" w:color="auto"/>
                                                        <w:right w:val="none" w:sz="0" w:space="0" w:color="auto"/>
                                                      </w:divBdr>
                                                      <w:divsChild>
                                                        <w:div w:id="1574464655">
                                                          <w:marLeft w:val="0"/>
                                                          <w:marRight w:val="0"/>
                                                          <w:marTop w:val="0"/>
                                                          <w:marBottom w:val="0"/>
                                                          <w:divBdr>
                                                            <w:top w:val="none" w:sz="0" w:space="0" w:color="auto"/>
                                                            <w:left w:val="none" w:sz="0" w:space="0" w:color="auto"/>
                                                            <w:bottom w:val="none" w:sz="0" w:space="0" w:color="auto"/>
                                                            <w:right w:val="none" w:sz="0" w:space="0" w:color="auto"/>
                                                          </w:divBdr>
                                                          <w:divsChild>
                                                            <w:div w:id="687415624">
                                                              <w:marLeft w:val="0"/>
                                                              <w:marRight w:val="0"/>
                                                              <w:marTop w:val="0"/>
                                                              <w:marBottom w:val="0"/>
                                                              <w:divBdr>
                                                                <w:top w:val="none" w:sz="0" w:space="0" w:color="auto"/>
                                                                <w:left w:val="none" w:sz="0" w:space="0" w:color="auto"/>
                                                                <w:bottom w:val="none" w:sz="0" w:space="0" w:color="auto"/>
                                                                <w:right w:val="none" w:sz="0" w:space="0" w:color="auto"/>
                                                              </w:divBdr>
                                                              <w:divsChild>
                                                                <w:div w:id="574902886">
                                                                  <w:marLeft w:val="0"/>
                                                                  <w:marRight w:val="0"/>
                                                                  <w:marTop w:val="0"/>
                                                                  <w:marBottom w:val="0"/>
                                                                  <w:divBdr>
                                                                    <w:top w:val="none" w:sz="0" w:space="0" w:color="auto"/>
                                                                    <w:left w:val="none" w:sz="0" w:space="0" w:color="auto"/>
                                                                    <w:bottom w:val="none" w:sz="0" w:space="0" w:color="auto"/>
                                                                    <w:right w:val="none" w:sz="0" w:space="0" w:color="auto"/>
                                                                  </w:divBdr>
                                                                  <w:divsChild>
                                                                    <w:div w:id="1813017058">
                                                                      <w:marLeft w:val="0"/>
                                                                      <w:marRight w:val="0"/>
                                                                      <w:marTop w:val="96"/>
                                                                      <w:marBottom w:val="0"/>
                                                                      <w:divBdr>
                                                                        <w:top w:val="none" w:sz="0" w:space="0" w:color="auto"/>
                                                                        <w:left w:val="none" w:sz="0" w:space="0" w:color="auto"/>
                                                                        <w:bottom w:val="none" w:sz="0" w:space="0" w:color="auto"/>
                                                                        <w:right w:val="none" w:sz="0" w:space="0" w:color="auto"/>
                                                                      </w:divBdr>
                                                                      <w:divsChild>
                                                                        <w:div w:id="820537217">
                                                                          <w:marLeft w:val="0"/>
                                                                          <w:marRight w:val="0"/>
                                                                          <w:marTop w:val="72"/>
                                                                          <w:marBottom w:val="0"/>
                                                                          <w:divBdr>
                                                                            <w:top w:val="none" w:sz="0" w:space="0" w:color="auto"/>
                                                                            <w:left w:val="none" w:sz="0" w:space="0" w:color="auto"/>
                                                                            <w:bottom w:val="none" w:sz="0" w:space="0" w:color="auto"/>
                                                                            <w:right w:val="none" w:sz="0" w:space="0" w:color="auto"/>
                                                                          </w:divBdr>
                                                                          <w:divsChild>
                                                                            <w:div w:id="1436825238">
                                                                              <w:marLeft w:val="0"/>
                                                                              <w:marRight w:val="0"/>
                                                                              <w:marTop w:val="0"/>
                                                                              <w:marBottom w:val="0"/>
                                                                              <w:divBdr>
                                                                                <w:top w:val="none" w:sz="0" w:space="0" w:color="auto"/>
                                                                                <w:left w:val="none" w:sz="0" w:space="0" w:color="auto"/>
                                                                                <w:bottom w:val="none" w:sz="0" w:space="0" w:color="auto"/>
                                                                                <w:right w:val="none" w:sz="0" w:space="0" w:color="auto"/>
                                                                              </w:divBdr>
                                                                              <w:divsChild>
                                                                                <w:div w:id="845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307053">
      <w:bodyDiv w:val="1"/>
      <w:marLeft w:val="0"/>
      <w:marRight w:val="0"/>
      <w:marTop w:val="0"/>
      <w:marBottom w:val="0"/>
      <w:divBdr>
        <w:top w:val="none" w:sz="0" w:space="0" w:color="auto"/>
        <w:left w:val="none" w:sz="0" w:space="0" w:color="auto"/>
        <w:bottom w:val="none" w:sz="0" w:space="0" w:color="auto"/>
        <w:right w:val="none" w:sz="0" w:space="0" w:color="auto"/>
      </w:divBdr>
      <w:divsChild>
        <w:div w:id="888808092">
          <w:marLeft w:val="0"/>
          <w:marRight w:val="0"/>
          <w:marTop w:val="0"/>
          <w:marBottom w:val="0"/>
          <w:divBdr>
            <w:top w:val="none" w:sz="0" w:space="0" w:color="auto"/>
            <w:left w:val="none" w:sz="0" w:space="0" w:color="auto"/>
            <w:bottom w:val="none" w:sz="0" w:space="0" w:color="auto"/>
            <w:right w:val="none" w:sz="0" w:space="0" w:color="auto"/>
          </w:divBdr>
          <w:divsChild>
            <w:div w:id="757555825">
              <w:marLeft w:val="0"/>
              <w:marRight w:val="0"/>
              <w:marTop w:val="0"/>
              <w:marBottom w:val="0"/>
              <w:divBdr>
                <w:top w:val="none" w:sz="0" w:space="0" w:color="auto"/>
                <w:left w:val="none" w:sz="0" w:space="0" w:color="auto"/>
                <w:bottom w:val="none" w:sz="0" w:space="0" w:color="auto"/>
                <w:right w:val="none" w:sz="0" w:space="0" w:color="auto"/>
              </w:divBdr>
              <w:divsChild>
                <w:div w:id="1274480221">
                  <w:marLeft w:val="0"/>
                  <w:marRight w:val="0"/>
                  <w:marTop w:val="0"/>
                  <w:marBottom w:val="0"/>
                  <w:divBdr>
                    <w:top w:val="none" w:sz="0" w:space="0" w:color="auto"/>
                    <w:left w:val="none" w:sz="0" w:space="0" w:color="auto"/>
                    <w:bottom w:val="none" w:sz="0" w:space="0" w:color="auto"/>
                    <w:right w:val="none" w:sz="0" w:space="0" w:color="auto"/>
                  </w:divBdr>
                  <w:divsChild>
                    <w:div w:id="645201968">
                      <w:marLeft w:val="0"/>
                      <w:marRight w:val="0"/>
                      <w:marTop w:val="0"/>
                      <w:marBottom w:val="0"/>
                      <w:divBdr>
                        <w:top w:val="none" w:sz="0" w:space="0" w:color="auto"/>
                        <w:left w:val="none" w:sz="0" w:space="0" w:color="auto"/>
                        <w:bottom w:val="none" w:sz="0" w:space="0" w:color="auto"/>
                        <w:right w:val="none" w:sz="0" w:space="0" w:color="auto"/>
                      </w:divBdr>
                      <w:divsChild>
                        <w:div w:id="109936350">
                          <w:marLeft w:val="2325"/>
                          <w:marRight w:val="0"/>
                          <w:marTop w:val="0"/>
                          <w:marBottom w:val="0"/>
                          <w:divBdr>
                            <w:top w:val="none" w:sz="0" w:space="0" w:color="auto"/>
                            <w:left w:val="none" w:sz="0" w:space="0" w:color="auto"/>
                            <w:bottom w:val="none" w:sz="0" w:space="0" w:color="auto"/>
                            <w:right w:val="none" w:sz="0" w:space="0" w:color="auto"/>
                          </w:divBdr>
                          <w:divsChild>
                            <w:div w:id="1009673677">
                              <w:marLeft w:val="0"/>
                              <w:marRight w:val="0"/>
                              <w:marTop w:val="0"/>
                              <w:marBottom w:val="0"/>
                              <w:divBdr>
                                <w:top w:val="none" w:sz="0" w:space="0" w:color="auto"/>
                                <w:left w:val="none" w:sz="0" w:space="0" w:color="auto"/>
                                <w:bottom w:val="none" w:sz="0" w:space="0" w:color="auto"/>
                                <w:right w:val="none" w:sz="0" w:space="0" w:color="auto"/>
                              </w:divBdr>
                              <w:divsChild>
                                <w:div w:id="386219688">
                                  <w:marLeft w:val="0"/>
                                  <w:marRight w:val="0"/>
                                  <w:marTop w:val="0"/>
                                  <w:marBottom w:val="0"/>
                                  <w:divBdr>
                                    <w:top w:val="none" w:sz="0" w:space="0" w:color="auto"/>
                                    <w:left w:val="none" w:sz="0" w:space="0" w:color="auto"/>
                                    <w:bottom w:val="none" w:sz="0" w:space="0" w:color="auto"/>
                                    <w:right w:val="none" w:sz="0" w:space="0" w:color="auto"/>
                                  </w:divBdr>
                                  <w:divsChild>
                                    <w:div w:id="366106187">
                                      <w:marLeft w:val="0"/>
                                      <w:marRight w:val="0"/>
                                      <w:marTop w:val="0"/>
                                      <w:marBottom w:val="0"/>
                                      <w:divBdr>
                                        <w:top w:val="none" w:sz="0" w:space="0" w:color="auto"/>
                                        <w:left w:val="none" w:sz="0" w:space="0" w:color="auto"/>
                                        <w:bottom w:val="none" w:sz="0" w:space="0" w:color="auto"/>
                                        <w:right w:val="none" w:sz="0" w:space="0" w:color="auto"/>
                                      </w:divBdr>
                                      <w:divsChild>
                                        <w:div w:id="91366433">
                                          <w:marLeft w:val="480"/>
                                          <w:marRight w:val="0"/>
                                          <w:marTop w:val="0"/>
                                          <w:marBottom w:val="0"/>
                                          <w:divBdr>
                                            <w:top w:val="none" w:sz="0" w:space="0" w:color="auto"/>
                                            <w:left w:val="none" w:sz="0" w:space="0" w:color="auto"/>
                                            <w:bottom w:val="none" w:sz="0" w:space="0" w:color="auto"/>
                                            <w:right w:val="none" w:sz="0" w:space="0" w:color="auto"/>
                                          </w:divBdr>
                                          <w:divsChild>
                                            <w:div w:id="1321344679">
                                              <w:marLeft w:val="0"/>
                                              <w:marRight w:val="0"/>
                                              <w:marTop w:val="0"/>
                                              <w:marBottom w:val="0"/>
                                              <w:divBdr>
                                                <w:top w:val="none" w:sz="0" w:space="0" w:color="auto"/>
                                                <w:left w:val="none" w:sz="0" w:space="0" w:color="auto"/>
                                                <w:bottom w:val="none" w:sz="0" w:space="0" w:color="auto"/>
                                                <w:right w:val="none" w:sz="0" w:space="0" w:color="auto"/>
                                              </w:divBdr>
                                              <w:divsChild>
                                                <w:div w:id="857697036">
                                                  <w:marLeft w:val="0"/>
                                                  <w:marRight w:val="0"/>
                                                  <w:marTop w:val="0"/>
                                                  <w:marBottom w:val="0"/>
                                                  <w:divBdr>
                                                    <w:top w:val="none" w:sz="0" w:space="0" w:color="auto"/>
                                                    <w:left w:val="none" w:sz="0" w:space="0" w:color="auto"/>
                                                    <w:bottom w:val="none" w:sz="0" w:space="0" w:color="auto"/>
                                                    <w:right w:val="none" w:sz="0" w:space="0" w:color="auto"/>
                                                  </w:divBdr>
                                                  <w:divsChild>
                                                    <w:div w:id="1577594968">
                                                      <w:marLeft w:val="0"/>
                                                      <w:marRight w:val="0"/>
                                                      <w:marTop w:val="0"/>
                                                      <w:marBottom w:val="0"/>
                                                      <w:divBdr>
                                                        <w:top w:val="none" w:sz="0" w:space="0" w:color="auto"/>
                                                        <w:left w:val="none" w:sz="0" w:space="0" w:color="auto"/>
                                                        <w:bottom w:val="none" w:sz="0" w:space="0" w:color="auto"/>
                                                        <w:right w:val="none" w:sz="0" w:space="0" w:color="auto"/>
                                                      </w:divBdr>
                                                      <w:divsChild>
                                                        <w:div w:id="2021854438">
                                                          <w:marLeft w:val="0"/>
                                                          <w:marRight w:val="0"/>
                                                          <w:marTop w:val="0"/>
                                                          <w:marBottom w:val="0"/>
                                                          <w:divBdr>
                                                            <w:top w:val="none" w:sz="0" w:space="0" w:color="auto"/>
                                                            <w:left w:val="none" w:sz="0" w:space="0" w:color="auto"/>
                                                            <w:bottom w:val="none" w:sz="0" w:space="0" w:color="auto"/>
                                                            <w:right w:val="none" w:sz="0" w:space="0" w:color="auto"/>
                                                          </w:divBdr>
                                                          <w:divsChild>
                                                            <w:div w:id="1556547521">
                                                              <w:marLeft w:val="0"/>
                                                              <w:marRight w:val="0"/>
                                                              <w:marTop w:val="0"/>
                                                              <w:marBottom w:val="0"/>
                                                              <w:divBdr>
                                                                <w:top w:val="none" w:sz="0" w:space="0" w:color="auto"/>
                                                                <w:left w:val="none" w:sz="0" w:space="0" w:color="auto"/>
                                                                <w:bottom w:val="none" w:sz="0" w:space="0" w:color="auto"/>
                                                                <w:right w:val="none" w:sz="0" w:space="0" w:color="auto"/>
                                                              </w:divBdr>
                                                              <w:divsChild>
                                                                <w:div w:id="1298805576">
                                                                  <w:marLeft w:val="0"/>
                                                                  <w:marRight w:val="0"/>
                                                                  <w:marTop w:val="0"/>
                                                                  <w:marBottom w:val="0"/>
                                                                  <w:divBdr>
                                                                    <w:top w:val="none" w:sz="0" w:space="0" w:color="auto"/>
                                                                    <w:left w:val="none" w:sz="0" w:space="0" w:color="auto"/>
                                                                    <w:bottom w:val="none" w:sz="0" w:space="0" w:color="auto"/>
                                                                    <w:right w:val="none" w:sz="0" w:space="0" w:color="auto"/>
                                                                  </w:divBdr>
                                                                  <w:divsChild>
                                                                    <w:div w:id="1662544732">
                                                                      <w:marLeft w:val="0"/>
                                                                      <w:marRight w:val="0"/>
                                                                      <w:marTop w:val="96"/>
                                                                      <w:marBottom w:val="0"/>
                                                                      <w:divBdr>
                                                                        <w:top w:val="none" w:sz="0" w:space="0" w:color="auto"/>
                                                                        <w:left w:val="none" w:sz="0" w:space="0" w:color="auto"/>
                                                                        <w:bottom w:val="none" w:sz="0" w:space="0" w:color="auto"/>
                                                                        <w:right w:val="none" w:sz="0" w:space="0" w:color="auto"/>
                                                                      </w:divBdr>
                                                                      <w:divsChild>
                                                                        <w:div w:id="143817459">
                                                                          <w:marLeft w:val="0"/>
                                                                          <w:marRight w:val="0"/>
                                                                          <w:marTop w:val="72"/>
                                                                          <w:marBottom w:val="0"/>
                                                                          <w:divBdr>
                                                                            <w:top w:val="none" w:sz="0" w:space="0" w:color="auto"/>
                                                                            <w:left w:val="none" w:sz="0" w:space="0" w:color="auto"/>
                                                                            <w:bottom w:val="none" w:sz="0" w:space="0" w:color="auto"/>
                                                                            <w:right w:val="none" w:sz="0" w:space="0" w:color="auto"/>
                                                                          </w:divBdr>
                                                                          <w:divsChild>
                                                                            <w:div w:id="338118805">
                                                                              <w:marLeft w:val="0"/>
                                                                              <w:marRight w:val="0"/>
                                                                              <w:marTop w:val="0"/>
                                                                              <w:marBottom w:val="0"/>
                                                                              <w:divBdr>
                                                                                <w:top w:val="none" w:sz="0" w:space="0" w:color="auto"/>
                                                                                <w:left w:val="none" w:sz="0" w:space="0" w:color="auto"/>
                                                                                <w:bottom w:val="none" w:sz="0" w:space="0" w:color="auto"/>
                                                                                <w:right w:val="none" w:sz="0" w:space="0" w:color="auto"/>
                                                                              </w:divBdr>
                                                                              <w:divsChild>
                                                                                <w:div w:id="14417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894078">
      <w:bodyDiv w:val="1"/>
      <w:marLeft w:val="0"/>
      <w:marRight w:val="0"/>
      <w:marTop w:val="0"/>
      <w:marBottom w:val="0"/>
      <w:divBdr>
        <w:top w:val="none" w:sz="0" w:space="0" w:color="auto"/>
        <w:left w:val="none" w:sz="0" w:space="0" w:color="auto"/>
        <w:bottom w:val="none" w:sz="0" w:space="0" w:color="auto"/>
        <w:right w:val="none" w:sz="0" w:space="0" w:color="auto"/>
      </w:divBdr>
      <w:divsChild>
        <w:div w:id="1898008838">
          <w:marLeft w:val="0"/>
          <w:marRight w:val="0"/>
          <w:marTop w:val="0"/>
          <w:marBottom w:val="0"/>
          <w:divBdr>
            <w:top w:val="none" w:sz="0" w:space="0" w:color="auto"/>
            <w:left w:val="none" w:sz="0" w:space="0" w:color="auto"/>
            <w:bottom w:val="none" w:sz="0" w:space="0" w:color="auto"/>
            <w:right w:val="none" w:sz="0" w:space="0" w:color="auto"/>
          </w:divBdr>
          <w:divsChild>
            <w:div w:id="1835030187">
              <w:marLeft w:val="0"/>
              <w:marRight w:val="0"/>
              <w:marTop w:val="0"/>
              <w:marBottom w:val="0"/>
              <w:divBdr>
                <w:top w:val="none" w:sz="0" w:space="0" w:color="auto"/>
                <w:left w:val="none" w:sz="0" w:space="0" w:color="auto"/>
                <w:bottom w:val="none" w:sz="0" w:space="0" w:color="auto"/>
                <w:right w:val="none" w:sz="0" w:space="0" w:color="auto"/>
              </w:divBdr>
              <w:divsChild>
                <w:div w:id="328992958">
                  <w:marLeft w:val="0"/>
                  <w:marRight w:val="0"/>
                  <w:marTop w:val="0"/>
                  <w:marBottom w:val="0"/>
                  <w:divBdr>
                    <w:top w:val="none" w:sz="0" w:space="0" w:color="auto"/>
                    <w:left w:val="none" w:sz="0" w:space="0" w:color="auto"/>
                    <w:bottom w:val="none" w:sz="0" w:space="0" w:color="auto"/>
                    <w:right w:val="none" w:sz="0" w:space="0" w:color="auto"/>
                  </w:divBdr>
                  <w:divsChild>
                    <w:div w:id="74741712">
                      <w:marLeft w:val="0"/>
                      <w:marRight w:val="0"/>
                      <w:marTop w:val="0"/>
                      <w:marBottom w:val="0"/>
                      <w:divBdr>
                        <w:top w:val="none" w:sz="0" w:space="0" w:color="auto"/>
                        <w:left w:val="none" w:sz="0" w:space="0" w:color="auto"/>
                        <w:bottom w:val="none" w:sz="0" w:space="0" w:color="auto"/>
                        <w:right w:val="none" w:sz="0" w:space="0" w:color="auto"/>
                      </w:divBdr>
                      <w:divsChild>
                        <w:div w:id="871923614">
                          <w:marLeft w:val="2325"/>
                          <w:marRight w:val="0"/>
                          <w:marTop w:val="0"/>
                          <w:marBottom w:val="0"/>
                          <w:divBdr>
                            <w:top w:val="none" w:sz="0" w:space="0" w:color="auto"/>
                            <w:left w:val="none" w:sz="0" w:space="0" w:color="auto"/>
                            <w:bottom w:val="none" w:sz="0" w:space="0" w:color="auto"/>
                            <w:right w:val="none" w:sz="0" w:space="0" w:color="auto"/>
                          </w:divBdr>
                          <w:divsChild>
                            <w:div w:id="2043817191">
                              <w:marLeft w:val="0"/>
                              <w:marRight w:val="0"/>
                              <w:marTop w:val="0"/>
                              <w:marBottom w:val="0"/>
                              <w:divBdr>
                                <w:top w:val="none" w:sz="0" w:space="0" w:color="auto"/>
                                <w:left w:val="none" w:sz="0" w:space="0" w:color="auto"/>
                                <w:bottom w:val="none" w:sz="0" w:space="0" w:color="auto"/>
                                <w:right w:val="none" w:sz="0" w:space="0" w:color="auto"/>
                              </w:divBdr>
                              <w:divsChild>
                                <w:div w:id="2092924223">
                                  <w:marLeft w:val="0"/>
                                  <w:marRight w:val="0"/>
                                  <w:marTop w:val="0"/>
                                  <w:marBottom w:val="0"/>
                                  <w:divBdr>
                                    <w:top w:val="none" w:sz="0" w:space="0" w:color="auto"/>
                                    <w:left w:val="none" w:sz="0" w:space="0" w:color="auto"/>
                                    <w:bottom w:val="none" w:sz="0" w:space="0" w:color="auto"/>
                                    <w:right w:val="none" w:sz="0" w:space="0" w:color="auto"/>
                                  </w:divBdr>
                                  <w:divsChild>
                                    <w:div w:id="2130539418">
                                      <w:marLeft w:val="0"/>
                                      <w:marRight w:val="0"/>
                                      <w:marTop w:val="0"/>
                                      <w:marBottom w:val="0"/>
                                      <w:divBdr>
                                        <w:top w:val="none" w:sz="0" w:space="0" w:color="auto"/>
                                        <w:left w:val="none" w:sz="0" w:space="0" w:color="auto"/>
                                        <w:bottom w:val="none" w:sz="0" w:space="0" w:color="auto"/>
                                        <w:right w:val="none" w:sz="0" w:space="0" w:color="auto"/>
                                      </w:divBdr>
                                      <w:divsChild>
                                        <w:div w:id="744885556">
                                          <w:marLeft w:val="480"/>
                                          <w:marRight w:val="0"/>
                                          <w:marTop w:val="0"/>
                                          <w:marBottom w:val="0"/>
                                          <w:divBdr>
                                            <w:top w:val="none" w:sz="0" w:space="0" w:color="auto"/>
                                            <w:left w:val="none" w:sz="0" w:space="0" w:color="auto"/>
                                            <w:bottom w:val="none" w:sz="0" w:space="0" w:color="auto"/>
                                            <w:right w:val="none" w:sz="0" w:space="0" w:color="auto"/>
                                          </w:divBdr>
                                          <w:divsChild>
                                            <w:div w:id="1187401808">
                                              <w:marLeft w:val="0"/>
                                              <w:marRight w:val="0"/>
                                              <w:marTop w:val="0"/>
                                              <w:marBottom w:val="0"/>
                                              <w:divBdr>
                                                <w:top w:val="none" w:sz="0" w:space="0" w:color="auto"/>
                                                <w:left w:val="none" w:sz="0" w:space="0" w:color="auto"/>
                                                <w:bottom w:val="none" w:sz="0" w:space="0" w:color="auto"/>
                                                <w:right w:val="none" w:sz="0" w:space="0" w:color="auto"/>
                                              </w:divBdr>
                                              <w:divsChild>
                                                <w:div w:id="711458951">
                                                  <w:marLeft w:val="0"/>
                                                  <w:marRight w:val="0"/>
                                                  <w:marTop w:val="0"/>
                                                  <w:marBottom w:val="0"/>
                                                  <w:divBdr>
                                                    <w:top w:val="none" w:sz="0" w:space="0" w:color="auto"/>
                                                    <w:left w:val="none" w:sz="0" w:space="0" w:color="auto"/>
                                                    <w:bottom w:val="none" w:sz="0" w:space="0" w:color="auto"/>
                                                    <w:right w:val="none" w:sz="0" w:space="0" w:color="auto"/>
                                                  </w:divBdr>
                                                  <w:divsChild>
                                                    <w:div w:id="1052118882">
                                                      <w:marLeft w:val="0"/>
                                                      <w:marRight w:val="0"/>
                                                      <w:marTop w:val="0"/>
                                                      <w:marBottom w:val="0"/>
                                                      <w:divBdr>
                                                        <w:top w:val="none" w:sz="0" w:space="0" w:color="auto"/>
                                                        <w:left w:val="none" w:sz="0" w:space="0" w:color="auto"/>
                                                        <w:bottom w:val="none" w:sz="0" w:space="0" w:color="auto"/>
                                                        <w:right w:val="none" w:sz="0" w:space="0" w:color="auto"/>
                                                      </w:divBdr>
                                                      <w:divsChild>
                                                        <w:div w:id="617447188">
                                                          <w:marLeft w:val="0"/>
                                                          <w:marRight w:val="0"/>
                                                          <w:marTop w:val="0"/>
                                                          <w:marBottom w:val="0"/>
                                                          <w:divBdr>
                                                            <w:top w:val="none" w:sz="0" w:space="0" w:color="auto"/>
                                                            <w:left w:val="none" w:sz="0" w:space="0" w:color="auto"/>
                                                            <w:bottom w:val="none" w:sz="0" w:space="0" w:color="auto"/>
                                                            <w:right w:val="none" w:sz="0" w:space="0" w:color="auto"/>
                                                          </w:divBdr>
                                                          <w:divsChild>
                                                            <w:div w:id="576861512">
                                                              <w:marLeft w:val="0"/>
                                                              <w:marRight w:val="0"/>
                                                              <w:marTop w:val="0"/>
                                                              <w:marBottom w:val="0"/>
                                                              <w:divBdr>
                                                                <w:top w:val="none" w:sz="0" w:space="0" w:color="auto"/>
                                                                <w:left w:val="none" w:sz="0" w:space="0" w:color="auto"/>
                                                                <w:bottom w:val="none" w:sz="0" w:space="0" w:color="auto"/>
                                                                <w:right w:val="none" w:sz="0" w:space="0" w:color="auto"/>
                                                              </w:divBdr>
                                                              <w:divsChild>
                                                                <w:div w:id="756488525">
                                                                  <w:marLeft w:val="0"/>
                                                                  <w:marRight w:val="0"/>
                                                                  <w:marTop w:val="0"/>
                                                                  <w:marBottom w:val="0"/>
                                                                  <w:divBdr>
                                                                    <w:top w:val="none" w:sz="0" w:space="0" w:color="auto"/>
                                                                    <w:left w:val="none" w:sz="0" w:space="0" w:color="auto"/>
                                                                    <w:bottom w:val="none" w:sz="0" w:space="0" w:color="auto"/>
                                                                    <w:right w:val="none" w:sz="0" w:space="0" w:color="auto"/>
                                                                  </w:divBdr>
                                                                  <w:divsChild>
                                                                    <w:div w:id="1165978302">
                                                                      <w:marLeft w:val="0"/>
                                                                      <w:marRight w:val="0"/>
                                                                      <w:marTop w:val="96"/>
                                                                      <w:marBottom w:val="0"/>
                                                                      <w:divBdr>
                                                                        <w:top w:val="none" w:sz="0" w:space="0" w:color="auto"/>
                                                                        <w:left w:val="none" w:sz="0" w:space="0" w:color="auto"/>
                                                                        <w:bottom w:val="none" w:sz="0" w:space="0" w:color="auto"/>
                                                                        <w:right w:val="none" w:sz="0" w:space="0" w:color="auto"/>
                                                                      </w:divBdr>
                                                                      <w:divsChild>
                                                                        <w:div w:id="19942210">
                                                                          <w:marLeft w:val="0"/>
                                                                          <w:marRight w:val="0"/>
                                                                          <w:marTop w:val="72"/>
                                                                          <w:marBottom w:val="0"/>
                                                                          <w:divBdr>
                                                                            <w:top w:val="none" w:sz="0" w:space="0" w:color="auto"/>
                                                                            <w:left w:val="none" w:sz="0" w:space="0" w:color="auto"/>
                                                                            <w:bottom w:val="none" w:sz="0" w:space="0" w:color="auto"/>
                                                                            <w:right w:val="none" w:sz="0" w:space="0" w:color="auto"/>
                                                                          </w:divBdr>
                                                                          <w:divsChild>
                                                                            <w:div w:id="1621952592">
                                                                              <w:marLeft w:val="0"/>
                                                                              <w:marRight w:val="0"/>
                                                                              <w:marTop w:val="0"/>
                                                                              <w:marBottom w:val="0"/>
                                                                              <w:divBdr>
                                                                                <w:top w:val="none" w:sz="0" w:space="0" w:color="auto"/>
                                                                                <w:left w:val="none" w:sz="0" w:space="0" w:color="auto"/>
                                                                                <w:bottom w:val="none" w:sz="0" w:space="0" w:color="auto"/>
                                                                                <w:right w:val="none" w:sz="0" w:space="0" w:color="auto"/>
                                                                              </w:divBdr>
                                                                              <w:divsChild>
                                                                                <w:div w:id="11365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943762">
      <w:bodyDiv w:val="1"/>
      <w:marLeft w:val="0"/>
      <w:marRight w:val="0"/>
      <w:marTop w:val="0"/>
      <w:marBottom w:val="0"/>
      <w:divBdr>
        <w:top w:val="none" w:sz="0" w:space="0" w:color="auto"/>
        <w:left w:val="none" w:sz="0" w:space="0" w:color="auto"/>
        <w:bottom w:val="none" w:sz="0" w:space="0" w:color="auto"/>
        <w:right w:val="none" w:sz="0" w:space="0" w:color="auto"/>
      </w:divBdr>
      <w:divsChild>
        <w:div w:id="1046757734">
          <w:marLeft w:val="0"/>
          <w:marRight w:val="0"/>
          <w:marTop w:val="0"/>
          <w:marBottom w:val="0"/>
          <w:divBdr>
            <w:top w:val="none" w:sz="0" w:space="0" w:color="auto"/>
            <w:left w:val="none" w:sz="0" w:space="0" w:color="auto"/>
            <w:bottom w:val="none" w:sz="0" w:space="0" w:color="auto"/>
            <w:right w:val="none" w:sz="0" w:space="0" w:color="auto"/>
          </w:divBdr>
          <w:divsChild>
            <w:div w:id="804280761">
              <w:marLeft w:val="0"/>
              <w:marRight w:val="0"/>
              <w:marTop w:val="0"/>
              <w:marBottom w:val="0"/>
              <w:divBdr>
                <w:top w:val="none" w:sz="0" w:space="0" w:color="auto"/>
                <w:left w:val="none" w:sz="0" w:space="0" w:color="auto"/>
                <w:bottom w:val="none" w:sz="0" w:space="0" w:color="auto"/>
                <w:right w:val="none" w:sz="0" w:space="0" w:color="auto"/>
              </w:divBdr>
              <w:divsChild>
                <w:div w:id="210583858">
                  <w:marLeft w:val="0"/>
                  <w:marRight w:val="0"/>
                  <w:marTop w:val="0"/>
                  <w:marBottom w:val="0"/>
                  <w:divBdr>
                    <w:top w:val="none" w:sz="0" w:space="0" w:color="auto"/>
                    <w:left w:val="none" w:sz="0" w:space="0" w:color="auto"/>
                    <w:bottom w:val="none" w:sz="0" w:space="0" w:color="auto"/>
                    <w:right w:val="none" w:sz="0" w:space="0" w:color="auto"/>
                  </w:divBdr>
                  <w:divsChild>
                    <w:div w:id="1876389325">
                      <w:marLeft w:val="0"/>
                      <w:marRight w:val="0"/>
                      <w:marTop w:val="0"/>
                      <w:marBottom w:val="0"/>
                      <w:divBdr>
                        <w:top w:val="none" w:sz="0" w:space="0" w:color="auto"/>
                        <w:left w:val="none" w:sz="0" w:space="0" w:color="auto"/>
                        <w:bottom w:val="none" w:sz="0" w:space="0" w:color="auto"/>
                        <w:right w:val="none" w:sz="0" w:space="0" w:color="auto"/>
                      </w:divBdr>
                      <w:divsChild>
                        <w:div w:id="1623876758">
                          <w:marLeft w:val="2325"/>
                          <w:marRight w:val="0"/>
                          <w:marTop w:val="0"/>
                          <w:marBottom w:val="0"/>
                          <w:divBdr>
                            <w:top w:val="none" w:sz="0" w:space="0" w:color="auto"/>
                            <w:left w:val="none" w:sz="0" w:space="0" w:color="auto"/>
                            <w:bottom w:val="none" w:sz="0" w:space="0" w:color="auto"/>
                            <w:right w:val="none" w:sz="0" w:space="0" w:color="auto"/>
                          </w:divBdr>
                          <w:divsChild>
                            <w:div w:id="704450930">
                              <w:marLeft w:val="0"/>
                              <w:marRight w:val="0"/>
                              <w:marTop w:val="0"/>
                              <w:marBottom w:val="0"/>
                              <w:divBdr>
                                <w:top w:val="none" w:sz="0" w:space="0" w:color="auto"/>
                                <w:left w:val="none" w:sz="0" w:space="0" w:color="auto"/>
                                <w:bottom w:val="none" w:sz="0" w:space="0" w:color="auto"/>
                                <w:right w:val="none" w:sz="0" w:space="0" w:color="auto"/>
                              </w:divBdr>
                              <w:divsChild>
                                <w:div w:id="62915335">
                                  <w:marLeft w:val="0"/>
                                  <w:marRight w:val="0"/>
                                  <w:marTop w:val="0"/>
                                  <w:marBottom w:val="0"/>
                                  <w:divBdr>
                                    <w:top w:val="none" w:sz="0" w:space="0" w:color="auto"/>
                                    <w:left w:val="none" w:sz="0" w:space="0" w:color="auto"/>
                                    <w:bottom w:val="none" w:sz="0" w:space="0" w:color="auto"/>
                                    <w:right w:val="none" w:sz="0" w:space="0" w:color="auto"/>
                                  </w:divBdr>
                                  <w:divsChild>
                                    <w:div w:id="518742827">
                                      <w:marLeft w:val="0"/>
                                      <w:marRight w:val="0"/>
                                      <w:marTop w:val="0"/>
                                      <w:marBottom w:val="0"/>
                                      <w:divBdr>
                                        <w:top w:val="none" w:sz="0" w:space="0" w:color="auto"/>
                                        <w:left w:val="none" w:sz="0" w:space="0" w:color="auto"/>
                                        <w:bottom w:val="none" w:sz="0" w:space="0" w:color="auto"/>
                                        <w:right w:val="none" w:sz="0" w:space="0" w:color="auto"/>
                                      </w:divBdr>
                                      <w:divsChild>
                                        <w:div w:id="78841113">
                                          <w:marLeft w:val="480"/>
                                          <w:marRight w:val="0"/>
                                          <w:marTop w:val="0"/>
                                          <w:marBottom w:val="0"/>
                                          <w:divBdr>
                                            <w:top w:val="none" w:sz="0" w:space="0" w:color="auto"/>
                                            <w:left w:val="none" w:sz="0" w:space="0" w:color="auto"/>
                                            <w:bottom w:val="none" w:sz="0" w:space="0" w:color="auto"/>
                                            <w:right w:val="none" w:sz="0" w:space="0" w:color="auto"/>
                                          </w:divBdr>
                                          <w:divsChild>
                                            <w:div w:id="404300195">
                                              <w:marLeft w:val="0"/>
                                              <w:marRight w:val="0"/>
                                              <w:marTop w:val="0"/>
                                              <w:marBottom w:val="0"/>
                                              <w:divBdr>
                                                <w:top w:val="none" w:sz="0" w:space="0" w:color="auto"/>
                                                <w:left w:val="none" w:sz="0" w:space="0" w:color="auto"/>
                                                <w:bottom w:val="none" w:sz="0" w:space="0" w:color="auto"/>
                                                <w:right w:val="none" w:sz="0" w:space="0" w:color="auto"/>
                                              </w:divBdr>
                                              <w:divsChild>
                                                <w:div w:id="971254414">
                                                  <w:marLeft w:val="0"/>
                                                  <w:marRight w:val="0"/>
                                                  <w:marTop w:val="0"/>
                                                  <w:marBottom w:val="0"/>
                                                  <w:divBdr>
                                                    <w:top w:val="none" w:sz="0" w:space="0" w:color="auto"/>
                                                    <w:left w:val="none" w:sz="0" w:space="0" w:color="auto"/>
                                                    <w:bottom w:val="none" w:sz="0" w:space="0" w:color="auto"/>
                                                    <w:right w:val="none" w:sz="0" w:space="0" w:color="auto"/>
                                                  </w:divBdr>
                                                  <w:divsChild>
                                                    <w:div w:id="284122490">
                                                      <w:marLeft w:val="0"/>
                                                      <w:marRight w:val="0"/>
                                                      <w:marTop w:val="0"/>
                                                      <w:marBottom w:val="0"/>
                                                      <w:divBdr>
                                                        <w:top w:val="none" w:sz="0" w:space="0" w:color="auto"/>
                                                        <w:left w:val="none" w:sz="0" w:space="0" w:color="auto"/>
                                                        <w:bottom w:val="none" w:sz="0" w:space="0" w:color="auto"/>
                                                        <w:right w:val="none" w:sz="0" w:space="0" w:color="auto"/>
                                                      </w:divBdr>
                                                      <w:divsChild>
                                                        <w:div w:id="1269266417">
                                                          <w:marLeft w:val="0"/>
                                                          <w:marRight w:val="0"/>
                                                          <w:marTop w:val="0"/>
                                                          <w:marBottom w:val="0"/>
                                                          <w:divBdr>
                                                            <w:top w:val="none" w:sz="0" w:space="0" w:color="auto"/>
                                                            <w:left w:val="none" w:sz="0" w:space="0" w:color="auto"/>
                                                            <w:bottom w:val="none" w:sz="0" w:space="0" w:color="auto"/>
                                                            <w:right w:val="none" w:sz="0" w:space="0" w:color="auto"/>
                                                          </w:divBdr>
                                                          <w:divsChild>
                                                            <w:div w:id="1353996733">
                                                              <w:marLeft w:val="0"/>
                                                              <w:marRight w:val="0"/>
                                                              <w:marTop w:val="0"/>
                                                              <w:marBottom w:val="0"/>
                                                              <w:divBdr>
                                                                <w:top w:val="none" w:sz="0" w:space="0" w:color="auto"/>
                                                                <w:left w:val="none" w:sz="0" w:space="0" w:color="auto"/>
                                                                <w:bottom w:val="none" w:sz="0" w:space="0" w:color="auto"/>
                                                                <w:right w:val="none" w:sz="0" w:space="0" w:color="auto"/>
                                                              </w:divBdr>
                                                              <w:divsChild>
                                                                <w:div w:id="2142111740">
                                                                  <w:marLeft w:val="0"/>
                                                                  <w:marRight w:val="0"/>
                                                                  <w:marTop w:val="0"/>
                                                                  <w:marBottom w:val="0"/>
                                                                  <w:divBdr>
                                                                    <w:top w:val="none" w:sz="0" w:space="0" w:color="auto"/>
                                                                    <w:left w:val="none" w:sz="0" w:space="0" w:color="auto"/>
                                                                    <w:bottom w:val="none" w:sz="0" w:space="0" w:color="auto"/>
                                                                    <w:right w:val="none" w:sz="0" w:space="0" w:color="auto"/>
                                                                  </w:divBdr>
                                                                  <w:divsChild>
                                                                    <w:div w:id="1091854473">
                                                                      <w:marLeft w:val="0"/>
                                                                      <w:marRight w:val="0"/>
                                                                      <w:marTop w:val="96"/>
                                                                      <w:marBottom w:val="0"/>
                                                                      <w:divBdr>
                                                                        <w:top w:val="none" w:sz="0" w:space="0" w:color="auto"/>
                                                                        <w:left w:val="none" w:sz="0" w:space="0" w:color="auto"/>
                                                                        <w:bottom w:val="none" w:sz="0" w:space="0" w:color="auto"/>
                                                                        <w:right w:val="none" w:sz="0" w:space="0" w:color="auto"/>
                                                                      </w:divBdr>
                                                                      <w:divsChild>
                                                                        <w:div w:id="623971067">
                                                                          <w:marLeft w:val="0"/>
                                                                          <w:marRight w:val="0"/>
                                                                          <w:marTop w:val="72"/>
                                                                          <w:marBottom w:val="0"/>
                                                                          <w:divBdr>
                                                                            <w:top w:val="none" w:sz="0" w:space="0" w:color="auto"/>
                                                                            <w:left w:val="none" w:sz="0" w:space="0" w:color="auto"/>
                                                                            <w:bottom w:val="none" w:sz="0" w:space="0" w:color="auto"/>
                                                                            <w:right w:val="none" w:sz="0" w:space="0" w:color="auto"/>
                                                                          </w:divBdr>
                                                                          <w:divsChild>
                                                                            <w:div w:id="1659380212">
                                                                              <w:marLeft w:val="0"/>
                                                                              <w:marRight w:val="0"/>
                                                                              <w:marTop w:val="0"/>
                                                                              <w:marBottom w:val="0"/>
                                                                              <w:divBdr>
                                                                                <w:top w:val="none" w:sz="0" w:space="0" w:color="auto"/>
                                                                                <w:left w:val="none" w:sz="0" w:space="0" w:color="auto"/>
                                                                                <w:bottom w:val="none" w:sz="0" w:space="0" w:color="auto"/>
                                                                                <w:right w:val="none" w:sz="0" w:space="0" w:color="auto"/>
                                                                              </w:divBdr>
                                                                              <w:divsChild>
                                                                                <w:div w:id="33955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JE6N4JFJXNNF-9-64438</_dlc_DocId>
    <_dlc_DocIdUrl xmlns="8b66ae41-1ec6-402e-b662-35d1932ca064">
      <Url>http://rkdhs-sb/enhet/EUKansli/_layouts/DocIdRedir.aspx?ID=JE6N4JFJXNNF-9-64438</Url>
      <Description>JE6N4JFJXNNF-9-64438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22B38-41C3-4908-8255-95FD13AD690D}">
  <ds:schemaRefs>
    <ds:schemaRef ds:uri="http://schemas.microsoft.com/sharepoint/v3/contenttype/forms"/>
  </ds:schemaRefs>
</ds:datastoreItem>
</file>

<file path=customXml/itemProps2.xml><?xml version="1.0" encoding="utf-8"?>
<ds:datastoreItem xmlns:ds="http://schemas.openxmlformats.org/officeDocument/2006/customXml" ds:itemID="{9924BA65-7FB9-4F41-BCE0-C4A579C09A2D}">
  <ds:schemaRefs>
    <ds:schemaRef ds:uri="http://schemas.microsoft.com/sharepoint/v3/contenttype/forms/url"/>
  </ds:schemaRefs>
</ds:datastoreItem>
</file>

<file path=customXml/itemProps3.xml><?xml version="1.0" encoding="utf-8"?>
<ds:datastoreItem xmlns:ds="http://schemas.openxmlformats.org/officeDocument/2006/customXml" ds:itemID="{0FE793C8-9D0B-4E68-8E58-795936A7D95D}">
  <ds:schemaRefs>
    <ds:schemaRef ds:uri="http://schemas.microsoft.com/office/2006/metadata/customXsn"/>
  </ds:schemaRefs>
</ds:datastoreItem>
</file>

<file path=customXml/itemProps4.xml><?xml version="1.0" encoding="utf-8"?>
<ds:datastoreItem xmlns:ds="http://schemas.openxmlformats.org/officeDocument/2006/customXml" ds:itemID="{B35E938B-A6C2-442C-A634-94503643FCDE}">
  <ds:schemaRefs>
    <ds:schemaRef ds:uri="http://schemas.microsoft.com/sharepoint/events"/>
  </ds:schemaRefs>
</ds:datastoreItem>
</file>

<file path=customXml/itemProps5.xml><?xml version="1.0" encoding="utf-8"?>
<ds:datastoreItem xmlns:ds="http://schemas.openxmlformats.org/officeDocument/2006/customXml" ds:itemID="{23750A13-F394-494D-8014-266E10FEF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8EE02AA-117B-4766-9EEC-3199A5C4D8F0}">
  <ds:schemaRefs>
    <ds:schemaRef ds:uri="http://purl.org/dc/terms/"/>
    <ds:schemaRef ds:uri="http://schemas.microsoft.com/office/infopath/2007/PartnerControls"/>
    <ds:schemaRef ds:uri="http://schemas.microsoft.com/office/2006/metadata/properties"/>
    <ds:schemaRef ds:uri="8b66ae41-1ec6-402e-b662-35d1932ca064"/>
    <ds:schemaRef ds:uri="e4c0beb7-0294-4d25-9600-346807c0961e"/>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s>
</ds:datastoreItem>
</file>

<file path=customXml/itemProps7.xml><?xml version="1.0" encoding="utf-8"?>
<ds:datastoreItem xmlns:ds="http://schemas.openxmlformats.org/officeDocument/2006/customXml" ds:itemID="{2AFB01FA-F0E0-4825-A898-D3C0D2D8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7779</Words>
  <Characters>41233</Characters>
  <Application>Microsoft Office Word</Application>
  <DocSecurity>4</DocSecurity>
  <Lines>343</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2014-12-15T13:10:00Z</dcterms:created>
  <dcterms:modified xsi:type="dcterms:W3CDTF">2014-12-15T13:10:00Z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79d5e8dd-7893-429b-93ce-782d64d9baf5</vt:lpwstr>
  </property>
</Properties>
</file>