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50BAA085D3724BFA90D161E499DCED33"/>
        </w:placeholder>
        <w:group/>
      </w:sdtPr>
      <w:sdtEndPr>
        <w:rPr>
          <w:b w:val="0"/>
        </w:rPr>
      </w:sdtEndPr>
      <w:sdtContent>
        <w:p w14:paraId="5D0E64CF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1" layoutInCell="1" allowOverlap="0" wp14:anchorId="1A259C5B" wp14:editId="2FEC05D5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0C3E3511" w14:textId="694AC45A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EBA6BEDC50AF4E03A5D29605DBDAFF86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316A32">
                <w:t>2025/26</w:t>
              </w:r>
            </w:sdtContent>
          </w:sdt>
        </w:p>
        <w:p w14:paraId="498674D0" w14:textId="0301F770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3F228E07732349329F83FAF8C17BE329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316A32">
                <w:t>21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975080A5EB4F493C8B7FD10039B25887"/>
            </w:placeholder>
            <w:dataBinding w:prefixMappings="xmlns:ns0='http://rk.se/faktapm' " w:xpath="/ns0:faktaPM[1]/ns0:UppDat[1]" w:storeItemID="{0B9A7431-9D19-4C2A-8E12-639802D7B40B}"/>
            <w:date w:fullDate="2025-09-1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63C2CC6" w14:textId="3AC3F11B" w:rsidR="00907069" w:rsidRDefault="00316A32" w:rsidP="001C2731">
              <w:pPr>
                <w:pStyle w:val="Sidhuvud"/>
                <w:spacing w:after="960"/>
                <w:ind w:left="3969" w:right="-567"/>
              </w:pPr>
              <w:r>
                <w:t>2025-09-10</w:t>
              </w:r>
            </w:p>
          </w:sdtContent>
        </w:sdt>
      </w:sdtContent>
    </w:sdt>
    <w:p w14:paraId="0D8E8046" w14:textId="47E47E90" w:rsidR="007D542F" w:rsidRDefault="00F60552" w:rsidP="007D542F">
      <w:pPr>
        <w:pStyle w:val="Rubrik"/>
      </w:pPr>
      <w:sdt>
        <w:sdtPr>
          <w:id w:val="886605850"/>
          <w:lock w:val="contentLocked"/>
          <w:placeholder>
            <w:docPart w:val="50BAA085D3724BFA90D161E499DCED33"/>
          </w:placeholder>
          <w:group/>
        </w:sdtPr>
        <w:sdtEndPr/>
        <w:sdtContent>
          <w:sdt>
            <w:sdtPr>
              <w:id w:val="-1141882450"/>
              <w:placeholder>
                <w:docPart w:val="73A39623DBA84EF3A15E9FD75A1E69CB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AD03AB">
                <w:t>Genomförandet av EU:s strategi för global hälsa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B447A74AD1E24AD587BE2FC7D16B6B26"/>
            </w:placeholder>
            <w15:repeatingSectionItem/>
          </w:sdtPr>
          <w:sdtEndPr/>
          <w:sdtContent>
            <w:p w14:paraId="2EDBB6D3" w14:textId="39F93AF5" w:rsidR="007D542F" w:rsidRDefault="00F60552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313ECE7B5EEC49178373937772CB38D9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AD03AB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3E019BBD" w14:textId="77777777" w:rsidR="007D542F" w:rsidRDefault="00F60552" w:rsidP="00AC59D3">
      <w:pPr>
        <w:pStyle w:val="Rubrik2utannumrering"/>
      </w:pPr>
      <w:sdt>
        <w:sdtPr>
          <w:id w:val="-208794150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B447A74AD1E24AD587BE2FC7D16B6B26"/>
            </w:placeholder>
            <w15:repeatingSectionItem/>
          </w:sdtPr>
          <w:sdtEndPr/>
          <w:sdtContent>
            <w:p w14:paraId="5EC06864" w14:textId="496EFCBB" w:rsidR="00390335" w:rsidRDefault="00F60552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4BF65E6027A94B5E811A61E2E7C11B07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r w:rsidR="00AD03AB">
                    <w:t>COM(2025) 392</w:t>
                  </w:r>
                </w:sdtContent>
              </w:sdt>
              <w:r w:rsidR="007D542F">
                <w:t xml:space="preserve"> </w:t>
              </w:r>
              <w:r w:rsidR="007D542F">
                <w:tab/>
                <w:t xml:space="preserve">Celexnummer </w:t>
              </w:r>
              <w:sdt>
                <w:sdtPr>
                  <w:id w:val="403725708"/>
                  <w:placeholder>
                    <w:docPart w:val="9E676716186548649A2C6C5006822770"/>
                  </w:placeholder>
                  <w:showingPlcHdr/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Pr="00F978CC">
                    <w:rPr>
                      <w:rStyle w:val="Platshllartext"/>
                    </w:rPr>
                    <w:t xml:space="preserve"> </w:t>
                  </w:r>
                </w:sdtContent>
              </w:sdt>
            </w:p>
            <w:p w14:paraId="1671B027" w14:textId="13E91EAA" w:rsidR="007D542F" w:rsidRDefault="00F60552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7891D5312F704DD4A0024F92C733D36E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AD03AB">
                    <w:t>RAPPORT FRÅN KOMMISSIONEN TILL EUROPAPARLAMENTET, RÅDET, EUROPEISKA EKONOMISKA OCH SOCIALA KOMMITTÉN SAMT REGIONKOMMITÉN om genomförandet av EU:s strategi för global hälsa</w:t>
                  </w:r>
                  <w:r w:rsidR="0015591E">
                    <w:t>..</w:t>
                  </w:r>
                </w:sdtContent>
              </w:sdt>
            </w:p>
          </w:sdtContent>
        </w:sdt>
        <w:bookmarkStart w:id="1" w:name="_Toc93996728" w:displacedByCustomXml="next"/>
        <w:sdt>
          <w:sdtPr>
            <w:id w:val="38716767"/>
            <w:placeholder>
              <w:docPart w:val="24D078F5C7E84CF6A9A1A6689B020DEC"/>
            </w:placeholder>
            <w15:repeatingSectionItem/>
          </w:sdtPr>
          <w:sdtEndPr/>
          <w:sdtContent>
            <w:p w14:paraId="62F6FA82" w14:textId="4D608900" w:rsidR="00316A32" w:rsidRDefault="00316A32" w:rsidP="00316A32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r>
                <w:t>Tidigare faktapromemorior i ärendet: 2023/24:FPM41</w:t>
              </w:r>
            </w:p>
            <w:p w14:paraId="37F52FC2" w14:textId="1BE1CF37" w:rsidR="00316A32" w:rsidRDefault="00F60552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</w:p>
          </w:sdtContent>
        </w:sdt>
      </w:sdtContent>
    </w:sdt>
    <w:p w14:paraId="227F8A42" w14:textId="77777777" w:rsidR="007D542F" w:rsidRDefault="00F60552" w:rsidP="00721D8B">
      <w:pPr>
        <w:pStyle w:val="Rubrik1utannumrering"/>
      </w:pPr>
      <w:sdt>
        <w:sdtPr>
          <w:id w:val="1122497011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2A4F31CD" w14:textId="7539CD02" w:rsidR="005F3441" w:rsidRDefault="0047297D" w:rsidP="007D542F">
      <w:pPr>
        <w:pStyle w:val="Brdtext"/>
      </w:pPr>
      <w:bookmarkStart w:id="2" w:name="_Toc93996729"/>
      <w:r>
        <w:t>Två</w:t>
      </w:r>
      <w:r w:rsidR="00485E92">
        <w:t xml:space="preserve"> och ett halvt år efter antagandet av EU:s strategi för global hälsa</w:t>
      </w:r>
      <w:r w:rsidR="00FE7DAE">
        <w:t xml:space="preserve"> </w:t>
      </w:r>
      <w:r w:rsidR="00485E92">
        <w:t xml:space="preserve">beskriver </w:t>
      </w:r>
      <w:r w:rsidR="001662B8">
        <w:t xml:space="preserve">denna </w:t>
      </w:r>
      <w:r w:rsidR="00485E92">
        <w:t>rapport de viktigaste åtgärder som vidtagits och de framsteg som gjorts inom ramen för strategins genomförande.</w:t>
      </w:r>
      <w:r w:rsidR="007C04D3">
        <w:t xml:space="preserve"> Redogörelsen</w:t>
      </w:r>
      <w:r w:rsidR="0055419C">
        <w:t xml:space="preserve"> är </w:t>
      </w:r>
      <w:r w:rsidR="00F02566">
        <w:t>indelad</w:t>
      </w:r>
      <w:r w:rsidR="002E0D19">
        <w:t xml:space="preserve"> utifrån</w:t>
      </w:r>
      <w:r w:rsidR="0055419C">
        <w:t xml:space="preserve"> strategins tre prioriteringar: </w:t>
      </w:r>
      <w:r w:rsidR="0055419C" w:rsidRPr="005F6F10">
        <w:t>bättre hälsa och välbefinnande,</w:t>
      </w:r>
      <w:r w:rsidR="0055419C">
        <w:t xml:space="preserve"> starka hälsosystem och universell hälso- och sjukvård, samt förhindra och bekämpa hälsokriser, inklusive pandemier. </w:t>
      </w:r>
    </w:p>
    <w:p w14:paraId="79FDC266" w14:textId="3F517D40" w:rsidR="005F3441" w:rsidRDefault="00C5711B" w:rsidP="007D542F">
      <w:pPr>
        <w:pStyle w:val="Brdtext"/>
      </w:pPr>
      <w:r>
        <w:t>Ansatsen ”hälsa inom alla politikområden” har varit v</w:t>
      </w:r>
      <w:r w:rsidR="001872D5">
        <w:t>ägledande för</w:t>
      </w:r>
      <w:r w:rsidR="006F722B">
        <w:t xml:space="preserve"> </w:t>
      </w:r>
      <w:r w:rsidR="005F3441">
        <w:t>strategins genomförande</w:t>
      </w:r>
      <w:r w:rsidR="0040294D">
        <w:t xml:space="preserve">. Det </w:t>
      </w:r>
      <w:r w:rsidR="00BA6652">
        <w:t xml:space="preserve">har inneburit ett tvärsektoriellt arbetssätt där hälsoaspekter integreras i andra politiska beslut, särskilt i klimat- och miljöpolitiken genom en s.k. </w:t>
      </w:r>
      <w:r w:rsidR="00BA6652" w:rsidRPr="00BA6652">
        <w:rPr>
          <w:i/>
          <w:iCs/>
        </w:rPr>
        <w:t>One Health</w:t>
      </w:r>
      <w:r w:rsidR="00BA6652">
        <w:t>-</w:t>
      </w:r>
      <w:r w:rsidR="0040294D">
        <w:t>ansats</w:t>
      </w:r>
      <w:r w:rsidR="006F722B">
        <w:t xml:space="preserve">. Redan innan EU:s strategi för global hälsa antogs samt löpande därefter har </w:t>
      </w:r>
      <w:r w:rsidR="00BA6652">
        <w:t>EU givit finansiell</w:t>
      </w:r>
      <w:r w:rsidR="002E0D19">
        <w:t>t</w:t>
      </w:r>
      <w:r w:rsidR="00210080">
        <w:t xml:space="preserve"> stöd</w:t>
      </w:r>
      <w:r w:rsidR="006F722B">
        <w:t xml:space="preserve"> </w:t>
      </w:r>
      <w:r w:rsidR="002E0D19">
        <w:t xml:space="preserve">till </w:t>
      </w:r>
      <w:r w:rsidR="00210080">
        <w:t>bland annat</w:t>
      </w:r>
      <w:r w:rsidR="00BA6652">
        <w:t xml:space="preserve"> multilaterala organisationer</w:t>
      </w:r>
      <w:r w:rsidR="001662B8">
        <w:t xml:space="preserve"> som</w:t>
      </w:r>
      <w:r w:rsidR="00210080">
        <w:t xml:space="preserve"> EU även haft ett nära samarbete. Det </w:t>
      </w:r>
      <w:r w:rsidR="006F722B">
        <w:t xml:space="preserve">nära samarbetet </w:t>
      </w:r>
      <w:r w:rsidR="00210080">
        <w:t>gäller särskilt</w:t>
      </w:r>
      <w:r w:rsidR="00BA6652">
        <w:t xml:space="preserve"> </w:t>
      </w:r>
      <w:r w:rsidR="00E3571B">
        <w:t>Världshälsoorganisationen (</w:t>
      </w:r>
      <w:r w:rsidR="00BA6652">
        <w:t>WHO</w:t>
      </w:r>
      <w:r w:rsidR="00E3571B">
        <w:t>)</w:t>
      </w:r>
      <w:r w:rsidR="00BA6652">
        <w:t xml:space="preserve">, som EU anser vara hörnstenen i det multilaterala hälsosystemet. Stora delar av </w:t>
      </w:r>
      <w:r w:rsidR="006F722B">
        <w:t>EU:s strategi för global hälsa</w:t>
      </w:r>
      <w:r w:rsidR="00BA6652">
        <w:t xml:space="preserve"> har </w:t>
      </w:r>
      <w:r w:rsidR="001662B8">
        <w:t>genomförts</w:t>
      </w:r>
      <w:r w:rsidR="00BA6652">
        <w:t xml:space="preserve"> genom en Team Europe-ansats, </w:t>
      </w:r>
      <w:r w:rsidR="00210080">
        <w:t xml:space="preserve">där fem regionala Afrika-initiativ </w:t>
      </w:r>
      <w:r w:rsidR="00210080">
        <w:lastRenderedPageBreak/>
        <w:t xml:space="preserve">på olika sätt har verkat för motståndskraftiga och hållbara hälso- och sjukvårdssystem. EU har även verkat för strategins prioriteringar i flera internationella förhandlingar, exempelvis förhandlingarna om </w:t>
      </w:r>
      <w:r w:rsidR="001872D5">
        <w:t xml:space="preserve">det </w:t>
      </w:r>
      <w:r w:rsidR="007C04D3">
        <w:t>globala</w:t>
      </w:r>
      <w:r w:rsidR="001872D5">
        <w:t xml:space="preserve"> </w:t>
      </w:r>
      <w:r w:rsidR="00210080">
        <w:t xml:space="preserve">pandemifördrag som antogs i maj 2025. </w:t>
      </w:r>
      <w:r w:rsidR="005F3441">
        <w:t>Genom strategin</w:t>
      </w:r>
      <w:r w:rsidR="001662B8">
        <w:t>s genomförande</w:t>
      </w:r>
      <w:r w:rsidR="005F3441">
        <w:t xml:space="preserve">, och i synnerhet av Team Europe-ansatsen, har EU utvecklat partnerskap och visat ledarskap i den globala hälsostyrningen. </w:t>
      </w:r>
    </w:p>
    <w:p w14:paraId="1D405263" w14:textId="7A4346CC" w:rsidR="0055419C" w:rsidRDefault="00FE7DAE" w:rsidP="007D542F">
      <w:pPr>
        <w:pStyle w:val="Brdtext"/>
      </w:pPr>
      <w:r w:rsidRPr="003275D6">
        <w:t xml:space="preserve">Regeringen välkomnar rapportens innehåll och noterar dess </w:t>
      </w:r>
      <w:r>
        <w:t>förenlighet</w:t>
      </w:r>
      <w:r w:rsidRPr="003275D6">
        <w:t xml:space="preserve"> med svenska </w:t>
      </w:r>
      <w:r>
        <w:t xml:space="preserve">politiska </w:t>
      </w:r>
      <w:r w:rsidRPr="003275D6">
        <w:t xml:space="preserve">prioriteringar. </w:t>
      </w:r>
      <w:r>
        <w:t xml:space="preserve">Regeringen delar EU:s syn att god hälsa och fungerande hälso- och sjukvård är en förutsättning för ett samhälles välmående och ekonomisk utveckling. </w:t>
      </w:r>
      <w:r w:rsidR="007C04D3">
        <w:t>Strategins genomförande</w:t>
      </w:r>
      <w:r w:rsidR="005F3441">
        <w:t xml:space="preserve"> </w:t>
      </w:r>
      <w:r w:rsidR="008070AD">
        <w:t xml:space="preserve">bedöms vara </w:t>
      </w:r>
      <w:r w:rsidR="005F3441">
        <w:t xml:space="preserve">väl förenlig med </w:t>
      </w:r>
      <w:r w:rsidR="00180950">
        <w:t xml:space="preserve">regeringens </w:t>
      </w:r>
      <w:r w:rsidR="005F3441">
        <w:t>prioriteringar</w:t>
      </w:r>
      <w:r w:rsidR="007C04D3">
        <w:t xml:space="preserve"> i </w:t>
      </w:r>
      <w:r w:rsidR="007C04D3" w:rsidRPr="007C04D3">
        <w:rPr>
          <w:i/>
          <w:iCs/>
        </w:rPr>
        <w:t>Bistånd för en ny era</w:t>
      </w:r>
      <w:r w:rsidR="005F3441">
        <w:t xml:space="preserve"> </w:t>
      </w:r>
      <w:r w:rsidR="001662B8">
        <w:t xml:space="preserve">i </w:t>
      </w:r>
      <w:r w:rsidR="005F3441">
        <w:t>avsnitt</w:t>
      </w:r>
      <w:r w:rsidR="001662B8">
        <w:t>et om</w:t>
      </w:r>
      <w:r w:rsidR="00210080" w:rsidRPr="00A0009D">
        <w:rPr>
          <w:i/>
          <w:iCs/>
        </w:rPr>
        <w:t xml:space="preserve"> Förbättrad hälsa för de allra mest utsatta</w:t>
      </w:r>
      <w:r w:rsidR="005F3441">
        <w:t xml:space="preserve">, inklusive insatser för </w:t>
      </w:r>
      <w:r w:rsidR="008070AD">
        <w:t>sexuell och reproduktiv hälsa och rättigheter (</w:t>
      </w:r>
      <w:r w:rsidR="005F3441">
        <w:t>SRHR</w:t>
      </w:r>
      <w:r w:rsidR="008070AD">
        <w:t>)</w:t>
      </w:r>
      <w:r w:rsidR="005F3441">
        <w:t xml:space="preserve">. </w:t>
      </w:r>
      <w:r w:rsidR="00210080">
        <w:t>Följaktligen finns flera synergier mellan EU:s och Sveriges globala hälso-insatser</w:t>
      </w:r>
      <w:r w:rsidR="00F97AE9">
        <w:t xml:space="preserve">, </w:t>
      </w:r>
      <w:r w:rsidR="007328CB">
        <w:t>i synnerhet</w:t>
      </w:r>
      <w:r w:rsidR="00F97AE9">
        <w:t xml:space="preserve"> genom Sveriges engagemang </w:t>
      </w:r>
      <w:r w:rsidR="00246BCB">
        <w:t xml:space="preserve">i </w:t>
      </w:r>
      <w:r w:rsidR="00742648">
        <w:t xml:space="preserve">tre av fem </w:t>
      </w:r>
      <w:r w:rsidR="00F97AE9">
        <w:t>Team Europe-initiativ</w:t>
      </w:r>
      <w:r w:rsidR="00961989">
        <w:t xml:space="preserve"> </w:t>
      </w:r>
      <w:r w:rsidR="00246BCB">
        <w:t>inom hälsa i Afrika</w:t>
      </w:r>
      <w:r w:rsidR="00210080">
        <w:t xml:space="preserve">. </w:t>
      </w:r>
    </w:p>
    <w:sdt>
      <w:sdtPr>
        <w:id w:val="181785833"/>
        <w:lock w:val="contentLocked"/>
        <w:placeholder>
          <w:docPart w:val="50BAA085D3724BFA90D161E499DCED33"/>
        </w:placeholder>
        <w:group/>
      </w:sdtPr>
      <w:sdtEndPr/>
      <w:sdtContent>
        <w:p w14:paraId="02F31B1C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4363A55D" w14:textId="77777777" w:rsidR="007D542F" w:rsidRDefault="00F60552" w:rsidP="007D542F">
      <w:pPr>
        <w:pStyle w:val="Rubrik2"/>
      </w:pPr>
      <w:sdt>
        <w:sdtPr>
          <w:id w:val="400485695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06E6623F" w14:textId="2C572C79" w:rsidR="002E4D2C" w:rsidRDefault="002E4D2C" w:rsidP="002E4D2C">
      <w:pPr>
        <w:spacing w:before="240" w:after="0"/>
      </w:pPr>
      <w:r>
        <w:t xml:space="preserve">Efter </w:t>
      </w:r>
      <w:r w:rsidR="00805532">
        <w:t>c</w:t>
      </w:r>
      <w:r>
        <w:t>ovid-19-pandemin var det för EU tydligt att människors</w:t>
      </w:r>
      <w:r w:rsidRPr="00177B3A">
        <w:t xml:space="preserve"> välbefinnande och liv, samhällens och ekonomiers välstånd</w:t>
      </w:r>
      <w:r>
        <w:t xml:space="preserve">, </w:t>
      </w:r>
      <w:r w:rsidRPr="00177B3A">
        <w:t>stabilitet</w:t>
      </w:r>
      <w:r>
        <w:t xml:space="preserve"> och säkerhet,</w:t>
      </w:r>
      <w:r w:rsidRPr="00177B3A">
        <w:t xml:space="preserve"> samt hållbar utveckling i stort</w:t>
      </w:r>
      <w:r>
        <w:t>,</w:t>
      </w:r>
      <w:r w:rsidRPr="00177B3A">
        <w:t xml:space="preserve"> alla </w:t>
      </w:r>
      <w:r w:rsidR="00194427">
        <w:t>var</w:t>
      </w:r>
      <w:r w:rsidRPr="00177B3A">
        <w:t xml:space="preserve"> beroende av att hälsa hanteras </w:t>
      </w:r>
      <w:r>
        <w:t xml:space="preserve">som en global gemensam nyttighet. Pandemin </w:t>
      </w:r>
      <w:r w:rsidRPr="002E4D2C">
        <w:t xml:space="preserve">betonade det akuta behovet av ett starkare internationellt samarbete och en </w:t>
      </w:r>
      <w:r w:rsidR="00302C40">
        <w:t xml:space="preserve">gräns- och sektoröverskridande helhetssyn på </w:t>
      </w:r>
      <w:r w:rsidR="008070AD">
        <w:t xml:space="preserve">global </w:t>
      </w:r>
      <w:r w:rsidR="00302C40">
        <w:t>hälsa</w:t>
      </w:r>
      <w:r>
        <w:t xml:space="preserve">, samt </w:t>
      </w:r>
      <w:r w:rsidRPr="002E4D2C">
        <w:t xml:space="preserve">underströk </w:t>
      </w:r>
      <w:r w:rsidR="008070AD">
        <w:t>dess</w:t>
      </w:r>
      <w:r w:rsidR="008070AD" w:rsidRPr="002E4D2C">
        <w:t xml:space="preserve"> </w:t>
      </w:r>
      <w:r w:rsidRPr="002E4D2C">
        <w:t>geopolitiska och ekonomiska dimensioner</w:t>
      </w:r>
      <w:r>
        <w:t>.</w:t>
      </w:r>
    </w:p>
    <w:p w14:paraId="0EAB19D6" w14:textId="0722D4AC" w:rsidR="002E4D2C" w:rsidRPr="002E4D2C" w:rsidRDefault="008725C2" w:rsidP="002E4D2C">
      <w:pPr>
        <w:spacing w:before="240" w:after="0"/>
      </w:pPr>
      <w:r>
        <w:t xml:space="preserve">Mot bakgrund av pandemin och andra globala hälsoutmaningar, såsom </w:t>
      </w:r>
      <w:r w:rsidRPr="00ED51D3">
        <w:t xml:space="preserve">klimatförändringar, minskad biologisk mångfald och föroreningar, </w:t>
      </w:r>
      <w:r w:rsidR="002E4D2C" w:rsidRPr="00ED51D3">
        <w:t xml:space="preserve">antog kommissionen i november 2022 </w:t>
      </w:r>
      <w:r w:rsidR="001872D5">
        <w:t xml:space="preserve">en ny gemensam </w:t>
      </w:r>
      <w:r w:rsidR="002E4D2C" w:rsidRPr="00ED51D3">
        <w:t>EU</w:t>
      </w:r>
      <w:r w:rsidR="001872D5">
        <w:t>-</w:t>
      </w:r>
      <w:r w:rsidR="002E4D2C" w:rsidRPr="00ED51D3">
        <w:t>strategi för global hälsa, ”Bättre hälsa för alla i en föränderlig värld”</w:t>
      </w:r>
      <w:r w:rsidR="00ED51D3" w:rsidRPr="00ED51D3">
        <w:t xml:space="preserve"> (COM(2022) 675 final)</w:t>
      </w:r>
      <w:r w:rsidR="002E4D2C" w:rsidRPr="00ED51D3">
        <w:t>, vilken</w:t>
      </w:r>
      <w:r w:rsidR="002E4D2C" w:rsidRPr="002E4D2C">
        <w:t xml:space="preserve"> utgjorde ett förnyat och stärkt åtagande för</w:t>
      </w:r>
      <w:r w:rsidR="00C26D77">
        <w:t xml:space="preserve"> </w:t>
      </w:r>
      <w:r w:rsidR="002E4D2C" w:rsidRPr="002E4D2C">
        <w:t xml:space="preserve">att förbättra </w:t>
      </w:r>
      <w:r w:rsidR="000E0597">
        <w:t>den globala hälsan</w:t>
      </w:r>
      <w:r w:rsidR="002E4D2C" w:rsidRPr="002E4D2C">
        <w:t xml:space="preserve"> fram till 2030 och för </w:t>
      </w:r>
      <w:r w:rsidR="008070AD">
        <w:t xml:space="preserve">att uppnå </w:t>
      </w:r>
      <w:r w:rsidR="002E4D2C" w:rsidRPr="002E4D2C">
        <w:t xml:space="preserve">FN:s mål för hållbar utveckling. </w:t>
      </w:r>
    </w:p>
    <w:p w14:paraId="60CBB05C" w14:textId="518A949A" w:rsidR="007D542F" w:rsidRPr="00472EBA" w:rsidRDefault="00841D3C" w:rsidP="002E4D2C">
      <w:pPr>
        <w:spacing w:before="240" w:after="0"/>
      </w:pPr>
      <w:r>
        <w:lastRenderedPageBreak/>
        <w:t xml:space="preserve">I strategin </w:t>
      </w:r>
      <w:r w:rsidRPr="005F6F10">
        <w:t>positioneras global hälsa som en central pelare i EU:s utrikespolitiska åtgärder</w:t>
      </w:r>
      <w:r w:rsidR="005F6F10" w:rsidRPr="005F6F10">
        <w:t>,</w:t>
      </w:r>
      <w:r w:rsidR="00923DC8" w:rsidRPr="005F6F10">
        <w:t xml:space="preserve"> </w:t>
      </w:r>
      <w:r w:rsidR="005F6F10" w:rsidRPr="005F6F10">
        <w:t>E</w:t>
      </w:r>
      <w:r w:rsidR="00923DC8" w:rsidRPr="005F6F10">
        <w:t xml:space="preserve">uropeiska </w:t>
      </w:r>
      <w:r w:rsidR="0040294D">
        <w:t>h</w:t>
      </w:r>
      <w:r w:rsidR="00923DC8" w:rsidRPr="005F6F10">
        <w:t>älsounionen</w:t>
      </w:r>
      <w:r w:rsidR="005F6F10" w:rsidRPr="005F6F10">
        <w:t>s externa dimension</w:t>
      </w:r>
      <w:r w:rsidR="00923DC8" w:rsidRPr="005F6F10">
        <w:t>, samt</w:t>
      </w:r>
      <w:r w:rsidRPr="005F6F10">
        <w:t xml:space="preserve"> som en integrerad </w:t>
      </w:r>
      <w:r w:rsidRPr="00ED51D3">
        <w:t xml:space="preserve">del av </w:t>
      </w:r>
      <w:r w:rsidRPr="00ED51D3">
        <w:rPr>
          <w:i/>
          <w:iCs/>
        </w:rPr>
        <w:t>Global Gateway</w:t>
      </w:r>
      <w:r w:rsidR="00ED51D3" w:rsidRPr="00ED51D3">
        <w:rPr>
          <w:i/>
          <w:iCs/>
        </w:rPr>
        <w:t xml:space="preserve"> </w:t>
      </w:r>
      <w:r w:rsidR="00ED51D3" w:rsidRPr="00ED51D3">
        <w:t>(JOIN(2021) 30 final)</w:t>
      </w:r>
      <w:r w:rsidRPr="00ED51D3">
        <w:t>. Strategin</w:t>
      </w:r>
      <w:r w:rsidRPr="005F6F10">
        <w:t xml:space="preserve"> framhåller tre prioriteringar</w:t>
      </w:r>
      <w:r w:rsidR="004C48DE" w:rsidRPr="005F6F10">
        <w:t xml:space="preserve"> för att förbättra den globala hälsan</w:t>
      </w:r>
      <w:r w:rsidRPr="005F6F10">
        <w:t xml:space="preserve">: </w:t>
      </w:r>
      <w:r w:rsidR="004C48DE" w:rsidRPr="005F6F10">
        <w:t>främja bättre hälsa och välbefinnande för människor genom hela livet,</w:t>
      </w:r>
      <w:r w:rsidR="004C48DE">
        <w:t xml:space="preserve"> stärka hälsosystem och främja universell hälso- och sjukvård, samt förebygga och bekämpa hälsokriser, inklusive pandemier, genom att tillämpa ett </w:t>
      </w:r>
      <w:r w:rsidR="004C48DE" w:rsidRPr="004C48DE">
        <w:rPr>
          <w:i/>
          <w:iCs/>
        </w:rPr>
        <w:t>One Health</w:t>
      </w:r>
      <w:r w:rsidR="004C48DE">
        <w:t>-perspektiv.</w:t>
      </w:r>
      <w:r w:rsidR="00003147">
        <w:t xml:space="preserve"> Prioriteringarna konkretiseras med tjugo vägledande principer.</w:t>
      </w:r>
      <w:r>
        <w:t xml:space="preserve"> </w:t>
      </w:r>
      <w:r w:rsidR="0040294D">
        <w:t>Föreliggande</w:t>
      </w:r>
      <w:r w:rsidR="00291D20">
        <w:t xml:space="preserve"> rapport</w:t>
      </w:r>
      <w:r w:rsidR="00504455">
        <w:t xml:space="preserve">, publicerad </w:t>
      </w:r>
      <w:r w:rsidR="001872D5">
        <w:t xml:space="preserve">den </w:t>
      </w:r>
      <w:r w:rsidR="00504455">
        <w:t>10 juli 2025,</w:t>
      </w:r>
      <w:r>
        <w:t xml:space="preserve"> beskriv</w:t>
      </w:r>
      <w:r w:rsidR="00291D20">
        <w:t>er</w:t>
      </w:r>
      <w:r w:rsidR="00923DC8">
        <w:t xml:space="preserve"> </w:t>
      </w:r>
      <w:r>
        <w:t xml:space="preserve">de viktigaste åtgärder som vidtagits och de framsteg som gjorts inom ramen för </w:t>
      </w:r>
      <w:r w:rsidR="000E0597">
        <w:t>strategins</w:t>
      </w:r>
      <w:r>
        <w:t xml:space="preserve"> genomförande. </w:t>
      </w:r>
    </w:p>
    <w:p w14:paraId="0139A686" w14:textId="77777777" w:rsidR="007D542F" w:rsidRDefault="00F60552" w:rsidP="007D542F">
      <w:pPr>
        <w:pStyle w:val="Rubrik2"/>
      </w:pPr>
      <w:sdt>
        <w:sdtPr>
          <w:id w:val="-1352952988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1BB601C7" w14:textId="05360450" w:rsidR="007D542F" w:rsidRDefault="00750848" w:rsidP="007D542F">
      <w:pPr>
        <w:pStyle w:val="Brdtext"/>
      </w:pPr>
      <w:r>
        <w:t xml:space="preserve">Rapporten är uppbyggd enligt strategins huvudavsnitt: de tre prioriteringarna, intern styrning och samordning inom EU, extern och multilateral styrning, finansiering och investeringar i global hälsa samt övervakning och ansvarsskyldighet. </w:t>
      </w:r>
    </w:p>
    <w:p w14:paraId="1BEAD781" w14:textId="51CBB8CC" w:rsidR="00750848" w:rsidRDefault="00750848" w:rsidP="00C26D77">
      <w:pPr>
        <w:pStyle w:val="Rubrik3"/>
      </w:pPr>
      <w:r>
        <w:t xml:space="preserve">Första prioriteringen: Hälsa och välbefinnande </w:t>
      </w:r>
    </w:p>
    <w:p w14:paraId="7CC5C809" w14:textId="377C7F36" w:rsidR="00C40CC1" w:rsidRDefault="00FB18E0" w:rsidP="00C26D77">
      <w:pPr>
        <w:spacing w:before="240"/>
        <w:rPr>
          <w:rFonts w:ascii="Times New Roman" w:hAnsi="Times New Roman" w:cs="Times New Roman"/>
          <w:noProof/>
        </w:rPr>
      </w:pPr>
      <w:r w:rsidRPr="00FB18E0">
        <w:t>Åtaganden</w:t>
      </w:r>
      <w:r w:rsidR="00C26D77" w:rsidRPr="00FB18E0">
        <w:t xml:space="preserve"> för att förbättra den globala hälsan har bland annat </w:t>
      </w:r>
      <w:r w:rsidRPr="00FB18E0">
        <w:t>varit fokuserade</w:t>
      </w:r>
      <w:r>
        <w:t xml:space="preserve"> på att</w:t>
      </w:r>
      <w:r w:rsidR="00C40CC1">
        <w:t xml:space="preserve"> </w:t>
      </w:r>
      <w:r w:rsidR="00C26D77" w:rsidRPr="00C26D77">
        <w:t>bekämp</w:t>
      </w:r>
      <w:r w:rsidR="00155ABB">
        <w:t>a</w:t>
      </w:r>
      <w:r w:rsidR="00C26D77" w:rsidRPr="00C26D77">
        <w:t xml:space="preserve"> smittsamma sjukdomar</w:t>
      </w:r>
      <w:r w:rsidR="00C40CC1">
        <w:t>. G</w:t>
      </w:r>
      <w:r w:rsidR="00C26D77" w:rsidRPr="00C26D77">
        <w:t>enom betydande finansiella bidrag</w:t>
      </w:r>
      <w:r w:rsidR="00C40CC1">
        <w:t xml:space="preserve"> och </w:t>
      </w:r>
      <w:r>
        <w:t>utfästelser</w:t>
      </w:r>
      <w:r w:rsidR="00C40CC1">
        <w:t xml:space="preserve"> </w:t>
      </w:r>
      <w:r w:rsidR="00C26D77" w:rsidRPr="00C26D77">
        <w:t xml:space="preserve">till </w:t>
      </w:r>
      <w:r w:rsidR="00441011">
        <w:t xml:space="preserve">resultatfokuserade </w:t>
      </w:r>
      <w:r w:rsidR="001872D5">
        <w:t xml:space="preserve">organisationer och </w:t>
      </w:r>
      <w:r w:rsidR="00C26D77" w:rsidRPr="00C26D77">
        <w:t xml:space="preserve">initiativ </w:t>
      </w:r>
      <w:r w:rsidR="00C40CC1">
        <w:t>som</w:t>
      </w:r>
      <w:r w:rsidR="00C26D77" w:rsidRPr="00C26D77">
        <w:t xml:space="preserve"> </w:t>
      </w:r>
      <w:r w:rsidR="00C40CC1">
        <w:t>G</w:t>
      </w:r>
      <w:r w:rsidR="00C26D77" w:rsidRPr="00C26D77">
        <w:t xml:space="preserve">lobala fonden, Gavi-alliansen, </w:t>
      </w:r>
      <w:r w:rsidR="00C40CC1">
        <w:t>P</w:t>
      </w:r>
      <w:r w:rsidR="00C26D77" w:rsidRPr="00C26D77">
        <w:t xml:space="preserve">andemifonden och det </w:t>
      </w:r>
      <w:r w:rsidR="00C40CC1">
        <w:t>G</w:t>
      </w:r>
      <w:r w:rsidR="00C26D77" w:rsidRPr="00C26D77">
        <w:t>lobala initiativet för att utrota polio (GPEI</w:t>
      </w:r>
      <w:r w:rsidR="00C40CC1">
        <w:t>),</w:t>
      </w:r>
      <w:r w:rsidR="00C40CC1" w:rsidRPr="00C26D77">
        <w:t xml:space="preserve"> </w:t>
      </w:r>
      <w:r w:rsidR="00C40CC1">
        <w:t xml:space="preserve">har EU bidragit till </w:t>
      </w:r>
      <w:r w:rsidR="00C26D77" w:rsidRPr="00C26D77">
        <w:t xml:space="preserve">prevention, behandling och kontroll av smittsamma sjukdomar </w:t>
      </w:r>
      <w:r w:rsidR="00C40CC1">
        <w:t xml:space="preserve">som till exempel HIV, tuberkulos, </w:t>
      </w:r>
      <w:r w:rsidR="00F962EA">
        <w:t xml:space="preserve">mpox, </w:t>
      </w:r>
      <w:r w:rsidR="00C40CC1">
        <w:t>malaria och polio</w:t>
      </w:r>
      <w:r w:rsidR="007534C3">
        <w:t>.</w:t>
      </w:r>
      <w:r w:rsidR="00C26D77">
        <w:rPr>
          <w:rFonts w:ascii="Times New Roman" w:hAnsi="Times New Roman" w:cs="Times New Roman"/>
          <w:noProof/>
        </w:rPr>
        <w:t xml:space="preserve"> </w:t>
      </w:r>
    </w:p>
    <w:p w14:paraId="4EDFF453" w14:textId="02528EB2" w:rsidR="004D1A0E" w:rsidRDefault="00C26D77" w:rsidP="009E79FF">
      <w:pPr>
        <w:spacing w:before="240"/>
      </w:pPr>
      <w:r w:rsidRPr="00C26D77">
        <w:t xml:space="preserve">EU </w:t>
      </w:r>
      <w:r>
        <w:t xml:space="preserve">har också </w:t>
      </w:r>
      <w:r w:rsidRPr="00C26D77">
        <w:t xml:space="preserve">bibehållit ett starkt engagemang för att ta itu med icke smittsamma sjukdomar, inklusive cancer och psykisk hälsa. </w:t>
      </w:r>
      <w:r w:rsidR="00EC1C24">
        <w:t>Exempel på genomförda program</w:t>
      </w:r>
      <w:r w:rsidR="00D845F3">
        <w:t xml:space="preserve"> inom psykisk hälsa</w:t>
      </w:r>
      <w:r w:rsidR="00EC1C24">
        <w:t xml:space="preserve"> inkluderar ett projekt som</w:t>
      </w:r>
      <w:r w:rsidR="004D1A0E">
        <w:t xml:space="preserve"> EU </w:t>
      </w:r>
      <w:r w:rsidR="001872D5">
        <w:t xml:space="preserve">har </w:t>
      </w:r>
      <w:r w:rsidR="004D1A0E">
        <w:t xml:space="preserve">finansierat i samarbete med </w:t>
      </w:r>
      <w:r w:rsidR="004D1A0E" w:rsidRPr="00931BC9">
        <w:t>Internationella rödakors- och rödahalvmånefederationen (IFRC) för tillhandahållande</w:t>
      </w:r>
      <w:r w:rsidR="00D845F3" w:rsidRPr="00931BC9">
        <w:t>t</w:t>
      </w:r>
      <w:r w:rsidR="004D1A0E" w:rsidRPr="00931BC9">
        <w:t xml:space="preserve"> av psykologiskt och psykosocialt stöd till fördrivna personer från Ukraina. Projektet är verksamt i 28 lände</w:t>
      </w:r>
      <w:r w:rsidR="00EC1C24" w:rsidRPr="00931BC9">
        <w:t>r och hittills har</w:t>
      </w:r>
      <w:r w:rsidR="004D1A0E" w:rsidRPr="00931BC9">
        <w:t xml:space="preserve"> nästan 500 000 personer som fördrivits från Ukraina begärt hjälp via de etablerade plattformarna</w:t>
      </w:r>
      <w:r w:rsidR="004D1A0E" w:rsidRPr="00D845F3">
        <w:t>.</w:t>
      </w:r>
      <w:r w:rsidR="00EC1C24" w:rsidRPr="00D845F3">
        <w:t xml:space="preserve"> </w:t>
      </w:r>
      <w:r w:rsidR="00D845F3" w:rsidRPr="00D845F3">
        <w:t xml:space="preserve">Vad gäller cancer </w:t>
      </w:r>
      <w:r w:rsidR="003B1B29">
        <w:t xml:space="preserve">konstaterar rapporten att </w:t>
      </w:r>
      <w:r w:rsidR="00D845F3">
        <w:t>sjukdomen</w:t>
      </w:r>
      <w:r w:rsidR="00D845F3" w:rsidRPr="00D845F3">
        <w:t xml:space="preserve"> fortfarande</w:t>
      </w:r>
      <w:r w:rsidR="003B1B29">
        <w:t xml:space="preserve"> är</w:t>
      </w:r>
      <w:r w:rsidR="00D845F3" w:rsidRPr="00D845F3">
        <w:t xml:space="preserve"> en av de mest akuta hälsoutmaningarna, </w:t>
      </w:r>
      <w:r w:rsidR="003B1B29">
        <w:t xml:space="preserve">med fortsatt </w:t>
      </w:r>
      <w:r w:rsidR="003B1B29" w:rsidRPr="00917271">
        <w:t xml:space="preserve">ökade </w:t>
      </w:r>
      <w:r w:rsidR="00155ABB" w:rsidRPr="00917271">
        <w:t>sjukdoms</w:t>
      </w:r>
      <w:r w:rsidR="00FB18E0" w:rsidRPr="00917271">
        <w:t>-</w:t>
      </w:r>
      <w:r w:rsidR="003B1B29" w:rsidRPr="00917271">
        <w:t xml:space="preserve"> och </w:t>
      </w:r>
      <w:r w:rsidR="00D845F3" w:rsidRPr="00917271">
        <w:t xml:space="preserve">dödsfall. </w:t>
      </w:r>
      <w:r w:rsidR="003B1B29" w:rsidRPr="00917271">
        <w:t xml:space="preserve">EU:s arbete mot cancer har </w:t>
      </w:r>
      <w:r w:rsidR="003B1B29" w:rsidRPr="00931BC9">
        <w:lastRenderedPageBreak/>
        <w:t xml:space="preserve">innefattat </w:t>
      </w:r>
      <w:r w:rsidR="00D845F3" w:rsidRPr="00931BC9">
        <w:t>riktad</w:t>
      </w:r>
      <w:r w:rsidR="00917271" w:rsidRPr="00931BC9">
        <w:t xml:space="preserve"> prevention samt</w:t>
      </w:r>
      <w:r w:rsidR="00D845F3" w:rsidRPr="00931BC9">
        <w:t xml:space="preserve"> </w:t>
      </w:r>
      <w:r w:rsidR="00917271" w:rsidRPr="00931BC9">
        <w:t>tillgång till screening och</w:t>
      </w:r>
      <w:r w:rsidR="00D845F3" w:rsidRPr="00931BC9">
        <w:t xml:space="preserve"> behandling</w:t>
      </w:r>
      <w:r w:rsidR="00D845F3">
        <w:t>.</w:t>
      </w:r>
      <w:r w:rsidR="00D845F3" w:rsidRPr="00D845F3">
        <w:t xml:space="preserve"> </w:t>
      </w:r>
      <w:r w:rsidR="00D845F3">
        <w:t>I arbetet med att motverka icke-smittsamma sjukdomar har EU</w:t>
      </w:r>
      <w:r w:rsidR="000457AA">
        <w:t xml:space="preserve"> haft</w:t>
      </w:r>
      <w:r w:rsidR="00D845F3">
        <w:t xml:space="preserve"> ett nära samarbete med </w:t>
      </w:r>
      <w:r w:rsidR="001872D5">
        <w:t xml:space="preserve">organisationer som </w:t>
      </w:r>
      <w:r w:rsidR="00D845F3">
        <w:t>WHO, OECD och Unicef.</w:t>
      </w:r>
    </w:p>
    <w:p w14:paraId="071250CA" w14:textId="1B3F8CD4" w:rsidR="009E79FF" w:rsidRDefault="003B1B29" w:rsidP="009E79FF">
      <w:pPr>
        <w:spacing w:before="240" w:after="0"/>
      </w:pPr>
      <w:r>
        <w:t xml:space="preserve">EU </w:t>
      </w:r>
      <w:r w:rsidR="000457AA">
        <w:t xml:space="preserve">har fortsatt givit </w:t>
      </w:r>
      <w:r w:rsidR="00187AB7">
        <w:t>omfattande</w:t>
      </w:r>
      <w:r w:rsidR="00187AB7" w:rsidRPr="00ED51D3">
        <w:t xml:space="preserve"> </w:t>
      </w:r>
      <w:r w:rsidR="000457AA" w:rsidRPr="00ED51D3">
        <w:t>stöd</w:t>
      </w:r>
      <w:r w:rsidRPr="00ED51D3">
        <w:t xml:space="preserve"> </w:t>
      </w:r>
      <w:r w:rsidR="00A0009D">
        <w:t>till</w:t>
      </w:r>
      <w:r w:rsidR="00517F19">
        <w:t xml:space="preserve"> sexuell och reproduktiv hälsa och rättigheter</w:t>
      </w:r>
      <w:r w:rsidR="00A0009D">
        <w:t xml:space="preserve"> </w:t>
      </w:r>
      <w:r w:rsidR="00517F19">
        <w:t>(</w:t>
      </w:r>
      <w:r w:rsidR="00187AB7">
        <w:t>SRHR</w:t>
      </w:r>
      <w:r w:rsidR="00517F19">
        <w:t>)</w:t>
      </w:r>
      <w:r w:rsidRPr="00ED51D3">
        <w:t xml:space="preserve">, bland annat genom ett särskilt Team Europe-initiativ </w:t>
      </w:r>
      <w:r w:rsidR="00187AB7">
        <w:t>för</w:t>
      </w:r>
      <w:r w:rsidR="00187AB7" w:rsidRPr="00ED51D3">
        <w:t xml:space="preserve"> </w:t>
      </w:r>
      <w:r w:rsidRPr="00ED51D3">
        <w:t>SRHR</w:t>
      </w:r>
      <w:r w:rsidR="00240DE9" w:rsidRPr="00ED51D3">
        <w:t xml:space="preserve"> i Afrika söder om Sahara</w:t>
      </w:r>
      <w:r w:rsidRPr="00ED51D3">
        <w:t xml:space="preserve"> (TEI-SRHR). </w:t>
      </w:r>
      <w:r w:rsidR="009E79FF" w:rsidRPr="00ED51D3">
        <w:t>I</w:t>
      </w:r>
      <w:r w:rsidR="006E2A9D" w:rsidRPr="00ED51D3">
        <w:t>nom ramen för TEI-SRHR lanserades i</w:t>
      </w:r>
      <w:r w:rsidR="009E79FF" w:rsidRPr="00ED51D3">
        <w:t xml:space="preserve"> mars 2024 </w:t>
      </w:r>
      <w:r w:rsidR="009E79FF" w:rsidRPr="00ED51D3">
        <w:rPr>
          <w:i/>
          <w:iCs/>
        </w:rPr>
        <w:t>SafeBirth Africa</w:t>
      </w:r>
      <w:r w:rsidR="009E79FF" w:rsidRPr="00ED51D3">
        <w:t>-programmet. Programmet</w:t>
      </w:r>
      <w:r w:rsidR="009E79FF">
        <w:t xml:space="preserve"> </w:t>
      </w:r>
      <w:r w:rsidR="009E79FF" w:rsidRPr="009E79FF">
        <w:t xml:space="preserve">syftar till att förbättra tillgången till varor för sexuell och reproduktiv hälsa med fokus på post-partum-blödningar, som är en av de främsta orsakerna till mödradödlighet. </w:t>
      </w:r>
      <w:r w:rsidR="006E2A9D">
        <w:t xml:space="preserve">Kommissionen </w:t>
      </w:r>
      <w:r w:rsidR="000457AA">
        <w:t xml:space="preserve">har även </w:t>
      </w:r>
      <w:r w:rsidR="00E44B13">
        <w:t>bidragit</w:t>
      </w:r>
      <w:r w:rsidR="006E2A9D">
        <w:t xml:space="preserve"> med finansiella medel till FN:s befolkningsfond (UNFPA) för tillhandahållandet av preventivmedel och mödravårdsläkemedel. </w:t>
      </w:r>
      <w:r w:rsidR="006E2A9D" w:rsidRPr="005F6F10">
        <w:t xml:space="preserve">Genom EU-FN-initiativet </w:t>
      </w:r>
      <w:r w:rsidR="006E2A9D" w:rsidRPr="001A67DB">
        <w:rPr>
          <w:i/>
          <w:iCs/>
        </w:rPr>
        <w:t>Spotlight</w:t>
      </w:r>
      <w:r w:rsidR="006E2A9D" w:rsidRPr="005F6F10">
        <w:t xml:space="preserve"> </w:t>
      </w:r>
      <w:r w:rsidR="000457AA">
        <w:t>har</w:t>
      </w:r>
      <w:r w:rsidR="006E2A9D">
        <w:t xml:space="preserve"> EU</w:t>
      </w:r>
      <w:r w:rsidR="000457AA">
        <w:t xml:space="preserve"> verkat</w:t>
      </w:r>
      <w:r w:rsidR="006E2A9D">
        <w:t xml:space="preserve"> för att förebygga och </w:t>
      </w:r>
      <w:r w:rsidR="000457AA">
        <w:t>motverka</w:t>
      </w:r>
      <w:r w:rsidR="006E2A9D">
        <w:t xml:space="preserve"> könsrelaterat våld. </w:t>
      </w:r>
      <w:r w:rsidR="006E2A9D" w:rsidRPr="00931BC9">
        <w:t xml:space="preserve">För att tillgodose behovet av SRHR-tjänster i humanitära sammanhang </w:t>
      </w:r>
      <w:r w:rsidR="000457AA" w:rsidRPr="00931BC9">
        <w:t>har</w:t>
      </w:r>
      <w:r w:rsidR="006E2A9D" w:rsidRPr="00931BC9">
        <w:t xml:space="preserve"> EU</w:t>
      </w:r>
      <w:r w:rsidR="00302C40" w:rsidRPr="00931BC9">
        <w:t xml:space="preserve"> varje år</w:t>
      </w:r>
      <w:r w:rsidR="000457AA" w:rsidRPr="00931BC9">
        <w:t xml:space="preserve"> anslagit</w:t>
      </w:r>
      <w:r w:rsidR="00302C40" w:rsidRPr="00931BC9">
        <w:t xml:space="preserve"> i genomsnitt 37 miljoner euro till sexuell och reproduktiv hälsa</w:t>
      </w:r>
      <w:r w:rsidR="00302C40" w:rsidRPr="005F6F10">
        <w:t xml:space="preserve"> </w:t>
      </w:r>
      <w:r w:rsidR="00302C40" w:rsidRPr="00931BC9">
        <w:t>samt mödrars och nyföddas hälsa i krissituationer, bland annat genom partnerskap med UNFPA, International Rescue Committee (IRC) och andra humanitära organisationer</w:t>
      </w:r>
      <w:r w:rsidR="00302C40">
        <w:t xml:space="preserve">. </w:t>
      </w:r>
    </w:p>
    <w:p w14:paraId="42D62088" w14:textId="1B452493" w:rsidR="000E0597" w:rsidRDefault="00302C40" w:rsidP="000E0597">
      <w:pPr>
        <w:spacing w:before="240" w:after="0"/>
      </w:pPr>
      <w:r>
        <w:t>Kommissionen har</w:t>
      </w:r>
      <w:r w:rsidR="006D49A1">
        <w:t xml:space="preserve"> mellan 2022 och början av 2025 bidragit med 745 miljoner euro för tillhandahållandet av</w:t>
      </w:r>
      <w:r>
        <w:t xml:space="preserve"> </w:t>
      </w:r>
      <w:r w:rsidR="000E0597">
        <w:t xml:space="preserve">grundläggande </w:t>
      </w:r>
      <w:r>
        <w:t xml:space="preserve">hälso- och sjukvård i humanitära </w:t>
      </w:r>
      <w:r w:rsidR="00E44B13">
        <w:t>kontexter</w:t>
      </w:r>
      <w:r w:rsidR="006D49A1">
        <w:t>.</w:t>
      </w:r>
    </w:p>
    <w:p w14:paraId="7311C438" w14:textId="55F5853B" w:rsidR="00B217A2" w:rsidRDefault="0040294D" w:rsidP="007005D0">
      <w:pPr>
        <w:spacing w:before="240" w:after="0"/>
      </w:pPr>
      <w:r>
        <w:t xml:space="preserve">I enlighet med EU:s strategi för global hälsa har </w:t>
      </w:r>
      <w:r w:rsidR="008944AF">
        <w:t xml:space="preserve">EU </w:t>
      </w:r>
      <w:r w:rsidR="00240DE9">
        <w:t>bedrivit</w:t>
      </w:r>
      <w:r w:rsidR="008944AF">
        <w:t xml:space="preserve"> en integrerad klimat-, miljö- och hälsopolitik, eftersom dessa tre politikområden</w:t>
      </w:r>
      <w:r w:rsidR="007005D0">
        <w:t xml:space="preserve"> </w:t>
      </w:r>
      <w:r w:rsidR="00240DE9">
        <w:t xml:space="preserve">påverkar varandra och </w:t>
      </w:r>
      <w:r w:rsidR="008944AF">
        <w:t>förenas av de</w:t>
      </w:r>
      <w:r w:rsidR="00240DE9">
        <w:t>t</w:t>
      </w:r>
      <w:r w:rsidR="008944AF">
        <w:t xml:space="preserve"> centrala måle</w:t>
      </w:r>
      <w:r w:rsidR="00240DE9">
        <w:t>t</w:t>
      </w:r>
      <w:r w:rsidR="008944AF">
        <w:t xml:space="preserve"> att säkerställa en sund framtid för </w:t>
      </w:r>
      <w:r w:rsidR="00240DE9">
        <w:t xml:space="preserve">nuvarande </w:t>
      </w:r>
      <w:r w:rsidR="005F6F10">
        <w:t>och</w:t>
      </w:r>
      <w:r w:rsidR="00240DE9">
        <w:t xml:space="preserve"> kommande generationer</w:t>
      </w:r>
      <w:r w:rsidR="008944AF">
        <w:t>.</w:t>
      </w:r>
      <w:r w:rsidR="007005D0">
        <w:t xml:space="preserve"> </w:t>
      </w:r>
      <w:r w:rsidR="007005D0" w:rsidRPr="007005D0">
        <w:t xml:space="preserve">EU </w:t>
      </w:r>
      <w:r w:rsidR="005F6F10">
        <w:t>har</w:t>
      </w:r>
      <w:r w:rsidR="007005D0" w:rsidRPr="007005D0">
        <w:t xml:space="preserve"> </w:t>
      </w:r>
      <w:r w:rsidR="005F6F10" w:rsidRPr="007005D0">
        <w:t xml:space="preserve">genom </w:t>
      </w:r>
      <w:r w:rsidR="005F6F10" w:rsidRPr="00E36914">
        <w:t xml:space="preserve">multilaterala förhandlingar </w:t>
      </w:r>
      <w:r w:rsidR="007005D0" w:rsidRPr="00E36914">
        <w:t xml:space="preserve">kontinuerligt </w:t>
      </w:r>
      <w:r w:rsidR="005F6F10" w:rsidRPr="00E36914">
        <w:t xml:space="preserve">arbetat </w:t>
      </w:r>
      <w:r w:rsidR="007005D0" w:rsidRPr="00E36914">
        <w:t>för att öka de</w:t>
      </w:r>
      <w:r w:rsidR="00E36914" w:rsidRPr="00E36914">
        <w:t>n</w:t>
      </w:r>
      <w:r w:rsidR="007005D0" w:rsidRPr="00E36914">
        <w:t xml:space="preserve"> globala hanteringen av</w:t>
      </w:r>
      <w:r w:rsidR="007005D0" w:rsidRPr="007005D0">
        <w:t xml:space="preserve"> klimat</w:t>
      </w:r>
      <w:r w:rsidR="007005D0" w:rsidRPr="00ED51D3">
        <w:t xml:space="preserve">förändringarna. </w:t>
      </w:r>
      <w:r w:rsidR="00484AF8" w:rsidRPr="00484AF8">
        <w:t xml:space="preserve">Två milstolpar i de multilaterala hälsobesluten var G20:s antagande av Hälsoministerdeklarationen om klimatförändringar, hälsa och jämlikhet (2024) som innefattande en </w:t>
      </w:r>
      <w:r w:rsidR="00484AF8" w:rsidRPr="00484AF8">
        <w:rPr>
          <w:i/>
          <w:iCs/>
        </w:rPr>
        <w:t>One Health</w:t>
      </w:r>
      <w:r w:rsidR="00484AF8" w:rsidRPr="00484AF8">
        <w:t xml:space="preserve">-ansats och för vilken EU var en av de främsta förkämparna, samt Ministerdeklarationen om klimat och hälsa, som antogs vid COP28. </w:t>
      </w:r>
    </w:p>
    <w:p w14:paraId="30E1FFA9" w14:textId="2EE50220" w:rsidR="00B217A2" w:rsidRPr="00B217A2" w:rsidRDefault="00B217A2" w:rsidP="00945AB5">
      <w:pPr>
        <w:pStyle w:val="Rubrik4utannumrering"/>
      </w:pPr>
      <w:r>
        <w:lastRenderedPageBreak/>
        <w:t xml:space="preserve">Exempel på insatser inom </w:t>
      </w:r>
      <w:r w:rsidR="00F17CC3">
        <w:t xml:space="preserve">prioriteringen </w:t>
      </w:r>
      <w:r w:rsidRPr="009D234A">
        <w:t>Hälsa och välbefinnande</w:t>
      </w:r>
    </w:p>
    <w:p w14:paraId="6919CB49" w14:textId="77777777" w:rsidR="00B217A2" w:rsidRPr="00400020" w:rsidRDefault="00B217A2" w:rsidP="00FE7099">
      <w:pPr>
        <w:pStyle w:val="Rubrik5"/>
      </w:pPr>
      <w:r w:rsidRPr="00400020">
        <w:t>Smittsamma sjukdomar</w:t>
      </w:r>
    </w:p>
    <w:p w14:paraId="1D98A802" w14:textId="7B7F06D6" w:rsidR="00B217A2" w:rsidRDefault="00B217A2" w:rsidP="00B217A2">
      <w:pPr>
        <w:pStyle w:val="Liststycke"/>
        <w:numPr>
          <w:ilvl w:val="0"/>
          <w:numId w:val="44"/>
        </w:numPr>
      </w:pPr>
      <w:r>
        <w:t xml:space="preserve">Global </w:t>
      </w:r>
      <w:r w:rsidR="00061344">
        <w:t>f</w:t>
      </w:r>
      <w:r>
        <w:t>onden mot aids, tuberkulos och malaria: €715 miljoner (2023–2025), bidragit till att rädda 65 miljoner liv.</w:t>
      </w:r>
    </w:p>
    <w:p w14:paraId="04720B34" w14:textId="77777777" w:rsidR="00B217A2" w:rsidRDefault="00B217A2" w:rsidP="00B217A2">
      <w:pPr>
        <w:pStyle w:val="Liststycke"/>
        <w:numPr>
          <w:ilvl w:val="0"/>
          <w:numId w:val="44"/>
        </w:numPr>
      </w:pPr>
      <w:r>
        <w:t>Vaccinalliansen Gavi: €300 miljoner (2021–2025), bidragit till att vaccinera över 1,1 miljarder barn.</w:t>
      </w:r>
    </w:p>
    <w:p w14:paraId="26247F64" w14:textId="13DED134" w:rsidR="00B217A2" w:rsidRDefault="00B217A2" w:rsidP="00B217A2">
      <w:pPr>
        <w:pStyle w:val="Liststycke"/>
        <w:numPr>
          <w:ilvl w:val="0"/>
          <w:numId w:val="44"/>
        </w:numPr>
      </w:pPr>
      <w:r w:rsidRPr="00061344">
        <w:rPr>
          <w:i/>
          <w:iCs/>
        </w:rPr>
        <w:t>Global Polio Eradication Initiative</w:t>
      </w:r>
      <w:r>
        <w:t>: €300 miljoner (2022</w:t>
      </w:r>
      <w:r w:rsidR="00316A32">
        <w:t>–</w:t>
      </w:r>
      <w:r>
        <w:t>2024) via EIB, bidragit till att vaccinera 1 miljard barn med oralt poliovaccinunder.</w:t>
      </w:r>
    </w:p>
    <w:p w14:paraId="6137ED54" w14:textId="77777777" w:rsidR="00B217A2" w:rsidRPr="00400020" w:rsidRDefault="00B217A2" w:rsidP="00FE7099">
      <w:pPr>
        <w:pStyle w:val="Rubrik5"/>
      </w:pPr>
      <w:r w:rsidRPr="00400020">
        <w:t>Icke-smittsamma sjukdomar</w:t>
      </w:r>
    </w:p>
    <w:p w14:paraId="39988CBA" w14:textId="77777777" w:rsidR="00B217A2" w:rsidRDefault="00B217A2" w:rsidP="00B217A2">
      <w:pPr>
        <w:pStyle w:val="Liststycke"/>
        <w:numPr>
          <w:ilvl w:val="0"/>
          <w:numId w:val="45"/>
        </w:numPr>
      </w:pPr>
      <w:r>
        <w:t>EU i samarbete med Internationella Rödakorsfederationen: €31,2 miljoner (2022–2025) bidragit till psykiskt stöd för Ukrainas flyktingar i 28 länder, 30 000 stödpersoner utbildats och 500 000 hjälpsökande erhållit stöd.</w:t>
      </w:r>
    </w:p>
    <w:p w14:paraId="2C5B93EA" w14:textId="77777777" w:rsidR="00B217A2" w:rsidRPr="00400020" w:rsidRDefault="00B217A2" w:rsidP="00FE7099">
      <w:pPr>
        <w:pStyle w:val="Rubrik5"/>
      </w:pPr>
      <w:r w:rsidRPr="00400020">
        <w:t>SRHR</w:t>
      </w:r>
    </w:p>
    <w:p w14:paraId="50463167" w14:textId="2A90CA63" w:rsidR="00B217A2" w:rsidRDefault="00B217A2" w:rsidP="00B217A2">
      <w:pPr>
        <w:pStyle w:val="Liststycke"/>
        <w:numPr>
          <w:ilvl w:val="0"/>
          <w:numId w:val="46"/>
        </w:numPr>
      </w:pPr>
      <w:r>
        <w:t xml:space="preserve">Team </w:t>
      </w:r>
      <w:r w:rsidR="00061344">
        <w:t>Europe-i</w:t>
      </w:r>
      <w:r>
        <w:t xml:space="preserve">nitiativet i Afrika med flaggskeppsprojektet </w:t>
      </w:r>
      <w:r w:rsidRPr="00061344">
        <w:rPr>
          <w:i/>
          <w:iCs/>
        </w:rPr>
        <w:t>SafeBirth Africa</w:t>
      </w:r>
      <w:r>
        <w:t>: €60 miljoner (2023–2027) för f</w:t>
      </w:r>
      <w:r w:rsidRPr="00E4144A">
        <w:t>örbättra</w:t>
      </w:r>
      <w:r>
        <w:t>d</w:t>
      </w:r>
      <w:r w:rsidRPr="00E4144A">
        <w:t xml:space="preserve"> tillgång till produkter för sexuell och reproduktiv hälsa</w:t>
      </w:r>
      <w:r>
        <w:t xml:space="preserve"> (SRH)</w:t>
      </w:r>
      <w:r w:rsidRPr="00E4144A">
        <w:t xml:space="preserve"> med fokus på blödning efter förlossning</w:t>
      </w:r>
      <w:r>
        <w:t>.</w:t>
      </w:r>
    </w:p>
    <w:p w14:paraId="2FE21B81" w14:textId="77777777" w:rsidR="00B217A2" w:rsidRDefault="00B217A2" w:rsidP="00B217A2">
      <w:pPr>
        <w:pStyle w:val="Liststycke"/>
        <w:numPr>
          <w:ilvl w:val="0"/>
          <w:numId w:val="46"/>
        </w:numPr>
      </w:pPr>
      <w:r>
        <w:t xml:space="preserve">UNFPA </w:t>
      </w:r>
      <w:r w:rsidRPr="00061344">
        <w:rPr>
          <w:i/>
          <w:iCs/>
        </w:rPr>
        <w:t>Supplies Partnership</w:t>
      </w:r>
      <w:r>
        <w:t xml:space="preserve">: €45 miljoner (2023–2026) </w:t>
      </w:r>
      <w:r w:rsidRPr="00E4144A">
        <w:t>tillhandahåller preventivmedel och läkemedel för mödrahälsa till ungdomar och kvinnor i 54 lände</w:t>
      </w:r>
      <w:r>
        <w:t>r.</w:t>
      </w:r>
    </w:p>
    <w:p w14:paraId="1045EA99" w14:textId="77777777" w:rsidR="00B217A2" w:rsidRDefault="00B217A2" w:rsidP="00B217A2">
      <w:pPr>
        <w:pStyle w:val="Liststycke"/>
        <w:numPr>
          <w:ilvl w:val="0"/>
          <w:numId w:val="46"/>
        </w:numPr>
      </w:pPr>
      <w:r w:rsidRPr="00061344">
        <w:rPr>
          <w:i/>
          <w:iCs/>
        </w:rPr>
        <w:t>Spotlight Initiative</w:t>
      </w:r>
      <w:r>
        <w:t xml:space="preserve">: €500 miljoner (2017–2023) för att </w:t>
      </w:r>
      <w:r w:rsidRPr="00300839">
        <w:t>motverka skadliga sedvänjor och främja sexuell och reproduktiv hälsa och rättigheter (SRHR)</w:t>
      </w:r>
      <w:r>
        <w:t>.</w:t>
      </w:r>
    </w:p>
    <w:p w14:paraId="6545B50A" w14:textId="77777777" w:rsidR="00B217A2" w:rsidRPr="00400020" w:rsidRDefault="00B217A2" w:rsidP="00FE7099">
      <w:pPr>
        <w:pStyle w:val="Rubrik5"/>
      </w:pPr>
      <w:r w:rsidRPr="00400020">
        <w:t>Humanitär hälsa</w:t>
      </w:r>
    </w:p>
    <w:p w14:paraId="4F7F64E8" w14:textId="5F625509" w:rsidR="009D234A" w:rsidRDefault="00B217A2" w:rsidP="00B217A2">
      <w:pPr>
        <w:pStyle w:val="Liststycke"/>
        <w:numPr>
          <w:ilvl w:val="0"/>
          <w:numId w:val="47"/>
        </w:numPr>
      </w:pPr>
      <w:r>
        <w:t>€745 miljoner (2022–2025) till grundläggande vård i kriser.</w:t>
      </w:r>
    </w:p>
    <w:p w14:paraId="232E1C5A" w14:textId="37EAC6B8" w:rsidR="007005D0" w:rsidRDefault="007005D0" w:rsidP="007005D0">
      <w:pPr>
        <w:pStyle w:val="Rubrik3"/>
      </w:pPr>
      <w:r>
        <w:lastRenderedPageBreak/>
        <w:t>Andra prioriteringen: Stärka hälsosystem och främja universell hälso- och sjukvård</w:t>
      </w:r>
    </w:p>
    <w:p w14:paraId="32D48D7C" w14:textId="053DBD3A" w:rsidR="00546550" w:rsidRPr="00ED51D3" w:rsidRDefault="005C7933" w:rsidP="00BC2AE5">
      <w:pPr>
        <w:spacing w:before="240"/>
        <w:textAlignment w:val="center"/>
      </w:pPr>
      <w:r>
        <w:t xml:space="preserve">EU:s strategi för global hälsa </w:t>
      </w:r>
      <w:r w:rsidR="00546550">
        <w:t>lyfter</w:t>
      </w:r>
      <w:r>
        <w:t xml:space="preserve"> stärkt primärvård, stärkta folkhälsoinstitutioner och en samhällsbaserad vård som grundpelare för universell hälso- och sjukvård. </w:t>
      </w:r>
      <w:r w:rsidR="00546550">
        <w:t xml:space="preserve">EU har genom </w:t>
      </w:r>
      <w:r w:rsidR="00C16F0C">
        <w:t xml:space="preserve">olika </w:t>
      </w:r>
      <w:r w:rsidR="00546550">
        <w:t xml:space="preserve">internationella initiativ verkat för att stärka hälso- och sjukvårdssystem i partnerländer. Genom Lusakaagendan </w:t>
      </w:r>
      <w:r w:rsidR="0040294D">
        <w:t xml:space="preserve">(2023) </w:t>
      </w:r>
      <w:r w:rsidR="00546550">
        <w:t xml:space="preserve">har EU aktivt deltagit i processen att skapa samförstånd kring reformen av den globala hälsoarkitekturen, i syfte att öka ledarskapet på landnivå, samt främja primärvård för att uppnå universell hälso-och sjukvård. EU har </w:t>
      </w:r>
      <w:r w:rsidR="00F36363">
        <w:t xml:space="preserve">under strategins genomförande </w:t>
      </w:r>
      <w:r w:rsidR="00546550">
        <w:t xml:space="preserve">givit </w:t>
      </w:r>
      <w:r w:rsidR="00546550" w:rsidRPr="00ED51D3">
        <w:t xml:space="preserve">finansiellt och politiskt stöd till </w:t>
      </w:r>
      <w:r w:rsidR="00E3571B">
        <w:t xml:space="preserve">WHO:s </w:t>
      </w:r>
      <w:r w:rsidR="00546550" w:rsidRPr="00ED51D3">
        <w:t>partnerskap för universell hälso- och sjukvård. Vidare inrättades i mars 2024 Team Europe-initiativet</w:t>
      </w:r>
      <w:r w:rsidR="00240DE9" w:rsidRPr="00ED51D3">
        <w:t xml:space="preserve"> för folkhälsokapacitet</w:t>
      </w:r>
      <w:r w:rsidR="00546550" w:rsidRPr="00ED51D3">
        <w:t xml:space="preserve"> Afrika i syfte att stödja folkhälsoinstitut i 50 afrikanska länder, bland annat genom partnerskap mellan afrikanska och europeiska folkhälsoinstitut/-myndigheter</w:t>
      </w:r>
      <w:r w:rsidR="00240DE9" w:rsidRPr="00ED51D3">
        <w:t>, samt stärka samarbetet mellan EU och Afrikanska centrumet för förebyggande och kontroll (Afrikanska smittskyddsmyndigheten)</w:t>
      </w:r>
      <w:r w:rsidR="00546550" w:rsidRPr="00ED51D3">
        <w:t xml:space="preserve">. </w:t>
      </w:r>
    </w:p>
    <w:p w14:paraId="5A943643" w14:textId="367A68C3" w:rsidR="00E952F6" w:rsidRDefault="00A57AE9" w:rsidP="00BC2AE5">
      <w:pPr>
        <w:pStyle w:val="Normalwebb"/>
        <w:spacing w:before="2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En av strategins vägledande principer för att stärka hälso- och sjukvårdssystem är främjandet av digital hälsa. Inom ramen för digitalisering har betydande framgångar nåtts</w:t>
      </w:r>
      <w:r w:rsidR="00E952F6" w:rsidRPr="00ED51D3">
        <w:rPr>
          <w:rFonts w:asciiTheme="minorHAnsi" w:hAnsiTheme="minorHAnsi" w:cstheme="minorBidi"/>
          <w:sz w:val="22"/>
          <w:szCs w:val="22"/>
        </w:rPr>
        <w:t>, särskilt genom övergången från EU:s digitala covidintyg till WHO:s globala nätverk för digitala hälsointyg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 som </w:t>
      </w:r>
      <w:r w:rsidR="00240DE9" w:rsidRPr="00ED51D3">
        <w:rPr>
          <w:rFonts w:asciiTheme="minorHAnsi" w:hAnsiTheme="minorHAnsi" w:cstheme="minorBidi"/>
          <w:sz w:val="22"/>
          <w:szCs w:val="22"/>
        </w:rPr>
        <w:t>möjliggjort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 internationell användning av digitala vaccinationsintyg. Samarbetet är en EU-utvecklad lösning och </w:t>
      </w:r>
      <w:r w:rsidR="00AA102B" w:rsidRPr="00ED51D3">
        <w:rPr>
          <w:rFonts w:asciiTheme="minorHAnsi" w:hAnsiTheme="minorHAnsi" w:cstheme="minorBidi"/>
          <w:sz w:val="22"/>
          <w:szCs w:val="22"/>
        </w:rPr>
        <w:t>har stärkt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 den digitala hälsoinfrastrukturen. I mars 2024 lanserades även </w:t>
      </w:r>
      <w:r w:rsidR="00E952F6" w:rsidRPr="00ED51D3">
        <w:rPr>
          <w:rFonts w:asciiTheme="minorHAnsi" w:hAnsiTheme="minorHAnsi" w:cstheme="minorBidi"/>
          <w:sz w:val="22"/>
          <w:szCs w:val="22"/>
        </w:rPr>
        <w:t xml:space="preserve">Team Europe-initiativet </w:t>
      </w:r>
      <w:r w:rsidR="00240DE9" w:rsidRPr="00ED51D3">
        <w:rPr>
          <w:rFonts w:asciiTheme="minorHAnsi" w:hAnsiTheme="minorHAnsi" w:cstheme="minorBidi"/>
          <w:sz w:val="22"/>
          <w:szCs w:val="22"/>
        </w:rPr>
        <w:t>för</w:t>
      </w:r>
      <w:r w:rsidR="00E952F6" w:rsidRPr="00ED51D3">
        <w:rPr>
          <w:rFonts w:asciiTheme="minorHAnsi" w:hAnsiTheme="minorHAnsi" w:cstheme="minorBidi"/>
          <w:sz w:val="22"/>
          <w:szCs w:val="22"/>
        </w:rPr>
        <w:t xml:space="preserve"> digital hälsa i Afrika.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 Initiativet, som är anpassat till Afrikanska </w:t>
      </w:r>
      <w:r w:rsidR="00546550" w:rsidRPr="00ED51D3">
        <w:rPr>
          <w:rFonts w:asciiTheme="minorHAnsi" w:hAnsiTheme="minorHAnsi" w:cstheme="minorBidi"/>
          <w:sz w:val="22"/>
          <w:szCs w:val="22"/>
        </w:rPr>
        <w:t>smittskyddsmyndighetens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 </w:t>
      </w:r>
      <w:r w:rsidR="00F429E0" w:rsidRPr="00ED51D3">
        <w:rPr>
          <w:rFonts w:asciiTheme="minorHAnsi" w:hAnsiTheme="minorHAnsi" w:cstheme="minorBidi"/>
          <w:sz w:val="22"/>
          <w:szCs w:val="22"/>
        </w:rPr>
        <w:t>strategi för digital omställning</w:t>
      </w:r>
      <w:r w:rsidR="003B4F5E" w:rsidRPr="00ED51D3">
        <w:rPr>
          <w:rFonts w:asciiTheme="minorHAnsi" w:hAnsiTheme="minorHAnsi" w:cstheme="minorBidi"/>
          <w:sz w:val="22"/>
          <w:szCs w:val="22"/>
        </w:rPr>
        <w:t xml:space="preserve">, stöder de afrikanska ländernas arbete med att </w:t>
      </w:r>
      <w:r w:rsidR="002649A7">
        <w:rPr>
          <w:rFonts w:asciiTheme="minorHAnsi" w:hAnsiTheme="minorHAnsi" w:cstheme="minorBidi"/>
          <w:sz w:val="22"/>
          <w:szCs w:val="22"/>
        </w:rPr>
        <w:t>etablera</w:t>
      </w:r>
      <w:r w:rsidR="002649A7" w:rsidRPr="00ED51D3">
        <w:rPr>
          <w:rFonts w:asciiTheme="minorHAnsi" w:hAnsiTheme="minorHAnsi" w:cstheme="minorBidi"/>
          <w:sz w:val="22"/>
          <w:szCs w:val="22"/>
        </w:rPr>
        <w:t xml:space="preserve"> </w:t>
      </w:r>
      <w:r w:rsidR="003B4F5E" w:rsidRPr="00ED51D3">
        <w:rPr>
          <w:rFonts w:asciiTheme="minorHAnsi" w:hAnsiTheme="minorHAnsi" w:cstheme="minorBidi"/>
          <w:sz w:val="22"/>
          <w:szCs w:val="22"/>
        </w:rPr>
        <w:t>digitala lösningar</w:t>
      </w:r>
      <w:r w:rsidR="003B4F5E" w:rsidRPr="003B4F5E">
        <w:rPr>
          <w:rFonts w:asciiTheme="minorHAnsi" w:hAnsiTheme="minorHAnsi" w:cstheme="minorBidi"/>
          <w:sz w:val="22"/>
          <w:szCs w:val="22"/>
        </w:rPr>
        <w:t xml:space="preserve"> för starkare och mer hållbara hälso- och sjukvårdssystem</w:t>
      </w:r>
      <w:r w:rsidR="00E4013B">
        <w:rPr>
          <w:rFonts w:asciiTheme="minorHAnsi" w:hAnsiTheme="minorHAnsi" w:cstheme="minorBidi"/>
          <w:sz w:val="22"/>
          <w:szCs w:val="22"/>
        </w:rPr>
        <w:t xml:space="preserve">. Initiativet </w:t>
      </w:r>
      <w:r w:rsidR="003B4F5E" w:rsidRPr="003B4F5E">
        <w:rPr>
          <w:rFonts w:asciiTheme="minorHAnsi" w:hAnsiTheme="minorHAnsi" w:cstheme="minorBidi"/>
          <w:sz w:val="22"/>
          <w:szCs w:val="22"/>
        </w:rPr>
        <w:t xml:space="preserve">omfattar </w:t>
      </w:r>
      <w:r w:rsidR="003B4F5E">
        <w:rPr>
          <w:rFonts w:asciiTheme="minorHAnsi" w:hAnsiTheme="minorHAnsi" w:cstheme="minorBidi"/>
          <w:sz w:val="22"/>
          <w:szCs w:val="22"/>
        </w:rPr>
        <w:t xml:space="preserve">bland annat </w:t>
      </w:r>
      <w:r w:rsidR="003B4F5E" w:rsidRPr="003B4F5E">
        <w:rPr>
          <w:rFonts w:asciiTheme="minorHAnsi" w:hAnsiTheme="minorHAnsi" w:cstheme="minorBidi"/>
          <w:sz w:val="22"/>
          <w:szCs w:val="22"/>
        </w:rPr>
        <w:t>digitala lösningar för pandemiberedskap och pandemiinsatser</w:t>
      </w:r>
      <w:r w:rsidR="003B4F5E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11852FC" w14:textId="0E9A6C01" w:rsidR="0069013F" w:rsidRDefault="007005D0" w:rsidP="007005D0">
      <w:pPr>
        <w:spacing w:before="240" w:after="0"/>
      </w:pPr>
      <w:r w:rsidRPr="007005D0">
        <w:t xml:space="preserve">EU </w:t>
      </w:r>
      <w:r w:rsidR="00F429E0">
        <w:t>har aktivt verkat</w:t>
      </w:r>
      <w:r w:rsidR="003F2C75">
        <w:t xml:space="preserve"> för</w:t>
      </w:r>
      <w:r w:rsidRPr="007005D0">
        <w:t xml:space="preserve"> </w:t>
      </w:r>
      <w:r w:rsidR="003F2C75">
        <w:t>globalt</w:t>
      </w:r>
      <w:r w:rsidR="003F2C75" w:rsidRPr="007005D0">
        <w:t xml:space="preserve"> </w:t>
      </w:r>
      <w:r w:rsidRPr="007005D0">
        <w:t xml:space="preserve">höga standarder </w:t>
      </w:r>
      <w:r w:rsidR="00F429E0">
        <w:t>på</w:t>
      </w:r>
      <w:r w:rsidRPr="007005D0">
        <w:t xml:space="preserve"> läkemedel</w:t>
      </w:r>
      <w:r w:rsidR="003F2C75">
        <w:t xml:space="preserve"> och </w:t>
      </w:r>
      <w:r w:rsidRPr="007005D0">
        <w:t>medicintekniska produkter</w:t>
      </w:r>
      <w:r w:rsidR="00AA102B">
        <w:t xml:space="preserve">. </w:t>
      </w:r>
      <w:r w:rsidR="00AA102B" w:rsidRPr="00ED51D3">
        <w:t>T</w:t>
      </w:r>
      <w:r w:rsidR="0069013F" w:rsidRPr="00ED51D3">
        <w:t xml:space="preserve">ill exempel </w:t>
      </w:r>
      <w:r w:rsidR="00F429E0" w:rsidRPr="00ED51D3">
        <w:t xml:space="preserve">gjordes </w:t>
      </w:r>
      <w:r w:rsidR="00F36363">
        <w:t xml:space="preserve">2023 </w:t>
      </w:r>
      <w:r w:rsidR="00F429E0" w:rsidRPr="00ED51D3">
        <w:t>en</w:t>
      </w:r>
      <w:r w:rsidRPr="00ED51D3">
        <w:t xml:space="preserve"> översyn av </w:t>
      </w:r>
      <w:r w:rsidR="003F2C75" w:rsidRPr="00ED51D3">
        <w:t xml:space="preserve">EU:s </w:t>
      </w:r>
      <w:r w:rsidRPr="00ED51D3">
        <w:t>läkemedelslagstiftning</w:t>
      </w:r>
      <w:r w:rsidR="0069013F" w:rsidRPr="00ED51D3">
        <w:t xml:space="preserve"> </w:t>
      </w:r>
      <w:r w:rsidR="00AA102B" w:rsidRPr="00ED51D3">
        <w:t>i</w:t>
      </w:r>
      <w:r w:rsidR="0069013F" w:rsidRPr="00ED51D3">
        <w:t xml:space="preserve"> syfte att förbättra</w:t>
      </w:r>
      <w:r w:rsidR="0069013F">
        <w:t xml:space="preserve"> patienternas läkemedelstillgång, stärka åtgärderna mot antimikrobiell resistens </w:t>
      </w:r>
      <w:r w:rsidR="00F429E0">
        <w:t xml:space="preserve">(AMR) </w:t>
      </w:r>
      <w:r w:rsidR="00E4013B">
        <w:t>och</w:t>
      </w:r>
      <w:r w:rsidR="0069013F">
        <w:t xml:space="preserve"> förbättra den globala konkurrenskraften hos EU:s </w:t>
      </w:r>
      <w:r w:rsidR="0069013F" w:rsidRPr="00ED51D3">
        <w:t xml:space="preserve">läkemedelsindustri. Under 2021 lanserades även </w:t>
      </w:r>
      <w:r w:rsidRPr="00ED51D3">
        <w:t xml:space="preserve">Team Europe-initiativet </w:t>
      </w:r>
      <w:r w:rsidR="00E4013B" w:rsidRPr="00ED51D3">
        <w:t>för</w:t>
      </w:r>
      <w:r w:rsidRPr="00ED51D3">
        <w:t xml:space="preserve"> tillverkning och tillgång till vacciner, läkemedel och </w:t>
      </w:r>
      <w:r w:rsidRPr="00ED51D3">
        <w:lastRenderedPageBreak/>
        <w:t>medicintekniska produkter i Afrika (</w:t>
      </w:r>
      <w:r w:rsidR="00FE41E3" w:rsidRPr="00ED51D3">
        <w:t>TEI-</w:t>
      </w:r>
      <w:r w:rsidRPr="00ED51D3">
        <w:t>MAV</w:t>
      </w:r>
      <w:r w:rsidRPr="007005D0">
        <w:t xml:space="preserve">+) </w:t>
      </w:r>
      <w:r w:rsidR="0069013F">
        <w:t>för att öka tillgång</w:t>
      </w:r>
      <w:r w:rsidR="00F429E0">
        <w:t>en</w:t>
      </w:r>
      <w:r w:rsidR="0069013F">
        <w:t xml:space="preserve"> till läkemedel </w:t>
      </w:r>
      <w:r w:rsidR="00E4013B">
        <w:t>och därmed stärka hälso- och sjukvårdssystem</w:t>
      </w:r>
      <w:r w:rsidR="0069013F">
        <w:t xml:space="preserve">. </w:t>
      </w:r>
    </w:p>
    <w:p w14:paraId="6E76198A" w14:textId="0DC802DA" w:rsidR="00072F44" w:rsidRDefault="007005D0" w:rsidP="007005D0">
      <w:pPr>
        <w:spacing w:before="240" w:after="0"/>
      </w:pPr>
      <w:r w:rsidRPr="005A4420">
        <w:t xml:space="preserve">Dessutom </w:t>
      </w:r>
      <w:r w:rsidR="00AA102B">
        <w:t>har</w:t>
      </w:r>
      <w:r w:rsidRPr="005A4420">
        <w:t xml:space="preserve"> EU </w:t>
      </w:r>
      <w:r w:rsidR="00F36363">
        <w:t xml:space="preserve">sedan strategins antagande </w:t>
      </w:r>
      <w:r w:rsidR="00170441">
        <w:t xml:space="preserve">bidragit till </w:t>
      </w:r>
      <w:r w:rsidRPr="005A4420">
        <w:t>utveckling av och rörlighet för arbetskraft</w:t>
      </w:r>
      <w:r w:rsidR="00170441">
        <w:t xml:space="preserve"> inom hälsosektorn</w:t>
      </w:r>
      <w:r w:rsidR="005A4420">
        <w:t xml:space="preserve">, bland annat genom bilaterala partnerskap för </w:t>
      </w:r>
      <w:r w:rsidR="005A4420" w:rsidRPr="00ED51D3">
        <w:t>rörlighet</w:t>
      </w:r>
      <w:r w:rsidRPr="00ED51D3">
        <w:t>, Team Europe-initiativet om möjlighets</w:t>
      </w:r>
      <w:r w:rsidR="001416A0" w:rsidRPr="00ED51D3">
        <w:t>styrd</w:t>
      </w:r>
      <w:r w:rsidR="00E4013B" w:rsidRPr="00ED51D3">
        <w:t xml:space="preserve"> yrkesutbildning (TEI OP-VET)</w:t>
      </w:r>
      <w:r w:rsidRPr="00ED51D3">
        <w:t>, samt</w:t>
      </w:r>
      <w:r w:rsidR="00BB3A2C" w:rsidRPr="00ED51D3">
        <w:t xml:space="preserve"> genom </w:t>
      </w:r>
      <w:r w:rsidR="00F94E7B" w:rsidRPr="00193227">
        <w:rPr>
          <w:i/>
          <w:iCs/>
        </w:rPr>
        <w:t>European and Developing Countries Clinical Trials Partnership</w:t>
      </w:r>
      <w:r w:rsidR="00F94E7B" w:rsidRPr="00F94E7B">
        <w:t xml:space="preserve"> (EDCTP)</w:t>
      </w:r>
      <w:r w:rsidR="00BB3A2C" w:rsidRPr="00ED51D3">
        <w:t xml:space="preserve"> </w:t>
      </w:r>
      <w:r w:rsidR="00AA102B" w:rsidRPr="00ED51D3">
        <w:t>stödja</w:t>
      </w:r>
      <w:r w:rsidRPr="00ED51D3">
        <w:t xml:space="preserve"> högre utbildning och forskning.</w:t>
      </w:r>
      <w:r w:rsidRPr="005A4420">
        <w:t xml:space="preserve"> </w:t>
      </w:r>
    </w:p>
    <w:p w14:paraId="1882C997" w14:textId="5E4A1B31" w:rsidR="00B217A2" w:rsidRPr="00400020" w:rsidRDefault="00B217A2" w:rsidP="00945AB5">
      <w:pPr>
        <w:pStyle w:val="Rubrik4utannumrering"/>
      </w:pPr>
      <w:r>
        <w:t>Exempel på insatser</w:t>
      </w:r>
      <w:r w:rsidRPr="00400020">
        <w:t xml:space="preserve"> inom </w:t>
      </w:r>
      <w:r w:rsidR="00F17CC3">
        <w:t>prioriteringen</w:t>
      </w:r>
      <w:r w:rsidR="005D5558">
        <w:t xml:space="preserve"> </w:t>
      </w:r>
      <w:r w:rsidRPr="00400020">
        <w:t>Stärka hälsosystem och främja universell hälso- och sjukvård</w:t>
      </w:r>
    </w:p>
    <w:p w14:paraId="6C7C76A0" w14:textId="77777777" w:rsidR="00B217A2" w:rsidRPr="00400020" w:rsidRDefault="00B217A2" w:rsidP="00FE7099">
      <w:pPr>
        <w:pStyle w:val="Rubrik5"/>
      </w:pPr>
      <w:r w:rsidRPr="00400020">
        <w:t>Systemstärkande initiativ</w:t>
      </w:r>
    </w:p>
    <w:p w14:paraId="7DDFD0FB" w14:textId="77777777" w:rsidR="00B217A2" w:rsidRDefault="00B217A2" w:rsidP="00B217A2">
      <w:pPr>
        <w:pStyle w:val="Liststycke"/>
        <w:numPr>
          <w:ilvl w:val="0"/>
          <w:numId w:val="49"/>
        </w:numPr>
      </w:pPr>
      <w:r>
        <w:t xml:space="preserve">WHO </w:t>
      </w:r>
      <w:r w:rsidRPr="00B327F7">
        <w:rPr>
          <w:i/>
          <w:iCs/>
        </w:rPr>
        <w:t>UHC Partnership</w:t>
      </w:r>
      <w:r>
        <w:t>: €</w:t>
      </w:r>
      <w:r w:rsidRPr="00F94E7B">
        <w:t xml:space="preserve"> 61 miljoner </w:t>
      </w:r>
      <w:r>
        <w:t xml:space="preserve">bidragit till </w:t>
      </w:r>
      <w:r w:rsidRPr="00F94E7B">
        <w:t xml:space="preserve">WHO:s landskontor och regeringar </w:t>
      </w:r>
      <w:r>
        <w:t>med</w:t>
      </w:r>
      <w:r w:rsidRPr="00F94E7B">
        <w:t xml:space="preserve"> tekniska experter</w:t>
      </w:r>
      <w:r>
        <w:t>, i totalt 119 länder.</w:t>
      </w:r>
    </w:p>
    <w:p w14:paraId="0E612CF1" w14:textId="77777777" w:rsidR="00B217A2" w:rsidRDefault="00B217A2" w:rsidP="00B217A2">
      <w:pPr>
        <w:pStyle w:val="Liststycke"/>
        <w:numPr>
          <w:ilvl w:val="0"/>
          <w:numId w:val="49"/>
        </w:numPr>
      </w:pPr>
      <w:r w:rsidRPr="00F94E7B">
        <w:t xml:space="preserve">Team Europe-initiativet för </w:t>
      </w:r>
      <w:r>
        <w:t>folkhälsokapacitet i</w:t>
      </w:r>
      <w:r w:rsidRPr="00F94E7B">
        <w:t xml:space="preserve"> Afrika</w:t>
      </w:r>
      <w:r>
        <w:t>: €50 miljoner (2024) för stärkta folkhälsoinstitut i 50 länder i Afrika</w:t>
      </w:r>
    </w:p>
    <w:p w14:paraId="4105C17D" w14:textId="77777777" w:rsidR="00B217A2" w:rsidRPr="00400020" w:rsidRDefault="00B217A2" w:rsidP="00FE7099">
      <w:pPr>
        <w:pStyle w:val="Rubrik5"/>
      </w:pPr>
      <w:r w:rsidRPr="00400020">
        <w:t>Läkemedel och medicinteknik</w:t>
      </w:r>
    </w:p>
    <w:p w14:paraId="14DCAB22" w14:textId="77777777" w:rsidR="00B217A2" w:rsidRDefault="00B217A2" w:rsidP="00B217A2">
      <w:pPr>
        <w:pStyle w:val="Liststycke"/>
        <w:numPr>
          <w:ilvl w:val="0"/>
          <w:numId w:val="51"/>
        </w:numPr>
      </w:pPr>
      <w:r w:rsidRPr="00F94E7B">
        <w:t>Team Europe-initiativet för tillverkning och tillgång till vacciner, läkemedel och medicintekniska produkter i Afrika</w:t>
      </w:r>
      <w:r>
        <w:t>: €1,3 miljarder i bidrag och lån till totalt 108 projekt i Afrika</w:t>
      </w:r>
    </w:p>
    <w:p w14:paraId="709DFF35" w14:textId="77777777" w:rsidR="00B217A2" w:rsidRPr="00400020" w:rsidRDefault="00B217A2" w:rsidP="00B217A2">
      <w:pPr>
        <w:pStyle w:val="Liststycke"/>
        <w:numPr>
          <w:ilvl w:val="0"/>
          <w:numId w:val="51"/>
        </w:numPr>
        <w:rPr>
          <w:lang w:val="en-GB"/>
        </w:rPr>
      </w:pPr>
      <w:r w:rsidRPr="00B327F7">
        <w:rPr>
          <w:i/>
          <w:iCs/>
          <w:lang w:val="en-GB"/>
        </w:rPr>
        <w:t>African Vaccine Manufacturing Accelerator</w:t>
      </w:r>
      <w:r w:rsidRPr="00400020">
        <w:rPr>
          <w:lang w:val="en-GB"/>
        </w:rPr>
        <w:t>: €750 miljoner.</w:t>
      </w:r>
    </w:p>
    <w:p w14:paraId="78547582" w14:textId="77777777" w:rsidR="00B217A2" w:rsidRPr="00400020" w:rsidRDefault="00B217A2" w:rsidP="00FE7099">
      <w:pPr>
        <w:pStyle w:val="Rubrik5"/>
      </w:pPr>
      <w:r w:rsidRPr="00400020">
        <w:t>Forskning</w:t>
      </w:r>
    </w:p>
    <w:p w14:paraId="6869583E" w14:textId="73C7CE3C" w:rsidR="00072F44" w:rsidRPr="00B217A2" w:rsidRDefault="00B217A2" w:rsidP="00B217A2">
      <w:pPr>
        <w:pStyle w:val="Liststycke"/>
        <w:numPr>
          <w:ilvl w:val="0"/>
          <w:numId w:val="53"/>
        </w:numPr>
        <w:rPr>
          <w:lang w:val="en-GB"/>
        </w:rPr>
      </w:pPr>
      <w:r w:rsidRPr="00B327F7">
        <w:rPr>
          <w:i/>
          <w:iCs/>
          <w:lang w:val="en-GB"/>
        </w:rPr>
        <w:t>European and Developing Countries Clinical Trials Partnership</w:t>
      </w:r>
      <w:r w:rsidRPr="00400020">
        <w:rPr>
          <w:lang w:val="en-GB"/>
        </w:rPr>
        <w:t xml:space="preserve"> (EDCTP)</w:t>
      </w:r>
      <w:r>
        <w:rPr>
          <w:lang w:val="en-GB"/>
        </w:rPr>
        <w:t xml:space="preserve"> </w:t>
      </w:r>
      <w:r w:rsidRPr="00400020">
        <w:rPr>
          <w:lang w:val="en-GB"/>
        </w:rPr>
        <w:t>3: €</w:t>
      </w:r>
      <w:r>
        <w:rPr>
          <w:lang w:val="en-GB"/>
        </w:rPr>
        <w:t xml:space="preserve"> </w:t>
      </w:r>
      <w:r w:rsidRPr="00F94E7B">
        <w:rPr>
          <w:lang w:val="en-GB"/>
        </w:rPr>
        <w:t>910</w:t>
      </w:r>
      <w:r>
        <w:rPr>
          <w:lang w:val="en-GB"/>
        </w:rPr>
        <w:t xml:space="preserve"> miljoner</w:t>
      </w:r>
      <w:r w:rsidRPr="00400020">
        <w:rPr>
          <w:lang w:val="en-GB"/>
        </w:rPr>
        <w:t xml:space="preserve"> (2021–2031), </w:t>
      </w:r>
      <w:r>
        <w:rPr>
          <w:lang w:val="en-GB"/>
        </w:rPr>
        <w:t xml:space="preserve">för bland annat </w:t>
      </w:r>
      <w:r w:rsidRPr="00400020">
        <w:rPr>
          <w:lang w:val="en-GB"/>
        </w:rPr>
        <w:t>470 kliniska studier.</w:t>
      </w:r>
    </w:p>
    <w:p w14:paraId="7B5E45C3" w14:textId="0F886376" w:rsidR="005A4420" w:rsidRDefault="001A67DB" w:rsidP="001A67DB">
      <w:pPr>
        <w:pStyle w:val="Rubrik3"/>
      </w:pPr>
      <w:r w:rsidRPr="001A67DB">
        <w:t xml:space="preserve"> Tredje</w:t>
      </w:r>
      <w:r w:rsidR="00072F44">
        <w:t xml:space="preserve"> </w:t>
      </w:r>
      <w:r w:rsidR="005A4420" w:rsidRPr="001A67DB">
        <w:t>prioriteringen</w:t>
      </w:r>
      <w:r w:rsidR="005A4420" w:rsidRPr="005A4420">
        <w:t xml:space="preserve">: </w:t>
      </w:r>
      <w:r w:rsidR="005A4420">
        <w:t>F</w:t>
      </w:r>
      <w:r w:rsidR="005A4420" w:rsidRPr="005A4420">
        <w:t xml:space="preserve">örebygga och bekämpa hälsokriser, inklusive pandemier, genom att tillämpa ett </w:t>
      </w:r>
      <w:r w:rsidR="005A4420" w:rsidRPr="005A4420">
        <w:rPr>
          <w:i/>
          <w:iCs/>
        </w:rPr>
        <w:t>One Health</w:t>
      </w:r>
      <w:r w:rsidR="005A4420" w:rsidRPr="005A4420">
        <w:t>-perspektiv</w:t>
      </w:r>
    </w:p>
    <w:p w14:paraId="753EAE0B" w14:textId="0A7E0BC2" w:rsidR="00191C0B" w:rsidRDefault="00F429E0" w:rsidP="005A4420">
      <w:pPr>
        <w:spacing w:before="240" w:after="0"/>
      </w:pPr>
      <w:r>
        <w:t xml:space="preserve">En viktig del i EU:s arbete med att förbättra beredskapen mot gränsöverskridande hälsohot </w:t>
      </w:r>
      <w:r w:rsidRPr="00C77F14">
        <w:t xml:space="preserve">har utgjorts av </w:t>
      </w:r>
      <w:r w:rsidR="00A75B27" w:rsidRPr="00C77F14">
        <w:t xml:space="preserve">genomförandet av </w:t>
      </w:r>
      <w:r w:rsidR="001D6538" w:rsidRPr="00C77F14">
        <w:t xml:space="preserve">2022-års </w:t>
      </w:r>
      <w:r w:rsidR="005A4420" w:rsidRPr="00C77F14">
        <w:t>förordning om allvarliga gränsöverskridande hot mot människors hälsa</w:t>
      </w:r>
      <w:r w:rsidR="00C77F14" w:rsidRPr="00C77F14">
        <w:t xml:space="preserve"> ((EU) 2022/2371)</w:t>
      </w:r>
      <w:r w:rsidR="00A75B27" w:rsidRPr="00C77F14">
        <w:t xml:space="preserve">. Förordningen säkerställer att EU är bättre rustat för att upptäcka, förebygga och </w:t>
      </w:r>
      <w:r w:rsidR="00170441">
        <w:t>hantera</w:t>
      </w:r>
      <w:r w:rsidR="00A75B27" w:rsidRPr="00C77F14">
        <w:t xml:space="preserve"> allvarliga hälsohot</w:t>
      </w:r>
      <w:r w:rsidR="00A75B27">
        <w:t xml:space="preserve">, särskilt genom att stärka </w:t>
      </w:r>
      <w:r w:rsidR="00A75B27">
        <w:lastRenderedPageBreak/>
        <w:t xml:space="preserve">hälsosäkerhetskommitténs roll som ett </w:t>
      </w:r>
      <w:r w:rsidR="001D6538">
        <w:t>samordnande forum för</w:t>
      </w:r>
      <w:r w:rsidR="00A75B27">
        <w:t xml:space="preserve"> medlemsstaternas beredskaps</w:t>
      </w:r>
      <w:r w:rsidR="007328CB">
        <w:t>åtgärder</w:t>
      </w:r>
      <w:r w:rsidR="00A75B27">
        <w:t xml:space="preserve"> och </w:t>
      </w:r>
      <w:r w:rsidR="007328CB">
        <w:t>respons</w:t>
      </w:r>
      <w:r w:rsidR="00A75B27">
        <w:t xml:space="preserve">. </w:t>
      </w:r>
    </w:p>
    <w:p w14:paraId="7ED7AAB0" w14:textId="4D1BA05C" w:rsidR="001E15D4" w:rsidRDefault="001D6538" w:rsidP="005A4420">
      <w:pPr>
        <w:spacing w:before="240" w:after="0"/>
      </w:pPr>
      <w:r>
        <w:t>Genom</w:t>
      </w:r>
      <w:r w:rsidR="0096399E">
        <w:t xml:space="preserve"> aktivt deltagande</w:t>
      </w:r>
      <w:r w:rsidR="0096399E" w:rsidRPr="005A4420">
        <w:t xml:space="preserve"> i förhandlingarna om ändring</w:t>
      </w:r>
      <w:r w:rsidR="00E4414D">
        <w:t>ar i</w:t>
      </w:r>
      <w:r w:rsidR="0096399E" w:rsidRPr="005A4420">
        <w:t xml:space="preserve"> det internationella hälsoreglementet (</w:t>
      </w:r>
      <w:r w:rsidR="0096399E">
        <w:t xml:space="preserve">IHR, </w:t>
      </w:r>
      <w:r w:rsidR="0096399E" w:rsidRPr="005A4420">
        <w:t xml:space="preserve">2005) och om WHO:s </w:t>
      </w:r>
      <w:r w:rsidR="00982547">
        <w:t>globala pandemifördrag</w:t>
      </w:r>
      <w:r w:rsidR="0096399E" w:rsidRPr="005A4420">
        <w:t xml:space="preserve">, vilka framgångsrikt </w:t>
      </w:r>
      <w:r w:rsidR="0096399E">
        <w:t>antogs</w:t>
      </w:r>
      <w:r w:rsidR="0096399E" w:rsidRPr="005A4420">
        <w:t xml:space="preserve"> i juni </w:t>
      </w:r>
      <w:r w:rsidR="0096399E" w:rsidRPr="00982547">
        <w:t xml:space="preserve">2024 respektive maj 2025, </w:t>
      </w:r>
      <w:r w:rsidRPr="00982547">
        <w:t>har EU</w:t>
      </w:r>
      <w:r w:rsidR="0096399E" w:rsidRPr="00982547">
        <w:t xml:space="preserve"> bidragit till att </w:t>
      </w:r>
      <w:r w:rsidR="00982547" w:rsidRPr="00982547">
        <w:t>stärka det förebyggande arbetet inom</w:t>
      </w:r>
      <w:r w:rsidR="0096399E" w:rsidRPr="00982547">
        <w:t xml:space="preserve"> global hälsostyrning. </w:t>
      </w:r>
      <w:r w:rsidR="001E15D4" w:rsidRPr="00982547">
        <w:t>Det</w:t>
      </w:r>
      <w:r w:rsidR="001E15D4">
        <w:t xml:space="preserve"> är av vikt att notera att varken </w:t>
      </w:r>
      <w:r w:rsidR="00982547">
        <w:t xml:space="preserve">pandemifördraget </w:t>
      </w:r>
      <w:r w:rsidR="001E15D4">
        <w:t>eller överenskomna ändringar</w:t>
      </w:r>
      <w:r w:rsidR="00982547">
        <w:t xml:space="preserve"> i</w:t>
      </w:r>
      <w:r w:rsidR="001E15D4">
        <w:t xml:space="preserve"> IHR </w:t>
      </w:r>
      <w:r w:rsidR="00C8082A">
        <w:t>har påverkat</w:t>
      </w:r>
      <w:r w:rsidR="001E15D4">
        <w:t xml:space="preserve"> medlemsstaternas </w:t>
      </w:r>
      <w:r>
        <w:t>suveränitet</w:t>
      </w:r>
      <w:r w:rsidR="001E15D4">
        <w:t xml:space="preserve"> i </w:t>
      </w:r>
      <w:r w:rsidR="0096399E">
        <w:t>utformningen av</w:t>
      </w:r>
      <w:r w:rsidR="001E15D4">
        <w:t xml:space="preserve"> </w:t>
      </w:r>
      <w:r w:rsidR="0096399E">
        <w:t xml:space="preserve">sin hälso- och sjukvårdspolitik. </w:t>
      </w:r>
    </w:p>
    <w:p w14:paraId="3D45854F" w14:textId="7218FF1B" w:rsidR="002900C0" w:rsidRDefault="0096399E" w:rsidP="005A4420">
      <w:pPr>
        <w:spacing w:before="240" w:after="0"/>
      </w:pPr>
      <w:r>
        <w:t xml:space="preserve">EU har </w:t>
      </w:r>
      <w:r w:rsidR="00F0446A">
        <w:t xml:space="preserve">sedan strategins antagande </w:t>
      </w:r>
      <w:r>
        <w:t xml:space="preserve">också utvecklat sin interna beredskap, bland annat genom </w:t>
      </w:r>
      <w:r w:rsidR="00945031">
        <w:t xml:space="preserve">inrättandet av </w:t>
      </w:r>
      <w:r>
        <w:t>Alliansen för kritiska läkemedel</w:t>
      </w:r>
      <w:r w:rsidR="00F0446A">
        <w:t xml:space="preserve"> (etablerat januari 2024)</w:t>
      </w:r>
      <w:r>
        <w:t xml:space="preserve">, som </w:t>
      </w:r>
      <w:r w:rsidR="00945031">
        <w:t>syftar till</w:t>
      </w:r>
      <w:r w:rsidR="00C8082A">
        <w:t xml:space="preserve"> att</w:t>
      </w:r>
      <w:r>
        <w:t xml:space="preserve"> stärka EU:s motståndskraft mot bristen på viktiga läkemedel, </w:t>
      </w:r>
      <w:r w:rsidR="00A37A9F">
        <w:t xml:space="preserve">och </w:t>
      </w:r>
      <w:r w:rsidR="001D6538">
        <w:t xml:space="preserve">genom verksamhet inom </w:t>
      </w:r>
      <w:r>
        <w:t>Europeiska centrumet för förebyggande och kontroll av sjukdomar (</w:t>
      </w:r>
      <w:r w:rsidR="001D6538">
        <w:t xml:space="preserve">ECDC, </w:t>
      </w:r>
      <w:r>
        <w:t>Europeiska smittskyddsmyndigheten),</w:t>
      </w:r>
      <w:r w:rsidR="00A37A9F">
        <w:t xml:space="preserve"> som kontinuerligt arbetar med epidemisk underrättelseinhämtning, övervakning samt risk- och hotbedömningar. För ökad beredskap </w:t>
      </w:r>
      <w:r w:rsidR="00945031">
        <w:t xml:space="preserve">genom stärkt laboratorie- och övervakningskapacitet </w:t>
      </w:r>
      <w:r w:rsidR="00C8082A">
        <w:t>har</w:t>
      </w:r>
      <w:r w:rsidR="00A37A9F">
        <w:t xml:space="preserve"> EU även </w:t>
      </w:r>
      <w:r w:rsidR="00C8082A">
        <w:t xml:space="preserve">samarbetat </w:t>
      </w:r>
      <w:r w:rsidR="001D6538">
        <w:t xml:space="preserve">med bland </w:t>
      </w:r>
      <w:r w:rsidR="00170441">
        <w:t xml:space="preserve">annat </w:t>
      </w:r>
      <w:r w:rsidR="001D6538">
        <w:t>WHO och Afrikanska smittskyddsmyndigheten.</w:t>
      </w:r>
      <w:r w:rsidR="00A37A9F">
        <w:t xml:space="preserve"> </w:t>
      </w:r>
      <w:r w:rsidR="00F0446A">
        <w:t>Genom</w:t>
      </w:r>
      <w:r w:rsidR="00170441">
        <w:t xml:space="preserve"> </w:t>
      </w:r>
      <w:r w:rsidR="002900C0">
        <w:t xml:space="preserve">EU:s civilskyddsmekanism </w:t>
      </w:r>
      <w:r w:rsidR="00C47045">
        <w:t xml:space="preserve">har </w:t>
      </w:r>
      <w:r w:rsidR="00170441">
        <w:t>k</w:t>
      </w:r>
      <w:r w:rsidR="002900C0">
        <w:t xml:space="preserve">ommissionen </w:t>
      </w:r>
      <w:r w:rsidR="00C47045">
        <w:t xml:space="preserve">utvecklat </w:t>
      </w:r>
      <w:r w:rsidR="002900C0">
        <w:t xml:space="preserve">betydande medicinsk </w:t>
      </w:r>
      <w:r w:rsidR="001D6538">
        <w:t>kris</w:t>
      </w:r>
      <w:r w:rsidR="002900C0">
        <w:t xml:space="preserve">kapacitet </w:t>
      </w:r>
      <w:r w:rsidR="001D6538">
        <w:t>i form av</w:t>
      </w:r>
      <w:r w:rsidR="002900C0">
        <w:t xml:space="preserve"> akutsjukvårdsgrupper, medicinska evakueringsmöjligheter (MedEvac), ett mobilt laboratorium</w:t>
      </w:r>
      <w:r w:rsidR="00DA27D0">
        <w:t xml:space="preserve">, samt medicinska lager för </w:t>
      </w:r>
      <w:r w:rsidR="001D6538">
        <w:t>säkerställandet av läkemedelstillgång</w:t>
      </w:r>
      <w:r w:rsidR="00DA27D0">
        <w:t xml:space="preserve">. </w:t>
      </w:r>
    </w:p>
    <w:p w14:paraId="07AE1FDB" w14:textId="402DC92F" w:rsidR="00C47045" w:rsidRDefault="00C37578" w:rsidP="00C47045">
      <w:pPr>
        <w:spacing w:before="240" w:after="0"/>
      </w:pPr>
      <w:r>
        <w:t xml:space="preserve">Inom ramen för att förebygga och bekämpa hälsokriser har </w:t>
      </w:r>
      <w:r w:rsidR="000A20AD">
        <w:t xml:space="preserve">EU </w:t>
      </w:r>
      <w:r w:rsidR="00D3572D">
        <w:t xml:space="preserve">arbetat aktivt för att </w:t>
      </w:r>
      <w:r>
        <w:t>motverka</w:t>
      </w:r>
      <w:r w:rsidR="00D3572D">
        <w:t xml:space="preserve"> </w:t>
      </w:r>
      <w:r>
        <w:t>AMR</w:t>
      </w:r>
      <w:r w:rsidR="00C37BE6">
        <w:t xml:space="preserve">. I mars 2022 </w:t>
      </w:r>
      <w:r w:rsidR="00C37BE6" w:rsidRPr="00DA6D7C">
        <w:t xml:space="preserve">lanserades </w:t>
      </w:r>
      <w:r w:rsidR="005A4420" w:rsidRPr="00DA6D7C">
        <w:t xml:space="preserve">Team Europe-initiativet </w:t>
      </w:r>
      <w:r w:rsidRPr="00DA6D7C">
        <w:t>hållbar hälsosäkerhet</w:t>
      </w:r>
      <w:r w:rsidR="005A4420" w:rsidRPr="00DA6D7C">
        <w:t xml:space="preserve"> i Afrika</w:t>
      </w:r>
      <w:r w:rsidR="00C37BE6" w:rsidRPr="00DA6D7C">
        <w:t xml:space="preserve"> </w:t>
      </w:r>
      <w:r w:rsidR="000A20AD" w:rsidRPr="00DA6D7C">
        <w:t>för att stärka förebyggandet</w:t>
      </w:r>
      <w:r w:rsidR="000A20AD">
        <w:t xml:space="preserve"> av, beredskapen för och insatserna mot smittsamma hot och AMR i Afrika</w:t>
      </w:r>
      <w:r>
        <w:t xml:space="preserve">. Initiativet tillämpar, i linje med EU:s strategi för global hälsa, en </w:t>
      </w:r>
      <w:r w:rsidRPr="00C37578">
        <w:rPr>
          <w:i/>
          <w:iCs/>
        </w:rPr>
        <w:t>One Health</w:t>
      </w:r>
      <w:r>
        <w:t>-</w:t>
      </w:r>
      <w:r w:rsidR="0040294D">
        <w:t>ansats</w:t>
      </w:r>
      <w:r w:rsidR="00C37BE6">
        <w:t>.</w:t>
      </w:r>
      <w:r w:rsidR="000A20AD">
        <w:t xml:space="preserve"> Samarbetspartners inkluderar Afrikanska </w:t>
      </w:r>
      <w:r w:rsidR="00C37BE6">
        <w:t>smittskyddsmyndigheten</w:t>
      </w:r>
      <w:r w:rsidR="000A20AD">
        <w:t xml:space="preserve"> och </w:t>
      </w:r>
      <w:r w:rsidR="00C21636">
        <w:t xml:space="preserve">kvadripartiten, som består av WHO, </w:t>
      </w:r>
      <w:r w:rsidR="000A20AD">
        <w:t>Världsorganisationen för djurhälsa (WOAH)</w:t>
      </w:r>
      <w:r w:rsidR="00C21636">
        <w:t>, FN:s miljöprogram (UNEP) och FN:s livsmedels- och jordbruksorganisation (FAO)</w:t>
      </w:r>
      <w:r w:rsidR="000A20AD">
        <w:t xml:space="preserve">. I den globala kampen mot AMR </w:t>
      </w:r>
      <w:r w:rsidR="00861F00">
        <w:t>var</w:t>
      </w:r>
      <w:r>
        <w:t xml:space="preserve"> FN:s</w:t>
      </w:r>
      <w:r w:rsidR="000A20AD">
        <w:t xml:space="preserve"> högnivåmöte om AMR i september 2024, vid vilken </w:t>
      </w:r>
      <w:r w:rsidR="00D3572D">
        <w:t>k</w:t>
      </w:r>
      <w:r w:rsidR="000A20AD">
        <w:t>ommissionen deltog aktivt</w:t>
      </w:r>
      <w:r>
        <w:t>, en viktig milstolpe</w:t>
      </w:r>
      <w:r w:rsidR="00C37BE6">
        <w:t xml:space="preserve">. Vid </w:t>
      </w:r>
      <w:r w:rsidR="00C37BE6" w:rsidRPr="00C47045">
        <w:t xml:space="preserve">mötet antogs </w:t>
      </w:r>
      <w:r w:rsidR="00861F00" w:rsidRPr="00C47045">
        <w:t xml:space="preserve">en </w:t>
      </w:r>
      <w:r w:rsidR="000A20AD" w:rsidRPr="00C47045">
        <w:t>politisk deklaration</w:t>
      </w:r>
      <w:r w:rsidR="00C37BE6" w:rsidRPr="00C47045">
        <w:t xml:space="preserve"> om AMR</w:t>
      </w:r>
      <w:r w:rsidR="00C47045" w:rsidRPr="00C47045">
        <w:t xml:space="preserve"> som utgick från </w:t>
      </w:r>
      <w:r w:rsidR="00861F00" w:rsidRPr="00C47045">
        <w:t>e</w:t>
      </w:r>
      <w:r w:rsidR="0040294D">
        <w:t>tt</w:t>
      </w:r>
      <w:r w:rsidR="000A20AD" w:rsidRPr="00C47045">
        <w:t xml:space="preserve"> </w:t>
      </w:r>
      <w:r w:rsidR="000A20AD" w:rsidRPr="00C47045">
        <w:rPr>
          <w:i/>
          <w:iCs/>
        </w:rPr>
        <w:t>One Health</w:t>
      </w:r>
      <w:r w:rsidR="000A20AD" w:rsidRPr="00C47045">
        <w:t>-</w:t>
      </w:r>
      <w:r w:rsidR="0040294D">
        <w:t>perspektiv</w:t>
      </w:r>
      <w:r w:rsidR="000A20AD" w:rsidRPr="00C47045">
        <w:t>.</w:t>
      </w:r>
      <w:r w:rsidR="000A20AD">
        <w:t xml:space="preserve"> </w:t>
      </w:r>
    </w:p>
    <w:p w14:paraId="2F6DA9C5" w14:textId="0A6851C5" w:rsidR="00A81B77" w:rsidRDefault="00F0446A" w:rsidP="005A4420">
      <w:pPr>
        <w:spacing w:before="240" w:after="0"/>
      </w:pPr>
      <w:r>
        <w:lastRenderedPageBreak/>
        <w:t xml:space="preserve">För bekämpningen av </w:t>
      </w:r>
      <w:r w:rsidR="00805532">
        <w:t>c</w:t>
      </w:r>
      <w:r>
        <w:t>ovid-19-pandemin bidrog EU, s</w:t>
      </w:r>
      <w:r w:rsidR="00C5711B">
        <w:t xml:space="preserve">om </w:t>
      </w:r>
      <w:r>
        <w:t>utlovat</w:t>
      </w:r>
      <w:r w:rsidR="00C5711B">
        <w:t xml:space="preserve"> vid strategins antagande</w:t>
      </w:r>
      <w:r>
        <w:t>,</w:t>
      </w:r>
      <w:r w:rsidR="00C5711B">
        <w:t xml:space="preserve"> med 375 miljoner euro för</w:t>
      </w:r>
      <w:r w:rsidR="00C5711B" w:rsidRPr="005A4420">
        <w:t xml:space="preserve"> införandet av </w:t>
      </w:r>
      <w:r w:rsidR="00805532">
        <w:t>c</w:t>
      </w:r>
      <w:r w:rsidR="00C5711B" w:rsidRPr="005A4420">
        <w:t xml:space="preserve">ovid-19-vacciner i </w:t>
      </w:r>
      <w:r w:rsidR="00C5711B">
        <w:t xml:space="preserve">undervaccinerade länder. </w:t>
      </w:r>
      <w:r w:rsidR="00C47045">
        <w:t>Vidare</w:t>
      </w:r>
      <w:r w:rsidR="00433E37">
        <w:t xml:space="preserve"> hade EU och dess medlemsländer </w:t>
      </w:r>
      <w:r w:rsidR="00C5711B">
        <w:t xml:space="preserve">fram till augusti 2023 </w:t>
      </w:r>
      <w:r w:rsidR="00433E37">
        <w:t>donerat mer än</w:t>
      </w:r>
      <w:r w:rsidR="00C47045">
        <w:t xml:space="preserve"> 530 miljoner vaccindoser globalt. </w:t>
      </w:r>
    </w:p>
    <w:p w14:paraId="4855108B" w14:textId="7431C8FE" w:rsidR="00072F44" w:rsidRDefault="00C37BE6" w:rsidP="005A4420">
      <w:pPr>
        <w:spacing w:before="240" w:after="0"/>
      </w:pPr>
      <w:r>
        <w:t>G</w:t>
      </w:r>
      <w:r w:rsidR="00A81B77">
        <w:t xml:space="preserve">enom att konstruktivt bidra till Världshandelsorganisationens (WTO) </w:t>
      </w:r>
      <w:r w:rsidR="00805532">
        <w:t>arbete</w:t>
      </w:r>
      <w:r w:rsidR="00A81B77">
        <w:t xml:space="preserve"> för effektiva lösningar på framtida pandemier</w:t>
      </w:r>
      <w:r>
        <w:t xml:space="preserve"> </w:t>
      </w:r>
      <w:r w:rsidR="00C37578">
        <w:t>har</w:t>
      </w:r>
      <w:r>
        <w:t xml:space="preserve"> EU fortsatt </w:t>
      </w:r>
      <w:r w:rsidR="00C37578">
        <w:t xml:space="preserve">verkat </w:t>
      </w:r>
      <w:r>
        <w:t>för att handelspolitiken stöder den globala hälsan.</w:t>
      </w:r>
    </w:p>
    <w:p w14:paraId="401C6602" w14:textId="739D16BF" w:rsidR="00B217A2" w:rsidRPr="00400020" w:rsidRDefault="00B217A2" w:rsidP="00945AB5">
      <w:pPr>
        <w:pStyle w:val="Rubrik4utannumrering"/>
      </w:pPr>
      <w:r>
        <w:t>Exempel på</w:t>
      </w:r>
      <w:r w:rsidRPr="00400020">
        <w:t xml:space="preserve"> </w:t>
      </w:r>
      <w:r>
        <w:t xml:space="preserve">insatser inom </w:t>
      </w:r>
      <w:r w:rsidR="00F17CC3">
        <w:t>prioriteringen</w:t>
      </w:r>
      <w:r w:rsidRPr="00400020">
        <w:t xml:space="preserve"> </w:t>
      </w:r>
      <w:r w:rsidRPr="00DB58F6">
        <w:t xml:space="preserve">Förebygga och bekämpa hälsokriser, inklusive pandemier, genom att tillämpa ett </w:t>
      </w:r>
      <w:r w:rsidRPr="00F17CC3">
        <w:rPr>
          <w:i/>
        </w:rPr>
        <w:t>One Health</w:t>
      </w:r>
      <w:r w:rsidRPr="00DB58F6">
        <w:t>-perspektiv</w:t>
      </w:r>
    </w:p>
    <w:p w14:paraId="1C823744" w14:textId="77777777" w:rsidR="00B217A2" w:rsidRPr="00400020" w:rsidRDefault="00B217A2" w:rsidP="00FE7099">
      <w:pPr>
        <w:pStyle w:val="Rubrik5"/>
      </w:pPr>
      <w:r>
        <w:t>Antimikrobiell resistens</w:t>
      </w:r>
    </w:p>
    <w:p w14:paraId="71C7BF80" w14:textId="69E92C65" w:rsidR="00B217A2" w:rsidRDefault="00B217A2" w:rsidP="00B217A2">
      <w:pPr>
        <w:pStyle w:val="Liststycke"/>
        <w:numPr>
          <w:ilvl w:val="0"/>
          <w:numId w:val="53"/>
        </w:numPr>
      </w:pPr>
      <w:r w:rsidRPr="00AC4448">
        <w:t xml:space="preserve">Team Europe-initiativet hållbar hälsosäkerhet i Afrika för att stärka förebyggandet av, beredskapen för och insatserna mot smittsamma hot och AMR i Afrika </w:t>
      </w:r>
      <w:r>
        <w:t>(lansering 2022)</w:t>
      </w:r>
      <w:r w:rsidR="00150971">
        <w:t>.</w:t>
      </w:r>
    </w:p>
    <w:p w14:paraId="61000646" w14:textId="2277B42A" w:rsidR="00D310E1" w:rsidRDefault="00D310E1" w:rsidP="001A67DB">
      <w:pPr>
        <w:pStyle w:val="Rubrik3"/>
      </w:pPr>
      <w:r>
        <w:t>Intern</w:t>
      </w:r>
      <w:r w:rsidRPr="00D310E1">
        <w:t xml:space="preserve"> styrning och samordning inom EU</w:t>
      </w:r>
    </w:p>
    <w:p w14:paraId="4FA3093D" w14:textId="324C711E" w:rsidR="008C6960" w:rsidRDefault="007B04C2" w:rsidP="008E0975">
      <w:pPr>
        <w:spacing w:before="240"/>
      </w:pPr>
      <w:r w:rsidRPr="00F816A2">
        <w:t xml:space="preserve">För att säkerställa en samordnad och integrerad respons till globala hälsoutmaningar </w:t>
      </w:r>
      <w:r w:rsidR="00C47045">
        <w:t>har</w:t>
      </w:r>
      <w:r w:rsidR="00861F00">
        <w:t xml:space="preserve"> </w:t>
      </w:r>
      <w:r w:rsidR="002F19D6">
        <w:t>k</w:t>
      </w:r>
      <w:r w:rsidR="00861F00">
        <w:t>ommissionen</w:t>
      </w:r>
      <w:r w:rsidRPr="00F816A2">
        <w:t xml:space="preserve"> </w:t>
      </w:r>
      <w:r w:rsidR="00C47045">
        <w:t xml:space="preserve">inrättat </w:t>
      </w:r>
      <w:r w:rsidR="005B6317">
        <w:t>ansatsen</w:t>
      </w:r>
      <w:r w:rsidR="005B6317" w:rsidRPr="00F816A2">
        <w:t xml:space="preserve"> </w:t>
      </w:r>
      <w:r w:rsidRPr="00F816A2">
        <w:t>”hälsa inom alla politikområden” i syfte att förbättra det sektorövergripande samarbetet.</w:t>
      </w:r>
      <w:r w:rsidR="007C08AF">
        <w:t xml:space="preserve"> </w:t>
      </w:r>
      <w:r w:rsidR="008C6960">
        <w:t xml:space="preserve">Därmed </w:t>
      </w:r>
      <w:r w:rsidR="007C08AF" w:rsidRPr="00C26D77">
        <w:t>säkerställ</w:t>
      </w:r>
      <w:r w:rsidR="008C6960">
        <w:t>s</w:t>
      </w:r>
      <w:r w:rsidR="007C08AF" w:rsidRPr="00C26D77">
        <w:t xml:space="preserve"> att hälsoaspekter integreras i </w:t>
      </w:r>
      <w:r w:rsidR="00F0446A">
        <w:t xml:space="preserve">EU:s </w:t>
      </w:r>
      <w:r w:rsidR="007C08AF" w:rsidRPr="00C26D77">
        <w:t xml:space="preserve">politiska beslut inom </w:t>
      </w:r>
      <w:r w:rsidR="007C08AF">
        <w:t xml:space="preserve">bland </w:t>
      </w:r>
      <w:r w:rsidR="008E0975">
        <w:t>annat</w:t>
      </w:r>
      <w:r w:rsidR="007C08AF" w:rsidRPr="00C26D77">
        <w:t xml:space="preserve"> klimat, miljö, energi, näring, livsmedelstrygghet, socialt skydd, demografi, utbildning, forskning, humanitärt bistånd, finanspolitik, handel, industripolitik, utrikes- och säkerhetspolitik.</w:t>
      </w:r>
      <w:r w:rsidR="008E0975">
        <w:t xml:space="preserve"> </w:t>
      </w:r>
    </w:p>
    <w:p w14:paraId="1526DBF2" w14:textId="46945FCC" w:rsidR="008E0975" w:rsidRDefault="007B04C2" w:rsidP="008E0975">
      <w:pPr>
        <w:spacing w:before="240"/>
      </w:pPr>
      <w:r w:rsidRPr="00F816A2">
        <w:t>Samordning</w:t>
      </w:r>
      <w:r w:rsidR="008E0975">
        <w:t>en</w:t>
      </w:r>
      <w:r w:rsidRPr="00F816A2">
        <w:t xml:space="preserve"> mellan EU, dess medlemstateter och de europeiska finansieringsinstitutionerna </w:t>
      </w:r>
      <w:r w:rsidR="00F0446A">
        <w:t>har ytterligare stärkts</w:t>
      </w:r>
      <w:r w:rsidRPr="00F816A2">
        <w:t xml:space="preserve"> genom </w:t>
      </w:r>
      <w:r w:rsidRPr="00C37578">
        <w:t>Team Euro</w:t>
      </w:r>
      <w:r w:rsidR="00F816A2" w:rsidRPr="00C37578">
        <w:t>pe-</w:t>
      </w:r>
      <w:r w:rsidR="000C3074" w:rsidRPr="00C37578">
        <w:t>ansatsen</w:t>
      </w:r>
      <w:r w:rsidR="00F816A2" w:rsidRPr="00C37578">
        <w:t>.</w:t>
      </w:r>
      <w:r w:rsidR="00C37578">
        <w:t xml:space="preserve"> </w:t>
      </w:r>
      <w:r w:rsidR="00C37578" w:rsidRPr="00C37578">
        <w:t xml:space="preserve">Team Europe lanserades 2020 som ett svar på </w:t>
      </w:r>
      <w:r w:rsidR="00805532">
        <w:t>c</w:t>
      </w:r>
      <w:r w:rsidR="00C37578" w:rsidRPr="00C37578">
        <w:t xml:space="preserve">ovid-19-pandemin i syfte att maximera den sammanlagda effekten och effektiviteten, genom att främja synergier mellan </w:t>
      </w:r>
      <w:r w:rsidR="00565E69">
        <w:t>medlemsstaternas</w:t>
      </w:r>
      <w:r w:rsidR="00C37578" w:rsidRPr="00C37578">
        <w:t xml:space="preserve"> nationella politik och EU:s politik och åtgärder.</w:t>
      </w:r>
      <w:r w:rsidR="00F816A2" w:rsidRPr="00F816A2">
        <w:t xml:space="preserve"> </w:t>
      </w:r>
    </w:p>
    <w:p w14:paraId="2C39AF72" w14:textId="3BA4EFFD" w:rsidR="00D310E1" w:rsidRDefault="00D310E1" w:rsidP="001A67DB">
      <w:pPr>
        <w:pStyle w:val="Rubrik3"/>
      </w:pPr>
      <w:r>
        <w:lastRenderedPageBreak/>
        <w:t xml:space="preserve">Extern och multilateral styrning </w:t>
      </w:r>
    </w:p>
    <w:p w14:paraId="5B98E0E6" w14:textId="74A337E5" w:rsidR="00F816A2" w:rsidRDefault="00F816A2" w:rsidP="00D310E1">
      <w:pPr>
        <w:spacing w:before="240" w:after="0"/>
      </w:pPr>
      <w:r>
        <w:t xml:space="preserve">I strategin för global hälsa konstateras att hälsan har blivit ett avgörande inslag i annan politik, till exempel utrikes- och säkerhetspolitik. Hälsodiplomatin som sådan har därför blivit en integrerad del av EU:s relationer till partnerländer och inkluderats i politiska dialoger. </w:t>
      </w:r>
    </w:p>
    <w:p w14:paraId="5933E363" w14:textId="055ECD2A" w:rsidR="00BF4838" w:rsidRDefault="00D310E1" w:rsidP="00D310E1">
      <w:pPr>
        <w:spacing w:before="240" w:after="0"/>
      </w:pPr>
      <w:r w:rsidRPr="00D310E1">
        <w:t xml:space="preserve">Samarbete med internationella partners </w:t>
      </w:r>
      <w:r w:rsidR="00861F00">
        <w:t>har</w:t>
      </w:r>
      <w:r w:rsidRPr="00D310E1">
        <w:t xml:space="preserve"> fortsatt</w:t>
      </w:r>
      <w:r w:rsidR="00861F00">
        <w:t xml:space="preserve"> utgjort</w:t>
      </w:r>
      <w:r w:rsidRPr="00D310E1">
        <w:t xml:space="preserve"> kärnan i EU:s </w:t>
      </w:r>
      <w:r>
        <w:t>globala hälso-insatser</w:t>
      </w:r>
      <w:r w:rsidRPr="00D310E1">
        <w:t xml:space="preserve">. EU </w:t>
      </w:r>
      <w:r w:rsidR="00C47045">
        <w:t>har sett</w:t>
      </w:r>
      <w:r w:rsidRPr="00D310E1">
        <w:t xml:space="preserve"> WHO som hörnste</w:t>
      </w:r>
      <w:r w:rsidR="00B04F50">
        <w:t>ne</w:t>
      </w:r>
      <w:r w:rsidRPr="00D310E1">
        <w:t xml:space="preserve">n i det multilaterala hälsosystemet och </w:t>
      </w:r>
      <w:r w:rsidR="00C47045">
        <w:t xml:space="preserve">har även </w:t>
      </w:r>
      <w:r w:rsidRPr="00D310E1">
        <w:t>samarbeta</w:t>
      </w:r>
      <w:r w:rsidR="002F19D6">
        <w:t>t</w:t>
      </w:r>
      <w:r w:rsidRPr="00D310E1">
        <w:t xml:space="preserve"> med andra multilaterala partners, </w:t>
      </w:r>
      <w:r w:rsidR="00BF4838">
        <w:t>till exempel</w:t>
      </w:r>
      <w:r w:rsidRPr="00D310E1">
        <w:t xml:space="preserve"> Unicef, UNFPA, UNEP och OECD, samt aktivt</w:t>
      </w:r>
      <w:r w:rsidR="00540533">
        <w:t xml:space="preserve"> deltagit</w:t>
      </w:r>
      <w:r w:rsidRPr="00D310E1">
        <w:t xml:space="preserve"> i multilaterala fora som G20 och G7. </w:t>
      </w:r>
    </w:p>
    <w:p w14:paraId="49E3CC54" w14:textId="53B49F01" w:rsidR="00BF4838" w:rsidRDefault="00565E69" w:rsidP="00D310E1">
      <w:pPr>
        <w:spacing w:before="240" w:after="0"/>
      </w:pPr>
      <w:r>
        <w:t xml:space="preserve">Sedan strategins antagande har </w:t>
      </w:r>
      <w:r w:rsidR="00D310E1" w:rsidRPr="00D310E1">
        <w:t>EU stärkt sitt partnerskap med Afrika</w:t>
      </w:r>
      <w:r w:rsidR="00BF4838">
        <w:t xml:space="preserve">, särskilt genom investeringspaketet </w:t>
      </w:r>
      <w:r w:rsidR="00BF4838" w:rsidRPr="00BF4838">
        <w:rPr>
          <w:i/>
          <w:iCs/>
        </w:rPr>
        <w:t>Global Gateway</w:t>
      </w:r>
      <w:r w:rsidR="00BF4838">
        <w:t xml:space="preserve"> Afrika-Europa som tillkännagavs i februari 2022</w:t>
      </w:r>
      <w:r w:rsidR="00861F00">
        <w:t>, bland annat i</w:t>
      </w:r>
      <w:r w:rsidR="00BF4838">
        <w:t xml:space="preserve"> syfte att stödja utvecklingen av motståndskraftiga och </w:t>
      </w:r>
      <w:r w:rsidR="000C3074">
        <w:t>hållbara</w:t>
      </w:r>
      <w:r w:rsidR="00BF4838">
        <w:t xml:space="preserve"> hälso- och sjukvårdssystem. Implementeringen</w:t>
      </w:r>
      <w:r w:rsidR="000C3074">
        <w:t xml:space="preserve"> är</w:t>
      </w:r>
      <w:r w:rsidR="00BF4838">
        <w:t xml:space="preserve"> baserad på en Team Europe-</w:t>
      </w:r>
      <w:r w:rsidR="000C3074">
        <w:t>ansats</w:t>
      </w:r>
      <w:r w:rsidR="00BF4838">
        <w:t xml:space="preserve">. För att vara i linje med EU:s strategi för global hälsa och Afrika CDC:s </w:t>
      </w:r>
      <w:r w:rsidR="00BF4838" w:rsidRPr="00BF4838">
        <w:rPr>
          <w:i/>
          <w:iCs/>
        </w:rPr>
        <w:t xml:space="preserve">Africas Call for </w:t>
      </w:r>
      <w:r w:rsidR="00BF4838" w:rsidRPr="00BA0724">
        <w:rPr>
          <w:i/>
          <w:iCs/>
        </w:rPr>
        <w:t>New Public Health Order</w:t>
      </w:r>
      <w:r w:rsidR="00BF4838" w:rsidRPr="00BA0724">
        <w:t xml:space="preserve"> fastställdes fem prioriterade områden</w:t>
      </w:r>
      <w:r w:rsidR="00861F00" w:rsidRPr="00BA0724">
        <w:t>, s.k. Team Europe-initiativ</w:t>
      </w:r>
      <w:r w:rsidR="00BF4838" w:rsidRPr="00BA0724">
        <w:t xml:space="preserve">: 1) </w:t>
      </w:r>
      <w:r w:rsidR="00861F00" w:rsidRPr="00BA0724">
        <w:t>tillverkning och tillgång till vacciner, läkemedel och medicintekniska produkter i Afrika (TEI-MAV+</w:t>
      </w:r>
      <w:r w:rsidR="00BF4838" w:rsidRPr="00BA0724">
        <w:t xml:space="preserve">); 2) </w:t>
      </w:r>
      <w:r w:rsidR="00540533">
        <w:t>SRHR</w:t>
      </w:r>
      <w:r w:rsidR="00BA0724" w:rsidRPr="00BA0724">
        <w:t xml:space="preserve"> i Afrika söder om Sahara (TEI-SRHR)</w:t>
      </w:r>
      <w:r w:rsidR="00BF4838" w:rsidRPr="00BA0724">
        <w:t xml:space="preserve">; 3) </w:t>
      </w:r>
      <w:r w:rsidR="00BA0724" w:rsidRPr="00BA0724">
        <w:t>hållbar hälsosäkerhet i Afrika</w:t>
      </w:r>
      <w:r w:rsidR="00BF4838" w:rsidRPr="00BA0724">
        <w:t xml:space="preserve">; 4) </w:t>
      </w:r>
      <w:r w:rsidR="00BA0724" w:rsidRPr="00BA0724">
        <w:t>folkhälsokapacitet i Afrika</w:t>
      </w:r>
      <w:r w:rsidR="00BF4838" w:rsidRPr="00BA0724">
        <w:t>; och 5) digital hälsa</w:t>
      </w:r>
      <w:r w:rsidR="00BA0724" w:rsidRPr="00BA0724">
        <w:t xml:space="preserve"> i Afrika</w:t>
      </w:r>
      <w:r w:rsidR="00BF4838" w:rsidRPr="00BA0724">
        <w:t>.</w:t>
      </w:r>
    </w:p>
    <w:p w14:paraId="1EB69889" w14:textId="71C8CB05" w:rsidR="00D310E1" w:rsidRPr="00D310E1" w:rsidRDefault="00BF4838" w:rsidP="00D310E1">
      <w:pPr>
        <w:spacing w:before="240" w:after="0"/>
      </w:pPr>
      <w:r>
        <w:t>Vidare har EU</w:t>
      </w:r>
      <w:r w:rsidR="00565E69">
        <w:t>, sedan strategins antagande,</w:t>
      </w:r>
      <w:r>
        <w:t xml:space="preserve"> även stärkt partnerskap</w:t>
      </w:r>
      <w:r w:rsidR="006E2833">
        <w:t xml:space="preserve"> på hälsoområdet</w:t>
      </w:r>
      <w:r>
        <w:t xml:space="preserve"> med</w:t>
      </w:r>
      <w:r w:rsidR="00D310E1" w:rsidRPr="00D310E1">
        <w:t xml:space="preserve"> Latinamerika och Karibien, Asien och </w:t>
      </w:r>
      <w:r w:rsidR="00B04F50">
        <w:t>Stillahavsområdet</w:t>
      </w:r>
      <w:r w:rsidR="006E2833">
        <w:t>, samt med grannskapsregionerna</w:t>
      </w:r>
      <w:r w:rsidR="00D310E1" w:rsidRPr="00D310E1">
        <w:t xml:space="preserve">. På landnivå </w:t>
      </w:r>
      <w:r w:rsidR="00861F00">
        <w:t>har</w:t>
      </w:r>
      <w:r w:rsidR="00D310E1" w:rsidRPr="00D310E1">
        <w:t xml:space="preserve"> EU </w:t>
      </w:r>
      <w:r w:rsidR="00861F00">
        <w:t xml:space="preserve">arbetat </w:t>
      </w:r>
      <w:r w:rsidR="00D310E1" w:rsidRPr="00D310E1">
        <w:t xml:space="preserve">med över 200 humanitära partners för att stötta tillgång till sjukvård för de med störst behov. </w:t>
      </w:r>
      <w:r w:rsidR="006E2833">
        <w:t xml:space="preserve">EU </w:t>
      </w:r>
      <w:r w:rsidR="00861F00">
        <w:t>har</w:t>
      </w:r>
      <w:r w:rsidR="00565E69">
        <w:t xml:space="preserve"> sedan 2022</w:t>
      </w:r>
      <w:r w:rsidR="00861F00">
        <w:t xml:space="preserve"> även gett</w:t>
      </w:r>
      <w:r w:rsidR="006E2833">
        <w:t xml:space="preserve"> särskilt stöd till Ukraina på hälsoområdet, </w:t>
      </w:r>
      <w:r w:rsidR="00400C12">
        <w:t>innefattande bland annat</w:t>
      </w:r>
      <w:r w:rsidR="006E2833">
        <w:t xml:space="preserve"> tillhandahållande</w:t>
      </w:r>
      <w:r w:rsidR="00BA0724">
        <w:t>t</w:t>
      </w:r>
      <w:r w:rsidR="006E2833">
        <w:t xml:space="preserve"> av medicinsk utrustning, utbildning </w:t>
      </w:r>
      <w:r w:rsidR="00400C12">
        <w:t>av</w:t>
      </w:r>
      <w:r w:rsidR="006E2833">
        <w:t xml:space="preserve"> hälso- och sjukvårdspersonal, psykosocialt stöd, digitalisering av hälso- och sjukvårdstjänster</w:t>
      </w:r>
      <w:r w:rsidR="00400C12">
        <w:t xml:space="preserve">, </w:t>
      </w:r>
      <w:r w:rsidR="006E2833">
        <w:t>samt förbättra</w:t>
      </w:r>
      <w:r w:rsidR="00BA0724">
        <w:t>d</w:t>
      </w:r>
      <w:r w:rsidR="006E2833">
        <w:t xml:space="preserve"> tillgång till hälso- och sjukvård för fördrivna personer. </w:t>
      </w:r>
    </w:p>
    <w:p w14:paraId="6EAA5EFD" w14:textId="067C323B" w:rsidR="00D310E1" w:rsidRDefault="00D310E1" w:rsidP="001A67DB">
      <w:pPr>
        <w:pStyle w:val="Rubrik3"/>
      </w:pPr>
      <w:r>
        <w:t xml:space="preserve">Finansiering och investeringar i global hälsa </w:t>
      </w:r>
    </w:p>
    <w:p w14:paraId="7E420D9F" w14:textId="77777777" w:rsidR="00565E69" w:rsidRDefault="00565E69" w:rsidP="00517F19">
      <w:pPr>
        <w:pStyle w:val="Brdtext"/>
      </w:pPr>
      <w:r>
        <w:t xml:space="preserve">För strategins genomförande har </w:t>
      </w:r>
      <w:r w:rsidR="00400C12" w:rsidRPr="00540FF1">
        <w:t xml:space="preserve">EU </w:t>
      </w:r>
      <w:r w:rsidR="00540533">
        <w:t>mobiliserat</w:t>
      </w:r>
      <w:r w:rsidR="00400C12" w:rsidRPr="00540FF1">
        <w:t xml:space="preserve"> finansiering på global, regional och nationell nivå genom </w:t>
      </w:r>
      <w:r w:rsidR="00540FF1" w:rsidRPr="00540FF1">
        <w:t>diverse mekanismer</w:t>
      </w:r>
      <w:r w:rsidR="00400C12" w:rsidRPr="00540FF1">
        <w:t xml:space="preserve">. Dessa ekonomiska insatser </w:t>
      </w:r>
      <w:r w:rsidR="00BA0724">
        <w:t>har bidragit</w:t>
      </w:r>
      <w:r w:rsidR="00400C12" w:rsidRPr="00540FF1">
        <w:t xml:space="preserve"> till de</w:t>
      </w:r>
      <w:r w:rsidR="00BA0724">
        <w:t xml:space="preserve">n </w:t>
      </w:r>
      <w:r w:rsidR="00400C12" w:rsidRPr="00540FF1">
        <w:t xml:space="preserve">övergripande </w:t>
      </w:r>
      <w:r w:rsidR="00BA0724">
        <w:t>uppfyllelsen</w:t>
      </w:r>
      <w:r w:rsidR="00400C12" w:rsidRPr="00540FF1">
        <w:t xml:space="preserve"> av EU:s globala </w:t>
      </w:r>
      <w:r w:rsidR="00400C12" w:rsidRPr="00540FF1">
        <w:lastRenderedPageBreak/>
        <w:t xml:space="preserve">hälsomål, samtidigt som de </w:t>
      </w:r>
      <w:r w:rsidR="00BA0724">
        <w:t>utvidgat</w:t>
      </w:r>
      <w:r w:rsidR="00400C12" w:rsidRPr="00540FF1">
        <w:t xml:space="preserve"> partnerskap och positionera</w:t>
      </w:r>
      <w:r w:rsidR="00BA0724">
        <w:t>t</w:t>
      </w:r>
      <w:r w:rsidR="00400C12" w:rsidRPr="00540FF1">
        <w:t xml:space="preserve"> EU som en viktig global hälsoaktör. Utöver de traditionella finansieringsflödena </w:t>
      </w:r>
      <w:r w:rsidR="00BA0724">
        <w:t>har</w:t>
      </w:r>
      <w:r w:rsidR="00400C12" w:rsidRPr="00540FF1">
        <w:t xml:space="preserve"> EU i allt högre grad </w:t>
      </w:r>
      <w:r w:rsidR="00BA0724">
        <w:t xml:space="preserve">utnyttjat </w:t>
      </w:r>
      <w:r w:rsidR="00400C12" w:rsidRPr="00540FF1">
        <w:t>innovativa finansieringsmekanismer och engagemang från den privata sektorn.</w:t>
      </w:r>
      <w:r w:rsidR="008A4306">
        <w:t xml:space="preserve"> </w:t>
      </w:r>
    </w:p>
    <w:p w14:paraId="3A8784D8" w14:textId="205BD689" w:rsidR="00D310E1" w:rsidRPr="002E0D19" w:rsidRDefault="00D310E1" w:rsidP="00565E69">
      <w:pPr>
        <w:pStyle w:val="Rubrik3"/>
      </w:pPr>
      <w:r w:rsidRPr="002E0D19">
        <w:t>Övervakning och ansvarsskyldighet</w:t>
      </w:r>
    </w:p>
    <w:p w14:paraId="2FFC882E" w14:textId="7DF3DB90" w:rsidR="007B04C2" w:rsidRDefault="007B04C2" w:rsidP="007B04C2">
      <w:pPr>
        <w:spacing w:before="240"/>
      </w:pPr>
      <w:r w:rsidRPr="007B04C2">
        <w:t xml:space="preserve">Kommissionen </w:t>
      </w:r>
      <w:r w:rsidR="00E75C07">
        <w:t xml:space="preserve">inledde 2024 sitt arbete med att </w:t>
      </w:r>
      <w:r w:rsidRPr="007B04C2">
        <w:t xml:space="preserve">inrätta ett </w:t>
      </w:r>
      <w:r w:rsidRPr="008A4306">
        <w:t>uppföljningsramverk</w:t>
      </w:r>
      <w:r w:rsidR="008A4306" w:rsidRPr="008A4306">
        <w:t xml:space="preserve"> för strategin</w:t>
      </w:r>
      <w:r w:rsidRPr="008A4306">
        <w:t>,</w:t>
      </w:r>
      <w:r w:rsidRPr="007B04C2">
        <w:t xml:space="preserve"> samtidigt som dialogen med aktörer </w:t>
      </w:r>
      <w:r w:rsidR="00BA0724">
        <w:t>har förts</w:t>
      </w:r>
      <w:r w:rsidRPr="007B04C2">
        <w:t xml:space="preserve"> </w:t>
      </w:r>
      <w:r w:rsidR="00BA0724">
        <w:t xml:space="preserve">löpande </w:t>
      </w:r>
      <w:r w:rsidRPr="007B04C2">
        <w:t xml:space="preserve">för att säkerställa </w:t>
      </w:r>
      <w:r w:rsidR="008A4306" w:rsidRPr="007B04C2">
        <w:t>transparens</w:t>
      </w:r>
      <w:r w:rsidRPr="007B04C2">
        <w:t xml:space="preserve"> och </w:t>
      </w:r>
      <w:r w:rsidR="008A4306" w:rsidRPr="007B04C2">
        <w:t>kontinuerlig</w:t>
      </w:r>
      <w:r w:rsidRPr="007B04C2">
        <w:t xml:space="preserve"> förbättring. Samarbetet med civilsamhällesorganisationer </w:t>
      </w:r>
      <w:r w:rsidR="00BA0724">
        <w:t>har</w:t>
      </w:r>
      <w:r w:rsidRPr="007B04C2">
        <w:t xml:space="preserve"> fortsatt </w:t>
      </w:r>
      <w:r w:rsidR="00BA0724">
        <w:t xml:space="preserve">varit </w:t>
      </w:r>
      <w:r w:rsidRPr="007B04C2">
        <w:t xml:space="preserve">en viktig del i det arbetet, och </w:t>
      </w:r>
      <w:r w:rsidR="002F19D6">
        <w:t>k</w:t>
      </w:r>
      <w:r w:rsidRPr="007B04C2">
        <w:t xml:space="preserve">ommissionen </w:t>
      </w:r>
      <w:r w:rsidR="00BA0724">
        <w:t>har fört en</w:t>
      </w:r>
      <w:r w:rsidRPr="007B04C2">
        <w:t xml:space="preserve"> regelbunden dialog med dessa. </w:t>
      </w:r>
    </w:p>
    <w:p w14:paraId="57DA32DB" w14:textId="21FF1BDB" w:rsidR="00540FF1" w:rsidRPr="00565E69" w:rsidRDefault="00540FF1" w:rsidP="00565E69">
      <w:pPr>
        <w:pStyle w:val="Rubrik3"/>
      </w:pPr>
      <w:r w:rsidRPr="00565E69">
        <w:t xml:space="preserve">Det fortsatta arbetet </w:t>
      </w:r>
    </w:p>
    <w:p w14:paraId="6A542625" w14:textId="57AE6126" w:rsidR="00540FF1" w:rsidRDefault="00540FF1" w:rsidP="007B04C2">
      <w:pPr>
        <w:spacing w:before="240"/>
      </w:pPr>
      <w:r>
        <w:t xml:space="preserve">Kommissionen står fast vid sitt åtagande att genomföra EU:s strategi för global hälsa och dess pågående initiativ. Under </w:t>
      </w:r>
      <w:r w:rsidR="00BA0724">
        <w:t>2024–2029</w:t>
      </w:r>
      <w:r>
        <w:t xml:space="preserve"> kommer </w:t>
      </w:r>
      <w:r w:rsidRPr="00540FF1">
        <w:rPr>
          <w:i/>
          <w:iCs/>
        </w:rPr>
        <w:t>Global Gateway</w:t>
      </w:r>
      <w:r w:rsidRPr="00540FF1">
        <w:t xml:space="preserve"> att utökas</w:t>
      </w:r>
      <w:r>
        <w:t xml:space="preserve">; </w:t>
      </w:r>
      <w:r w:rsidRPr="00540FF1">
        <w:t>hälsa kommer vara e</w:t>
      </w:r>
      <w:r>
        <w:t xml:space="preserve">n av fem nyckelområden i partnerskapet. </w:t>
      </w:r>
      <w:r w:rsidRPr="00540FF1">
        <w:t>Under 2025 har eller kommer diverse nyckelinitiativ att lanseras, såsom E</w:t>
      </w:r>
      <w:r>
        <w:t>U:s beredskapsstrat</w:t>
      </w:r>
      <w:r w:rsidR="000C3074">
        <w:t xml:space="preserve">egi och Unionsplanen för förebyggande, beredskap och respons, samt en ny strategi för att stödja medicinska motåtgärder mot folkhälsohot. </w:t>
      </w:r>
    </w:p>
    <w:p w14:paraId="741F076A" w14:textId="7754B3BB" w:rsidR="00540FF1" w:rsidRPr="000C3074" w:rsidRDefault="000C3074" w:rsidP="007B04C2">
      <w:pPr>
        <w:spacing w:before="240"/>
      </w:pPr>
      <w:r w:rsidRPr="00183233">
        <w:t>Kommissionen kommer fortsatt arbet</w:t>
      </w:r>
      <w:r w:rsidR="00BA0724" w:rsidRPr="00183233">
        <w:t>a</w:t>
      </w:r>
      <w:r w:rsidRPr="00183233">
        <w:t xml:space="preserve"> med en bred skara aktörer för att implementera strategin effektivt. EU </w:t>
      </w:r>
      <w:r w:rsidR="00183233" w:rsidRPr="00183233">
        <w:t>kommer förbli en stabil förespråkare för</w:t>
      </w:r>
      <w:r w:rsidRPr="00183233">
        <w:t xml:space="preserve"> multilaterala system och främja</w:t>
      </w:r>
      <w:r w:rsidR="00183233" w:rsidRPr="00183233">
        <w:t xml:space="preserve"> </w:t>
      </w:r>
      <w:r w:rsidRPr="00183233">
        <w:t xml:space="preserve">partnerskap. Team Europe-ansatsen kommer fortsatt vara betydande för att säkerställa en samordnad respons som bekräftar EU:s ledarskap i den globala hälsostyrningen </w:t>
      </w:r>
      <w:r w:rsidR="00183233" w:rsidRPr="00183233">
        <w:t>liksom</w:t>
      </w:r>
      <w:r w:rsidRPr="00183233">
        <w:t xml:space="preserve"> för de globala hälsoåtgärderna.  </w:t>
      </w:r>
    </w:p>
    <w:p w14:paraId="306EF162" w14:textId="77777777" w:rsidR="007D542F" w:rsidRDefault="00F60552" w:rsidP="007D542F">
      <w:pPr>
        <w:pStyle w:val="Rubrik2"/>
      </w:pPr>
      <w:sdt>
        <w:sdtPr>
          <w:id w:val="-2087607690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2B2F0386" w14:textId="6FD486FF" w:rsidR="007D542F" w:rsidRPr="00472EBA" w:rsidRDefault="00003147" w:rsidP="007D542F">
      <w:pPr>
        <w:pStyle w:val="Brdtext"/>
      </w:pPr>
      <w:r>
        <w:t xml:space="preserve">Rapporten har ingen inverkan på svenska regler. </w:t>
      </w:r>
    </w:p>
    <w:p w14:paraId="45A6EF61" w14:textId="77777777" w:rsidR="007D542F" w:rsidRDefault="00F60552" w:rsidP="007D542F">
      <w:pPr>
        <w:pStyle w:val="Rubrik2"/>
      </w:pPr>
      <w:sdt>
        <w:sdtPr>
          <w:id w:val="-1431199353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303A2735" w14:textId="08F7735C" w:rsidR="007D542F" w:rsidRPr="00472EBA" w:rsidRDefault="00003147" w:rsidP="007D542F">
      <w:pPr>
        <w:pStyle w:val="Brdtext"/>
      </w:pPr>
      <w:r>
        <w:t xml:space="preserve">Rapporten har inga budgetära konsekvenser </w:t>
      </w:r>
      <w:r w:rsidR="000D6DB5">
        <w:t>för</w:t>
      </w:r>
      <w:r>
        <w:t xml:space="preserve"> sta</w:t>
      </w:r>
      <w:r w:rsidR="002F19D6">
        <w:t>t</w:t>
      </w:r>
      <w:r>
        <w:t xml:space="preserve">sbudgeten eller EU:s budget. </w:t>
      </w:r>
    </w:p>
    <w:sdt>
      <w:sdtPr>
        <w:id w:val="830331803"/>
        <w:lock w:val="contentLocked"/>
        <w:placeholder>
          <w:docPart w:val="50BAA085D3724BFA90D161E499DCED33"/>
        </w:placeholder>
        <w:group/>
      </w:sdtPr>
      <w:sdtEndPr/>
      <w:sdtContent>
        <w:p w14:paraId="41FED8A5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68CA1B37" w14:textId="77777777" w:rsidR="007D542F" w:rsidRDefault="00F60552" w:rsidP="007D542F">
      <w:pPr>
        <w:pStyle w:val="Rubrik2"/>
      </w:pPr>
      <w:sdt>
        <w:sdtPr>
          <w:id w:val="-483085086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385CB1CB" w14:textId="05DA2D8F" w:rsidR="00036A2A" w:rsidRDefault="003275D6" w:rsidP="007D542F">
      <w:pPr>
        <w:pStyle w:val="Brdtext"/>
      </w:pPr>
      <w:r w:rsidRPr="003275D6">
        <w:t xml:space="preserve">Regeringen välkomnar rapportens innehåll och noterar dess </w:t>
      </w:r>
      <w:r>
        <w:t>förenlighet</w:t>
      </w:r>
      <w:r w:rsidRPr="003275D6">
        <w:t xml:space="preserve"> med svenska </w:t>
      </w:r>
      <w:r w:rsidR="005B6317">
        <w:t xml:space="preserve">politiska </w:t>
      </w:r>
      <w:r w:rsidRPr="003275D6">
        <w:t xml:space="preserve">prioriteringar. </w:t>
      </w:r>
      <w:r w:rsidR="0049476D">
        <w:t>Regeringen</w:t>
      </w:r>
      <w:r>
        <w:t xml:space="preserve"> delar EU:s syn att god hälsa och fungerande hälso- och sjukvård är en förutsättning för ett samhälles välmående och ekonomisk utveckling. </w:t>
      </w:r>
      <w:r w:rsidR="00036A2A">
        <w:t>Det finns en betydande samstämmighet mellan genomför</w:t>
      </w:r>
      <w:r w:rsidR="007328CB">
        <w:t xml:space="preserve">andet av EU:s strategi för global hälsa </w:t>
      </w:r>
      <w:r w:rsidR="00036A2A">
        <w:t xml:space="preserve">och </w:t>
      </w:r>
      <w:r w:rsidR="005B6317">
        <w:t xml:space="preserve">de </w:t>
      </w:r>
      <w:r w:rsidR="00036A2A">
        <w:t xml:space="preserve">tre övergripande prioriteringar </w:t>
      </w:r>
      <w:r w:rsidR="005B6317">
        <w:t xml:space="preserve">i </w:t>
      </w:r>
      <w:r w:rsidR="00BA43AB" w:rsidRPr="00BA43AB">
        <w:rPr>
          <w:i/>
          <w:iCs/>
        </w:rPr>
        <w:t>Bistånd för en ny era</w:t>
      </w:r>
      <w:r w:rsidR="00BA43AB">
        <w:t xml:space="preserve"> </w:t>
      </w:r>
      <w:r w:rsidR="00036A2A">
        <w:t xml:space="preserve">under avsnitt </w:t>
      </w:r>
      <w:r w:rsidRPr="001A67DB">
        <w:rPr>
          <w:i/>
          <w:iCs/>
        </w:rPr>
        <w:t>3.2 Förbättrad hälsa för de allra mest utsatta</w:t>
      </w:r>
      <w:r w:rsidR="00036A2A">
        <w:t>, vilka är: i) bättre förutsättningar för god hälsa och stärkta hälso- och sjukvårdssystem, ii) förhindra och bekämpa hälsohot, inklusive pandemier och antimikrobiell resistens, samt iii) SRHR.</w:t>
      </w:r>
      <w:r>
        <w:t xml:space="preserve"> </w:t>
      </w:r>
      <w:r w:rsidR="00036A2A">
        <w:t xml:space="preserve">Samtliga </w:t>
      </w:r>
      <w:r w:rsidR="002F19D6">
        <w:t xml:space="preserve">av dessa prioriteringar </w:t>
      </w:r>
      <w:r w:rsidR="001A67DB">
        <w:t xml:space="preserve">har verkats för </w:t>
      </w:r>
      <w:r>
        <w:t>inom ramen för genomförandet av EU:s strategi för global hälsa</w:t>
      </w:r>
      <w:r w:rsidR="00036A2A">
        <w:t xml:space="preserve">. </w:t>
      </w:r>
      <w:r w:rsidR="0049476D">
        <w:t>Regeringen ser de</w:t>
      </w:r>
      <w:r w:rsidR="00E75C07">
        <w:t xml:space="preserve"> omfattande hälsoinsatserna </w:t>
      </w:r>
      <w:r w:rsidR="002F19D6">
        <w:t>som riktats till</w:t>
      </w:r>
      <w:r w:rsidR="00E75C07">
        <w:t xml:space="preserve"> Ukraina och humanitära </w:t>
      </w:r>
      <w:r w:rsidR="002F19D6">
        <w:t>kontexter</w:t>
      </w:r>
      <w:r w:rsidR="0049476D">
        <w:t xml:space="preserve"> som särskilt betydelsefulla</w:t>
      </w:r>
      <w:r w:rsidR="00E75C07">
        <w:t xml:space="preserve">. </w:t>
      </w:r>
      <w:r w:rsidR="001E57D8" w:rsidRPr="00C14F59">
        <w:t>Regeringen noterar även att klimatförändringar</w:t>
      </w:r>
      <w:r w:rsidR="001E57D8">
        <w:t xml:space="preserve"> och miljöföroreningar</w:t>
      </w:r>
      <w:r w:rsidR="001E57D8" w:rsidRPr="00C14F59">
        <w:t xml:space="preserve"> medför en ökad risk för smittsamma sjukdomar och andra negativa hälsokonsekvenser och välkomnar ett stärkt fokus på att hantera klimat- och miljörelaterade hälsorisker</w:t>
      </w:r>
      <w:r w:rsidR="001E57D8">
        <w:t xml:space="preserve">. </w:t>
      </w:r>
      <w:r w:rsidR="00491FE9">
        <w:t xml:space="preserve">Tillämpningen av ett tvärsektoriellt arbetssätt, i synnerhet genom en </w:t>
      </w:r>
      <w:r w:rsidR="00491FE9" w:rsidRPr="00491FE9">
        <w:rPr>
          <w:i/>
          <w:iCs/>
        </w:rPr>
        <w:t>One Health</w:t>
      </w:r>
      <w:r w:rsidR="00491FE9">
        <w:t>-</w:t>
      </w:r>
      <w:r w:rsidR="0040294D">
        <w:t>ansats</w:t>
      </w:r>
      <w:r w:rsidR="00520193">
        <w:t xml:space="preserve"> </w:t>
      </w:r>
      <w:r w:rsidR="00D632B5">
        <w:t xml:space="preserve">som tar avstamp </w:t>
      </w:r>
      <w:r w:rsidR="00520193">
        <w:t>i kopplingarna mellan miljö och hälsa</w:t>
      </w:r>
      <w:r w:rsidR="00491FE9">
        <w:t xml:space="preserve">, är också i linje med </w:t>
      </w:r>
      <w:r w:rsidR="0049476D">
        <w:t>regeringens</w:t>
      </w:r>
      <w:r w:rsidR="00491FE9">
        <w:t xml:space="preserve"> handlingsplaner. </w:t>
      </w:r>
    </w:p>
    <w:p w14:paraId="618FD250" w14:textId="29DB3597" w:rsidR="002D1E8E" w:rsidRDefault="0049476D" w:rsidP="007D542F">
      <w:pPr>
        <w:pStyle w:val="Brdtext"/>
      </w:pPr>
      <w:r>
        <w:t>Regeringen</w:t>
      </w:r>
      <w:r w:rsidR="002D1E8E">
        <w:t xml:space="preserve"> ser positivt på de synergier som finns mellan </w:t>
      </w:r>
      <w:r w:rsidR="002B3C1C">
        <w:t xml:space="preserve">EU:s och </w:t>
      </w:r>
      <w:r w:rsidR="002D1E8E">
        <w:t xml:space="preserve">Sveriges </w:t>
      </w:r>
      <w:r w:rsidR="002B3C1C">
        <w:t>utrikespolitiska verksamhet inom global hälsa</w:t>
      </w:r>
      <w:r w:rsidR="002D1E8E">
        <w:t>, till exempel genom betydande finansiell</w:t>
      </w:r>
      <w:r w:rsidR="002B3C1C">
        <w:t>a</w:t>
      </w:r>
      <w:r w:rsidR="002D1E8E">
        <w:t xml:space="preserve"> stöd till multilaterala organisationer som Globala fonden, Gavi, UNFPA, m. fl. Vidare är Sverige</w:t>
      </w:r>
      <w:r>
        <w:t>, genom Sida och Folkhälsomyndigheten,</w:t>
      </w:r>
      <w:r w:rsidR="002D1E8E">
        <w:t xml:space="preserve"> aktivt i tre av de fem ovan beskrivna Team Europe-initiativen i Afrika: TEI-MAV+, TEI-SRHR samt Team Europe-initiativet för folkhälsokapacitet. </w:t>
      </w:r>
    </w:p>
    <w:p w14:paraId="2D60D2AF" w14:textId="2A77BAD9" w:rsidR="00805532" w:rsidRDefault="00805532" w:rsidP="007D542F">
      <w:pPr>
        <w:pStyle w:val="Brdtext"/>
      </w:pPr>
      <w:r>
        <w:t xml:space="preserve">Mot bakgrund av covid-19-pandemins synliggörande av global hälsa som en säkerhetsfråga ser regeringen positivt på EU:s </w:t>
      </w:r>
      <w:r w:rsidR="00201511">
        <w:t>utökade</w:t>
      </w:r>
      <w:r>
        <w:t xml:space="preserve"> beredskap mot hälsohot</w:t>
      </w:r>
      <w:r w:rsidR="00520193">
        <w:t>, där f</w:t>
      </w:r>
      <w:r w:rsidR="00201511">
        <w:t>örmågan att förebygga</w:t>
      </w:r>
      <w:r w:rsidR="00520193">
        <w:t>, liksom hantera, hälsohot har stärkts,</w:t>
      </w:r>
      <w:r w:rsidR="00201511">
        <w:t xml:space="preserve"> till exempel genom antagandet av det globala pandemifördraget</w:t>
      </w:r>
      <w:r w:rsidR="00520193">
        <w:t xml:space="preserve"> samt </w:t>
      </w:r>
      <w:r w:rsidR="00201511">
        <w:t>genom ökad</w:t>
      </w:r>
      <w:r w:rsidR="00520193">
        <w:t xml:space="preserve"> kompetens och materiell kapacitet.</w:t>
      </w:r>
      <w:r w:rsidR="00D632B5">
        <w:t xml:space="preserve"> Vidare är det för Sverige, EU och partnerländerna ur ett säkerhetsperspektiv fördelaktigt att EU har stärkt och utvidgat sina globala partnerskap inom hälsoområdet.</w:t>
      </w:r>
      <w:r w:rsidR="001E57D8">
        <w:t xml:space="preserve"> I detta sammanhang anser regeringen att kopplingar EU:s strategi för vattenresiliens bör noteras då </w:t>
      </w:r>
      <w:r w:rsidR="001E57D8">
        <w:lastRenderedPageBreak/>
        <w:t>tillgången till rent vatten och sanitet är grundläggande för människors hälsa i fredstid, kris och ytterst i krig.</w:t>
      </w:r>
    </w:p>
    <w:p w14:paraId="084AB298" w14:textId="77777777" w:rsidR="00AC4448" w:rsidRDefault="0049476D" w:rsidP="007D542F">
      <w:pPr>
        <w:pStyle w:val="Brdtext"/>
      </w:pPr>
      <w:r>
        <w:t>Regeringen</w:t>
      </w:r>
      <w:r w:rsidR="00CC7567" w:rsidRPr="00CC7567">
        <w:t xml:space="preserve"> välkomnar även att EU tydligt betonar vikten av att stödja multilateralism. Vidare ser r</w:t>
      </w:r>
      <w:r w:rsidR="00971968" w:rsidRPr="00CC7567">
        <w:t>egeringen positivt på en samverkan med Lusakaagendan och förespråkar framgent en fortsatt ambition för ökad inhemsk hälsofinansiering och nationellt</w:t>
      </w:r>
      <w:r w:rsidR="00971968">
        <w:t xml:space="preserve"> ägarskap, samtidigt som det noteras att Team Europe-initiativen </w:t>
      </w:r>
      <w:r w:rsidR="002F19D6">
        <w:t xml:space="preserve">bidrar till </w:t>
      </w:r>
      <w:r w:rsidR="00971968">
        <w:t xml:space="preserve">en utveckling i </w:t>
      </w:r>
      <w:r w:rsidR="002F19D6">
        <w:t xml:space="preserve">önskad </w:t>
      </w:r>
      <w:r w:rsidR="00E75C07">
        <w:t>riktning</w:t>
      </w:r>
      <w:r w:rsidR="00971968">
        <w:t xml:space="preserve">. </w:t>
      </w:r>
    </w:p>
    <w:p w14:paraId="1CD3B157" w14:textId="5D7917FE" w:rsidR="00400C84" w:rsidRDefault="00AC4448" w:rsidP="007D542F">
      <w:pPr>
        <w:pStyle w:val="Brdtext"/>
      </w:pPr>
      <w:r>
        <w:t xml:space="preserve">För möjlighet till förbättrad utvärdering av implementeringen av </w:t>
      </w:r>
      <w:r w:rsidR="00F852F5">
        <w:t>EU:s</w:t>
      </w:r>
      <w:r>
        <w:t xml:space="preserve"> strategi för global hälsa ser regeringen </w:t>
      </w:r>
      <w:r w:rsidR="00400C84">
        <w:t>det som angeläget att det ramverk för uppföljning av resultat och effekt som är under framtagande (arbetet inleddes 2024) kommer på plats under 2025.</w:t>
      </w:r>
    </w:p>
    <w:p w14:paraId="127852A4" w14:textId="544C194E" w:rsidR="00971968" w:rsidRDefault="0071692D" w:rsidP="007D542F">
      <w:pPr>
        <w:pStyle w:val="Brdtext"/>
      </w:pPr>
      <w:r>
        <w:t xml:space="preserve">Avslutningsvis </w:t>
      </w:r>
      <w:r w:rsidR="00971968">
        <w:t xml:space="preserve">anser </w:t>
      </w:r>
      <w:r w:rsidR="00E75C07">
        <w:t>r</w:t>
      </w:r>
      <w:r w:rsidR="00971968">
        <w:t xml:space="preserve">egeringen det </w:t>
      </w:r>
      <w:r w:rsidR="00520193">
        <w:t>vara</w:t>
      </w:r>
      <w:r>
        <w:t xml:space="preserve"> </w:t>
      </w:r>
      <w:r w:rsidR="00971968">
        <w:t xml:space="preserve">önskvärt </w:t>
      </w:r>
      <w:r w:rsidR="00520193">
        <w:t>att än mer utöka</w:t>
      </w:r>
      <w:r w:rsidR="00971968">
        <w:t xml:space="preserve"> samarbete</w:t>
      </w:r>
      <w:r w:rsidR="00520193">
        <w:t>t</w:t>
      </w:r>
      <w:r w:rsidR="00971968">
        <w:t xml:space="preserve"> med </w:t>
      </w:r>
      <w:r>
        <w:t xml:space="preserve">den </w:t>
      </w:r>
      <w:r w:rsidR="00971968">
        <w:t>privat</w:t>
      </w:r>
      <w:r w:rsidR="00520193">
        <w:t>a</w:t>
      </w:r>
      <w:r w:rsidR="00971968">
        <w:t xml:space="preserve"> sekto</w:t>
      </w:r>
      <w:r w:rsidR="00E75C07">
        <w:t>r</w:t>
      </w:r>
      <w:r>
        <w:t>n</w:t>
      </w:r>
      <w:r w:rsidR="00E75C07">
        <w:t xml:space="preserve">. </w:t>
      </w:r>
    </w:p>
    <w:p w14:paraId="360BAA62" w14:textId="77777777" w:rsidR="007D542F" w:rsidRDefault="00F60552" w:rsidP="007D542F">
      <w:pPr>
        <w:pStyle w:val="Rubrik2"/>
      </w:pPr>
      <w:sdt>
        <w:sdtPr>
          <w:id w:val="1941718165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78944046" w14:textId="5ACEC614" w:rsidR="007D542F" w:rsidRPr="00472EBA" w:rsidRDefault="000D316A" w:rsidP="007D542F">
      <w:pPr>
        <w:pStyle w:val="Brdtext"/>
      </w:pPr>
      <w:r>
        <w:t xml:space="preserve">Medlemsstaternas ståndpunkter är inte kända. </w:t>
      </w:r>
    </w:p>
    <w:p w14:paraId="6A72B2FD" w14:textId="77777777" w:rsidR="007D542F" w:rsidRDefault="00F60552" w:rsidP="007D542F">
      <w:pPr>
        <w:pStyle w:val="Rubrik2"/>
      </w:pPr>
      <w:sdt>
        <w:sdtPr>
          <w:id w:val="-1927257506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4D4993F6" w14:textId="1AC84F37" w:rsidR="007D542F" w:rsidRPr="00472EBA" w:rsidRDefault="000D316A" w:rsidP="007D542F">
      <w:pPr>
        <w:pStyle w:val="Brdtext"/>
      </w:pPr>
      <w:r>
        <w:t xml:space="preserve">Europaparlamentets ståndpunkter är inte kända. </w:t>
      </w:r>
    </w:p>
    <w:p w14:paraId="1ABE2E78" w14:textId="77777777" w:rsidR="007D542F" w:rsidRDefault="00F60552" w:rsidP="007D542F">
      <w:pPr>
        <w:pStyle w:val="Rubrik2"/>
      </w:pPr>
      <w:sdt>
        <w:sdtPr>
          <w:id w:val="-497725553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0D096CDE" w14:textId="387C6473" w:rsidR="007D542F" w:rsidRPr="00472EBA" w:rsidRDefault="000D316A" w:rsidP="007D542F">
      <w:pPr>
        <w:pStyle w:val="Brdtext"/>
      </w:pPr>
      <w:r>
        <w:t xml:space="preserve">Rapporten har inte gått ut på remiss. </w:t>
      </w:r>
    </w:p>
    <w:sdt>
      <w:sdtPr>
        <w:id w:val="511343921"/>
        <w:lock w:val="contentLocked"/>
        <w:placeholder>
          <w:docPart w:val="50BAA085D3724BFA90D161E499DCED33"/>
        </w:placeholder>
        <w:group/>
      </w:sdtPr>
      <w:sdtEndPr/>
      <w:sdtContent>
        <w:p w14:paraId="3DA227C3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10DC36A4" w14:textId="77777777" w:rsidR="007D542F" w:rsidRDefault="00F60552" w:rsidP="007D542F">
      <w:pPr>
        <w:pStyle w:val="Rubrik2"/>
      </w:pPr>
      <w:sdt>
        <w:sdtPr>
          <w:id w:val="1163133293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6B28DA09" w14:textId="1BECE43D" w:rsidR="007D542F" w:rsidRPr="00472EBA" w:rsidRDefault="000D316A" w:rsidP="007D542F">
      <w:pPr>
        <w:pStyle w:val="Brdtext"/>
      </w:pPr>
      <w:r>
        <w:t xml:space="preserve">Rubriken är inte tillämplig då rapporten inte innehåller förslag till lagstiftningsakter. </w:t>
      </w:r>
    </w:p>
    <w:p w14:paraId="19418EC5" w14:textId="77777777" w:rsidR="007D542F" w:rsidRDefault="00F60552" w:rsidP="007D542F">
      <w:pPr>
        <w:pStyle w:val="Rubrik2"/>
      </w:pPr>
      <w:sdt>
        <w:sdtPr>
          <w:id w:val="-463277102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31A51443" w14:textId="77777777" w:rsidR="000D316A" w:rsidRPr="00472EBA" w:rsidRDefault="000D316A" w:rsidP="000D316A">
      <w:pPr>
        <w:pStyle w:val="Brdtext"/>
      </w:pPr>
      <w:r>
        <w:t xml:space="preserve">Rubriken är inte tillämplig då rapporten inte innehåller förslag till lagstiftningsakter. </w:t>
      </w:r>
    </w:p>
    <w:sdt>
      <w:sdtPr>
        <w:id w:val="211079442"/>
        <w:lock w:val="contentLocked"/>
        <w:placeholder>
          <w:docPart w:val="50BAA085D3724BFA90D161E499DCED33"/>
        </w:placeholder>
        <w:group/>
      </w:sdtPr>
      <w:sdtEndPr/>
      <w:sdtContent>
        <w:p w14:paraId="6EA776EF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298AAFC8" w14:textId="77777777" w:rsidR="007D542F" w:rsidRDefault="00F60552" w:rsidP="007D542F">
      <w:pPr>
        <w:pStyle w:val="Rubrik2"/>
      </w:pPr>
      <w:sdt>
        <w:sdtPr>
          <w:id w:val="-1578510440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2B9D66C1" w14:textId="32547AA1" w:rsidR="00FE2415" w:rsidRPr="00FE2415" w:rsidRDefault="00FE2415" w:rsidP="00FE2415">
      <w:pPr>
        <w:pStyle w:val="Brdtext"/>
      </w:pPr>
      <w:r>
        <w:t xml:space="preserve">Sverige kommer fortsatt följa </w:t>
      </w:r>
      <w:r w:rsidR="00FF7477">
        <w:t xml:space="preserve">och bidra till </w:t>
      </w:r>
      <w:r>
        <w:t xml:space="preserve">implementeringen av EU:s strategi för global hälsa. </w:t>
      </w:r>
    </w:p>
    <w:p w14:paraId="625BBF92" w14:textId="77777777" w:rsidR="007D542F" w:rsidRDefault="00F60552" w:rsidP="007D542F">
      <w:pPr>
        <w:pStyle w:val="Rubrik2"/>
      </w:pPr>
      <w:sdt>
        <w:sdtPr>
          <w:id w:val="839665539"/>
          <w:lock w:val="contentLocked"/>
          <w:placeholder>
            <w:docPart w:val="50BAA085D3724BFA90D161E499DCED33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05132B3C" w14:textId="6DAB6E4C" w:rsidR="00FE2415" w:rsidRDefault="00FE2415" w:rsidP="00A45A84">
      <w:pPr>
        <w:pStyle w:val="Brdtext"/>
      </w:pPr>
      <w:r>
        <w:t>Antimikrobiell resisten</w:t>
      </w:r>
      <w:r w:rsidR="008E72C2">
        <w:t>s</w:t>
      </w:r>
      <w:r>
        <w:t xml:space="preserve"> (AMR)</w:t>
      </w:r>
      <w:r w:rsidR="008E72C2">
        <w:t>: bakteriers och andra mikroorganismers förmåga att bli resistenta mot behandling, t.ex. antibiotika.</w:t>
      </w:r>
      <w:r w:rsidR="008E72C2">
        <w:br/>
      </w:r>
      <w:r w:rsidRPr="00C22A12">
        <w:br/>
        <w:t>Lusakaagendan</w:t>
      </w:r>
      <w:r w:rsidR="00C22A12" w:rsidRPr="00C22A12">
        <w:t xml:space="preserve"> (2023</w:t>
      </w:r>
      <w:r w:rsidR="00C22A12" w:rsidRPr="00C0591C">
        <w:t xml:space="preserve">): </w:t>
      </w:r>
      <w:r w:rsidR="00C0591C">
        <w:t>e</w:t>
      </w:r>
      <w:r w:rsidR="00C0591C" w:rsidRPr="00C0591C">
        <w:t xml:space="preserve">tt ramverk för att reformera de globala hälsoinitiativen, grundat på en gemensam och förnyad vision för globala hälsoprioriteringar som beaktar de geopolitiska och </w:t>
      </w:r>
      <w:r w:rsidR="00C0591C">
        <w:t>finansiella</w:t>
      </w:r>
      <w:r w:rsidR="00C0591C" w:rsidRPr="00C0591C">
        <w:t xml:space="preserve"> förändringar som påverkar aktörer inom global hälsa</w:t>
      </w:r>
      <w:r w:rsidR="00C0591C">
        <w:t xml:space="preserve">. </w:t>
      </w:r>
      <w:r w:rsidR="008E72C2" w:rsidRPr="00C0591C">
        <w:br/>
      </w:r>
      <w:r>
        <w:br/>
      </w:r>
      <w:r w:rsidRPr="007328CB">
        <w:rPr>
          <w:i/>
          <w:iCs/>
        </w:rPr>
        <w:t>One Health</w:t>
      </w:r>
      <w:r w:rsidR="008E72C2">
        <w:t xml:space="preserve">: en ansats med utgångspunkt i samspelet mellan människors och djurs hälsa, samt miljön. </w:t>
      </w:r>
    </w:p>
    <w:p w14:paraId="49E711EE" w14:textId="68FBE8FB" w:rsidR="00FE2415" w:rsidRPr="00FE2415" w:rsidRDefault="00FE2415" w:rsidP="00A45A84">
      <w:pPr>
        <w:pStyle w:val="Brdtext"/>
      </w:pPr>
    </w:p>
    <w:sectPr w:rsidR="00FE2415" w:rsidRPr="00FE2415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C775" w14:textId="77777777" w:rsidR="00500A66" w:rsidRDefault="00500A66" w:rsidP="00A87A54">
      <w:pPr>
        <w:spacing w:after="0" w:line="240" w:lineRule="auto"/>
      </w:pPr>
      <w:r>
        <w:separator/>
      </w:r>
    </w:p>
  </w:endnote>
  <w:endnote w:type="continuationSeparator" w:id="0">
    <w:p w14:paraId="6224FBEF" w14:textId="77777777" w:rsidR="00500A66" w:rsidRDefault="00500A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2800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8B1F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DC35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BCB7" w14:textId="77777777" w:rsidR="00500A66" w:rsidRDefault="00500A66" w:rsidP="00A87A54">
      <w:pPr>
        <w:spacing w:after="0" w:line="240" w:lineRule="auto"/>
      </w:pPr>
      <w:r>
        <w:separator/>
      </w:r>
    </w:p>
  </w:footnote>
  <w:footnote w:type="continuationSeparator" w:id="0">
    <w:p w14:paraId="458136F0" w14:textId="77777777" w:rsidR="00500A66" w:rsidRDefault="00500A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B20C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5882" w14:textId="6DEBF9DF" w:rsidR="003C3720" w:rsidRDefault="00F60552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9BE9CBFC70FA49979A9A5C690EEBA228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316A32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EB6DAE2A07D545B399CFBFBE4A0E50EC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316A32">
          <w:t>21</w:t>
        </w:r>
      </w:sdtContent>
    </w:sdt>
  </w:p>
  <w:p w14:paraId="6B3C500F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13D3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1E9A"/>
    <w:multiLevelType w:val="hybridMultilevel"/>
    <w:tmpl w:val="78E6A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CBC1695"/>
    <w:multiLevelType w:val="hybridMultilevel"/>
    <w:tmpl w:val="12E41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12BD0"/>
    <w:multiLevelType w:val="hybridMultilevel"/>
    <w:tmpl w:val="084E1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8532F"/>
    <w:multiLevelType w:val="multilevel"/>
    <w:tmpl w:val="1B563932"/>
    <w:numStyleLink w:val="RKNumreradlista"/>
  </w:abstractNum>
  <w:abstractNum w:abstractNumId="19" w15:restartNumberingAfterBreak="0">
    <w:nsid w:val="2435512C"/>
    <w:multiLevelType w:val="hybridMultilevel"/>
    <w:tmpl w:val="8FC4F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30952"/>
    <w:multiLevelType w:val="hybridMultilevel"/>
    <w:tmpl w:val="760AD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05199"/>
    <w:multiLevelType w:val="multilevel"/>
    <w:tmpl w:val="186C6512"/>
    <w:numStyleLink w:val="Strecklistan"/>
  </w:abstractNum>
  <w:abstractNum w:abstractNumId="22" w15:restartNumberingAfterBreak="0">
    <w:nsid w:val="2BE361F1"/>
    <w:multiLevelType w:val="multilevel"/>
    <w:tmpl w:val="1B563932"/>
    <w:numStyleLink w:val="RKNumreradlista"/>
  </w:abstractNum>
  <w:abstractNum w:abstractNumId="23" w15:restartNumberingAfterBreak="0">
    <w:nsid w:val="2C9B0453"/>
    <w:multiLevelType w:val="multilevel"/>
    <w:tmpl w:val="1A20A4CA"/>
    <w:numStyleLink w:val="RKPunktlista"/>
  </w:abstractNum>
  <w:abstractNum w:abstractNumId="24" w15:restartNumberingAfterBreak="0">
    <w:nsid w:val="2ECF6BA1"/>
    <w:multiLevelType w:val="multilevel"/>
    <w:tmpl w:val="1B563932"/>
    <w:numStyleLink w:val="RKNumreradlista"/>
  </w:abstractNum>
  <w:abstractNum w:abstractNumId="25" w15:restartNumberingAfterBreak="0">
    <w:nsid w:val="2F604539"/>
    <w:multiLevelType w:val="multilevel"/>
    <w:tmpl w:val="1B563932"/>
    <w:numStyleLink w:val="RKNumreradlista"/>
  </w:abstractNum>
  <w:abstractNum w:abstractNumId="26" w15:restartNumberingAfterBreak="0">
    <w:nsid w:val="348522EF"/>
    <w:multiLevelType w:val="multilevel"/>
    <w:tmpl w:val="1B563932"/>
    <w:numStyleLink w:val="RKNumreradlista"/>
  </w:abstractNum>
  <w:abstractNum w:abstractNumId="27" w15:restartNumberingAfterBreak="0">
    <w:nsid w:val="37C37B34"/>
    <w:multiLevelType w:val="hybridMultilevel"/>
    <w:tmpl w:val="83328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E8577A"/>
    <w:multiLevelType w:val="hybridMultilevel"/>
    <w:tmpl w:val="64AC7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D0E02"/>
    <w:multiLevelType w:val="multilevel"/>
    <w:tmpl w:val="1B563932"/>
    <w:numStyleLink w:val="RKNumreradlista"/>
  </w:abstractNum>
  <w:abstractNum w:abstractNumId="31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70774A"/>
    <w:multiLevelType w:val="multilevel"/>
    <w:tmpl w:val="1B563932"/>
    <w:numStyleLink w:val="RKNumreradlista"/>
  </w:abstractNum>
  <w:abstractNum w:abstractNumId="34" w15:restartNumberingAfterBreak="0">
    <w:nsid w:val="4C84297C"/>
    <w:multiLevelType w:val="multilevel"/>
    <w:tmpl w:val="1B563932"/>
    <w:numStyleLink w:val="RKNumreradlista"/>
  </w:abstractNum>
  <w:abstractNum w:abstractNumId="35" w15:restartNumberingAfterBreak="0">
    <w:nsid w:val="4D904BDB"/>
    <w:multiLevelType w:val="multilevel"/>
    <w:tmpl w:val="1B563932"/>
    <w:numStyleLink w:val="RKNumreradlista"/>
  </w:abstractNum>
  <w:abstractNum w:abstractNumId="36" w15:restartNumberingAfterBreak="0">
    <w:nsid w:val="4DAD38FF"/>
    <w:multiLevelType w:val="multilevel"/>
    <w:tmpl w:val="1B563932"/>
    <w:numStyleLink w:val="RKNumreradlista"/>
  </w:abstractNum>
  <w:abstractNum w:abstractNumId="37" w15:restartNumberingAfterBreak="0">
    <w:nsid w:val="53A05A92"/>
    <w:multiLevelType w:val="multilevel"/>
    <w:tmpl w:val="1B563932"/>
    <w:numStyleLink w:val="RKNumreradlista"/>
  </w:abstractNum>
  <w:abstractNum w:abstractNumId="38" w15:restartNumberingAfterBreak="0">
    <w:nsid w:val="5C6843F9"/>
    <w:multiLevelType w:val="multilevel"/>
    <w:tmpl w:val="1A20A4CA"/>
    <w:numStyleLink w:val="RKPunktlista"/>
  </w:abstractNum>
  <w:abstractNum w:abstractNumId="39" w15:restartNumberingAfterBreak="0">
    <w:nsid w:val="614F5B7C"/>
    <w:multiLevelType w:val="hybridMultilevel"/>
    <w:tmpl w:val="ED662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C437A"/>
    <w:multiLevelType w:val="multilevel"/>
    <w:tmpl w:val="E2FEA49E"/>
    <w:numStyleLink w:val="RKNumreraderubriker"/>
  </w:abstractNum>
  <w:abstractNum w:abstractNumId="41" w15:restartNumberingAfterBreak="0">
    <w:nsid w:val="64780D1B"/>
    <w:multiLevelType w:val="multilevel"/>
    <w:tmpl w:val="1B563932"/>
    <w:numStyleLink w:val="RKNumreradlista"/>
  </w:abstractNum>
  <w:abstractNum w:abstractNumId="42" w15:restartNumberingAfterBreak="0">
    <w:nsid w:val="64F43D24"/>
    <w:multiLevelType w:val="hybridMultilevel"/>
    <w:tmpl w:val="AF20C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22B5B"/>
    <w:multiLevelType w:val="hybridMultilevel"/>
    <w:tmpl w:val="1DACA7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239C2"/>
    <w:multiLevelType w:val="multilevel"/>
    <w:tmpl w:val="1A20A4CA"/>
    <w:numStyleLink w:val="RKPunktlista"/>
  </w:abstractNum>
  <w:abstractNum w:abstractNumId="45" w15:restartNumberingAfterBreak="0">
    <w:nsid w:val="6AA87A6A"/>
    <w:multiLevelType w:val="multilevel"/>
    <w:tmpl w:val="186C6512"/>
    <w:numStyleLink w:val="Strecklistan"/>
  </w:abstractNum>
  <w:abstractNum w:abstractNumId="46" w15:restartNumberingAfterBreak="0">
    <w:nsid w:val="6D8C68B4"/>
    <w:multiLevelType w:val="multilevel"/>
    <w:tmpl w:val="1B563932"/>
    <w:numStyleLink w:val="RKNumreradlista"/>
  </w:abstractNum>
  <w:abstractNum w:abstractNumId="4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466A28"/>
    <w:multiLevelType w:val="multilevel"/>
    <w:tmpl w:val="1A20A4CA"/>
    <w:numStyleLink w:val="RKPunktlista"/>
  </w:abstractNum>
  <w:abstractNum w:abstractNumId="49" w15:restartNumberingAfterBreak="0">
    <w:nsid w:val="76322898"/>
    <w:multiLevelType w:val="multilevel"/>
    <w:tmpl w:val="186C6512"/>
    <w:numStyleLink w:val="Strecklistan"/>
  </w:abstractNum>
  <w:num w:numId="1">
    <w:abstractNumId w:val="32"/>
  </w:num>
  <w:num w:numId="2">
    <w:abstractNumId w:val="40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8"/>
  </w:num>
  <w:num w:numId="8">
    <w:abstractNumId w:val="25"/>
  </w:num>
  <w:num w:numId="9">
    <w:abstractNumId w:val="12"/>
  </w:num>
  <w:num w:numId="10">
    <w:abstractNumId w:val="22"/>
  </w:num>
  <w:num w:numId="11">
    <w:abstractNumId w:val="26"/>
  </w:num>
  <w:num w:numId="12">
    <w:abstractNumId w:val="47"/>
  </w:num>
  <w:num w:numId="13">
    <w:abstractNumId w:val="37"/>
  </w:num>
  <w:num w:numId="14">
    <w:abstractNumId w:val="13"/>
  </w:num>
  <w:num w:numId="15">
    <w:abstractNumId w:val="11"/>
  </w:num>
  <w:num w:numId="16">
    <w:abstractNumId w:val="44"/>
  </w:num>
  <w:num w:numId="17">
    <w:abstractNumId w:val="38"/>
  </w:num>
  <w:num w:numId="18">
    <w:abstractNumId w:val="10"/>
  </w:num>
  <w:num w:numId="19">
    <w:abstractNumId w:val="2"/>
  </w:num>
  <w:num w:numId="20">
    <w:abstractNumId w:val="6"/>
  </w:num>
  <w:num w:numId="21">
    <w:abstractNumId w:val="24"/>
  </w:num>
  <w:num w:numId="22">
    <w:abstractNumId w:val="15"/>
  </w:num>
  <w:num w:numId="23">
    <w:abstractNumId w:val="34"/>
  </w:num>
  <w:num w:numId="24">
    <w:abstractNumId w:val="35"/>
  </w:num>
  <w:num w:numId="25">
    <w:abstractNumId w:val="48"/>
  </w:num>
  <w:num w:numId="26">
    <w:abstractNumId w:val="30"/>
  </w:num>
  <w:num w:numId="27">
    <w:abstractNumId w:val="45"/>
  </w:num>
  <w:num w:numId="28">
    <w:abstractNumId w:val="23"/>
  </w:num>
  <w:num w:numId="29">
    <w:abstractNumId w:val="21"/>
  </w:num>
  <w:num w:numId="30">
    <w:abstractNumId w:val="46"/>
  </w:num>
  <w:num w:numId="31">
    <w:abstractNumId w:val="18"/>
  </w:num>
  <w:num w:numId="32">
    <w:abstractNumId w:val="36"/>
  </w:num>
  <w:num w:numId="33">
    <w:abstractNumId w:val="41"/>
  </w:num>
  <w:num w:numId="34">
    <w:abstractNumId w:val="49"/>
  </w:num>
  <w:num w:numId="35">
    <w:abstractNumId w:val="3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17"/>
  </w:num>
  <w:num w:numId="46">
    <w:abstractNumId w:val="43"/>
  </w:num>
  <w:num w:numId="47">
    <w:abstractNumId w:val="39"/>
  </w:num>
  <w:num w:numId="48">
    <w:abstractNumId w:val="29"/>
  </w:num>
  <w:num w:numId="49">
    <w:abstractNumId w:val="19"/>
  </w:num>
  <w:num w:numId="50">
    <w:abstractNumId w:val="14"/>
  </w:num>
  <w:num w:numId="51">
    <w:abstractNumId w:val="42"/>
  </w:num>
  <w:num w:numId="52">
    <w:abstractNumId w:val="27"/>
  </w:num>
  <w:num w:numId="53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9-10"/>
    <w:docVar w:name="Ar" w:val="2025/26"/>
    <w:docVar w:name="Dep" w:val="Utrikesdepartementet"/>
    <w:docVar w:name="GDB1" w:val="COM(2025) 392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RAPPORT FRÅN KOMMISSIONEN TILL EUROPAPARLAMENTET, RÅDET, EUROPEISKA EKONOMISKA OCH SOCIALA KOMMITTÉN SAMT REGIONKOMMITÉN om genomförandet av EU:s strategi för global hälsa.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5) 392"/>
    <w:docVar w:name="Nr" w:val="21"/>
    <w:docVar w:name="Rub" w:val="Genomförandet av EU:s strategi för global hälsa"/>
    <w:docVar w:name="UppDat" w:val="2025-09-10"/>
    <w:docVar w:name="Utsk" w:val="Socialutskottet"/>
  </w:docVars>
  <w:rsids>
    <w:rsidRoot w:val="006D544F"/>
    <w:rsid w:val="00000290"/>
    <w:rsid w:val="00000A3B"/>
    <w:rsid w:val="00001068"/>
    <w:rsid w:val="00002B4B"/>
    <w:rsid w:val="00003147"/>
    <w:rsid w:val="0000412C"/>
    <w:rsid w:val="00004D5C"/>
    <w:rsid w:val="00005F68"/>
    <w:rsid w:val="00006CA7"/>
    <w:rsid w:val="000128EB"/>
    <w:rsid w:val="00012B00"/>
    <w:rsid w:val="00014EF6"/>
    <w:rsid w:val="00015D8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2877"/>
    <w:rsid w:val="0003679E"/>
    <w:rsid w:val="00036A2A"/>
    <w:rsid w:val="00041EDC"/>
    <w:rsid w:val="00042CE5"/>
    <w:rsid w:val="0004352E"/>
    <w:rsid w:val="00044C69"/>
    <w:rsid w:val="000457AA"/>
    <w:rsid w:val="00051341"/>
    <w:rsid w:val="0005264F"/>
    <w:rsid w:val="00053CAA"/>
    <w:rsid w:val="00055875"/>
    <w:rsid w:val="00057FE0"/>
    <w:rsid w:val="00061344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1189"/>
    <w:rsid w:val="00072C86"/>
    <w:rsid w:val="00072F44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73C3"/>
    <w:rsid w:val="00087B60"/>
    <w:rsid w:val="0009254A"/>
    <w:rsid w:val="00093408"/>
    <w:rsid w:val="00093BBF"/>
    <w:rsid w:val="0009435C"/>
    <w:rsid w:val="0009572A"/>
    <w:rsid w:val="00096DF5"/>
    <w:rsid w:val="000A13CA"/>
    <w:rsid w:val="000A20AD"/>
    <w:rsid w:val="000A456A"/>
    <w:rsid w:val="000A4835"/>
    <w:rsid w:val="000A5E43"/>
    <w:rsid w:val="000B56A9"/>
    <w:rsid w:val="000B5E2C"/>
    <w:rsid w:val="000C3074"/>
    <w:rsid w:val="000C61D1"/>
    <w:rsid w:val="000D316A"/>
    <w:rsid w:val="000D31A9"/>
    <w:rsid w:val="000D370F"/>
    <w:rsid w:val="000D5449"/>
    <w:rsid w:val="000D6DB5"/>
    <w:rsid w:val="000D7110"/>
    <w:rsid w:val="000D7D18"/>
    <w:rsid w:val="000E0597"/>
    <w:rsid w:val="000E12D9"/>
    <w:rsid w:val="000E431B"/>
    <w:rsid w:val="000E440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16A0"/>
    <w:rsid w:val="001428E2"/>
    <w:rsid w:val="001431C6"/>
    <w:rsid w:val="00143E09"/>
    <w:rsid w:val="00150971"/>
    <w:rsid w:val="0015268F"/>
    <w:rsid w:val="0015591E"/>
    <w:rsid w:val="00155ABB"/>
    <w:rsid w:val="001573AF"/>
    <w:rsid w:val="00160B48"/>
    <w:rsid w:val="0016294F"/>
    <w:rsid w:val="00164463"/>
    <w:rsid w:val="001662B8"/>
    <w:rsid w:val="00167FA8"/>
    <w:rsid w:val="00170441"/>
    <w:rsid w:val="0017099B"/>
    <w:rsid w:val="00170CE4"/>
    <w:rsid w:val="00170E3E"/>
    <w:rsid w:val="0017300E"/>
    <w:rsid w:val="00173126"/>
    <w:rsid w:val="00176A26"/>
    <w:rsid w:val="001774F8"/>
    <w:rsid w:val="00177B3A"/>
    <w:rsid w:val="00180950"/>
    <w:rsid w:val="0018096C"/>
    <w:rsid w:val="00180BE1"/>
    <w:rsid w:val="001813DF"/>
    <w:rsid w:val="00183233"/>
    <w:rsid w:val="001857B5"/>
    <w:rsid w:val="001872D5"/>
    <w:rsid w:val="00187AB7"/>
    <w:rsid w:val="00187E1F"/>
    <w:rsid w:val="0019051C"/>
    <w:rsid w:val="0019127B"/>
    <w:rsid w:val="00191C0B"/>
    <w:rsid w:val="00192350"/>
    <w:rsid w:val="00192E34"/>
    <w:rsid w:val="0019308B"/>
    <w:rsid w:val="00193227"/>
    <w:rsid w:val="001941B9"/>
    <w:rsid w:val="00194427"/>
    <w:rsid w:val="00195806"/>
    <w:rsid w:val="00196C02"/>
    <w:rsid w:val="00197A8A"/>
    <w:rsid w:val="001A1B33"/>
    <w:rsid w:val="001A2A61"/>
    <w:rsid w:val="001A67DB"/>
    <w:rsid w:val="001B0B48"/>
    <w:rsid w:val="001B4824"/>
    <w:rsid w:val="001C1C7D"/>
    <w:rsid w:val="001C2731"/>
    <w:rsid w:val="001C4566"/>
    <w:rsid w:val="001C4980"/>
    <w:rsid w:val="001C5DC9"/>
    <w:rsid w:val="001C6B85"/>
    <w:rsid w:val="001C71A9"/>
    <w:rsid w:val="001D12FC"/>
    <w:rsid w:val="001D15A9"/>
    <w:rsid w:val="001D3805"/>
    <w:rsid w:val="001D3851"/>
    <w:rsid w:val="001D512F"/>
    <w:rsid w:val="001D6538"/>
    <w:rsid w:val="001D761A"/>
    <w:rsid w:val="001E0BD5"/>
    <w:rsid w:val="001E15D4"/>
    <w:rsid w:val="001E1A13"/>
    <w:rsid w:val="001E20CC"/>
    <w:rsid w:val="001E3C02"/>
    <w:rsid w:val="001E3D83"/>
    <w:rsid w:val="001E57D8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C5E"/>
    <w:rsid w:val="00201498"/>
    <w:rsid w:val="00201511"/>
    <w:rsid w:val="00204079"/>
    <w:rsid w:val="00207CF0"/>
    <w:rsid w:val="00210080"/>
    <w:rsid w:val="002102FD"/>
    <w:rsid w:val="00210DAC"/>
    <w:rsid w:val="002116FE"/>
    <w:rsid w:val="00211B4E"/>
    <w:rsid w:val="00211E2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DE9"/>
    <w:rsid w:val="00242AD1"/>
    <w:rsid w:val="0024412C"/>
    <w:rsid w:val="0024537C"/>
    <w:rsid w:val="00246BCB"/>
    <w:rsid w:val="002479CD"/>
    <w:rsid w:val="00253CC8"/>
    <w:rsid w:val="00260D2D"/>
    <w:rsid w:val="00261975"/>
    <w:rsid w:val="00264503"/>
    <w:rsid w:val="002649A7"/>
    <w:rsid w:val="00271D00"/>
    <w:rsid w:val="00274AA3"/>
    <w:rsid w:val="00275872"/>
    <w:rsid w:val="00281106"/>
    <w:rsid w:val="00282263"/>
    <w:rsid w:val="00282417"/>
    <w:rsid w:val="00282D27"/>
    <w:rsid w:val="00287F0D"/>
    <w:rsid w:val="002900C0"/>
    <w:rsid w:val="00291D20"/>
    <w:rsid w:val="00292420"/>
    <w:rsid w:val="002963B6"/>
    <w:rsid w:val="00296B7A"/>
    <w:rsid w:val="002974DC"/>
    <w:rsid w:val="002A0CB3"/>
    <w:rsid w:val="002A39EF"/>
    <w:rsid w:val="002A422F"/>
    <w:rsid w:val="002A450F"/>
    <w:rsid w:val="002A6121"/>
    <w:rsid w:val="002A6394"/>
    <w:rsid w:val="002A6820"/>
    <w:rsid w:val="002B00E5"/>
    <w:rsid w:val="002B3C1C"/>
    <w:rsid w:val="002B6849"/>
    <w:rsid w:val="002C1D37"/>
    <w:rsid w:val="002C2A30"/>
    <w:rsid w:val="002C4348"/>
    <w:rsid w:val="002C468B"/>
    <w:rsid w:val="002C476F"/>
    <w:rsid w:val="002C5B48"/>
    <w:rsid w:val="002C5C54"/>
    <w:rsid w:val="002D014F"/>
    <w:rsid w:val="002D1E8E"/>
    <w:rsid w:val="002D2647"/>
    <w:rsid w:val="002D4298"/>
    <w:rsid w:val="002D4829"/>
    <w:rsid w:val="002D6541"/>
    <w:rsid w:val="002E0D19"/>
    <w:rsid w:val="002E150B"/>
    <w:rsid w:val="002E26AF"/>
    <w:rsid w:val="002E2C89"/>
    <w:rsid w:val="002E3609"/>
    <w:rsid w:val="002E4D2C"/>
    <w:rsid w:val="002E4D3F"/>
    <w:rsid w:val="002E5668"/>
    <w:rsid w:val="002E61A5"/>
    <w:rsid w:val="002E7998"/>
    <w:rsid w:val="002F19D6"/>
    <w:rsid w:val="002F204A"/>
    <w:rsid w:val="002F3675"/>
    <w:rsid w:val="002F59E0"/>
    <w:rsid w:val="002F66A6"/>
    <w:rsid w:val="002F7FAD"/>
    <w:rsid w:val="00300342"/>
    <w:rsid w:val="00300839"/>
    <w:rsid w:val="00302C40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6A32"/>
    <w:rsid w:val="003172B4"/>
    <w:rsid w:val="00320EA7"/>
    <w:rsid w:val="00321621"/>
    <w:rsid w:val="00323EF7"/>
    <w:rsid w:val="003240E1"/>
    <w:rsid w:val="00325F89"/>
    <w:rsid w:val="00326C03"/>
    <w:rsid w:val="00327474"/>
    <w:rsid w:val="003275D6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60397"/>
    <w:rsid w:val="00364EFF"/>
    <w:rsid w:val="00365461"/>
    <w:rsid w:val="0036776C"/>
    <w:rsid w:val="00367EDA"/>
    <w:rsid w:val="00370311"/>
    <w:rsid w:val="00377AE9"/>
    <w:rsid w:val="00380663"/>
    <w:rsid w:val="003807B5"/>
    <w:rsid w:val="003853E3"/>
    <w:rsid w:val="0038587E"/>
    <w:rsid w:val="00386B49"/>
    <w:rsid w:val="00390335"/>
    <w:rsid w:val="00392ED4"/>
    <w:rsid w:val="00393680"/>
    <w:rsid w:val="00394D4C"/>
    <w:rsid w:val="00395099"/>
    <w:rsid w:val="003953B3"/>
    <w:rsid w:val="00395D9F"/>
    <w:rsid w:val="00397242"/>
    <w:rsid w:val="003A1315"/>
    <w:rsid w:val="003A2E73"/>
    <w:rsid w:val="003A3071"/>
    <w:rsid w:val="003A3A54"/>
    <w:rsid w:val="003A4087"/>
    <w:rsid w:val="003A5969"/>
    <w:rsid w:val="003A5C58"/>
    <w:rsid w:val="003B0C81"/>
    <w:rsid w:val="003B1B29"/>
    <w:rsid w:val="003B201F"/>
    <w:rsid w:val="003B28CC"/>
    <w:rsid w:val="003B4F5E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5C2"/>
    <w:rsid w:val="003E30BD"/>
    <w:rsid w:val="003E38CE"/>
    <w:rsid w:val="003E5A50"/>
    <w:rsid w:val="003E6020"/>
    <w:rsid w:val="003E7CA0"/>
    <w:rsid w:val="003F1F1F"/>
    <w:rsid w:val="003F2278"/>
    <w:rsid w:val="003F299F"/>
    <w:rsid w:val="003F2C75"/>
    <w:rsid w:val="003F2F1D"/>
    <w:rsid w:val="003F59B4"/>
    <w:rsid w:val="003F6B53"/>
    <w:rsid w:val="003F6B92"/>
    <w:rsid w:val="00400020"/>
    <w:rsid w:val="004008FB"/>
    <w:rsid w:val="0040090E"/>
    <w:rsid w:val="00400C12"/>
    <w:rsid w:val="00400C84"/>
    <w:rsid w:val="0040294D"/>
    <w:rsid w:val="00403D11"/>
    <w:rsid w:val="00404DB4"/>
    <w:rsid w:val="004060B1"/>
    <w:rsid w:val="00407AAC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3E37"/>
    <w:rsid w:val="0043623F"/>
    <w:rsid w:val="00437459"/>
    <w:rsid w:val="00440B80"/>
    <w:rsid w:val="0044101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DB2"/>
    <w:rsid w:val="004625D5"/>
    <w:rsid w:val="0046337E"/>
    <w:rsid w:val="004634C8"/>
    <w:rsid w:val="00464CA1"/>
    <w:rsid w:val="004660C8"/>
    <w:rsid w:val="00467DEF"/>
    <w:rsid w:val="0047297D"/>
    <w:rsid w:val="00472EBA"/>
    <w:rsid w:val="004735B6"/>
    <w:rsid w:val="004735F0"/>
    <w:rsid w:val="004745D7"/>
    <w:rsid w:val="00474676"/>
    <w:rsid w:val="00474A03"/>
    <w:rsid w:val="0047511B"/>
    <w:rsid w:val="0047537A"/>
    <w:rsid w:val="00475B99"/>
    <w:rsid w:val="00477628"/>
    <w:rsid w:val="00480A8A"/>
    <w:rsid w:val="00480EC3"/>
    <w:rsid w:val="0048317E"/>
    <w:rsid w:val="00484AF8"/>
    <w:rsid w:val="00485601"/>
    <w:rsid w:val="00485E92"/>
    <w:rsid w:val="004865B8"/>
    <w:rsid w:val="00486C0D"/>
    <w:rsid w:val="00487B96"/>
    <w:rsid w:val="004911D9"/>
    <w:rsid w:val="00491796"/>
    <w:rsid w:val="00491FE9"/>
    <w:rsid w:val="00493416"/>
    <w:rsid w:val="0049423C"/>
    <w:rsid w:val="0049476D"/>
    <w:rsid w:val="004951AB"/>
    <w:rsid w:val="0049768A"/>
    <w:rsid w:val="004A33C6"/>
    <w:rsid w:val="004A66B1"/>
    <w:rsid w:val="004A70E3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291C"/>
    <w:rsid w:val="004C3A3F"/>
    <w:rsid w:val="004C48DE"/>
    <w:rsid w:val="004C52AA"/>
    <w:rsid w:val="004C5686"/>
    <w:rsid w:val="004C70EE"/>
    <w:rsid w:val="004C7642"/>
    <w:rsid w:val="004C7E40"/>
    <w:rsid w:val="004D1A0E"/>
    <w:rsid w:val="004D766C"/>
    <w:rsid w:val="004E0FA8"/>
    <w:rsid w:val="004E11E6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4021"/>
    <w:rsid w:val="004F4D86"/>
    <w:rsid w:val="004F5640"/>
    <w:rsid w:val="004F6525"/>
    <w:rsid w:val="004F6FE2"/>
    <w:rsid w:val="004F79F2"/>
    <w:rsid w:val="00500A66"/>
    <w:rsid w:val="005011D9"/>
    <w:rsid w:val="0050238B"/>
    <w:rsid w:val="00504455"/>
    <w:rsid w:val="00505905"/>
    <w:rsid w:val="00511A1B"/>
    <w:rsid w:val="00511A68"/>
    <w:rsid w:val="005121C0"/>
    <w:rsid w:val="00513E7D"/>
    <w:rsid w:val="00514A67"/>
    <w:rsid w:val="00515921"/>
    <w:rsid w:val="00517F19"/>
    <w:rsid w:val="00520193"/>
    <w:rsid w:val="00520A46"/>
    <w:rsid w:val="00521192"/>
    <w:rsid w:val="0052127C"/>
    <w:rsid w:val="00526AEB"/>
    <w:rsid w:val="005302E0"/>
    <w:rsid w:val="00534E52"/>
    <w:rsid w:val="005365B6"/>
    <w:rsid w:val="00540533"/>
    <w:rsid w:val="00540FF1"/>
    <w:rsid w:val="00544738"/>
    <w:rsid w:val="005456E4"/>
    <w:rsid w:val="00546550"/>
    <w:rsid w:val="00547B89"/>
    <w:rsid w:val="00551027"/>
    <w:rsid w:val="005527F1"/>
    <w:rsid w:val="0055419C"/>
    <w:rsid w:val="005568AF"/>
    <w:rsid w:val="00556AF5"/>
    <w:rsid w:val="005577F2"/>
    <w:rsid w:val="005606BC"/>
    <w:rsid w:val="00562D54"/>
    <w:rsid w:val="00563E73"/>
    <w:rsid w:val="0056426C"/>
    <w:rsid w:val="00565792"/>
    <w:rsid w:val="00565E69"/>
    <w:rsid w:val="00567351"/>
    <w:rsid w:val="00567799"/>
    <w:rsid w:val="005710DE"/>
    <w:rsid w:val="00571A0B"/>
    <w:rsid w:val="00573DFD"/>
    <w:rsid w:val="005747D0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872FE"/>
    <w:rsid w:val="00592A09"/>
    <w:rsid w:val="00595EDE"/>
    <w:rsid w:val="00596E2B"/>
    <w:rsid w:val="00597DE3"/>
    <w:rsid w:val="005A0CBA"/>
    <w:rsid w:val="005A2022"/>
    <w:rsid w:val="005A3272"/>
    <w:rsid w:val="005A3631"/>
    <w:rsid w:val="005A4420"/>
    <w:rsid w:val="005A5193"/>
    <w:rsid w:val="005A6034"/>
    <w:rsid w:val="005A7AC1"/>
    <w:rsid w:val="005B115A"/>
    <w:rsid w:val="005B3ADC"/>
    <w:rsid w:val="005B537F"/>
    <w:rsid w:val="005B6317"/>
    <w:rsid w:val="005C120D"/>
    <w:rsid w:val="005C15B3"/>
    <w:rsid w:val="005C6F80"/>
    <w:rsid w:val="005C7933"/>
    <w:rsid w:val="005D07C2"/>
    <w:rsid w:val="005D5558"/>
    <w:rsid w:val="005E2F29"/>
    <w:rsid w:val="005E400D"/>
    <w:rsid w:val="005E49D4"/>
    <w:rsid w:val="005E4E79"/>
    <w:rsid w:val="005E5CE7"/>
    <w:rsid w:val="005E790C"/>
    <w:rsid w:val="005F08C5"/>
    <w:rsid w:val="005F29B4"/>
    <w:rsid w:val="005F3441"/>
    <w:rsid w:val="005F6EB0"/>
    <w:rsid w:val="005F6F10"/>
    <w:rsid w:val="00600F13"/>
    <w:rsid w:val="0060318C"/>
    <w:rsid w:val="00604782"/>
    <w:rsid w:val="00605718"/>
    <w:rsid w:val="00605C66"/>
    <w:rsid w:val="00606310"/>
    <w:rsid w:val="00607814"/>
    <w:rsid w:val="00610C6A"/>
    <w:rsid w:val="00610D87"/>
    <w:rsid w:val="00610E88"/>
    <w:rsid w:val="00613827"/>
    <w:rsid w:val="006153B7"/>
    <w:rsid w:val="006175D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BD2"/>
    <w:rsid w:val="00647FD7"/>
    <w:rsid w:val="00650080"/>
    <w:rsid w:val="006512F8"/>
    <w:rsid w:val="00651F17"/>
    <w:rsid w:val="0065382D"/>
    <w:rsid w:val="00654B4D"/>
    <w:rsid w:val="0065559D"/>
    <w:rsid w:val="00655A40"/>
    <w:rsid w:val="00656BD2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F6F"/>
    <w:rsid w:val="00674C2F"/>
    <w:rsid w:val="00674C8B"/>
    <w:rsid w:val="0067693D"/>
    <w:rsid w:val="006844A2"/>
    <w:rsid w:val="00685C94"/>
    <w:rsid w:val="0069013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C02"/>
    <w:rsid w:val="006D2998"/>
    <w:rsid w:val="006D3188"/>
    <w:rsid w:val="006D49A1"/>
    <w:rsid w:val="006D5159"/>
    <w:rsid w:val="006D544F"/>
    <w:rsid w:val="006D6779"/>
    <w:rsid w:val="006D7F15"/>
    <w:rsid w:val="006E08FC"/>
    <w:rsid w:val="006E1B38"/>
    <w:rsid w:val="006E2833"/>
    <w:rsid w:val="006E2A9D"/>
    <w:rsid w:val="006F2588"/>
    <w:rsid w:val="006F722B"/>
    <w:rsid w:val="007005D0"/>
    <w:rsid w:val="00710A6C"/>
    <w:rsid w:val="00710D98"/>
    <w:rsid w:val="00711CE9"/>
    <w:rsid w:val="00712266"/>
    <w:rsid w:val="00712593"/>
    <w:rsid w:val="00712D82"/>
    <w:rsid w:val="0071692D"/>
    <w:rsid w:val="00716B08"/>
    <w:rsid w:val="00716E22"/>
    <w:rsid w:val="007171AB"/>
    <w:rsid w:val="007213D0"/>
    <w:rsid w:val="007219C0"/>
    <w:rsid w:val="00721D8B"/>
    <w:rsid w:val="007222B3"/>
    <w:rsid w:val="0072347F"/>
    <w:rsid w:val="00725C43"/>
    <w:rsid w:val="00731C75"/>
    <w:rsid w:val="00732599"/>
    <w:rsid w:val="007328CB"/>
    <w:rsid w:val="00742648"/>
    <w:rsid w:val="00743E09"/>
    <w:rsid w:val="00744FCC"/>
    <w:rsid w:val="00747B9C"/>
    <w:rsid w:val="00750848"/>
    <w:rsid w:val="00750C93"/>
    <w:rsid w:val="00751B91"/>
    <w:rsid w:val="007534C3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797"/>
    <w:rsid w:val="00777C9B"/>
    <w:rsid w:val="00777CFF"/>
    <w:rsid w:val="007815BC"/>
    <w:rsid w:val="00782B3F"/>
    <w:rsid w:val="00782E3C"/>
    <w:rsid w:val="00785292"/>
    <w:rsid w:val="00786C1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4C2"/>
    <w:rsid w:val="007B2F08"/>
    <w:rsid w:val="007C04D3"/>
    <w:rsid w:val="007C08AF"/>
    <w:rsid w:val="007C44FF"/>
    <w:rsid w:val="007C6456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6926"/>
    <w:rsid w:val="007E7EE2"/>
    <w:rsid w:val="007F06CA"/>
    <w:rsid w:val="007F0DD0"/>
    <w:rsid w:val="007F3C99"/>
    <w:rsid w:val="007F61D0"/>
    <w:rsid w:val="00800DD8"/>
    <w:rsid w:val="0080228F"/>
    <w:rsid w:val="00802B2E"/>
    <w:rsid w:val="00802E2B"/>
    <w:rsid w:val="00804C1B"/>
    <w:rsid w:val="00805532"/>
    <w:rsid w:val="0080595A"/>
    <w:rsid w:val="0080608A"/>
    <w:rsid w:val="008070AD"/>
    <w:rsid w:val="008150A6"/>
    <w:rsid w:val="00815A8F"/>
    <w:rsid w:val="008162F6"/>
    <w:rsid w:val="00816EF3"/>
    <w:rsid w:val="00817098"/>
    <w:rsid w:val="008178E6"/>
    <w:rsid w:val="00821540"/>
    <w:rsid w:val="0082249C"/>
    <w:rsid w:val="008237FB"/>
    <w:rsid w:val="0082473B"/>
    <w:rsid w:val="00824CCE"/>
    <w:rsid w:val="00830B7B"/>
    <w:rsid w:val="00832661"/>
    <w:rsid w:val="008349AA"/>
    <w:rsid w:val="008375D5"/>
    <w:rsid w:val="00841486"/>
    <w:rsid w:val="00841D3C"/>
    <w:rsid w:val="00842923"/>
    <w:rsid w:val="00842BC9"/>
    <w:rsid w:val="008431AF"/>
    <w:rsid w:val="00844359"/>
    <w:rsid w:val="0084476E"/>
    <w:rsid w:val="00845137"/>
    <w:rsid w:val="00845B9F"/>
    <w:rsid w:val="008504F6"/>
    <w:rsid w:val="0085240E"/>
    <w:rsid w:val="00852484"/>
    <w:rsid w:val="008573B9"/>
    <w:rsid w:val="0085782D"/>
    <w:rsid w:val="00861F00"/>
    <w:rsid w:val="00863BB7"/>
    <w:rsid w:val="008725C2"/>
    <w:rsid w:val="008730FD"/>
    <w:rsid w:val="00873DA1"/>
    <w:rsid w:val="00875DDD"/>
    <w:rsid w:val="00881BC6"/>
    <w:rsid w:val="00881CD8"/>
    <w:rsid w:val="00884056"/>
    <w:rsid w:val="008848F6"/>
    <w:rsid w:val="008860CC"/>
    <w:rsid w:val="00886EEE"/>
    <w:rsid w:val="00887F86"/>
    <w:rsid w:val="00890876"/>
    <w:rsid w:val="00891929"/>
    <w:rsid w:val="00893029"/>
    <w:rsid w:val="008944AF"/>
    <w:rsid w:val="0089514A"/>
    <w:rsid w:val="00895C2A"/>
    <w:rsid w:val="008A03E9"/>
    <w:rsid w:val="008A0A0D"/>
    <w:rsid w:val="008A32D9"/>
    <w:rsid w:val="008A3961"/>
    <w:rsid w:val="008A4306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C6960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0975"/>
    <w:rsid w:val="008E65A8"/>
    <w:rsid w:val="008E72C2"/>
    <w:rsid w:val="008E77D6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17271"/>
    <w:rsid w:val="0092135B"/>
    <w:rsid w:val="00923DC8"/>
    <w:rsid w:val="009279B2"/>
    <w:rsid w:val="00931BC9"/>
    <w:rsid w:val="00935814"/>
    <w:rsid w:val="0094502D"/>
    <w:rsid w:val="00945031"/>
    <w:rsid w:val="00945AB5"/>
    <w:rsid w:val="00946561"/>
    <w:rsid w:val="00946B39"/>
    <w:rsid w:val="00947013"/>
    <w:rsid w:val="0095062C"/>
    <w:rsid w:val="009546CB"/>
    <w:rsid w:val="00956EA9"/>
    <w:rsid w:val="00961989"/>
    <w:rsid w:val="0096399E"/>
    <w:rsid w:val="00966E40"/>
    <w:rsid w:val="00971968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2547"/>
    <w:rsid w:val="009849DB"/>
    <w:rsid w:val="00984EA2"/>
    <w:rsid w:val="00986CC3"/>
    <w:rsid w:val="0099068E"/>
    <w:rsid w:val="009920AA"/>
    <w:rsid w:val="00992943"/>
    <w:rsid w:val="009931B3"/>
    <w:rsid w:val="00993370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234A"/>
    <w:rsid w:val="009D2A20"/>
    <w:rsid w:val="009D2DC4"/>
    <w:rsid w:val="009D43F3"/>
    <w:rsid w:val="009D4E9F"/>
    <w:rsid w:val="009D5D40"/>
    <w:rsid w:val="009D6B1B"/>
    <w:rsid w:val="009E107B"/>
    <w:rsid w:val="009E18D6"/>
    <w:rsid w:val="009E43E4"/>
    <w:rsid w:val="009E4DCA"/>
    <w:rsid w:val="009E53C8"/>
    <w:rsid w:val="009E5B02"/>
    <w:rsid w:val="009E79FF"/>
    <w:rsid w:val="009E7B92"/>
    <w:rsid w:val="009E7F45"/>
    <w:rsid w:val="009F19C0"/>
    <w:rsid w:val="009F2CDD"/>
    <w:rsid w:val="009F505F"/>
    <w:rsid w:val="00A0009D"/>
    <w:rsid w:val="00A00AE4"/>
    <w:rsid w:val="00A00D24"/>
    <w:rsid w:val="00A0129C"/>
    <w:rsid w:val="00A01F5C"/>
    <w:rsid w:val="00A1220F"/>
    <w:rsid w:val="00A12A69"/>
    <w:rsid w:val="00A2019A"/>
    <w:rsid w:val="00A21091"/>
    <w:rsid w:val="00A222BA"/>
    <w:rsid w:val="00A23493"/>
    <w:rsid w:val="00A2416A"/>
    <w:rsid w:val="00A30E06"/>
    <w:rsid w:val="00A3173E"/>
    <w:rsid w:val="00A31EC8"/>
    <w:rsid w:val="00A3270B"/>
    <w:rsid w:val="00A333A9"/>
    <w:rsid w:val="00A379E4"/>
    <w:rsid w:val="00A37A9F"/>
    <w:rsid w:val="00A42F07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AE9"/>
    <w:rsid w:val="00A60D45"/>
    <w:rsid w:val="00A61F6D"/>
    <w:rsid w:val="00A65996"/>
    <w:rsid w:val="00A67276"/>
    <w:rsid w:val="00A673C1"/>
    <w:rsid w:val="00A67588"/>
    <w:rsid w:val="00A67840"/>
    <w:rsid w:val="00A7164F"/>
    <w:rsid w:val="00A71A9E"/>
    <w:rsid w:val="00A7382D"/>
    <w:rsid w:val="00A743AC"/>
    <w:rsid w:val="00A75AB2"/>
    <w:rsid w:val="00A75AB7"/>
    <w:rsid w:val="00A75B27"/>
    <w:rsid w:val="00A8149D"/>
    <w:rsid w:val="00A81B77"/>
    <w:rsid w:val="00A833B9"/>
    <w:rsid w:val="00A8483F"/>
    <w:rsid w:val="00A870B0"/>
    <w:rsid w:val="00A8728A"/>
    <w:rsid w:val="00A87A54"/>
    <w:rsid w:val="00A9728D"/>
    <w:rsid w:val="00AA006E"/>
    <w:rsid w:val="00AA102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4448"/>
    <w:rsid w:val="00AC59D3"/>
    <w:rsid w:val="00AD03AB"/>
    <w:rsid w:val="00AD0E75"/>
    <w:rsid w:val="00AD3070"/>
    <w:rsid w:val="00AD3DC9"/>
    <w:rsid w:val="00AE37A8"/>
    <w:rsid w:val="00AE517A"/>
    <w:rsid w:val="00AE77EB"/>
    <w:rsid w:val="00AE7BD8"/>
    <w:rsid w:val="00AE7D02"/>
    <w:rsid w:val="00AF0BB7"/>
    <w:rsid w:val="00AF0BDE"/>
    <w:rsid w:val="00AF0EDE"/>
    <w:rsid w:val="00AF36DC"/>
    <w:rsid w:val="00AF411D"/>
    <w:rsid w:val="00AF4853"/>
    <w:rsid w:val="00AF53B9"/>
    <w:rsid w:val="00AF73AD"/>
    <w:rsid w:val="00B00702"/>
    <w:rsid w:val="00B0110B"/>
    <w:rsid w:val="00B020A2"/>
    <w:rsid w:val="00B0234E"/>
    <w:rsid w:val="00B04F50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7A2"/>
    <w:rsid w:val="00B21CBB"/>
    <w:rsid w:val="00B252F4"/>
    <w:rsid w:val="00B2606D"/>
    <w:rsid w:val="00B263C0"/>
    <w:rsid w:val="00B26E46"/>
    <w:rsid w:val="00B27C75"/>
    <w:rsid w:val="00B316CA"/>
    <w:rsid w:val="00B31BFB"/>
    <w:rsid w:val="00B327F7"/>
    <w:rsid w:val="00B3528F"/>
    <w:rsid w:val="00B357AB"/>
    <w:rsid w:val="00B41704"/>
    <w:rsid w:val="00B41F72"/>
    <w:rsid w:val="00B4275F"/>
    <w:rsid w:val="00B44E90"/>
    <w:rsid w:val="00B45324"/>
    <w:rsid w:val="00B47018"/>
    <w:rsid w:val="00B47956"/>
    <w:rsid w:val="00B517E1"/>
    <w:rsid w:val="00B54BAA"/>
    <w:rsid w:val="00B556E8"/>
    <w:rsid w:val="00B55E70"/>
    <w:rsid w:val="00B60238"/>
    <w:rsid w:val="00B640A8"/>
    <w:rsid w:val="00B64131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277F"/>
    <w:rsid w:val="00B927C9"/>
    <w:rsid w:val="00B92AB8"/>
    <w:rsid w:val="00B952B7"/>
    <w:rsid w:val="00B96EFA"/>
    <w:rsid w:val="00B97CCF"/>
    <w:rsid w:val="00BA0724"/>
    <w:rsid w:val="00BA17E8"/>
    <w:rsid w:val="00BA3F43"/>
    <w:rsid w:val="00BA43AB"/>
    <w:rsid w:val="00BA5541"/>
    <w:rsid w:val="00BA61AC"/>
    <w:rsid w:val="00BA6652"/>
    <w:rsid w:val="00BB03E5"/>
    <w:rsid w:val="00BB17B0"/>
    <w:rsid w:val="00BB28BF"/>
    <w:rsid w:val="00BB2F42"/>
    <w:rsid w:val="00BB3A2C"/>
    <w:rsid w:val="00BB4AC0"/>
    <w:rsid w:val="00BB5683"/>
    <w:rsid w:val="00BB5EB6"/>
    <w:rsid w:val="00BC112B"/>
    <w:rsid w:val="00BC17DF"/>
    <w:rsid w:val="00BC2AE5"/>
    <w:rsid w:val="00BC3F7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F27B2"/>
    <w:rsid w:val="00BF4838"/>
    <w:rsid w:val="00BF4F06"/>
    <w:rsid w:val="00BF534E"/>
    <w:rsid w:val="00BF5717"/>
    <w:rsid w:val="00BF5C91"/>
    <w:rsid w:val="00BF66D2"/>
    <w:rsid w:val="00C01348"/>
    <w:rsid w:val="00C01585"/>
    <w:rsid w:val="00C01832"/>
    <w:rsid w:val="00C0591C"/>
    <w:rsid w:val="00C0764A"/>
    <w:rsid w:val="00C1410E"/>
    <w:rsid w:val="00C141C6"/>
    <w:rsid w:val="00C15663"/>
    <w:rsid w:val="00C156CA"/>
    <w:rsid w:val="00C16508"/>
    <w:rsid w:val="00C16F0C"/>
    <w:rsid w:val="00C16F5A"/>
    <w:rsid w:val="00C2071A"/>
    <w:rsid w:val="00C20ACB"/>
    <w:rsid w:val="00C21636"/>
    <w:rsid w:val="00C22A12"/>
    <w:rsid w:val="00C23703"/>
    <w:rsid w:val="00C26068"/>
    <w:rsid w:val="00C26D77"/>
    <w:rsid w:val="00C26DF9"/>
    <w:rsid w:val="00C271A8"/>
    <w:rsid w:val="00C3050C"/>
    <w:rsid w:val="00C31F15"/>
    <w:rsid w:val="00C32067"/>
    <w:rsid w:val="00C346AD"/>
    <w:rsid w:val="00C36E3A"/>
    <w:rsid w:val="00C37578"/>
    <w:rsid w:val="00C37A77"/>
    <w:rsid w:val="00C37BE6"/>
    <w:rsid w:val="00C40CC1"/>
    <w:rsid w:val="00C41141"/>
    <w:rsid w:val="00C449AD"/>
    <w:rsid w:val="00C44E30"/>
    <w:rsid w:val="00C461E6"/>
    <w:rsid w:val="00C47045"/>
    <w:rsid w:val="00C50045"/>
    <w:rsid w:val="00C50771"/>
    <w:rsid w:val="00C508BE"/>
    <w:rsid w:val="00C55FE8"/>
    <w:rsid w:val="00C5711B"/>
    <w:rsid w:val="00C63EC4"/>
    <w:rsid w:val="00C64CD9"/>
    <w:rsid w:val="00C66E3B"/>
    <w:rsid w:val="00C670F8"/>
    <w:rsid w:val="00C6780B"/>
    <w:rsid w:val="00C73A90"/>
    <w:rsid w:val="00C749FF"/>
    <w:rsid w:val="00C76D49"/>
    <w:rsid w:val="00C77F14"/>
    <w:rsid w:val="00C801D7"/>
    <w:rsid w:val="00C8082A"/>
    <w:rsid w:val="00C80AD4"/>
    <w:rsid w:val="00C80B5E"/>
    <w:rsid w:val="00C82055"/>
    <w:rsid w:val="00C85FE1"/>
    <w:rsid w:val="00C8630A"/>
    <w:rsid w:val="00C9061B"/>
    <w:rsid w:val="00C90FA2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577"/>
    <w:rsid w:val="00CB3E75"/>
    <w:rsid w:val="00CB43F1"/>
    <w:rsid w:val="00CB4E5A"/>
    <w:rsid w:val="00CB581E"/>
    <w:rsid w:val="00CB6A8A"/>
    <w:rsid w:val="00CB6EDE"/>
    <w:rsid w:val="00CC41BA"/>
    <w:rsid w:val="00CC7280"/>
    <w:rsid w:val="00CC7567"/>
    <w:rsid w:val="00CD09EF"/>
    <w:rsid w:val="00CD1550"/>
    <w:rsid w:val="00CD17C1"/>
    <w:rsid w:val="00CD1C6C"/>
    <w:rsid w:val="00CD37F1"/>
    <w:rsid w:val="00CD3BA2"/>
    <w:rsid w:val="00CD3BFC"/>
    <w:rsid w:val="00CD4565"/>
    <w:rsid w:val="00CD6169"/>
    <w:rsid w:val="00CD6D76"/>
    <w:rsid w:val="00CE1C01"/>
    <w:rsid w:val="00CE20BC"/>
    <w:rsid w:val="00CE26C6"/>
    <w:rsid w:val="00CE36D8"/>
    <w:rsid w:val="00CE39E1"/>
    <w:rsid w:val="00CF16D8"/>
    <w:rsid w:val="00CF1EBD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10E1"/>
    <w:rsid w:val="00D32D62"/>
    <w:rsid w:val="00D3572D"/>
    <w:rsid w:val="00D3621B"/>
    <w:rsid w:val="00D364BF"/>
    <w:rsid w:val="00D36E44"/>
    <w:rsid w:val="00D370A3"/>
    <w:rsid w:val="00D40205"/>
    <w:rsid w:val="00D40C72"/>
    <w:rsid w:val="00D41021"/>
    <w:rsid w:val="00D4141B"/>
    <w:rsid w:val="00D4145D"/>
    <w:rsid w:val="00D425CC"/>
    <w:rsid w:val="00D4460B"/>
    <w:rsid w:val="00D44971"/>
    <w:rsid w:val="00D458F0"/>
    <w:rsid w:val="00D50668"/>
    <w:rsid w:val="00D50B3B"/>
    <w:rsid w:val="00D51C1C"/>
    <w:rsid w:val="00D51FCC"/>
    <w:rsid w:val="00D5467F"/>
    <w:rsid w:val="00D55837"/>
    <w:rsid w:val="00D56A9F"/>
    <w:rsid w:val="00D57BA2"/>
    <w:rsid w:val="00D60F51"/>
    <w:rsid w:val="00D60FAC"/>
    <w:rsid w:val="00D632B5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5F3"/>
    <w:rsid w:val="00D84704"/>
    <w:rsid w:val="00D84BF9"/>
    <w:rsid w:val="00D8517D"/>
    <w:rsid w:val="00D921FD"/>
    <w:rsid w:val="00D9305F"/>
    <w:rsid w:val="00D93714"/>
    <w:rsid w:val="00D94034"/>
    <w:rsid w:val="00D95424"/>
    <w:rsid w:val="00D96717"/>
    <w:rsid w:val="00DA2729"/>
    <w:rsid w:val="00DA27D0"/>
    <w:rsid w:val="00DA4084"/>
    <w:rsid w:val="00DA56ED"/>
    <w:rsid w:val="00DA5A54"/>
    <w:rsid w:val="00DA5C0D"/>
    <w:rsid w:val="00DA6D7C"/>
    <w:rsid w:val="00DB423C"/>
    <w:rsid w:val="00DB4E26"/>
    <w:rsid w:val="00DB58F6"/>
    <w:rsid w:val="00DB714B"/>
    <w:rsid w:val="00DC075F"/>
    <w:rsid w:val="00DC1025"/>
    <w:rsid w:val="00DC10F6"/>
    <w:rsid w:val="00DC115D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2A1"/>
    <w:rsid w:val="00E03BCB"/>
    <w:rsid w:val="00E124DC"/>
    <w:rsid w:val="00E12EB5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571B"/>
    <w:rsid w:val="00E36914"/>
    <w:rsid w:val="00E37922"/>
    <w:rsid w:val="00E4013B"/>
    <w:rsid w:val="00E406DF"/>
    <w:rsid w:val="00E4144A"/>
    <w:rsid w:val="00E415D3"/>
    <w:rsid w:val="00E4414D"/>
    <w:rsid w:val="00E44B13"/>
    <w:rsid w:val="00E469E4"/>
    <w:rsid w:val="00E475C3"/>
    <w:rsid w:val="00E509B0"/>
    <w:rsid w:val="00E50B11"/>
    <w:rsid w:val="00E54246"/>
    <w:rsid w:val="00E55D8E"/>
    <w:rsid w:val="00E6641E"/>
    <w:rsid w:val="00E66F18"/>
    <w:rsid w:val="00E679AD"/>
    <w:rsid w:val="00E70856"/>
    <w:rsid w:val="00E727DE"/>
    <w:rsid w:val="00E74A30"/>
    <w:rsid w:val="00E75C07"/>
    <w:rsid w:val="00E77778"/>
    <w:rsid w:val="00E77B7E"/>
    <w:rsid w:val="00E77BA8"/>
    <w:rsid w:val="00E8139F"/>
    <w:rsid w:val="00E82DF1"/>
    <w:rsid w:val="00E84754"/>
    <w:rsid w:val="00E90CAA"/>
    <w:rsid w:val="00E93339"/>
    <w:rsid w:val="00E952F6"/>
    <w:rsid w:val="00E96532"/>
    <w:rsid w:val="00E973A0"/>
    <w:rsid w:val="00EA1688"/>
    <w:rsid w:val="00EA1AFC"/>
    <w:rsid w:val="00EA2317"/>
    <w:rsid w:val="00EA3A7D"/>
    <w:rsid w:val="00EA4C83"/>
    <w:rsid w:val="00EB0A37"/>
    <w:rsid w:val="00EB3C51"/>
    <w:rsid w:val="00EB763D"/>
    <w:rsid w:val="00EB7EC2"/>
    <w:rsid w:val="00EB7FE4"/>
    <w:rsid w:val="00EC0A92"/>
    <w:rsid w:val="00EC1C24"/>
    <w:rsid w:val="00EC1DA0"/>
    <w:rsid w:val="00EC329B"/>
    <w:rsid w:val="00EC5EB9"/>
    <w:rsid w:val="00EC6006"/>
    <w:rsid w:val="00EC71A6"/>
    <w:rsid w:val="00EC73EB"/>
    <w:rsid w:val="00ED51D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90"/>
    <w:rsid w:val="00F02566"/>
    <w:rsid w:val="00F03EAC"/>
    <w:rsid w:val="00F0446A"/>
    <w:rsid w:val="00F04B7C"/>
    <w:rsid w:val="00F077C9"/>
    <w:rsid w:val="00F078B5"/>
    <w:rsid w:val="00F14024"/>
    <w:rsid w:val="00F14FA3"/>
    <w:rsid w:val="00F15DB1"/>
    <w:rsid w:val="00F17605"/>
    <w:rsid w:val="00F17CC3"/>
    <w:rsid w:val="00F24297"/>
    <w:rsid w:val="00F2564A"/>
    <w:rsid w:val="00F25761"/>
    <w:rsid w:val="00F259D7"/>
    <w:rsid w:val="00F32482"/>
    <w:rsid w:val="00F32D05"/>
    <w:rsid w:val="00F34BFC"/>
    <w:rsid w:val="00F35263"/>
    <w:rsid w:val="00F35E34"/>
    <w:rsid w:val="00F36363"/>
    <w:rsid w:val="00F403BF"/>
    <w:rsid w:val="00F429E0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0552"/>
    <w:rsid w:val="00F6392C"/>
    <w:rsid w:val="00F64256"/>
    <w:rsid w:val="00F66093"/>
    <w:rsid w:val="00F66518"/>
    <w:rsid w:val="00F66657"/>
    <w:rsid w:val="00F6751E"/>
    <w:rsid w:val="00F70848"/>
    <w:rsid w:val="00F73A60"/>
    <w:rsid w:val="00F8015D"/>
    <w:rsid w:val="00F816A2"/>
    <w:rsid w:val="00F829C7"/>
    <w:rsid w:val="00F834AA"/>
    <w:rsid w:val="00F848D6"/>
    <w:rsid w:val="00F852F5"/>
    <w:rsid w:val="00F859AE"/>
    <w:rsid w:val="00F9071F"/>
    <w:rsid w:val="00F922B2"/>
    <w:rsid w:val="00F943C8"/>
    <w:rsid w:val="00F94E7B"/>
    <w:rsid w:val="00F962EA"/>
    <w:rsid w:val="00F96B28"/>
    <w:rsid w:val="00F97AE9"/>
    <w:rsid w:val="00FA1564"/>
    <w:rsid w:val="00FA41B4"/>
    <w:rsid w:val="00FA5DDD"/>
    <w:rsid w:val="00FA6255"/>
    <w:rsid w:val="00FA723B"/>
    <w:rsid w:val="00FA7644"/>
    <w:rsid w:val="00FB0647"/>
    <w:rsid w:val="00FB18E0"/>
    <w:rsid w:val="00FB1FA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A46"/>
    <w:rsid w:val="00FD4C08"/>
    <w:rsid w:val="00FD6002"/>
    <w:rsid w:val="00FE1DCC"/>
    <w:rsid w:val="00FE1DD4"/>
    <w:rsid w:val="00FE2415"/>
    <w:rsid w:val="00FE2B19"/>
    <w:rsid w:val="00FE41E3"/>
    <w:rsid w:val="00FE7099"/>
    <w:rsid w:val="00FE7DAE"/>
    <w:rsid w:val="00FF0538"/>
    <w:rsid w:val="00FF5B88"/>
    <w:rsid w:val="00FF6BA9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845E7"/>
  <w15:docId w15:val="{287B0244-AAAF-470E-B4EE-F13F017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qFormat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unhideWhenUsed/>
    <w:qFormat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E0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BAA085D3724BFA90D161E499DCE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0E029-E04E-4BDF-B6CB-E7B19ECE111C}"/>
      </w:docPartPr>
      <w:docPartBody>
        <w:p w:rsidR="00835DAF" w:rsidRDefault="00835DAF">
          <w:pPr>
            <w:pStyle w:val="50BAA085D3724BFA90D161E499DCED33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6DAE2A07D545B399CFBFBE4A0E5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C59B0-8657-469D-94F0-E327C4705116}"/>
      </w:docPartPr>
      <w:docPartBody>
        <w:p w:rsidR="00835DAF" w:rsidRDefault="00835DAF">
          <w:pPr>
            <w:pStyle w:val="EB6DAE2A07D545B399CFBFBE4A0E50EC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73A39623DBA84EF3A15E9FD75A1E6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A7AC9-0B36-4654-8C57-053BA809CCFF}"/>
      </w:docPartPr>
      <w:docPartBody>
        <w:p w:rsidR="00835DAF" w:rsidRDefault="00835DAF">
          <w:pPr>
            <w:pStyle w:val="73A39623DBA84EF3A15E9FD75A1E69CB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B447A74AD1E24AD587BE2FC7D16B6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C3B95-274C-4E03-88A3-D79CC71C502A}"/>
      </w:docPartPr>
      <w:docPartBody>
        <w:p w:rsidR="00835DAF" w:rsidRDefault="00835DAF">
          <w:pPr>
            <w:pStyle w:val="B447A74AD1E24AD587BE2FC7D16B6B26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13ECE7B5EEC49178373937772CB3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267BC-EEE8-494B-8C4F-430B4717F99F}"/>
      </w:docPartPr>
      <w:docPartBody>
        <w:p w:rsidR="00835DAF" w:rsidRDefault="00835DAF">
          <w:pPr>
            <w:pStyle w:val="313ECE7B5EEC49178373937772CB38D9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4BF65E6027A94B5E811A61E2E7C11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40290-5538-4D22-8F41-2A1F6FB31635}"/>
      </w:docPartPr>
      <w:docPartBody>
        <w:p w:rsidR="00835DAF" w:rsidRDefault="00835DAF">
          <w:pPr>
            <w:pStyle w:val="4BF65E6027A94B5E811A61E2E7C11B07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7891D5312F704DD4A0024F92C733D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01EB8-15BE-47CD-A4BE-243E5BDCCFC2}"/>
      </w:docPartPr>
      <w:docPartBody>
        <w:p w:rsidR="00835DAF" w:rsidRDefault="00835DAF">
          <w:pPr>
            <w:pStyle w:val="7891D5312F704DD4A0024F92C733D36E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9BE9CBFC70FA49979A9A5C690EEBA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F3654-DE7C-4FE1-B62D-216A965B6458}"/>
      </w:docPartPr>
      <w:docPartBody>
        <w:p w:rsidR="00835DAF" w:rsidRDefault="00835DAF">
          <w:pPr>
            <w:pStyle w:val="9BE9CBFC70FA49979A9A5C690EEBA228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24D078F5C7E84CF6A9A1A6689B020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33EDA-B80C-47E0-9DD3-3896776EB561}"/>
      </w:docPartPr>
      <w:docPartBody>
        <w:p w:rsidR="001D70D3" w:rsidRDefault="001D70D3" w:rsidP="001D70D3">
          <w:pPr>
            <w:pStyle w:val="24D078F5C7E84CF6A9A1A6689B020DEC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BA6BEDC50AF4E03A5D29605DBDAF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B2CBA-82E3-48F9-86F0-CD96A1D0E3C2}"/>
      </w:docPartPr>
      <w:docPartBody>
        <w:p w:rsidR="00000000" w:rsidRDefault="00DE138D">
          <w:r w:rsidRPr="00F978CC">
            <w:rPr>
              <w:rStyle w:val="Platshllartext"/>
            </w:rPr>
            <w:t xml:space="preserve"> </w:t>
          </w:r>
        </w:p>
      </w:docPartBody>
    </w:docPart>
    <w:docPart>
      <w:docPartPr>
        <w:name w:val="3F228E07732349329F83FAF8C17BE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AAA1C-66AB-41B3-A725-1337DBF8C363}"/>
      </w:docPartPr>
      <w:docPartBody>
        <w:p w:rsidR="00000000" w:rsidRDefault="00DE138D">
          <w:r w:rsidRPr="00F978CC">
            <w:rPr>
              <w:rStyle w:val="Platshllartext"/>
            </w:rPr>
            <w:t xml:space="preserve"> </w:t>
          </w:r>
        </w:p>
      </w:docPartBody>
    </w:docPart>
    <w:docPart>
      <w:docPartPr>
        <w:name w:val="975080A5EB4F493C8B7FD10039B25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B3A49-8E91-4FFB-B05F-C51EF4C2E51A}"/>
      </w:docPartPr>
      <w:docPartBody>
        <w:p w:rsidR="00000000" w:rsidRDefault="00DE138D">
          <w:r w:rsidRPr="00F978CC">
            <w:rPr>
              <w:rStyle w:val="Platshllartext"/>
            </w:rPr>
            <w:t xml:space="preserve"> </w:t>
          </w:r>
        </w:p>
      </w:docPartBody>
    </w:docPart>
    <w:docPart>
      <w:docPartPr>
        <w:name w:val="9E676716186548649A2C6C5006822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D9958-0AA0-4648-A7C6-650011E744E7}"/>
      </w:docPartPr>
      <w:docPartBody>
        <w:p w:rsidR="00000000" w:rsidRDefault="00DE138D">
          <w:r w:rsidRPr="00F978CC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AF"/>
    <w:rsid w:val="00015D86"/>
    <w:rsid w:val="0009254A"/>
    <w:rsid w:val="00135308"/>
    <w:rsid w:val="001D15A9"/>
    <w:rsid w:val="001D70D3"/>
    <w:rsid w:val="002E26AF"/>
    <w:rsid w:val="004C7642"/>
    <w:rsid w:val="00647BD2"/>
    <w:rsid w:val="007E6926"/>
    <w:rsid w:val="00802B2E"/>
    <w:rsid w:val="00835DAF"/>
    <w:rsid w:val="00844359"/>
    <w:rsid w:val="00AD3DC9"/>
    <w:rsid w:val="00B020A2"/>
    <w:rsid w:val="00B27C75"/>
    <w:rsid w:val="00B92AB8"/>
    <w:rsid w:val="00BA2540"/>
    <w:rsid w:val="00DE138D"/>
    <w:rsid w:val="00D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138D"/>
    <w:rPr>
      <w:noProof w:val="0"/>
      <w:color w:val="808080"/>
    </w:rPr>
  </w:style>
  <w:style w:type="paragraph" w:customStyle="1" w:styleId="50BAA085D3724BFA90D161E499DCED33">
    <w:name w:val="50BAA085D3724BFA90D161E499DCED33"/>
  </w:style>
  <w:style w:type="paragraph" w:customStyle="1" w:styleId="E1EB5762E0DA474FB2FC5B15E43CF382">
    <w:name w:val="E1EB5762E0DA474FB2FC5B15E43CF382"/>
  </w:style>
  <w:style w:type="paragraph" w:customStyle="1" w:styleId="EB6DAE2A07D545B399CFBFBE4A0E50EC">
    <w:name w:val="EB6DAE2A07D545B399CFBFBE4A0E50EC"/>
  </w:style>
  <w:style w:type="paragraph" w:customStyle="1" w:styleId="0CCCA3D4010D4E9FBF14C5A852F828B2">
    <w:name w:val="0CCCA3D4010D4E9FBF14C5A852F828B2"/>
  </w:style>
  <w:style w:type="paragraph" w:customStyle="1" w:styleId="73A39623DBA84EF3A15E9FD75A1E69CB">
    <w:name w:val="73A39623DBA84EF3A15E9FD75A1E69CB"/>
  </w:style>
  <w:style w:type="paragraph" w:customStyle="1" w:styleId="B447A74AD1E24AD587BE2FC7D16B6B26">
    <w:name w:val="B447A74AD1E24AD587BE2FC7D16B6B26"/>
  </w:style>
  <w:style w:type="paragraph" w:customStyle="1" w:styleId="313ECE7B5EEC49178373937772CB38D9">
    <w:name w:val="313ECE7B5EEC49178373937772CB38D9"/>
  </w:style>
  <w:style w:type="paragraph" w:customStyle="1" w:styleId="4BF65E6027A94B5E811A61E2E7C11B07">
    <w:name w:val="4BF65E6027A94B5E811A61E2E7C11B07"/>
  </w:style>
  <w:style w:type="paragraph" w:customStyle="1" w:styleId="3DF512566E3C4C0983D3D9EDE17B8D9C">
    <w:name w:val="3DF512566E3C4C0983D3D9EDE17B8D9C"/>
  </w:style>
  <w:style w:type="paragraph" w:customStyle="1" w:styleId="7891D5312F704DD4A0024F92C733D36E">
    <w:name w:val="7891D5312F704DD4A0024F92C733D36E"/>
  </w:style>
  <w:style w:type="paragraph" w:customStyle="1" w:styleId="9BE9CBFC70FA49979A9A5C690EEBA228">
    <w:name w:val="9BE9CBFC70FA49979A9A5C690EEBA228"/>
  </w:style>
  <w:style w:type="paragraph" w:customStyle="1" w:styleId="24D078F5C7E84CF6A9A1A6689B020DEC">
    <w:name w:val="24D078F5C7E84CF6A9A1A6689B020DEC"/>
    <w:rsid w:val="001D7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2025-07-25</HeaderDate>
    <Office/>
    <Dnr>UD2025/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DirtyMigration xmlns="4e9c2f0c-7bf8-49af-8356-cbf363fc78a7">false</DirtyMigration>
    <RecordNumber xmlns="4e9c2f0c-7bf8-49af-8356-cbf363fc78a7" xsi:nil="true"/>
    <RKNyckelord xmlns="18f3d968-6251-40b0-9f11-012b293496c2" xsi:nil="true"/>
    <_dlc_DocId xmlns="8b66ae41-1ec6-402e-b662-35d1932ca064">JKJESUNFAP3T-2050196627-190089</_dlc_DocId>
    <_dlc_DocIdUrl xmlns="8b66ae41-1ec6-402e-b662-35d1932ca064">
      <Url>https://dhs.sp.regeringskansliet.se/yta/ud-eukorr/_layouts/15/DocIdRedir.aspx?ID=JKJESUNFAP3T-2050196627-190089</Url>
      <Description>JKJESUNFAP3T-2050196627-190089</Description>
    </_dlc_DocIdUrl>
    <IconOverlay xmlns="http://schemas.microsoft.com/sharepoint/v4" xsi:nil="true"/>
  </documentManagement>
</p:properties>
</file>

<file path=customXml/item8.xml><?xml version="1.0" encoding="utf-8"?>
<faktaPM xmlns="http://rk.se/faktapm">
  <Titel>Genomförandet av EU:s strategi för global hälsa</Titel>
  <Ar>2025/26</Ar>
  <Nr>21</Nr>
  <UppDat>2025-09-10</UppDat>
  <Rub>Genomförandet av EU:s strategi för global hälsa</Rub>
  <Dep>Utrikesdepartementet</Dep>
  <Utsk>Socialutskottet</Utsk>
  <AnkDat>2025-09-10</AnkDat>
  <Egenskap1/>
  <Egenskap2/>
  <Egenskap3/>
  <DepLista>
    <Item>
      <itemnr/>
      <Departementsnamn>Utrikesdepartementet</Departementsnamn>
    </Item>
  </DepLista>
  <DokLista>
    <DokItem>
      <Beteckning>COM(2025) 392</Beteckning>
      <Celexnummer/>
      <DokTitel>RAPPORT FRÅN KOMMISSIONEN TILL EUROPAPARLAMENTET, RÅDET, EUROPEISKA EKONOMISKA OCH SOCIALA KOMMITTÉN SAMT REGIONKOMMITÉN om genomförandet av EU:s strategi för global hälsa..</DokTitel>
    </DokItem>
    <DokItem xmlns="http://rk.se/faktapm">
      <Beteckning/>
      <Celexnummer/>
      <DokTitel/>
    </DokItem>
  </DokLista>
  <GDB1>COM(2025) 392</GDB1>
  <GDT1>RAPPORT FRÅN KOMMISSIONEN TILL EUROPAPARLAMENTET, RÅDET, EUROPEISKA EKONOMISKA OCH SOCIALA KOMMITTÉN SAMT REGIONKOMMITÉN om genomförandet av EU:s strategi för global hälsa..</GDT1>
  <GDTWeb>COM(2025) 392</GDTWeb>
  <Typ>FPM</Typ>
  <Dokumenttyp>FaktaPM</Dokumenttyp>
  <Epostadress>ma0502aa</Epostadress>
  <Utrikesdepartementet>JA</Utrikesdepartementet>
</faktaPM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0C95B7-8798-46F5-BAC9-951F4E16A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1D581-E62F-4E67-A77B-D9D31B5D79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912AB9-B915-4CAA-A413-3B00E7B349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89CAA3-75EB-4830-B2C2-41B8C558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41B10B-5680-4ADC-8BC1-25CC68F0F4F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44AA87E-CF4E-48F6-85AE-94E1AEECD586}">
  <ds:schemaRefs>
    <ds:schemaRef ds:uri="4e9c2f0c-7bf8-49af-8356-cbf363fc78a7"/>
    <ds:schemaRef ds:uri="http://purl.org/dc/terms/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purl.org/dc/elements/1.1/"/>
    <ds:schemaRef ds:uri="http://schemas.openxmlformats.org/package/2006/metadata/core-properties"/>
    <ds:schemaRef ds:uri="8b66ae41-1ec6-402e-b662-35d1932ca064"/>
    <ds:schemaRef ds:uri="http://schemas.microsoft.com/office/2006/metadata/properties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9.xml><?xml version="1.0" encoding="utf-8"?>
<ds:datastoreItem xmlns:ds="http://schemas.openxmlformats.org/officeDocument/2006/customXml" ds:itemID="{F30280CB-23B3-4C86-9E92-320AAEB9E6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14</Pages>
  <Words>3436</Words>
  <Characters>22511</Characters>
  <Application>Microsoft Office Word</Application>
  <DocSecurity>0</DocSecurity>
  <Lines>409</Lines>
  <Paragraphs>122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FPM_202526__21</dc:title>
  <dc:subject/>
  <dc:creator>Rieke Meijering</dc:creator>
  <cp:keywords/>
  <dc:description/>
  <cp:lastModifiedBy>Maria Sundin</cp:lastModifiedBy>
  <cp:revision>2</cp:revision>
  <cp:lastPrinted>2025-08-18T06:56:00Z</cp:lastPrinted>
  <dcterms:created xsi:type="dcterms:W3CDTF">2025-09-11T10:44:00Z</dcterms:created>
  <dcterms:modified xsi:type="dcterms:W3CDTF">2025-09-11T10:44:00Z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ActivityCategory">
    <vt:lpwstr/>
  </property>
  <property fmtid="{D5CDD505-2E9C-101B-9397-08002B2CF9AE}" pid="6" name="Organisation">
    <vt:lpwstr/>
  </property>
  <property fmtid="{D5CDD505-2E9C-101B-9397-08002B2CF9AE}" pid="7" name="_dlc_DocIdItemGuid">
    <vt:lpwstr>f4665802-beda-4b59-92a3-6ab925c4fe0c</vt:lpwstr>
  </property>
  <property fmtid="{D5CDD505-2E9C-101B-9397-08002B2CF9AE}" pid="8" name="GDB1">
    <vt:lpwstr>COM(2025) 392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Genomförandet av EU:s strategi för global hälsa</vt:lpwstr>
  </property>
  <property fmtid="{D5CDD505-2E9C-101B-9397-08002B2CF9AE}" pid="22" name="Ar">
    <vt:lpwstr>2025/26</vt:lpwstr>
  </property>
  <property fmtid="{D5CDD505-2E9C-101B-9397-08002B2CF9AE}" pid="23" name="Nr">
    <vt:lpwstr>21</vt:lpwstr>
  </property>
  <property fmtid="{D5CDD505-2E9C-101B-9397-08002B2CF9AE}" pid="24" name="UppDat">
    <vt:lpwstr>2025-09-10</vt:lpwstr>
  </property>
  <property fmtid="{D5CDD505-2E9C-101B-9397-08002B2CF9AE}" pid="25" name="Dep">
    <vt:lpwstr>Utrikesdepartementet</vt:lpwstr>
  </property>
  <property fmtid="{D5CDD505-2E9C-101B-9397-08002B2CF9AE}" pid="26" name="GDT1">
    <vt:lpwstr>RAPPORT FRÅN KOMMISSIONEN TILL EUROPAPARLAMENTET, RÅDET, EUROPEISKA EKONOMISKA OCH SOCIALA KOMMITTÉN SAMT REGIONKOMMITÉN om genomförandet av EU:s strategi för global hälsa..</vt:lpwstr>
  </property>
  <property fmtid="{D5CDD505-2E9C-101B-9397-08002B2CF9AE}" pid="27" name="GDT2">
    <vt:lpwstr> </vt:lpwstr>
  </property>
  <property fmtid="{D5CDD505-2E9C-101B-9397-08002B2CF9AE}" pid="28" name="GDT3">
    <vt:lpwstr> </vt:lpwstr>
  </property>
  <property fmtid="{D5CDD505-2E9C-101B-9397-08002B2CF9AE}" pid="29" name="GDT4">
    <vt:lpwstr> </vt:lpwstr>
  </property>
  <property fmtid="{D5CDD505-2E9C-101B-9397-08002B2CF9AE}" pid="30" name="GDT5">
    <vt:lpwstr> </vt:lpwstr>
  </property>
  <property fmtid="{D5CDD505-2E9C-101B-9397-08002B2CF9AE}" pid="31" name="GDT6">
    <vt:lpwstr> </vt:lpwstr>
  </property>
  <property fmtid="{D5CDD505-2E9C-101B-9397-08002B2CF9AE}" pid="32" name="GDT7">
    <vt:lpwstr> </vt:lpwstr>
  </property>
  <property fmtid="{D5CDD505-2E9C-101B-9397-08002B2CF9AE}" pid="33" name="GDT8">
    <vt:lpwstr> </vt:lpwstr>
  </property>
  <property fmtid="{D5CDD505-2E9C-101B-9397-08002B2CF9AE}" pid="34" name="GDT9">
    <vt:lpwstr> </vt:lpwstr>
  </property>
  <property fmtid="{D5CDD505-2E9C-101B-9397-08002B2CF9AE}" pid="35" name="GDT10">
    <vt:lpwstr> </vt:lpwstr>
  </property>
  <property fmtid="{D5CDD505-2E9C-101B-9397-08002B2CF9AE}" pid="36" name="GDT11">
    <vt:lpwstr> </vt:lpwstr>
  </property>
  <property fmtid="{D5CDD505-2E9C-101B-9397-08002B2CF9AE}" pid="37" name="GDT12">
    <vt:lpwstr> </vt:lpwstr>
  </property>
  <property fmtid="{D5CDD505-2E9C-101B-9397-08002B2CF9AE}" pid="38" name="GDT13">
    <vt:lpwstr> </vt:lpwstr>
  </property>
  <property fmtid="{D5CDD505-2E9C-101B-9397-08002B2CF9AE}" pid="39" name="Typ">
    <vt:lpwstr>FPM</vt:lpwstr>
  </property>
  <property fmtid="{D5CDD505-2E9C-101B-9397-08002B2CF9AE}" pid="40" name="AnkDat">
    <vt:lpwstr>2025-09-10</vt:lpwstr>
  </property>
  <property fmtid="{D5CDD505-2E9C-101B-9397-08002B2CF9AE}" pid="41" name="Utsk">
    <vt:lpwstr>Socialutskottet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  <property fmtid="{D5CDD505-2E9C-101B-9397-08002B2CF9AE}" pid="44" name="Utrikesdepartementet">
    <vt:lpwstr>JA</vt:lpwstr>
  </property>
</Properties>
</file>