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0AF" w:rsidRPr="00934D75" w:rsidRDefault="00B930AF" w:rsidP="007A0CB2">
      <w:pPr>
        <w:pStyle w:val="RubrikSammanf"/>
      </w:pPr>
      <w:bookmarkStart w:id="0" w:name="_Toc114567792"/>
      <w:bookmarkStart w:id="1" w:name="_Toc114993397"/>
      <w:bookmarkStart w:id="2" w:name="_Toc114994894"/>
      <w:r w:rsidRPr="00934D75">
        <w:t>Sammanfattning</w:t>
      </w:r>
      <w:bookmarkEnd w:id="0"/>
      <w:bookmarkEnd w:id="1"/>
      <w:bookmarkEnd w:id="2"/>
    </w:p>
    <w:p w:rsidR="00791224" w:rsidRPr="00934D75" w:rsidRDefault="00CA601F" w:rsidP="007A0CB2">
      <w:r w:rsidRPr="00934D75">
        <w:t>Allians för Sverige (m</w:t>
      </w:r>
      <w:r w:rsidR="00B930AF" w:rsidRPr="00934D75">
        <w:t xml:space="preserve">, fp, kd och c) ger i denna motion sin syn på den högre utbildningens uppgifter och presenterar en rad åtgärder som vi vill genomföra under nästa mandatperiod. Det övergripande målet för </w:t>
      </w:r>
      <w:r w:rsidR="00DD511D" w:rsidRPr="00934D75">
        <w:t xml:space="preserve">alliansens </w:t>
      </w:r>
      <w:r w:rsidR="00B930AF" w:rsidRPr="00934D75">
        <w:t>högskolep</w:t>
      </w:r>
      <w:r w:rsidR="00B930AF" w:rsidRPr="00934D75">
        <w:t>o</w:t>
      </w:r>
      <w:r w:rsidR="00B930AF" w:rsidRPr="00934D75">
        <w:t>litik är att förbättra kvaliteten i den högre utbildningen för att skapa en högre utbildning i världsklass. Fler utbildningsplatser måste därför åtföljas av en resursförstärkning, som gör det möjligt för lärosätena att upprätthålla kvalit</w:t>
      </w:r>
      <w:r w:rsidR="00B930AF" w:rsidRPr="00934D75">
        <w:t>e</w:t>
      </w:r>
      <w:r w:rsidR="00B930AF" w:rsidRPr="00934D75">
        <w:t>ten.</w:t>
      </w:r>
    </w:p>
    <w:p w:rsidR="00B930AF" w:rsidRPr="00934D75" w:rsidRDefault="00B930AF" w:rsidP="007A0CB2">
      <w:pPr>
        <w:pStyle w:val="Normaltindrag"/>
      </w:pPr>
      <w:r w:rsidRPr="00934D75">
        <w:t>Allians för Sverige vill främja den högre utbildningen i Sverige. Våra må</w:t>
      </w:r>
      <w:r w:rsidR="0097713C" w:rsidRPr="00934D75">
        <w:t>l för den högre utbildningen är</w:t>
      </w:r>
    </w:p>
    <w:p w:rsidR="00B930AF" w:rsidRPr="00934D75" w:rsidRDefault="00B930AF" w:rsidP="00B56B62">
      <w:pPr>
        <w:pStyle w:val="PunktlistaTankstreck"/>
      </w:pPr>
      <w:r w:rsidRPr="00934D75">
        <w:t>att garantera förutsättningarna för en högre utbildning i världsklass</w:t>
      </w:r>
      <w:r w:rsidR="00AC7609" w:rsidRPr="00934D75">
        <w:t>,</w:t>
      </w:r>
    </w:p>
    <w:p w:rsidR="00B930AF" w:rsidRPr="00934D75" w:rsidRDefault="00B930AF" w:rsidP="00B56B62">
      <w:pPr>
        <w:pStyle w:val="PunktlistaTankstreck"/>
      </w:pPr>
      <w:r w:rsidRPr="00934D75">
        <w:t>att garantera den högre utbildningens och forskningens frihet</w:t>
      </w:r>
      <w:r w:rsidR="00AC7609" w:rsidRPr="00934D75">
        <w:t>,</w:t>
      </w:r>
    </w:p>
    <w:p w:rsidR="00B930AF" w:rsidRPr="00934D75" w:rsidRDefault="00B930AF" w:rsidP="00B56B62">
      <w:pPr>
        <w:pStyle w:val="PunktlistaTankstreck"/>
      </w:pPr>
      <w:r w:rsidRPr="00934D75">
        <w:t>att skapa förutsättningar för utveckling och bibehållande av starka och självständiga lärosäten</w:t>
      </w:r>
      <w:r w:rsidR="00AC7609" w:rsidRPr="00934D75">
        <w:t>,</w:t>
      </w:r>
    </w:p>
    <w:p w:rsidR="00B930AF" w:rsidRPr="00934D75" w:rsidRDefault="00B930AF" w:rsidP="00B56B62">
      <w:pPr>
        <w:pStyle w:val="PunktlistaTankstreck"/>
      </w:pPr>
      <w:r w:rsidRPr="00934D75">
        <w:t>att fokusera på kvalitet i den högre utbildningen</w:t>
      </w:r>
      <w:r w:rsidR="00AC7609" w:rsidRPr="00934D75">
        <w:t>,</w:t>
      </w:r>
    </w:p>
    <w:p w:rsidR="00B930AF" w:rsidRPr="00934D75" w:rsidRDefault="00B930AF" w:rsidP="00B56B62">
      <w:pPr>
        <w:pStyle w:val="PunktlistaTankstreck"/>
      </w:pPr>
      <w:r w:rsidRPr="00934D75">
        <w:t>att ge lärosätena och studenterna goda förutsättningar för internationellt samarbete och utbyte</w:t>
      </w:r>
      <w:r w:rsidR="00CA601F" w:rsidRPr="00934D75">
        <w:t>.</w:t>
      </w:r>
    </w:p>
    <w:p w:rsidR="00B930AF" w:rsidRPr="00934D75" w:rsidRDefault="00B930AF" w:rsidP="007A0CB2">
      <w:r w:rsidRPr="00934D75">
        <w:t xml:space="preserve">Allians för Sverige vill uppnå detta genom en rad </w:t>
      </w:r>
      <w:r w:rsidR="00AC7609" w:rsidRPr="00934D75">
        <w:t>åtgärder under åren 2006–</w:t>
      </w:r>
      <w:r w:rsidRPr="00934D75">
        <w:t>2010, vilka sammanfattas i det följande</w:t>
      </w:r>
      <w:r w:rsidR="00222754" w:rsidRPr="00934D75">
        <w:t>.</w:t>
      </w:r>
    </w:p>
    <w:p w:rsidR="00B930AF" w:rsidRPr="00934D75" w:rsidRDefault="00B930AF" w:rsidP="00B56B62">
      <w:pPr>
        <w:pStyle w:val="PunktlistaTankstreck"/>
      </w:pPr>
      <w:r w:rsidRPr="00934D75">
        <w:t>Vi vill främja internationaliseringen och den högre u</w:t>
      </w:r>
      <w:r w:rsidRPr="00934D75">
        <w:t>t</w:t>
      </w:r>
      <w:r w:rsidRPr="00934D75">
        <w:t>bildningens kvalitet genom att införa en internationellt gångbar masterexamen. Beslut om u</w:t>
      </w:r>
      <w:r w:rsidRPr="00934D75">
        <w:t>t</w:t>
      </w:r>
      <w:r w:rsidRPr="00934D75">
        <w:t>färdande av masterexamen ska fattas av Högskoleverket efter kvalitetskr</w:t>
      </w:r>
      <w:r w:rsidRPr="00934D75">
        <w:t>i</w:t>
      </w:r>
      <w:r w:rsidRPr="00934D75">
        <w:t>terier.</w:t>
      </w:r>
    </w:p>
    <w:p w:rsidR="00B930AF" w:rsidRPr="00934D75" w:rsidRDefault="00B930AF" w:rsidP="00B56B62">
      <w:pPr>
        <w:pStyle w:val="PunktlistaTankstreck"/>
      </w:pPr>
      <w:r w:rsidRPr="00934D75">
        <w:t>Vi vill främja kvaliteten i den högre utbildningen genom att ställa krav på fördjupning i huvudämnet i examensbeskrivningen både i kandidat- och magisterexamen och i den nya masterexamen.</w:t>
      </w:r>
    </w:p>
    <w:p w:rsidR="00B930AF" w:rsidRPr="00934D75" w:rsidRDefault="00B930AF" w:rsidP="00B56B62">
      <w:pPr>
        <w:pStyle w:val="PunktlistaTankstreck"/>
      </w:pPr>
      <w:r w:rsidRPr="00934D75">
        <w:t>Vi vill att vid dimensioneringen ska hänsyn tas till st</w:t>
      </w:r>
      <w:r w:rsidRPr="00934D75">
        <w:t>u</w:t>
      </w:r>
      <w:r w:rsidRPr="00934D75">
        <w:t>denternas val av utbildning, till samhällets behov samt till att kvaliteten säkras. Fler platser till högskolan måste åtfö</w:t>
      </w:r>
      <w:r w:rsidRPr="00934D75">
        <w:t>l</w:t>
      </w:r>
      <w:r w:rsidRPr="00934D75">
        <w:t>jas av de resurser som krävs för att kvaliteten ska bibehå</w:t>
      </w:r>
      <w:r w:rsidRPr="00934D75">
        <w:t>l</w:t>
      </w:r>
      <w:r w:rsidRPr="00934D75">
        <w:t>las.</w:t>
      </w:r>
    </w:p>
    <w:p w:rsidR="00B930AF" w:rsidRPr="00934D75" w:rsidRDefault="00B930AF" w:rsidP="00B56B62">
      <w:pPr>
        <w:pStyle w:val="PunktlistaTankstreck"/>
      </w:pPr>
      <w:r w:rsidRPr="00934D75">
        <w:t>Vi vill minska den sociala snedrekryteringen.</w:t>
      </w:r>
    </w:p>
    <w:p w:rsidR="00B930AF" w:rsidRPr="00934D75" w:rsidRDefault="00B930AF" w:rsidP="00B56B62">
      <w:pPr>
        <w:pStyle w:val="PunktlistaTankstreck"/>
      </w:pPr>
      <w:r w:rsidRPr="00934D75">
        <w:lastRenderedPageBreak/>
        <w:t>Vi vill att antagningssystemet ska sända tydliga signaler till gymnasieel</w:t>
      </w:r>
      <w:r w:rsidRPr="00934D75">
        <w:t>e</w:t>
      </w:r>
      <w:r w:rsidRPr="00934D75">
        <w:t>ver. Det ska löna sig att läsa fördjupningskurser och ämnen som är rel</w:t>
      </w:r>
      <w:r w:rsidRPr="00934D75">
        <w:t>e</w:t>
      </w:r>
      <w:r w:rsidRPr="00934D75">
        <w:t>vanta för högskoleutbildningen.</w:t>
      </w:r>
    </w:p>
    <w:p w:rsidR="00B930AF" w:rsidRPr="00934D75" w:rsidRDefault="00B930AF" w:rsidP="00B56B62">
      <w:pPr>
        <w:pStyle w:val="PunktlistaTankstreck"/>
      </w:pPr>
      <w:r w:rsidRPr="00934D75">
        <w:t>Vi vill att alla som antas till högre utbildning ska ha goda förutsättningar att klara utbildningen. Därför föreslår vi att kraven för grundläggande b</w:t>
      </w:r>
      <w:r w:rsidRPr="00934D75">
        <w:t>e</w:t>
      </w:r>
      <w:r w:rsidRPr="00934D75">
        <w:t>hörighet höjs samt att ett system med särskilda områdesbehörigheter och</w:t>
      </w:r>
      <w:r w:rsidR="001037AA" w:rsidRPr="00934D75">
        <w:t xml:space="preserve"> viktning av betyg ska införas.</w:t>
      </w:r>
    </w:p>
    <w:p w:rsidR="00B930AF" w:rsidRPr="00934D75" w:rsidRDefault="00B930AF" w:rsidP="00B56B62">
      <w:pPr>
        <w:pStyle w:val="PunktlistaTankstreck"/>
      </w:pPr>
      <w:r w:rsidRPr="00934D75">
        <w:t>Vi vill se över resurstilldelningssystemet till den högre utbildningen så att det i högre utsträckning tar hänsyn till studenternas val samt utbildnin</w:t>
      </w:r>
      <w:r w:rsidRPr="00934D75">
        <w:t>g</w:t>
      </w:r>
      <w:r w:rsidRPr="00934D75">
        <w:t>ens kvalitet.</w:t>
      </w:r>
    </w:p>
    <w:p w:rsidR="00B930AF" w:rsidRPr="00934D75" w:rsidRDefault="00B930AF" w:rsidP="00B56B62">
      <w:pPr>
        <w:pStyle w:val="PunktlistaTankstreck"/>
      </w:pPr>
      <w:r w:rsidRPr="00934D75">
        <w:t>Vi vill avpolitisera universitets- och högskolestyrelserna och öka lärosät</w:t>
      </w:r>
      <w:r w:rsidRPr="00934D75">
        <w:t>e</w:t>
      </w:r>
      <w:r w:rsidRPr="00934D75">
        <w:t>nas frihet att själva råda över verksamheten.</w:t>
      </w:r>
    </w:p>
    <w:p w:rsidR="00EA22F7" w:rsidRPr="00934D75" w:rsidRDefault="00AC7609" w:rsidP="00222754">
      <w:pPr>
        <w:pStyle w:val="RubrikInnehllsf"/>
        <w:spacing w:before="0"/>
      </w:pPr>
      <w:r w:rsidRPr="00934D75">
        <w:br w:type="page"/>
      </w:r>
      <w:bookmarkStart w:id="3" w:name="_Toc114567793"/>
      <w:bookmarkStart w:id="4" w:name="_Toc114993398"/>
      <w:bookmarkStart w:id="5" w:name="_Toc114994895"/>
      <w:r w:rsidR="00EA22F7" w:rsidRPr="00934D75">
        <w:t>Innehållsförteckning</w:t>
      </w:r>
    </w:p>
    <w:bookmarkStart w:id="6" w:name="_Toc114567794"/>
    <w:bookmarkStart w:id="7" w:name="_Toc114993399"/>
    <w:bookmarkEnd w:id="3"/>
    <w:bookmarkEnd w:id="4"/>
    <w:bookmarkEnd w:id="5"/>
    <w:p w:rsidR="007A0CB2" w:rsidRPr="00934D75" w:rsidRDefault="007A0CB2" w:rsidP="00EA22F7">
      <w:pPr>
        <w:pStyle w:val="Innehll1"/>
        <w:tabs>
          <w:tab w:val="left" w:pos="285"/>
        </w:tabs>
        <w:spacing w:before="125"/>
        <w:rPr>
          <w:b/>
          <w:sz w:val="24"/>
          <w:szCs w:val="24"/>
        </w:rPr>
      </w:pPr>
      <w:r w:rsidRPr="00934D75">
        <w:rPr>
          <w:b/>
        </w:rPr>
        <w:fldChar w:fldCharType="begin" w:fldLock="1"/>
      </w:r>
      <w:r w:rsidRPr="00934D75">
        <w:rPr>
          <w:b/>
        </w:rPr>
        <w:instrText xml:space="preserve"> TOC \o "1-3" \t "HEMSTL_RUBRIK" </w:instrText>
      </w:r>
      <w:r w:rsidRPr="00934D75">
        <w:rPr>
          <w:b/>
        </w:rPr>
        <w:fldChar w:fldCharType="separate"/>
      </w:r>
      <w:r w:rsidRPr="00934D75">
        <w:rPr>
          <w:b/>
        </w:rPr>
        <w:t>1</w:t>
      </w:r>
      <w:r w:rsidRPr="00934D75">
        <w:rPr>
          <w:b/>
          <w:sz w:val="24"/>
          <w:szCs w:val="24"/>
        </w:rPr>
        <w:tab/>
      </w:r>
      <w:r w:rsidRPr="00934D75">
        <w:rPr>
          <w:b/>
        </w:rPr>
        <w:t>Sammanfattning</w:t>
      </w:r>
      <w:r w:rsidRPr="00934D75">
        <w:rPr>
          <w:b/>
        </w:rPr>
        <w:tab/>
      </w:r>
      <w:r w:rsidRPr="00934D75">
        <w:rPr>
          <w:b/>
        </w:rPr>
        <w:fldChar w:fldCharType="begin" w:fldLock="1"/>
      </w:r>
      <w:r w:rsidRPr="00934D75">
        <w:rPr>
          <w:b/>
        </w:rPr>
        <w:instrText xml:space="preserve"> PAGEREF _Toc114994894 \h </w:instrText>
      </w:r>
      <w:r w:rsidRPr="00934D75">
        <w:rPr>
          <w:b/>
        </w:rPr>
      </w:r>
      <w:r w:rsidRPr="00934D75">
        <w:rPr>
          <w:b/>
        </w:rPr>
        <w:fldChar w:fldCharType="separate"/>
      </w:r>
      <w:r w:rsidR="006B0151" w:rsidRPr="00934D75">
        <w:rPr>
          <w:b/>
        </w:rPr>
        <w:t>1</w:t>
      </w:r>
      <w:r w:rsidRPr="00934D75">
        <w:rPr>
          <w:b/>
        </w:rPr>
        <w:fldChar w:fldCharType="end"/>
      </w:r>
    </w:p>
    <w:p w:rsidR="007A0CB2" w:rsidRPr="00934D75" w:rsidRDefault="007A0CB2" w:rsidP="00EA22F7">
      <w:pPr>
        <w:pStyle w:val="Innehll1"/>
        <w:tabs>
          <w:tab w:val="left" w:pos="285"/>
        </w:tabs>
        <w:rPr>
          <w:b/>
          <w:sz w:val="24"/>
          <w:szCs w:val="24"/>
        </w:rPr>
      </w:pPr>
      <w:r w:rsidRPr="00934D75">
        <w:rPr>
          <w:b/>
        </w:rPr>
        <w:t>2</w:t>
      </w:r>
      <w:r w:rsidRPr="00934D75">
        <w:rPr>
          <w:b/>
          <w:sz w:val="24"/>
          <w:szCs w:val="24"/>
        </w:rPr>
        <w:tab/>
      </w:r>
      <w:r w:rsidRPr="00934D75">
        <w:rPr>
          <w:b/>
        </w:rPr>
        <w:t>Innehållsförteckning</w:t>
      </w:r>
      <w:r w:rsidRPr="00934D75">
        <w:rPr>
          <w:b/>
        </w:rPr>
        <w:tab/>
      </w:r>
      <w:r w:rsidRPr="00934D75">
        <w:rPr>
          <w:b/>
        </w:rPr>
        <w:fldChar w:fldCharType="begin" w:fldLock="1"/>
      </w:r>
      <w:r w:rsidRPr="00934D75">
        <w:rPr>
          <w:b/>
        </w:rPr>
        <w:instrText xml:space="preserve"> PAGEREF _Toc114994895 \h </w:instrText>
      </w:r>
      <w:r w:rsidRPr="00934D75">
        <w:rPr>
          <w:b/>
        </w:rPr>
      </w:r>
      <w:r w:rsidRPr="00934D75">
        <w:rPr>
          <w:b/>
        </w:rPr>
        <w:fldChar w:fldCharType="separate"/>
      </w:r>
      <w:r w:rsidR="006B0151" w:rsidRPr="00934D75">
        <w:rPr>
          <w:b/>
        </w:rPr>
        <w:t>3</w:t>
      </w:r>
      <w:r w:rsidRPr="00934D75">
        <w:rPr>
          <w:b/>
        </w:rPr>
        <w:fldChar w:fldCharType="end"/>
      </w:r>
    </w:p>
    <w:p w:rsidR="007A0CB2" w:rsidRPr="00934D75" w:rsidRDefault="007A0CB2" w:rsidP="00EA22F7">
      <w:pPr>
        <w:pStyle w:val="Innehll1"/>
        <w:tabs>
          <w:tab w:val="left" w:pos="285"/>
        </w:tabs>
        <w:rPr>
          <w:b/>
          <w:sz w:val="24"/>
          <w:szCs w:val="24"/>
        </w:rPr>
      </w:pPr>
      <w:r w:rsidRPr="00934D75">
        <w:rPr>
          <w:b/>
        </w:rPr>
        <w:t>3</w:t>
      </w:r>
      <w:r w:rsidRPr="00934D75">
        <w:rPr>
          <w:b/>
          <w:sz w:val="24"/>
          <w:szCs w:val="24"/>
        </w:rPr>
        <w:tab/>
      </w:r>
      <w:r w:rsidRPr="00934D75">
        <w:rPr>
          <w:b/>
        </w:rPr>
        <w:t>Förslag till riksdagsbeslut</w:t>
      </w:r>
      <w:r w:rsidRPr="00934D75">
        <w:rPr>
          <w:b/>
        </w:rPr>
        <w:tab/>
      </w:r>
      <w:r w:rsidRPr="00934D75">
        <w:rPr>
          <w:b/>
        </w:rPr>
        <w:fldChar w:fldCharType="begin" w:fldLock="1"/>
      </w:r>
      <w:r w:rsidRPr="00934D75">
        <w:rPr>
          <w:b/>
        </w:rPr>
        <w:instrText xml:space="preserve"> PAGEREF _Toc114994896 \h </w:instrText>
      </w:r>
      <w:r w:rsidRPr="00934D75">
        <w:rPr>
          <w:b/>
        </w:rPr>
      </w:r>
      <w:r w:rsidRPr="00934D75">
        <w:rPr>
          <w:b/>
        </w:rPr>
        <w:fldChar w:fldCharType="separate"/>
      </w:r>
      <w:r w:rsidR="006B0151" w:rsidRPr="00934D75">
        <w:rPr>
          <w:b/>
        </w:rPr>
        <w:t>4</w:t>
      </w:r>
      <w:r w:rsidRPr="00934D75">
        <w:rPr>
          <w:b/>
        </w:rPr>
        <w:fldChar w:fldCharType="end"/>
      </w:r>
    </w:p>
    <w:p w:rsidR="007A0CB2" w:rsidRPr="00934D75" w:rsidRDefault="007A0CB2" w:rsidP="00EA22F7">
      <w:pPr>
        <w:pStyle w:val="Innehll1"/>
        <w:tabs>
          <w:tab w:val="left" w:pos="285"/>
        </w:tabs>
        <w:rPr>
          <w:b/>
          <w:sz w:val="24"/>
          <w:szCs w:val="24"/>
        </w:rPr>
      </w:pPr>
      <w:r w:rsidRPr="00934D75">
        <w:rPr>
          <w:b/>
        </w:rPr>
        <w:t>4</w:t>
      </w:r>
      <w:r w:rsidRPr="00934D75">
        <w:rPr>
          <w:b/>
          <w:sz w:val="24"/>
          <w:szCs w:val="24"/>
        </w:rPr>
        <w:tab/>
      </w:r>
      <w:r w:rsidRPr="00934D75">
        <w:rPr>
          <w:b/>
        </w:rPr>
        <w:t>Motivering</w:t>
      </w:r>
      <w:r w:rsidRPr="00934D75">
        <w:rPr>
          <w:b/>
        </w:rPr>
        <w:tab/>
      </w:r>
      <w:r w:rsidRPr="00934D75">
        <w:rPr>
          <w:b/>
        </w:rPr>
        <w:fldChar w:fldCharType="begin" w:fldLock="1"/>
      </w:r>
      <w:r w:rsidRPr="00934D75">
        <w:rPr>
          <w:b/>
        </w:rPr>
        <w:instrText xml:space="preserve"> PAGEREF _Toc114994897 \h </w:instrText>
      </w:r>
      <w:r w:rsidRPr="00934D75">
        <w:rPr>
          <w:b/>
        </w:rPr>
      </w:r>
      <w:r w:rsidRPr="00934D75">
        <w:rPr>
          <w:b/>
        </w:rPr>
        <w:fldChar w:fldCharType="separate"/>
      </w:r>
      <w:r w:rsidR="006B0151" w:rsidRPr="00934D75">
        <w:rPr>
          <w:b/>
        </w:rPr>
        <w:t>5</w:t>
      </w:r>
      <w:r w:rsidRPr="00934D75">
        <w:rPr>
          <w:b/>
        </w:rPr>
        <w:fldChar w:fldCharType="end"/>
      </w:r>
    </w:p>
    <w:p w:rsidR="007A0CB2" w:rsidRPr="00934D75" w:rsidRDefault="007A0CB2" w:rsidP="00EA22F7">
      <w:pPr>
        <w:pStyle w:val="Innehll2"/>
        <w:tabs>
          <w:tab w:val="left" w:pos="570"/>
        </w:tabs>
        <w:ind w:left="190"/>
        <w:rPr>
          <w:b/>
          <w:sz w:val="24"/>
          <w:szCs w:val="24"/>
        </w:rPr>
      </w:pPr>
      <w:r w:rsidRPr="00934D75">
        <w:rPr>
          <w:b/>
        </w:rPr>
        <w:t>4.1</w:t>
      </w:r>
      <w:r w:rsidRPr="00934D75">
        <w:rPr>
          <w:b/>
          <w:sz w:val="24"/>
          <w:szCs w:val="24"/>
        </w:rPr>
        <w:tab/>
      </w:r>
      <w:r w:rsidRPr="00934D75">
        <w:rPr>
          <w:b/>
        </w:rPr>
        <w:t>Alliansens syn på den högre utbildningens uppgift</w:t>
      </w:r>
      <w:r w:rsidRPr="00934D75">
        <w:rPr>
          <w:b/>
        </w:rPr>
        <w:tab/>
      </w:r>
      <w:r w:rsidRPr="00934D75">
        <w:rPr>
          <w:b/>
        </w:rPr>
        <w:fldChar w:fldCharType="begin" w:fldLock="1"/>
      </w:r>
      <w:r w:rsidRPr="00934D75">
        <w:rPr>
          <w:b/>
        </w:rPr>
        <w:instrText xml:space="preserve"> PAGEREF _Toc114994898 \h </w:instrText>
      </w:r>
      <w:r w:rsidRPr="00934D75">
        <w:rPr>
          <w:b/>
        </w:rPr>
      </w:r>
      <w:r w:rsidRPr="00934D75">
        <w:rPr>
          <w:b/>
        </w:rPr>
        <w:fldChar w:fldCharType="separate"/>
      </w:r>
      <w:r w:rsidR="006B0151" w:rsidRPr="00934D75">
        <w:rPr>
          <w:b/>
        </w:rPr>
        <w:t>5</w:t>
      </w:r>
      <w:r w:rsidRPr="00934D75">
        <w:rPr>
          <w:b/>
        </w:rPr>
        <w:fldChar w:fldCharType="end"/>
      </w:r>
    </w:p>
    <w:p w:rsidR="007A0CB2" w:rsidRPr="00934D75" w:rsidRDefault="007A0CB2" w:rsidP="00EA22F7">
      <w:pPr>
        <w:pStyle w:val="Innehll3"/>
        <w:tabs>
          <w:tab w:val="left" w:pos="855"/>
        </w:tabs>
        <w:ind w:left="285"/>
        <w:rPr>
          <w:b/>
          <w:sz w:val="24"/>
          <w:szCs w:val="24"/>
        </w:rPr>
      </w:pPr>
      <w:r w:rsidRPr="00934D75">
        <w:rPr>
          <w:b/>
        </w:rPr>
        <w:t>4.1.1</w:t>
      </w:r>
      <w:r w:rsidRPr="00934D75">
        <w:rPr>
          <w:b/>
          <w:sz w:val="24"/>
          <w:szCs w:val="24"/>
        </w:rPr>
        <w:tab/>
      </w:r>
      <w:r w:rsidRPr="00934D75">
        <w:rPr>
          <w:b/>
        </w:rPr>
        <w:t>Personlig utveckling och bildning</w:t>
      </w:r>
      <w:r w:rsidRPr="00934D75">
        <w:rPr>
          <w:b/>
        </w:rPr>
        <w:tab/>
      </w:r>
      <w:r w:rsidRPr="00934D75">
        <w:rPr>
          <w:b/>
        </w:rPr>
        <w:fldChar w:fldCharType="begin" w:fldLock="1"/>
      </w:r>
      <w:r w:rsidRPr="00934D75">
        <w:rPr>
          <w:b/>
        </w:rPr>
        <w:instrText xml:space="preserve"> PAGEREF _Toc114994899 \h </w:instrText>
      </w:r>
      <w:r w:rsidRPr="00934D75">
        <w:rPr>
          <w:b/>
        </w:rPr>
      </w:r>
      <w:r w:rsidRPr="00934D75">
        <w:rPr>
          <w:b/>
        </w:rPr>
        <w:fldChar w:fldCharType="separate"/>
      </w:r>
      <w:r w:rsidR="006B0151" w:rsidRPr="00934D75">
        <w:rPr>
          <w:b/>
        </w:rPr>
        <w:t>6</w:t>
      </w:r>
      <w:r w:rsidRPr="00934D75">
        <w:rPr>
          <w:b/>
        </w:rPr>
        <w:fldChar w:fldCharType="end"/>
      </w:r>
    </w:p>
    <w:p w:rsidR="007A0CB2" w:rsidRPr="00934D75" w:rsidRDefault="007A0CB2" w:rsidP="00EA22F7">
      <w:pPr>
        <w:pStyle w:val="Innehll2"/>
        <w:tabs>
          <w:tab w:val="left" w:pos="570"/>
        </w:tabs>
        <w:ind w:left="190"/>
        <w:rPr>
          <w:b/>
          <w:sz w:val="24"/>
          <w:szCs w:val="24"/>
        </w:rPr>
      </w:pPr>
      <w:r w:rsidRPr="00934D75">
        <w:rPr>
          <w:b/>
        </w:rPr>
        <w:t>4.2</w:t>
      </w:r>
      <w:r w:rsidRPr="00934D75">
        <w:rPr>
          <w:b/>
          <w:sz w:val="24"/>
          <w:szCs w:val="24"/>
        </w:rPr>
        <w:tab/>
      </w:r>
      <w:r w:rsidRPr="00934D75">
        <w:rPr>
          <w:b/>
        </w:rPr>
        <w:t>Samhällets och arbetsmarknadens behov</w:t>
      </w:r>
      <w:r w:rsidRPr="00934D75">
        <w:rPr>
          <w:b/>
        </w:rPr>
        <w:tab/>
      </w:r>
      <w:r w:rsidRPr="00934D75">
        <w:rPr>
          <w:b/>
        </w:rPr>
        <w:fldChar w:fldCharType="begin" w:fldLock="1"/>
      </w:r>
      <w:r w:rsidRPr="00934D75">
        <w:rPr>
          <w:b/>
        </w:rPr>
        <w:instrText xml:space="preserve"> PAGEREF _Toc114994900 \h </w:instrText>
      </w:r>
      <w:r w:rsidRPr="00934D75">
        <w:rPr>
          <w:b/>
        </w:rPr>
      </w:r>
      <w:r w:rsidRPr="00934D75">
        <w:rPr>
          <w:b/>
        </w:rPr>
        <w:fldChar w:fldCharType="separate"/>
      </w:r>
      <w:r w:rsidR="006B0151" w:rsidRPr="00934D75">
        <w:rPr>
          <w:b/>
        </w:rPr>
        <w:t>6</w:t>
      </w:r>
      <w:r w:rsidRPr="00934D75">
        <w:rPr>
          <w:b/>
        </w:rPr>
        <w:fldChar w:fldCharType="end"/>
      </w:r>
    </w:p>
    <w:p w:rsidR="007A0CB2" w:rsidRPr="00934D75" w:rsidRDefault="007A0CB2" w:rsidP="00EA22F7">
      <w:pPr>
        <w:pStyle w:val="Innehll2"/>
        <w:tabs>
          <w:tab w:val="left" w:pos="570"/>
        </w:tabs>
        <w:ind w:left="190"/>
        <w:rPr>
          <w:b/>
        </w:rPr>
      </w:pPr>
      <w:r w:rsidRPr="00934D75">
        <w:rPr>
          <w:b/>
        </w:rPr>
        <w:t>4.3</w:t>
      </w:r>
      <w:r w:rsidRPr="00934D75">
        <w:rPr>
          <w:b/>
          <w:sz w:val="24"/>
          <w:szCs w:val="24"/>
        </w:rPr>
        <w:tab/>
      </w:r>
      <w:r w:rsidRPr="00934D75">
        <w:rPr>
          <w:b/>
        </w:rPr>
        <w:t>Samverkan med det omgivande samhället</w:t>
      </w:r>
      <w:r w:rsidRPr="00934D75">
        <w:rPr>
          <w:b/>
        </w:rPr>
        <w:tab/>
      </w:r>
      <w:r w:rsidRPr="00934D75">
        <w:rPr>
          <w:b/>
        </w:rPr>
        <w:fldChar w:fldCharType="begin" w:fldLock="1"/>
      </w:r>
      <w:r w:rsidRPr="00934D75">
        <w:rPr>
          <w:b/>
        </w:rPr>
        <w:instrText xml:space="preserve"> PAGEREF _Toc114994901 \h </w:instrText>
      </w:r>
      <w:r w:rsidRPr="00934D75">
        <w:rPr>
          <w:b/>
        </w:rPr>
      </w:r>
      <w:r w:rsidRPr="00934D75">
        <w:rPr>
          <w:b/>
        </w:rPr>
        <w:fldChar w:fldCharType="separate"/>
      </w:r>
      <w:r w:rsidR="006B0151" w:rsidRPr="00934D75">
        <w:rPr>
          <w:b/>
        </w:rPr>
        <w:t>7</w:t>
      </w:r>
      <w:r w:rsidRPr="00934D75">
        <w:rPr>
          <w:b/>
        </w:rPr>
        <w:fldChar w:fldCharType="end"/>
      </w:r>
    </w:p>
    <w:p w:rsidR="007A0CB2" w:rsidRPr="00934D75" w:rsidRDefault="007A0CB2" w:rsidP="00EA22F7">
      <w:pPr>
        <w:pStyle w:val="Innehll2"/>
        <w:tabs>
          <w:tab w:val="left" w:pos="570"/>
        </w:tabs>
        <w:ind w:left="190"/>
        <w:rPr>
          <w:b/>
          <w:sz w:val="24"/>
          <w:szCs w:val="24"/>
        </w:rPr>
      </w:pPr>
      <w:r w:rsidRPr="00934D75">
        <w:rPr>
          <w:b/>
        </w:rPr>
        <w:t>4.4</w:t>
      </w:r>
      <w:r w:rsidRPr="00934D75">
        <w:rPr>
          <w:b/>
        </w:rPr>
        <w:tab/>
        <w:t>Normer och värderingar</w:t>
      </w:r>
      <w:r w:rsidRPr="00934D75">
        <w:rPr>
          <w:b/>
        </w:rPr>
        <w:tab/>
      </w:r>
      <w:r w:rsidRPr="00934D75">
        <w:rPr>
          <w:b/>
        </w:rPr>
        <w:fldChar w:fldCharType="begin" w:fldLock="1"/>
      </w:r>
      <w:r w:rsidRPr="00934D75">
        <w:rPr>
          <w:b/>
        </w:rPr>
        <w:instrText xml:space="preserve"> PAGEREF _Toc114994902 \h </w:instrText>
      </w:r>
      <w:r w:rsidRPr="00934D75">
        <w:rPr>
          <w:b/>
        </w:rPr>
      </w:r>
      <w:r w:rsidRPr="00934D75">
        <w:rPr>
          <w:b/>
        </w:rPr>
        <w:fldChar w:fldCharType="separate"/>
      </w:r>
      <w:r w:rsidR="006B0151" w:rsidRPr="00934D75">
        <w:rPr>
          <w:b/>
        </w:rPr>
        <w:t>7</w:t>
      </w:r>
      <w:r w:rsidRPr="00934D75">
        <w:rPr>
          <w:b/>
        </w:rPr>
        <w:fldChar w:fldCharType="end"/>
      </w:r>
    </w:p>
    <w:p w:rsidR="007A0CB2" w:rsidRPr="00934D75" w:rsidRDefault="007A0CB2" w:rsidP="00EA22F7">
      <w:pPr>
        <w:pStyle w:val="Innehll3"/>
        <w:tabs>
          <w:tab w:val="left" w:pos="855"/>
        </w:tabs>
        <w:ind w:left="285"/>
        <w:rPr>
          <w:b/>
          <w:sz w:val="24"/>
          <w:szCs w:val="24"/>
        </w:rPr>
      </w:pPr>
      <w:r w:rsidRPr="00934D75">
        <w:rPr>
          <w:b/>
        </w:rPr>
        <w:t>4.4.1</w:t>
      </w:r>
      <w:r w:rsidRPr="00934D75">
        <w:rPr>
          <w:b/>
          <w:sz w:val="24"/>
          <w:szCs w:val="24"/>
        </w:rPr>
        <w:tab/>
      </w:r>
      <w:r w:rsidRPr="00934D75">
        <w:rPr>
          <w:b/>
        </w:rPr>
        <w:t>Jämlikhet och jämställdhet</w:t>
      </w:r>
      <w:r w:rsidRPr="00934D75">
        <w:rPr>
          <w:b/>
        </w:rPr>
        <w:tab/>
      </w:r>
      <w:r w:rsidRPr="00934D75">
        <w:rPr>
          <w:b/>
        </w:rPr>
        <w:fldChar w:fldCharType="begin" w:fldLock="1"/>
      </w:r>
      <w:r w:rsidRPr="00934D75">
        <w:rPr>
          <w:b/>
        </w:rPr>
        <w:instrText xml:space="preserve"> PAGEREF _Toc114994903 \h </w:instrText>
      </w:r>
      <w:r w:rsidRPr="00934D75">
        <w:rPr>
          <w:b/>
        </w:rPr>
      </w:r>
      <w:r w:rsidRPr="00934D75">
        <w:rPr>
          <w:b/>
        </w:rPr>
        <w:fldChar w:fldCharType="separate"/>
      </w:r>
      <w:r w:rsidR="006B0151" w:rsidRPr="00934D75">
        <w:rPr>
          <w:b/>
        </w:rPr>
        <w:t>7</w:t>
      </w:r>
      <w:r w:rsidRPr="00934D75">
        <w:rPr>
          <w:b/>
        </w:rPr>
        <w:fldChar w:fldCharType="end"/>
      </w:r>
    </w:p>
    <w:p w:rsidR="007A0CB2" w:rsidRPr="00934D75" w:rsidRDefault="007A0CB2" w:rsidP="00EA22F7">
      <w:pPr>
        <w:pStyle w:val="Innehll2"/>
        <w:tabs>
          <w:tab w:val="left" w:pos="570"/>
        </w:tabs>
        <w:ind w:left="190"/>
        <w:rPr>
          <w:b/>
        </w:rPr>
      </w:pPr>
      <w:r w:rsidRPr="00934D75">
        <w:rPr>
          <w:b/>
        </w:rPr>
        <w:t>4.5</w:t>
      </w:r>
      <w:r w:rsidRPr="00934D75">
        <w:rPr>
          <w:b/>
          <w:sz w:val="24"/>
          <w:szCs w:val="24"/>
        </w:rPr>
        <w:tab/>
      </w:r>
      <w:r w:rsidRPr="00934D75">
        <w:rPr>
          <w:b/>
        </w:rPr>
        <w:t>Rekrytering</w:t>
      </w:r>
      <w:r w:rsidRPr="00934D75">
        <w:rPr>
          <w:b/>
        </w:rPr>
        <w:tab/>
      </w:r>
      <w:r w:rsidRPr="00934D75">
        <w:rPr>
          <w:b/>
        </w:rPr>
        <w:fldChar w:fldCharType="begin" w:fldLock="1"/>
      </w:r>
      <w:r w:rsidRPr="00934D75">
        <w:rPr>
          <w:b/>
        </w:rPr>
        <w:instrText xml:space="preserve"> PAGEREF _Toc114994904 \h </w:instrText>
      </w:r>
      <w:r w:rsidRPr="00934D75">
        <w:rPr>
          <w:b/>
        </w:rPr>
      </w:r>
      <w:r w:rsidRPr="00934D75">
        <w:rPr>
          <w:b/>
        </w:rPr>
        <w:fldChar w:fldCharType="separate"/>
      </w:r>
      <w:r w:rsidR="006B0151" w:rsidRPr="00934D75">
        <w:rPr>
          <w:b/>
        </w:rPr>
        <w:t>8</w:t>
      </w:r>
      <w:r w:rsidRPr="00934D75">
        <w:rPr>
          <w:b/>
        </w:rPr>
        <w:fldChar w:fldCharType="end"/>
      </w:r>
    </w:p>
    <w:p w:rsidR="007A0CB2" w:rsidRPr="00934D75" w:rsidRDefault="007A0CB2" w:rsidP="00EA22F7">
      <w:pPr>
        <w:pStyle w:val="Innehll2"/>
        <w:tabs>
          <w:tab w:val="left" w:pos="570"/>
        </w:tabs>
        <w:ind w:left="190"/>
        <w:rPr>
          <w:b/>
        </w:rPr>
      </w:pPr>
      <w:r w:rsidRPr="00934D75">
        <w:rPr>
          <w:b/>
        </w:rPr>
        <w:t>4.6</w:t>
      </w:r>
      <w:r w:rsidRPr="00934D75">
        <w:rPr>
          <w:b/>
        </w:rPr>
        <w:tab/>
        <w:t>Självständiga akademier</w:t>
      </w:r>
      <w:r w:rsidRPr="00934D75">
        <w:rPr>
          <w:b/>
        </w:rPr>
        <w:tab/>
      </w:r>
      <w:r w:rsidRPr="00934D75">
        <w:rPr>
          <w:b/>
        </w:rPr>
        <w:fldChar w:fldCharType="begin" w:fldLock="1"/>
      </w:r>
      <w:r w:rsidRPr="00934D75">
        <w:rPr>
          <w:b/>
        </w:rPr>
        <w:instrText xml:space="preserve"> PAGEREF _Toc114994905 \h </w:instrText>
      </w:r>
      <w:r w:rsidRPr="00934D75">
        <w:rPr>
          <w:b/>
        </w:rPr>
      </w:r>
      <w:r w:rsidRPr="00934D75">
        <w:rPr>
          <w:b/>
        </w:rPr>
        <w:fldChar w:fldCharType="separate"/>
      </w:r>
      <w:r w:rsidR="006B0151" w:rsidRPr="00934D75">
        <w:rPr>
          <w:b/>
        </w:rPr>
        <w:t>8</w:t>
      </w:r>
      <w:r w:rsidRPr="00934D75">
        <w:rPr>
          <w:b/>
        </w:rPr>
        <w:fldChar w:fldCharType="end"/>
      </w:r>
    </w:p>
    <w:p w:rsidR="007A0CB2" w:rsidRPr="00934D75" w:rsidRDefault="007A0CB2" w:rsidP="00EA22F7">
      <w:pPr>
        <w:pStyle w:val="Innehll2"/>
        <w:tabs>
          <w:tab w:val="left" w:pos="570"/>
        </w:tabs>
        <w:ind w:left="190"/>
        <w:rPr>
          <w:b/>
          <w:sz w:val="24"/>
          <w:szCs w:val="24"/>
        </w:rPr>
      </w:pPr>
      <w:r w:rsidRPr="00934D75">
        <w:rPr>
          <w:b/>
        </w:rPr>
        <w:t>4.7</w:t>
      </w:r>
      <w:r w:rsidRPr="00934D75">
        <w:rPr>
          <w:b/>
        </w:rPr>
        <w:tab/>
        <w:t>Internationalisering av högre utbildning (Bolognaprocessen)</w:t>
      </w:r>
      <w:r w:rsidRPr="00934D75">
        <w:rPr>
          <w:b/>
        </w:rPr>
        <w:tab/>
      </w:r>
      <w:r w:rsidRPr="00934D75">
        <w:rPr>
          <w:b/>
        </w:rPr>
        <w:fldChar w:fldCharType="begin" w:fldLock="1"/>
      </w:r>
      <w:r w:rsidRPr="00934D75">
        <w:rPr>
          <w:b/>
        </w:rPr>
        <w:instrText xml:space="preserve"> PAGEREF _Toc114994906 \h </w:instrText>
      </w:r>
      <w:r w:rsidRPr="00934D75">
        <w:rPr>
          <w:b/>
        </w:rPr>
      </w:r>
      <w:r w:rsidRPr="00934D75">
        <w:rPr>
          <w:b/>
        </w:rPr>
        <w:fldChar w:fldCharType="separate"/>
      </w:r>
      <w:r w:rsidR="006B0151" w:rsidRPr="00934D75">
        <w:rPr>
          <w:b/>
        </w:rPr>
        <w:t>8</w:t>
      </w:r>
      <w:r w:rsidRPr="00934D75">
        <w:rPr>
          <w:b/>
        </w:rPr>
        <w:fldChar w:fldCharType="end"/>
      </w:r>
    </w:p>
    <w:p w:rsidR="007A0CB2" w:rsidRPr="00934D75" w:rsidRDefault="007A0CB2" w:rsidP="00EA22F7">
      <w:pPr>
        <w:pStyle w:val="Innehll2"/>
        <w:tabs>
          <w:tab w:val="left" w:pos="570"/>
        </w:tabs>
        <w:ind w:left="190"/>
        <w:rPr>
          <w:b/>
        </w:rPr>
      </w:pPr>
      <w:r w:rsidRPr="00934D75">
        <w:rPr>
          <w:b/>
        </w:rPr>
        <w:t>4.8</w:t>
      </w:r>
      <w:r w:rsidRPr="00934D75">
        <w:rPr>
          <w:b/>
        </w:rPr>
        <w:tab/>
        <w:t>En ny utbildnings- och examensstruktur</w:t>
      </w:r>
      <w:r w:rsidRPr="00934D75">
        <w:rPr>
          <w:b/>
        </w:rPr>
        <w:tab/>
      </w:r>
      <w:r w:rsidRPr="00934D75">
        <w:rPr>
          <w:b/>
        </w:rPr>
        <w:fldChar w:fldCharType="begin" w:fldLock="1"/>
      </w:r>
      <w:r w:rsidRPr="00934D75">
        <w:rPr>
          <w:b/>
        </w:rPr>
        <w:instrText xml:space="preserve"> PAGEREF _Toc114994907 \h </w:instrText>
      </w:r>
      <w:r w:rsidRPr="00934D75">
        <w:rPr>
          <w:b/>
        </w:rPr>
      </w:r>
      <w:r w:rsidRPr="00934D75">
        <w:rPr>
          <w:b/>
        </w:rPr>
        <w:fldChar w:fldCharType="separate"/>
      </w:r>
      <w:r w:rsidR="006B0151" w:rsidRPr="00934D75">
        <w:rPr>
          <w:b/>
        </w:rPr>
        <w:t>9</w:t>
      </w:r>
      <w:r w:rsidRPr="00934D75">
        <w:rPr>
          <w:b/>
        </w:rPr>
        <w:fldChar w:fldCharType="end"/>
      </w:r>
    </w:p>
    <w:p w:rsidR="007A0CB2" w:rsidRPr="00934D75" w:rsidRDefault="007A0CB2" w:rsidP="00EA22F7">
      <w:pPr>
        <w:pStyle w:val="Innehll2"/>
        <w:tabs>
          <w:tab w:val="left" w:pos="570"/>
        </w:tabs>
        <w:ind w:left="190"/>
        <w:rPr>
          <w:b/>
          <w:sz w:val="24"/>
          <w:szCs w:val="24"/>
        </w:rPr>
      </w:pPr>
      <w:r w:rsidRPr="00934D75">
        <w:rPr>
          <w:b/>
        </w:rPr>
        <w:t>4.9</w:t>
      </w:r>
      <w:r w:rsidRPr="00934D75">
        <w:rPr>
          <w:b/>
        </w:rPr>
        <w:tab/>
        <w:t>European Credit Transfer System (ECTS)</w:t>
      </w:r>
      <w:r w:rsidRPr="00934D75">
        <w:rPr>
          <w:b/>
        </w:rPr>
        <w:tab/>
      </w:r>
      <w:r w:rsidRPr="00934D75">
        <w:rPr>
          <w:b/>
        </w:rPr>
        <w:fldChar w:fldCharType="begin" w:fldLock="1"/>
      </w:r>
      <w:r w:rsidRPr="00934D75">
        <w:rPr>
          <w:b/>
        </w:rPr>
        <w:instrText xml:space="preserve"> PAGEREF _Toc114994908 \h </w:instrText>
      </w:r>
      <w:r w:rsidRPr="00934D75">
        <w:rPr>
          <w:b/>
        </w:rPr>
      </w:r>
      <w:r w:rsidRPr="00934D75">
        <w:rPr>
          <w:b/>
        </w:rPr>
        <w:fldChar w:fldCharType="separate"/>
      </w:r>
      <w:r w:rsidR="006B0151" w:rsidRPr="00934D75">
        <w:rPr>
          <w:b/>
        </w:rPr>
        <w:t>10</w:t>
      </w:r>
      <w:r w:rsidRPr="00934D75">
        <w:rPr>
          <w:b/>
        </w:rPr>
        <w:fldChar w:fldCharType="end"/>
      </w:r>
    </w:p>
    <w:p w:rsidR="007A0CB2" w:rsidRPr="00934D75" w:rsidRDefault="007A0CB2" w:rsidP="00EA22F7">
      <w:pPr>
        <w:pStyle w:val="Innehll2"/>
        <w:tabs>
          <w:tab w:val="left" w:pos="760"/>
        </w:tabs>
        <w:ind w:left="190"/>
        <w:rPr>
          <w:b/>
          <w:sz w:val="24"/>
          <w:szCs w:val="24"/>
        </w:rPr>
      </w:pPr>
      <w:r w:rsidRPr="00934D75">
        <w:rPr>
          <w:b/>
        </w:rPr>
        <w:t>4.10</w:t>
      </w:r>
      <w:r w:rsidRPr="00934D75">
        <w:rPr>
          <w:b/>
          <w:sz w:val="24"/>
          <w:szCs w:val="24"/>
        </w:rPr>
        <w:tab/>
      </w:r>
      <w:r w:rsidRPr="00934D75">
        <w:rPr>
          <w:b/>
        </w:rPr>
        <w:t>Regler för tillträde till högre utbildning</w:t>
      </w:r>
      <w:r w:rsidRPr="00934D75">
        <w:rPr>
          <w:b/>
        </w:rPr>
        <w:tab/>
      </w:r>
      <w:r w:rsidRPr="00934D75">
        <w:rPr>
          <w:b/>
        </w:rPr>
        <w:fldChar w:fldCharType="begin" w:fldLock="1"/>
      </w:r>
      <w:r w:rsidRPr="00934D75">
        <w:rPr>
          <w:b/>
        </w:rPr>
        <w:instrText xml:space="preserve"> PAGEREF _Toc114994909 \h </w:instrText>
      </w:r>
      <w:r w:rsidRPr="00934D75">
        <w:rPr>
          <w:b/>
        </w:rPr>
      </w:r>
      <w:r w:rsidRPr="00934D75">
        <w:rPr>
          <w:b/>
        </w:rPr>
        <w:fldChar w:fldCharType="separate"/>
      </w:r>
      <w:r w:rsidR="006B0151" w:rsidRPr="00934D75">
        <w:rPr>
          <w:b/>
        </w:rPr>
        <w:t>10</w:t>
      </w:r>
      <w:r w:rsidRPr="00934D75">
        <w:rPr>
          <w:b/>
        </w:rPr>
        <w:fldChar w:fldCharType="end"/>
      </w:r>
    </w:p>
    <w:p w:rsidR="007A0CB2" w:rsidRPr="00934D75" w:rsidRDefault="007A0CB2" w:rsidP="00EA22F7">
      <w:pPr>
        <w:pStyle w:val="Innehll3"/>
        <w:tabs>
          <w:tab w:val="left" w:pos="855"/>
        </w:tabs>
        <w:ind w:left="285"/>
        <w:rPr>
          <w:b/>
        </w:rPr>
      </w:pPr>
      <w:r w:rsidRPr="00934D75">
        <w:rPr>
          <w:b/>
        </w:rPr>
        <w:t>4.10.1</w:t>
      </w:r>
      <w:r w:rsidRPr="00934D75">
        <w:rPr>
          <w:b/>
        </w:rPr>
        <w:tab/>
        <w:t>Grundläggande behörighet</w:t>
      </w:r>
      <w:r w:rsidRPr="00934D75">
        <w:rPr>
          <w:b/>
        </w:rPr>
        <w:tab/>
      </w:r>
      <w:r w:rsidRPr="00934D75">
        <w:rPr>
          <w:b/>
        </w:rPr>
        <w:fldChar w:fldCharType="begin" w:fldLock="1"/>
      </w:r>
      <w:r w:rsidRPr="00934D75">
        <w:rPr>
          <w:b/>
        </w:rPr>
        <w:instrText xml:space="preserve"> PAGEREF _Toc114994910 \h </w:instrText>
      </w:r>
      <w:r w:rsidRPr="00934D75">
        <w:rPr>
          <w:b/>
        </w:rPr>
      </w:r>
      <w:r w:rsidRPr="00934D75">
        <w:rPr>
          <w:b/>
        </w:rPr>
        <w:fldChar w:fldCharType="separate"/>
      </w:r>
      <w:r w:rsidR="006B0151" w:rsidRPr="00934D75">
        <w:rPr>
          <w:b/>
        </w:rPr>
        <w:t>11</w:t>
      </w:r>
      <w:r w:rsidRPr="00934D75">
        <w:rPr>
          <w:b/>
        </w:rPr>
        <w:fldChar w:fldCharType="end"/>
      </w:r>
    </w:p>
    <w:p w:rsidR="007A0CB2" w:rsidRPr="00934D75" w:rsidRDefault="007A0CB2" w:rsidP="00EA22F7">
      <w:pPr>
        <w:pStyle w:val="Innehll3"/>
        <w:tabs>
          <w:tab w:val="left" w:pos="855"/>
        </w:tabs>
        <w:ind w:left="285"/>
        <w:rPr>
          <w:b/>
        </w:rPr>
      </w:pPr>
      <w:r w:rsidRPr="00934D75">
        <w:rPr>
          <w:b/>
        </w:rPr>
        <w:t>4.10.2</w:t>
      </w:r>
      <w:r w:rsidRPr="00934D75">
        <w:rPr>
          <w:b/>
        </w:rPr>
        <w:tab/>
        <w:t>Särskild behörighet</w:t>
      </w:r>
      <w:r w:rsidRPr="00934D75">
        <w:rPr>
          <w:b/>
        </w:rPr>
        <w:tab/>
      </w:r>
      <w:r w:rsidRPr="00934D75">
        <w:rPr>
          <w:b/>
        </w:rPr>
        <w:fldChar w:fldCharType="begin" w:fldLock="1"/>
      </w:r>
      <w:r w:rsidRPr="00934D75">
        <w:rPr>
          <w:b/>
        </w:rPr>
        <w:instrText xml:space="preserve"> PAGEREF _Toc114994911 \h </w:instrText>
      </w:r>
      <w:r w:rsidRPr="00934D75">
        <w:rPr>
          <w:b/>
        </w:rPr>
      </w:r>
      <w:r w:rsidRPr="00934D75">
        <w:rPr>
          <w:b/>
        </w:rPr>
        <w:fldChar w:fldCharType="separate"/>
      </w:r>
      <w:r w:rsidR="006B0151" w:rsidRPr="00934D75">
        <w:rPr>
          <w:b/>
        </w:rPr>
        <w:t>12</w:t>
      </w:r>
      <w:r w:rsidRPr="00934D75">
        <w:rPr>
          <w:b/>
        </w:rPr>
        <w:fldChar w:fldCharType="end"/>
      </w:r>
    </w:p>
    <w:p w:rsidR="007A0CB2" w:rsidRPr="00934D75" w:rsidRDefault="007A0CB2" w:rsidP="00EA22F7">
      <w:pPr>
        <w:pStyle w:val="Innehll3"/>
        <w:tabs>
          <w:tab w:val="left" w:pos="855"/>
        </w:tabs>
        <w:ind w:left="285"/>
        <w:rPr>
          <w:b/>
          <w:sz w:val="24"/>
          <w:szCs w:val="24"/>
        </w:rPr>
      </w:pPr>
      <w:r w:rsidRPr="00934D75">
        <w:rPr>
          <w:b/>
        </w:rPr>
        <w:t>4.10.3</w:t>
      </w:r>
      <w:r w:rsidRPr="00934D75">
        <w:rPr>
          <w:b/>
        </w:rPr>
        <w:tab/>
        <w:t>Urval</w:t>
      </w:r>
      <w:r w:rsidRPr="00934D75">
        <w:rPr>
          <w:b/>
        </w:rPr>
        <w:tab/>
      </w:r>
      <w:r w:rsidRPr="00934D75">
        <w:rPr>
          <w:b/>
        </w:rPr>
        <w:fldChar w:fldCharType="begin" w:fldLock="1"/>
      </w:r>
      <w:r w:rsidRPr="00934D75">
        <w:rPr>
          <w:b/>
        </w:rPr>
        <w:instrText xml:space="preserve"> PAGEREF _Toc114994912 \h </w:instrText>
      </w:r>
      <w:r w:rsidRPr="00934D75">
        <w:rPr>
          <w:b/>
        </w:rPr>
      </w:r>
      <w:r w:rsidRPr="00934D75">
        <w:rPr>
          <w:b/>
        </w:rPr>
        <w:fldChar w:fldCharType="separate"/>
      </w:r>
      <w:r w:rsidR="006B0151" w:rsidRPr="00934D75">
        <w:rPr>
          <w:b/>
        </w:rPr>
        <w:t>13</w:t>
      </w:r>
      <w:r w:rsidRPr="00934D75">
        <w:rPr>
          <w:b/>
        </w:rPr>
        <w:fldChar w:fldCharType="end"/>
      </w:r>
    </w:p>
    <w:p w:rsidR="007A0CB2" w:rsidRPr="00934D75" w:rsidRDefault="007A0CB2" w:rsidP="00EA22F7">
      <w:pPr>
        <w:pStyle w:val="Innehll2"/>
        <w:tabs>
          <w:tab w:val="left" w:pos="760"/>
        </w:tabs>
        <w:ind w:left="190"/>
        <w:rPr>
          <w:b/>
        </w:rPr>
      </w:pPr>
      <w:r w:rsidRPr="00934D75">
        <w:rPr>
          <w:b/>
        </w:rPr>
        <w:t>4.11</w:t>
      </w:r>
      <w:r w:rsidRPr="00934D75">
        <w:rPr>
          <w:b/>
          <w:sz w:val="24"/>
          <w:szCs w:val="24"/>
        </w:rPr>
        <w:tab/>
      </w:r>
      <w:r w:rsidRPr="00934D75">
        <w:rPr>
          <w:b/>
        </w:rPr>
        <w:t>Kvalitet i den högre utbildningen</w:t>
      </w:r>
      <w:r w:rsidRPr="00934D75">
        <w:rPr>
          <w:b/>
        </w:rPr>
        <w:tab/>
      </w:r>
      <w:r w:rsidRPr="00934D75">
        <w:rPr>
          <w:b/>
        </w:rPr>
        <w:fldChar w:fldCharType="begin" w:fldLock="1"/>
      </w:r>
      <w:r w:rsidRPr="00934D75">
        <w:rPr>
          <w:b/>
        </w:rPr>
        <w:instrText xml:space="preserve"> PAGEREF _Toc114994913 \h </w:instrText>
      </w:r>
      <w:r w:rsidRPr="00934D75">
        <w:rPr>
          <w:b/>
        </w:rPr>
      </w:r>
      <w:r w:rsidRPr="00934D75">
        <w:rPr>
          <w:b/>
        </w:rPr>
        <w:fldChar w:fldCharType="separate"/>
      </w:r>
      <w:r w:rsidR="006B0151" w:rsidRPr="00934D75">
        <w:rPr>
          <w:b/>
        </w:rPr>
        <w:t>14</w:t>
      </w:r>
      <w:r w:rsidRPr="00934D75">
        <w:rPr>
          <w:b/>
        </w:rPr>
        <w:fldChar w:fldCharType="end"/>
      </w:r>
    </w:p>
    <w:p w:rsidR="007A0CB2" w:rsidRPr="00934D75" w:rsidRDefault="007A0CB2" w:rsidP="00EA22F7">
      <w:pPr>
        <w:pStyle w:val="Innehll2"/>
        <w:tabs>
          <w:tab w:val="left" w:pos="760"/>
        </w:tabs>
        <w:ind w:left="190"/>
        <w:rPr>
          <w:b/>
        </w:rPr>
      </w:pPr>
      <w:r w:rsidRPr="00934D75">
        <w:rPr>
          <w:b/>
        </w:rPr>
        <w:t>4.12</w:t>
      </w:r>
      <w:r w:rsidRPr="00934D75">
        <w:rPr>
          <w:b/>
        </w:rPr>
        <w:tab/>
        <w:t>Eftergymnasial yrkesutbildning</w:t>
      </w:r>
      <w:r w:rsidRPr="00934D75">
        <w:rPr>
          <w:b/>
        </w:rPr>
        <w:tab/>
      </w:r>
      <w:r w:rsidRPr="00934D75">
        <w:rPr>
          <w:b/>
        </w:rPr>
        <w:fldChar w:fldCharType="begin" w:fldLock="1"/>
      </w:r>
      <w:r w:rsidRPr="00934D75">
        <w:rPr>
          <w:b/>
        </w:rPr>
        <w:instrText xml:space="preserve"> PAGEREF _Toc114994914 \h </w:instrText>
      </w:r>
      <w:r w:rsidRPr="00934D75">
        <w:rPr>
          <w:b/>
        </w:rPr>
      </w:r>
      <w:r w:rsidRPr="00934D75">
        <w:rPr>
          <w:b/>
        </w:rPr>
        <w:fldChar w:fldCharType="separate"/>
      </w:r>
      <w:r w:rsidR="006B0151" w:rsidRPr="00934D75">
        <w:rPr>
          <w:b/>
        </w:rPr>
        <w:t>15</w:t>
      </w:r>
      <w:r w:rsidRPr="00934D75">
        <w:rPr>
          <w:b/>
        </w:rPr>
        <w:fldChar w:fldCharType="end"/>
      </w:r>
    </w:p>
    <w:p w:rsidR="007A0CB2" w:rsidRPr="00934D75" w:rsidRDefault="007A0CB2" w:rsidP="00EA22F7">
      <w:pPr>
        <w:pStyle w:val="Innehll2"/>
        <w:tabs>
          <w:tab w:val="left" w:pos="760"/>
        </w:tabs>
        <w:ind w:left="190"/>
        <w:rPr>
          <w:b/>
        </w:rPr>
      </w:pPr>
      <w:r w:rsidRPr="00934D75">
        <w:rPr>
          <w:b/>
        </w:rPr>
        <w:t>4.13</w:t>
      </w:r>
      <w:r w:rsidRPr="00934D75">
        <w:rPr>
          <w:b/>
        </w:rPr>
        <w:tab/>
        <w:t>Dimensionering av den högre utbildningen</w:t>
      </w:r>
      <w:r w:rsidRPr="00934D75">
        <w:rPr>
          <w:b/>
        </w:rPr>
        <w:tab/>
      </w:r>
      <w:r w:rsidRPr="00934D75">
        <w:rPr>
          <w:b/>
        </w:rPr>
        <w:fldChar w:fldCharType="begin" w:fldLock="1"/>
      </w:r>
      <w:r w:rsidRPr="00934D75">
        <w:rPr>
          <w:b/>
        </w:rPr>
        <w:instrText xml:space="preserve"> PAGEREF _Toc114994915 \h </w:instrText>
      </w:r>
      <w:r w:rsidRPr="00934D75">
        <w:rPr>
          <w:b/>
        </w:rPr>
      </w:r>
      <w:r w:rsidRPr="00934D75">
        <w:rPr>
          <w:b/>
        </w:rPr>
        <w:fldChar w:fldCharType="separate"/>
      </w:r>
      <w:r w:rsidR="006B0151" w:rsidRPr="00934D75">
        <w:rPr>
          <w:b/>
        </w:rPr>
        <w:t>16</w:t>
      </w:r>
      <w:r w:rsidRPr="00934D75">
        <w:rPr>
          <w:b/>
        </w:rPr>
        <w:fldChar w:fldCharType="end"/>
      </w:r>
    </w:p>
    <w:p w:rsidR="007A0CB2" w:rsidRPr="00934D75" w:rsidRDefault="007A0CB2" w:rsidP="00EA22F7">
      <w:pPr>
        <w:pStyle w:val="Innehll2"/>
        <w:tabs>
          <w:tab w:val="left" w:pos="760"/>
        </w:tabs>
        <w:ind w:left="190"/>
        <w:rPr>
          <w:b/>
        </w:rPr>
      </w:pPr>
      <w:r w:rsidRPr="00934D75">
        <w:rPr>
          <w:b/>
        </w:rPr>
        <w:t>4.14</w:t>
      </w:r>
      <w:r w:rsidRPr="00934D75">
        <w:rPr>
          <w:b/>
        </w:rPr>
        <w:tab/>
        <w:t>Resurstilldelning till högre utbildning</w:t>
      </w:r>
      <w:r w:rsidRPr="00934D75">
        <w:rPr>
          <w:b/>
        </w:rPr>
        <w:tab/>
      </w:r>
      <w:r w:rsidRPr="00934D75">
        <w:rPr>
          <w:b/>
        </w:rPr>
        <w:fldChar w:fldCharType="begin" w:fldLock="1"/>
      </w:r>
      <w:r w:rsidRPr="00934D75">
        <w:rPr>
          <w:b/>
        </w:rPr>
        <w:instrText xml:space="preserve"> PAGEREF _Toc114994916 \h </w:instrText>
      </w:r>
      <w:r w:rsidRPr="00934D75">
        <w:rPr>
          <w:b/>
        </w:rPr>
      </w:r>
      <w:r w:rsidRPr="00934D75">
        <w:rPr>
          <w:b/>
        </w:rPr>
        <w:fldChar w:fldCharType="separate"/>
      </w:r>
      <w:r w:rsidR="006B0151" w:rsidRPr="00934D75">
        <w:rPr>
          <w:b/>
        </w:rPr>
        <w:t>17</w:t>
      </w:r>
      <w:r w:rsidRPr="00934D75">
        <w:rPr>
          <w:b/>
        </w:rPr>
        <w:fldChar w:fldCharType="end"/>
      </w:r>
    </w:p>
    <w:p w:rsidR="007A0CB2" w:rsidRPr="00934D75" w:rsidRDefault="007A0CB2" w:rsidP="00EA22F7">
      <w:pPr>
        <w:pStyle w:val="Innehll2"/>
        <w:tabs>
          <w:tab w:val="left" w:pos="760"/>
        </w:tabs>
        <w:ind w:left="190"/>
        <w:rPr>
          <w:b/>
          <w:sz w:val="24"/>
          <w:szCs w:val="24"/>
        </w:rPr>
      </w:pPr>
      <w:r w:rsidRPr="00934D75">
        <w:rPr>
          <w:b/>
        </w:rPr>
        <w:t>4.15</w:t>
      </w:r>
      <w:r w:rsidRPr="00934D75">
        <w:rPr>
          <w:b/>
        </w:rPr>
        <w:tab/>
        <w:t>Lärosätenas självständighet och integritet</w:t>
      </w:r>
      <w:r w:rsidRPr="00934D75">
        <w:rPr>
          <w:b/>
        </w:rPr>
        <w:tab/>
      </w:r>
      <w:r w:rsidRPr="00934D75">
        <w:rPr>
          <w:b/>
        </w:rPr>
        <w:fldChar w:fldCharType="begin" w:fldLock="1"/>
      </w:r>
      <w:r w:rsidRPr="00934D75">
        <w:rPr>
          <w:b/>
        </w:rPr>
        <w:instrText xml:space="preserve"> PAGEREF _Toc114994917 \h </w:instrText>
      </w:r>
      <w:r w:rsidRPr="00934D75">
        <w:rPr>
          <w:b/>
        </w:rPr>
      </w:r>
      <w:r w:rsidRPr="00934D75">
        <w:rPr>
          <w:b/>
        </w:rPr>
        <w:fldChar w:fldCharType="separate"/>
      </w:r>
      <w:r w:rsidR="006B0151" w:rsidRPr="00934D75">
        <w:rPr>
          <w:b/>
        </w:rPr>
        <w:t>18</w:t>
      </w:r>
      <w:r w:rsidRPr="00934D75">
        <w:rPr>
          <w:b/>
        </w:rPr>
        <w:fldChar w:fldCharType="end"/>
      </w:r>
    </w:p>
    <w:p w:rsidR="007A0CB2" w:rsidRPr="00934D75" w:rsidRDefault="007A0CB2" w:rsidP="00EA22F7">
      <w:pPr>
        <w:pStyle w:val="Innehll2"/>
        <w:tabs>
          <w:tab w:val="left" w:pos="760"/>
        </w:tabs>
        <w:ind w:left="190"/>
        <w:rPr>
          <w:b/>
        </w:rPr>
      </w:pPr>
      <w:r w:rsidRPr="00934D75">
        <w:rPr>
          <w:b/>
        </w:rPr>
        <w:t>4.16</w:t>
      </w:r>
      <w:r w:rsidRPr="00934D75">
        <w:rPr>
          <w:b/>
          <w:sz w:val="24"/>
          <w:szCs w:val="24"/>
        </w:rPr>
        <w:tab/>
      </w:r>
      <w:r w:rsidRPr="00934D75">
        <w:rPr>
          <w:b/>
        </w:rPr>
        <w:t>Stiftelsehögskolor</w:t>
      </w:r>
      <w:r w:rsidRPr="00934D75">
        <w:rPr>
          <w:b/>
        </w:rPr>
        <w:tab/>
      </w:r>
      <w:r w:rsidRPr="00934D75">
        <w:rPr>
          <w:b/>
        </w:rPr>
        <w:fldChar w:fldCharType="begin" w:fldLock="1"/>
      </w:r>
      <w:r w:rsidRPr="00934D75">
        <w:rPr>
          <w:b/>
        </w:rPr>
        <w:instrText xml:space="preserve"> PAGEREF _Toc114994918 \h </w:instrText>
      </w:r>
      <w:r w:rsidRPr="00934D75">
        <w:rPr>
          <w:b/>
        </w:rPr>
      </w:r>
      <w:r w:rsidRPr="00934D75">
        <w:rPr>
          <w:b/>
        </w:rPr>
        <w:fldChar w:fldCharType="separate"/>
      </w:r>
      <w:r w:rsidR="006B0151" w:rsidRPr="00934D75">
        <w:rPr>
          <w:b/>
        </w:rPr>
        <w:t>18</w:t>
      </w:r>
      <w:r w:rsidRPr="00934D75">
        <w:rPr>
          <w:b/>
        </w:rPr>
        <w:fldChar w:fldCharType="end"/>
      </w:r>
    </w:p>
    <w:p w:rsidR="00B930AF" w:rsidRPr="00934D75" w:rsidRDefault="00EA22F7" w:rsidP="00475210">
      <w:pPr>
        <w:pStyle w:val="Hemstlrubrik"/>
        <w:rPr>
          <w:b w:val="0"/>
        </w:rPr>
      </w:pPr>
      <w:r w:rsidRPr="00934D75">
        <w:br w:type="page"/>
      </w:r>
      <w:r w:rsidR="007A0CB2" w:rsidRPr="00934D75">
        <w:fldChar w:fldCharType="end"/>
      </w:r>
      <w:bookmarkStart w:id="8" w:name="_Toc114994896"/>
      <w:r w:rsidR="00B930AF" w:rsidRPr="00934D75">
        <w:rPr>
          <w:b w:val="0"/>
        </w:rPr>
        <w:t>Förslag till riksdagsbeslut</w:t>
      </w:r>
      <w:bookmarkEnd w:id="6"/>
      <w:bookmarkEnd w:id="7"/>
      <w:bookmarkEnd w:id="8"/>
    </w:p>
    <w:p w:rsidR="00FD4CBD" w:rsidRPr="00934D75" w:rsidRDefault="00B930AF" w:rsidP="00B56B62">
      <w:pPr>
        <w:pStyle w:val="Hemstlatt"/>
      </w:pPr>
      <w:r w:rsidRPr="00934D75">
        <w:t xml:space="preserve">Riksdagen tillkännager för regeringen som sin mening vad i motionen anförs om </w:t>
      </w:r>
      <w:r w:rsidR="00AC7609" w:rsidRPr="00934D75">
        <w:t>att de</w:t>
      </w:r>
      <w:r w:rsidR="00FD4CBD" w:rsidRPr="00934D75">
        <w:t xml:space="preserve"> centralt reglerade kraven på fördjupning i ett huvudämne om 60 poäng för kandidatex</w:t>
      </w:r>
      <w:r w:rsidR="00FD4CBD" w:rsidRPr="00934D75">
        <w:t>a</w:t>
      </w:r>
      <w:r w:rsidR="00FD4CBD" w:rsidRPr="00934D75">
        <w:t>men och 80 poäng för magisterexamen skall finnas kvar.</w:t>
      </w:r>
    </w:p>
    <w:p w:rsidR="00FD4CBD" w:rsidRPr="00934D75" w:rsidRDefault="00FD4CBD" w:rsidP="007A0CB2">
      <w:pPr>
        <w:pStyle w:val="Hemstlatt"/>
      </w:pPr>
      <w:r w:rsidRPr="00934D75">
        <w:t>Riksdagen tillkännager för regeringen som sin mening vad i motionen anförs om att kraven i den nya masterexamen för antagning till forskaru</w:t>
      </w:r>
      <w:r w:rsidRPr="00934D75">
        <w:t>t</w:t>
      </w:r>
      <w:r w:rsidRPr="00934D75">
        <w:t>bildning skall tydligg</w:t>
      </w:r>
      <w:r w:rsidRPr="00934D75">
        <w:t>ö</w:t>
      </w:r>
      <w:r w:rsidRPr="00934D75">
        <w:t>ras.</w:t>
      </w:r>
    </w:p>
    <w:p w:rsidR="00B930AF" w:rsidRPr="00934D75" w:rsidRDefault="00B930AF" w:rsidP="007A0CB2">
      <w:pPr>
        <w:pStyle w:val="Hemstlatt"/>
      </w:pPr>
      <w:r w:rsidRPr="00934D75">
        <w:t>Riksdagen tillkännager för regeringen som sin mening vad i motionen anförs om att Högskoleverket ska</w:t>
      </w:r>
      <w:r w:rsidR="00FD4CBD" w:rsidRPr="00934D75">
        <w:t>ll</w:t>
      </w:r>
      <w:r w:rsidRPr="00934D75">
        <w:t xml:space="preserve"> besluta om tillstånd att utfärda ma</w:t>
      </w:r>
      <w:r w:rsidR="00222754" w:rsidRPr="00934D75">
        <w:softHyphen/>
      </w:r>
      <w:r w:rsidRPr="00934D75">
        <w:t>st</w:t>
      </w:r>
      <w:r w:rsidRPr="00934D75">
        <w:t>e</w:t>
      </w:r>
      <w:r w:rsidRPr="00934D75">
        <w:t>rexamen.</w:t>
      </w:r>
    </w:p>
    <w:p w:rsidR="00B930AF" w:rsidRPr="00934D75" w:rsidRDefault="00B930AF" w:rsidP="007A0CB2">
      <w:pPr>
        <w:pStyle w:val="Hemstlatt"/>
      </w:pPr>
      <w:r w:rsidRPr="00934D75">
        <w:t>Riksdagen tillkännager för regeringen som sin mening vad i motionen anförs om att Sverige ska</w:t>
      </w:r>
      <w:r w:rsidR="00FD4CBD" w:rsidRPr="00934D75">
        <w:t>ll</w:t>
      </w:r>
      <w:r w:rsidRPr="00934D75">
        <w:t xml:space="preserve"> arbeta för att göra ECTS betygsskala målrel</w:t>
      </w:r>
      <w:r w:rsidRPr="00934D75">
        <w:t>a</w:t>
      </w:r>
      <w:r w:rsidRPr="00934D75">
        <w:t>terad.</w:t>
      </w:r>
    </w:p>
    <w:p w:rsidR="00B930AF" w:rsidRPr="00934D75" w:rsidRDefault="00B930AF" w:rsidP="007A0CB2">
      <w:pPr>
        <w:pStyle w:val="Hemstlatt"/>
      </w:pPr>
      <w:r w:rsidRPr="00934D75">
        <w:t>Riksdagen tillkännager för regeringen som sin mening vad i motionen anförs om att Högskoleverket ska</w:t>
      </w:r>
      <w:r w:rsidR="00FD4CBD" w:rsidRPr="00934D75">
        <w:t>ll</w:t>
      </w:r>
      <w:r w:rsidRPr="00934D75">
        <w:t xml:space="preserve"> stödja lärosätena i användningen av ECTS.</w:t>
      </w:r>
    </w:p>
    <w:p w:rsidR="00B930AF" w:rsidRPr="00934D75" w:rsidRDefault="00B930AF" w:rsidP="007A0CB2">
      <w:pPr>
        <w:pStyle w:val="Hemstlatt"/>
      </w:pPr>
      <w:r w:rsidRPr="00934D75">
        <w:t xml:space="preserve">Riksdagen tillkännager för regeringen som sin mening vad i motionen anförs om att det utöver krav på Godkänt i 90 </w:t>
      </w:r>
      <w:r w:rsidR="00FD4CBD" w:rsidRPr="00934D75">
        <w:t>%</w:t>
      </w:r>
      <w:r w:rsidRPr="00934D75">
        <w:t xml:space="preserve"> av gymnasiekurserna och godkänt gymnasiearbete ska</w:t>
      </w:r>
      <w:r w:rsidR="00FD4CBD" w:rsidRPr="00934D75">
        <w:t>ll</w:t>
      </w:r>
      <w:r w:rsidRPr="00934D75">
        <w:t xml:space="preserve"> krävas lägst betyget Godkänt i </w:t>
      </w:r>
      <w:r w:rsidR="00FD4CBD" w:rsidRPr="00934D75">
        <w:t xml:space="preserve">svenska </w:t>
      </w:r>
      <w:r w:rsidRPr="00934D75">
        <w:t xml:space="preserve">A och B och </w:t>
      </w:r>
      <w:r w:rsidR="00FD4CBD" w:rsidRPr="00934D75">
        <w:t xml:space="preserve">engelska </w:t>
      </w:r>
      <w:r w:rsidRPr="00934D75">
        <w:t>A</w:t>
      </w:r>
      <w:r w:rsidR="00CA601F" w:rsidRPr="00934D75">
        <w:t xml:space="preserve"> </w:t>
      </w:r>
      <w:r w:rsidRPr="00934D75">
        <w:t>för grundläggande behörighet.</w:t>
      </w:r>
    </w:p>
    <w:p w:rsidR="00B930AF" w:rsidRPr="00934D75" w:rsidRDefault="00B930AF" w:rsidP="007A0CB2">
      <w:pPr>
        <w:pStyle w:val="Hemstlatt"/>
      </w:pPr>
      <w:r w:rsidRPr="00934D75">
        <w:t>Riksdagen tillkännager för regeringen som sin mening vad i motionen anförs om den s.k. 25:4-regeln.</w:t>
      </w:r>
    </w:p>
    <w:p w:rsidR="00B930AF" w:rsidRPr="00934D75" w:rsidRDefault="00B930AF" w:rsidP="007A0CB2">
      <w:pPr>
        <w:pStyle w:val="Hemstlatt"/>
      </w:pPr>
      <w:r w:rsidRPr="00934D75">
        <w:t>Riksdagen tillkännager för regeringen som sin mening vad i motionen anförs om områdesbehörigheter som en utgångspunkt för särskild beh</w:t>
      </w:r>
      <w:r w:rsidRPr="00934D75">
        <w:t>ö</w:t>
      </w:r>
      <w:r w:rsidRPr="00934D75">
        <w:t>righet.</w:t>
      </w:r>
    </w:p>
    <w:p w:rsidR="00B930AF" w:rsidRPr="00934D75" w:rsidRDefault="00B930AF" w:rsidP="007A0CB2">
      <w:pPr>
        <w:pStyle w:val="Hemstlatt"/>
      </w:pPr>
      <w:r w:rsidRPr="00934D75">
        <w:t>Riksdagen tillkännager för regeringen som sin mening vad i motionen anförs om särskild behörighet för språ</w:t>
      </w:r>
      <w:r w:rsidRPr="00934D75">
        <w:t>k</w:t>
      </w:r>
      <w:r w:rsidRPr="00934D75">
        <w:t>studier i högskolan.</w:t>
      </w:r>
    </w:p>
    <w:p w:rsidR="00B930AF" w:rsidRPr="00934D75" w:rsidRDefault="00B930AF" w:rsidP="007A0CB2">
      <w:pPr>
        <w:pStyle w:val="Hemstlatt"/>
      </w:pPr>
      <w:r w:rsidRPr="00934D75">
        <w:t>Riksdagen tillkännager för regeringen som sin mening vad i motionen anförs om att det för flera längre högskoleutbildningar ska</w:t>
      </w:r>
      <w:r w:rsidR="00FD4CBD" w:rsidRPr="00934D75">
        <w:t>ll</w:t>
      </w:r>
      <w:r w:rsidRPr="00934D75">
        <w:t xml:space="preserve"> krävas lägst betyget Godkänt i ytterl</w:t>
      </w:r>
      <w:r w:rsidRPr="00934D75">
        <w:t>i</w:t>
      </w:r>
      <w:r w:rsidRPr="00934D75">
        <w:t>gare ett modernt språk utöver engelska.</w:t>
      </w:r>
    </w:p>
    <w:p w:rsidR="00B930AF" w:rsidRPr="00934D75" w:rsidRDefault="00B930AF" w:rsidP="007A0CB2">
      <w:pPr>
        <w:pStyle w:val="Hemstlatt"/>
      </w:pPr>
      <w:r w:rsidRPr="00934D75">
        <w:t>Riksdagen tillkännager för regeringen som sin mening vad i motionen anförs om lärosätenas rätt att ställa högre krav för särskild behörighet än de generella kraven.</w:t>
      </w:r>
    </w:p>
    <w:p w:rsidR="00B930AF" w:rsidRPr="00934D75" w:rsidRDefault="00B930AF" w:rsidP="007A0CB2">
      <w:pPr>
        <w:pStyle w:val="Hemstlatt"/>
      </w:pPr>
      <w:r w:rsidRPr="00934D75">
        <w:t>Riksdagen tillkännager för regeringen som sin mening vad i motionen anförs om urval till högre utbildning.</w:t>
      </w:r>
    </w:p>
    <w:p w:rsidR="00B930AF" w:rsidRPr="00934D75" w:rsidRDefault="00B930AF" w:rsidP="007A0CB2">
      <w:pPr>
        <w:pStyle w:val="Hemstlatt"/>
      </w:pPr>
      <w:r w:rsidRPr="00934D75">
        <w:t>Riksdagen tillkännager för regeringen som sin mening vad i motionen anförs om extra meritpoäng för mer avancerade gymnasiekurser och i ämnen som är relevanta för den sökta utbildningen.</w:t>
      </w:r>
    </w:p>
    <w:p w:rsidR="007A0CB2" w:rsidRPr="00934D75" w:rsidRDefault="00B56B62" w:rsidP="00B56B62">
      <w:pPr>
        <w:pStyle w:val="Rubrik1"/>
        <w:spacing w:before="0" w:after="120"/>
      </w:pPr>
      <w:bookmarkStart w:id="9" w:name="_Toc114994897"/>
      <w:r w:rsidRPr="00934D75">
        <w:rPr>
          <w:highlight w:val="lightGray"/>
        </w:rPr>
        <w:br w:type="page"/>
      </w:r>
      <w:r w:rsidR="007A0CB2" w:rsidRPr="00934D75">
        <w:t>Motivering</w:t>
      </w:r>
      <w:bookmarkEnd w:id="9"/>
    </w:p>
    <w:p w:rsidR="00791224" w:rsidRPr="00934D75" w:rsidRDefault="00B930AF" w:rsidP="00475210">
      <w:pPr>
        <w:spacing w:line="240" w:lineRule="exact"/>
      </w:pPr>
      <w:r w:rsidRPr="00934D75">
        <w:t>Kunskap är central för människans personliga växt, för social och kulturell utveckling, för ekonomisk tillväxt, välstånd och internationell konkurrens. Utvecklingskraft beror på hur väl folk och nationer förmår att stimulera och tillvarata den e</w:t>
      </w:r>
      <w:r w:rsidRPr="00934D75">
        <w:t>n</w:t>
      </w:r>
      <w:r w:rsidRPr="00934D75">
        <w:t>skildes lärande och kunnande. Ett kunskapssamhälle fordrar specifika villkor för att vara långsiktigt hållbart, flexibelt och nyskapande.</w:t>
      </w:r>
    </w:p>
    <w:p w:rsidR="00791224" w:rsidRPr="00934D75" w:rsidRDefault="00B930AF" w:rsidP="007A0CB2">
      <w:pPr>
        <w:pStyle w:val="Normaltindrag"/>
      </w:pPr>
      <w:r w:rsidRPr="00934D75">
        <w:t>För att vi i Sverige ska kunna skapa regional och nationell utveckling och klara den internationella konkurrensen måste vi ha ett utbildningssystem av högsta kvalitet. Det gäller</w:t>
      </w:r>
      <w:r w:rsidR="00CA601F" w:rsidRPr="00934D75">
        <w:t xml:space="preserve"> </w:t>
      </w:r>
      <w:r w:rsidR="0059087F" w:rsidRPr="00934D75">
        <w:t>alla nivåer –</w:t>
      </w:r>
      <w:r w:rsidRPr="00934D75">
        <w:t xml:space="preserve"> från förskolan till den högre utbil</w:t>
      </w:r>
      <w:r w:rsidRPr="00934D75">
        <w:t>d</w:t>
      </w:r>
      <w:r w:rsidRPr="00934D75">
        <w:t>ningen. Sådan är inte situationen i dag. Kvaliteten i utbildningen behöver fö</w:t>
      </w:r>
      <w:r w:rsidRPr="00934D75">
        <w:t>r</w:t>
      </w:r>
      <w:r w:rsidRPr="00934D75">
        <w:t>bättras kraftigt både i skolan och i den högre utbildningen.</w:t>
      </w:r>
    </w:p>
    <w:p w:rsidR="00791224" w:rsidRPr="00934D75" w:rsidRDefault="00B930AF" w:rsidP="007A0CB2">
      <w:pPr>
        <w:pStyle w:val="Normaltindrag"/>
      </w:pPr>
      <w:r w:rsidRPr="00934D75">
        <w:t xml:space="preserve">I regeringens proposition Ny värld – ny högskola (prop. 2004/05:162), som har arbetats fram tillsammans med </w:t>
      </w:r>
      <w:r w:rsidR="0059087F" w:rsidRPr="00934D75">
        <w:t>Vän</w:t>
      </w:r>
      <w:r w:rsidR="0059087F" w:rsidRPr="00934D75">
        <w:t>s</w:t>
      </w:r>
      <w:r w:rsidR="0059087F" w:rsidRPr="00934D75">
        <w:t>terpartiet</w:t>
      </w:r>
      <w:r w:rsidRPr="00934D75">
        <w:t>, behandlas enbart två frågor, nämligen den högre utbildningens internationalisering med en ny utbildnings- och examensstruktur i anslutning till Bolognaprocessen samt regler för tillträde till högre utbildning. I propositionen avspeglas kvalitet</w:t>
      </w:r>
      <w:r w:rsidRPr="00934D75">
        <w:t>s</w:t>
      </w:r>
      <w:r w:rsidRPr="00934D75">
        <w:t>perspektivet varken i de förslag som läggs eller i a</w:t>
      </w:r>
      <w:r w:rsidRPr="00934D75">
        <w:t>r</w:t>
      </w:r>
      <w:r w:rsidRPr="00934D75">
        <w:t>gumenteringen bakom förslagen. Ska Sverige ha en högre utbildning värd namnet, krävs kvalitet</w:t>
      </w:r>
      <w:r w:rsidRPr="00934D75">
        <w:t>s</w:t>
      </w:r>
      <w:r w:rsidRPr="00934D75">
        <w:t>främjande förslag och långsiktighet. Det gäller nu att utforma en pol</w:t>
      </w:r>
      <w:r w:rsidR="00455948" w:rsidRPr="00934D75">
        <w:t>i</w:t>
      </w:r>
      <w:r w:rsidRPr="00934D75">
        <w:t xml:space="preserve">tik för att kvaliteten i den högre utbildningen </w:t>
      </w:r>
      <w:r w:rsidR="0059087F" w:rsidRPr="00934D75">
        <w:t>ska förbättras och för att all</w:t>
      </w:r>
      <w:r w:rsidR="0059087F" w:rsidRPr="00934D75">
        <w:t>t</w:t>
      </w:r>
      <w:r w:rsidRPr="00934D75">
        <w:t>fler ska lyckas slutföra den utbildning som de påbörjat. Att minska den sociala snedrekryt</w:t>
      </w:r>
      <w:r w:rsidRPr="00934D75">
        <w:t>e</w:t>
      </w:r>
      <w:r w:rsidRPr="00934D75">
        <w:t>ringen till den högre utbil</w:t>
      </w:r>
      <w:r w:rsidRPr="00934D75">
        <w:t>d</w:t>
      </w:r>
      <w:r w:rsidRPr="00934D75">
        <w:t>ningen ska inte leda till en gymnasifiering av den högre u</w:t>
      </w:r>
      <w:r w:rsidRPr="00934D75">
        <w:t>t</w:t>
      </w:r>
      <w:r w:rsidRPr="00934D75">
        <w:t>bildningen.</w:t>
      </w:r>
    </w:p>
    <w:p w:rsidR="00B930AF" w:rsidRPr="00934D75" w:rsidRDefault="00B930AF" w:rsidP="007A0CB2">
      <w:pPr>
        <w:pStyle w:val="Normaltindrag"/>
      </w:pPr>
      <w:r w:rsidRPr="00934D75">
        <w:t xml:space="preserve">I denna motion, som väcks av </w:t>
      </w:r>
      <w:r w:rsidR="0003683B" w:rsidRPr="00934D75">
        <w:t>m, fp, kd och c</w:t>
      </w:r>
      <w:r w:rsidRPr="00934D75">
        <w:t xml:space="preserve"> (Allians för Sverige), vänder vi oss emot att behandla för kvaliteten vikt</w:t>
      </w:r>
      <w:r w:rsidRPr="00934D75">
        <w:t>i</w:t>
      </w:r>
      <w:r w:rsidRPr="00934D75">
        <w:t>ga frågor som examensstruktur och tillträdesregler isolerat från frågor om dimensionering och resurstillde</w:t>
      </w:r>
      <w:r w:rsidRPr="00934D75">
        <w:t>l</w:t>
      </w:r>
      <w:r w:rsidRPr="00934D75">
        <w:t>ning. För att en ny examensstruktur och nya tillträdesregler ska stärka kvalit</w:t>
      </w:r>
      <w:r w:rsidRPr="00934D75">
        <w:t>e</w:t>
      </w:r>
      <w:r w:rsidRPr="00934D75">
        <w:t>ten i den högre utbildningen, krävs att dimensioneringen och resurstillde</w:t>
      </w:r>
      <w:r w:rsidRPr="00934D75">
        <w:t>l</w:t>
      </w:r>
      <w:r w:rsidRPr="00934D75">
        <w:t>ningen sker på ett sätt som främjar detta. E</w:t>
      </w:r>
      <w:r w:rsidRPr="00934D75">
        <w:t>n</w:t>
      </w:r>
      <w:r w:rsidRPr="00934D75">
        <w:t xml:space="preserve">ligt vår uppfattning är de förslag som </w:t>
      </w:r>
      <w:r w:rsidR="00C774D6" w:rsidRPr="00934D75">
        <w:t xml:space="preserve">den socialdemokratiska </w:t>
      </w:r>
      <w:r w:rsidRPr="00934D75">
        <w:t xml:space="preserve">regeringen och </w:t>
      </w:r>
      <w:r w:rsidR="0059087F" w:rsidRPr="00934D75">
        <w:t xml:space="preserve">Vänsterpartiet </w:t>
      </w:r>
      <w:r w:rsidRPr="00934D75">
        <w:t>presenterar otil</w:t>
      </w:r>
      <w:r w:rsidRPr="00934D75">
        <w:t>l</w:t>
      </w:r>
      <w:r w:rsidRPr="00934D75">
        <w:t>räckliga för att åstadkomma nödvändiga kvalitetsförbättringar. Kraven är alltför lågt stäl</w:t>
      </w:r>
      <w:r w:rsidRPr="00934D75">
        <w:t>l</w:t>
      </w:r>
      <w:r w:rsidRPr="00934D75">
        <w:t>da, och förslagen läggs utan koppling till dimensionering och resurstillde</w:t>
      </w:r>
      <w:r w:rsidRPr="00934D75">
        <w:t>l</w:t>
      </w:r>
      <w:r w:rsidRPr="00934D75">
        <w:t>ning.</w:t>
      </w:r>
    </w:p>
    <w:p w:rsidR="00B930AF" w:rsidRPr="00934D75" w:rsidRDefault="00B930AF" w:rsidP="007A0CB2">
      <w:pPr>
        <w:pStyle w:val="Rubrik2"/>
      </w:pPr>
      <w:bookmarkStart w:id="10" w:name="_Toc114567796"/>
      <w:bookmarkStart w:id="11" w:name="_Toc114993401"/>
      <w:bookmarkStart w:id="12" w:name="_Toc114994898"/>
      <w:r w:rsidRPr="00934D75">
        <w:t>Alliansens syn på den högre utbildningens uppgift</w:t>
      </w:r>
      <w:bookmarkEnd w:id="10"/>
      <w:bookmarkEnd w:id="11"/>
      <w:bookmarkEnd w:id="12"/>
    </w:p>
    <w:p w:rsidR="00791224" w:rsidRPr="00934D75" w:rsidRDefault="00B930AF" w:rsidP="007A0CB2">
      <w:r w:rsidRPr="00934D75">
        <w:t>Det övergripande målet för den högskolepolitik som Allians för Sverige vill föra är att förbättra kvaliteten i den högre u</w:t>
      </w:r>
      <w:r w:rsidRPr="00934D75">
        <w:t>t</w:t>
      </w:r>
      <w:r w:rsidRPr="00934D75">
        <w:t>bildningen. Antalet studenter vid universitet och högskolor har ökat kraftigt under den senaste tioårsperioden, vilket är positivt. I dag finns minst ett lärosäte för högre utbildning i varje län. Allians för Sverige slår vakt om den ökade bredd som utbyggnaden har inn</w:t>
      </w:r>
      <w:r w:rsidRPr="00934D75">
        <w:t>e</w:t>
      </w:r>
      <w:r w:rsidRPr="00934D75">
        <w:t>burit i fråga om grundutbildning och forskning över hela landet.</w:t>
      </w:r>
    </w:p>
    <w:p w:rsidR="00791224" w:rsidRPr="00934D75" w:rsidRDefault="00B930AF" w:rsidP="007A0CB2">
      <w:pPr>
        <w:pStyle w:val="Normaltindrag"/>
      </w:pPr>
      <w:r w:rsidRPr="00934D75">
        <w:t>Dimensioneringen av den högre utbildningen kan dock inte ses isolerat från kvalitetsaspekterna. Fler utbildningsplatser måste åtföljas av en resur</w:t>
      </w:r>
      <w:r w:rsidRPr="00934D75">
        <w:t>s</w:t>
      </w:r>
      <w:r w:rsidRPr="00934D75">
        <w:t>förstärkning till grund- och forskarutbildning som gör det möjligt för läros</w:t>
      </w:r>
      <w:r w:rsidRPr="00934D75">
        <w:t>ä</w:t>
      </w:r>
      <w:r w:rsidRPr="00934D75">
        <w:t>tena att upprät</w:t>
      </w:r>
      <w:r w:rsidRPr="00934D75">
        <w:t>t</w:t>
      </w:r>
      <w:r w:rsidRPr="00934D75">
        <w:t>hålla kvaliteten i utbildningen. Det har regeringen inte tagit hänsyn till. Högskolorna och universiteten har dessutom varit tvungna att i allt högre utsträckning reparera de bristande fö</w:t>
      </w:r>
      <w:r w:rsidRPr="00934D75">
        <w:t>r</w:t>
      </w:r>
      <w:r w:rsidRPr="00934D75">
        <w:t>kunskaper hos studenterna som har blivit följden av att sko</w:t>
      </w:r>
      <w:r w:rsidRPr="00934D75">
        <w:t>l</w:t>
      </w:r>
      <w:r w:rsidRPr="00934D75">
        <w:t>kvaliteten brustit. För detta har lärosätena inte heller kompe</w:t>
      </w:r>
      <w:r w:rsidRPr="00934D75">
        <w:t>n</w:t>
      </w:r>
      <w:r w:rsidRPr="00934D75">
        <w:t>serats. Därutöver tillkommer att lärosätena inte fullt ut fått täckning för ökade löne- och hyreskostnader. Beräkningar</w:t>
      </w:r>
      <w:r w:rsidR="00222754" w:rsidRPr="00934D75">
        <w:t xml:space="preserve"> som gjorts av bl.a. SULF visar</w:t>
      </w:r>
      <w:r w:rsidRPr="00934D75">
        <w:t xml:space="preserve"> att anslagen till grundut</w:t>
      </w:r>
      <w:r w:rsidR="0059087F" w:rsidRPr="00934D75">
        <w:t xml:space="preserve">bildningen under de senaste sex </w:t>
      </w:r>
      <w:r w:rsidRPr="00934D75">
        <w:t xml:space="preserve">sju åren urholkats med 20–25 </w:t>
      </w:r>
      <w:r w:rsidR="0059087F" w:rsidRPr="00934D75">
        <w:t>%</w:t>
      </w:r>
      <w:r w:rsidRPr="00934D75">
        <w:t>. Det har lett till en kvalitetssänkning i den högre utbil</w:t>
      </w:r>
      <w:r w:rsidRPr="00934D75">
        <w:t>d</w:t>
      </w:r>
      <w:r w:rsidRPr="00934D75">
        <w:t>ningen.</w:t>
      </w:r>
    </w:p>
    <w:p w:rsidR="00B930AF" w:rsidRPr="00934D75" w:rsidRDefault="00B930AF" w:rsidP="007A0CB2">
      <w:pPr>
        <w:pStyle w:val="Normaltindrag"/>
      </w:pPr>
      <w:r w:rsidRPr="00934D75">
        <w:t>Alliansen vill nu bryta denna trend och förbättra kvaliteten som fö</w:t>
      </w:r>
      <w:r w:rsidR="0059087F" w:rsidRPr="00934D75">
        <w:t>rsta pri</w:t>
      </w:r>
      <w:r w:rsidR="0059087F" w:rsidRPr="00934D75">
        <w:t>o</w:t>
      </w:r>
      <w:r w:rsidR="0059087F" w:rsidRPr="00934D75">
        <w:t>ritet. Hur det ska ske</w:t>
      </w:r>
      <w:r w:rsidRPr="00934D75">
        <w:t xml:space="preserve"> återkommer vi till längre fram i denna motion. En i</w:t>
      </w:r>
      <w:r w:rsidRPr="00934D75">
        <w:t>n</w:t>
      </w:r>
      <w:r w:rsidRPr="00934D75">
        <w:t>riktning bör vara att skapa en bät</w:t>
      </w:r>
      <w:r w:rsidRPr="00934D75">
        <w:t>t</w:t>
      </w:r>
      <w:r w:rsidRPr="00934D75">
        <w:t>re koppling mellan grundutbildningen och forskningen och forskarutbildningen, så att grundutbildningen får vetenska</w:t>
      </w:r>
      <w:r w:rsidRPr="00934D75">
        <w:t>p</w:t>
      </w:r>
      <w:r w:rsidRPr="00934D75">
        <w:t>lig förankring.</w:t>
      </w:r>
    </w:p>
    <w:p w:rsidR="00B930AF" w:rsidRPr="00934D75" w:rsidRDefault="00B930AF" w:rsidP="007A0CB2">
      <w:pPr>
        <w:pStyle w:val="Rubrik3"/>
      </w:pPr>
      <w:bookmarkStart w:id="13" w:name="_Toc114567797"/>
      <w:bookmarkStart w:id="14" w:name="_Toc114993402"/>
      <w:bookmarkStart w:id="15" w:name="_Toc114994899"/>
      <w:r w:rsidRPr="00934D75">
        <w:t>Personlig utveckling och bildning</w:t>
      </w:r>
      <w:bookmarkEnd w:id="13"/>
      <w:bookmarkEnd w:id="14"/>
      <w:bookmarkEnd w:id="15"/>
    </w:p>
    <w:p w:rsidR="00791224" w:rsidRPr="00934D75" w:rsidRDefault="00B930AF" w:rsidP="007A0CB2">
      <w:r w:rsidRPr="00934D75">
        <w:t>Att studera på högskolenivå innebär en stor investering inte bara för samhället utan även för den enskilda studenten. Förutom goda förkunskaper är stude</w:t>
      </w:r>
      <w:r w:rsidRPr="00934D75">
        <w:t>n</w:t>
      </w:r>
      <w:r w:rsidRPr="00934D75">
        <w:t>tens motivation en avg</w:t>
      </w:r>
      <w:r w:rsidRPr="00934D75">
        <w:t>ö</w:t>
      </w:r>
      <w:r w:rsidRPr="00934D75">
        <w:t>rande faktor för att nå studieframgång. Alliansen anser därför, att den enskilda studentens nyfikenhet och kunskapss</w:t>
      </w:r>
      <w:r w:rsidRPr="00934D75">
        <w:t>ö</w:t>
      </w:r>
      <w:r w:rsidRPr="00934D75">
        <w:t>kande ska stå i centrum för den högre utbildningens inrik</w:t>
      </w:r>
      <w:r w:rsidRPr="00934D75">
        <w:t>t</w:t>
      </w:r>
      <w:r w:rsidRPr="00934D75">
        <w:t>ning och dimensionering. Kunskap har ett värde i sig, och förmedlingen och utvecklingen av kunskap kan inte alltid mätas enbart i kortsiktiga nyttotermer. En politik för kunskap</w:t>
      </w:r>
      <w:r w:rsidRPr="00934D75">
        <w:t>s</w:t>
      </w:r>
      <w:r w:rsidRPr="00934D75">
        <w:t>byggande ska utgå från den enskildes personliga drö</w:t>
      </w:r>
      <w:r w:rsidRPr="00934D75">
        <w:t>m</w:t>
      </w:r>
      <w:r w:rsidRPr="00934D75">
        <w:t>mar, önskemål och krav. Alla ska ha frihet att välja sin fra</w:t>
      </w:r>
      <w:r w:rsidRPr="00934D75">
        <w:t>m</w:t>
      </w:r>
      <w:r w:rsidRPr="00934D75">
        <w:t>tid. Därigenom ökar motivationen, som är en förutsättning för goda resultat.</w:t>
      </w:r>
    </w:p>
    <w:p w:rsidR="00B930AF" w:rsidRPr="00934D75" w:rsidRDefault="00B930AF" w:rsidP="007A0CB2">
      <w:pPr>
        <w:pStyle w:val="Normaltindrag"/>
      </w:pPr>
      <w:r w:rsidRPr="00934D75">
        <w:t>Den högre utbildningen ska bidra till studenternas perso</w:t>
      </w:r>
      <w:r w:rsidRPr="00934D75">
        <w:t>n</w:t>
      </w:r>
      <w:r w:rsidRPr="00934D75">
        <w:t>liga utveckling, samhällsengagemang och kritiska tänkande. All högre utbildning ska vara av sådan bredd och ge både historiska och filosofiska perspektiv på kunskapsu</w:t>
      </w:r>
      <w:r w:rsidRPr="00934D75">
        <w:t>t</w:t>
      </w:r>
      <w:r w:rsidRPr="00934D75">
        <w:t>vecklingen</w:t>
      </w:r>
      <w:r w:rsidR="0059087F" w:rsidRPr="00934D75">
        <w:t xml:space="preserve"> </w:t>
      </w:r>
      <w:r w:rsidRPr="00934D75">
        <w:t>att den bidrar till individernas personliga utveckling, vidsyn</w:t>
      </w:r>
      <w:r w:rsidRPr="00934D75">
        <w:t>t</w:t>
      </w:r>
      <w:r w:rsidRPr="00934D75">
        <w:t>het och bildning. Den högre utbildningen ska bygga vidare på den kunskap som gymnasieskolan ska ge och främja indiv</w:t>
      </w:r>
      <w:r w:rsidRPr="00934D75">
        <w:t>i</w:t>
      </w:r>
      <w:r w:rsidRPr="00934D75">
        <w:t>dernas förmåga till ett vetenskapligt förhållningssätt.</w:t>
      </w:r>
    </w:p>
    <w:p w:rsidR="00B930AF" w:rsidRPr="00934D75" w:rsidRDefault="00B930AF" w:rsidP="007A0CB2">
      <w:pPr>
        <w:pStyle w:val="Rubrik2"/>
      </w:pPr>
      <w:bookmarkStart w:id="16" w:name="_Toc114567798"/>
      <w:bookmarkStart w:id="17" w:name="_Toc114993403"/>
      <w:bookmarkStart w:id="18" w:name="_Toc114994900"/>
      <w:r w:rsidRPr="00934D75">
        <w:t>Samhällets och arbetsmarknadens behov</w:t>
      </w:r>
      <w:bookmarkEnd w:id="16"/>
      <w:bookmarkEnd w:id="17"/>
      <w:bookmarkEnd w:id="18"/>
    </w:p>
    <w:p w:rsidR="00791224" w:rsidRPr="00934D75" w:rsidRDefault="00B930AF" w:rsidP="007A0CB2">
      <w:r w:rsidRPr="00934D75">
        <w:t>Den högre utbildningen måste också tillgodose samhällets och arbetsmarkn</w:t>
      </w:r>
      <w:r w:rsidRPr="00934D75">
        <w:t>a</w:t>
      </w:r>
      <w:r w:rsidRPr="00934D75">
        <w:t>dens behov av akademiskt utbildade personer inom viktiga samhällsfunkti</w:t>
      </w:r>
      <w:r w:rsidRPr="00934D75">
        <w:t>o</w:t>
      </w:r>
      <w:r w:rsidRPr="00934D75">
        <w:t>ner, t.ex. lärare, sjuksköterskor, ingenjörer etc. Om det uppstår bristsituati</w:t>
      </w:r>
      <w:r w:rsidRPr="00934D75">
        <w:t>o</w:t>
      </w:r>
      <w:r w:rsidRPr="00934D75">
        <w:t>ner, t.ex. till följd av stora pensionsavgångar, finns det en risk att viktiga samhällsfunktioner inte kan upprätthållas.</w:t>
      </w:r>
    </w:p>
    <w:p w:rsidR="00B930AF" w:rsidRPr="00934D75" w:rsidRDefault="00B930AF" w:rsidP="007A0CB2">
      <w:pPr>
        <w:pStyle w:val="Normaltindrag"/>
      </w:pPr>
      <w:r w:rsidRPr="00934D75">
        <w:t>Sverige är beroende av välutbildad arbetskraft för att klara den internati</w:t>
      </w:r>
      <w:r w:rsidRPr="00934D75">
        <w:t>o</w:t>
      </w:r>
      <w:r w:rsidRPr="00934D75">
        <w:t>nella konkurrensen och skapa ekonomisk til</w:t>
      </w:r>
      <w:r w:rsidRPr="00934D75">
        <w:t>l</w:t>
      </w:r>
      <w:r w:rsidRPr="00934D75">
        <w:t>växt och ökat välstånd. En högre utbildning av internationellt konkurrenskraftig kvalitet bidrar till välutbildad arbetskraft och lägger grunden för framtidens forskning och utveckling. Kl</w:t>
      </w:r>
      <w:r w:rsidRPr="00934D75">
        <w:t>a</w:t>
      </w:r>
      <w:r w:rsidRPr="00934D75">
        <w:t>rar Sverige inte av detta, dras de långsiktiga förutsättnin</w:t>
      </w:r>
      <w:r w:rsidRPr="00934D75">
        <w:t>g</w:t>
      </w:r>
      <w:r w:rsidRPr="00934D75">
        <w:t>arna för tillväxt och ökat välstånd undan.</w:t>
      </w:r>
    </w:p>
    <w:p w:rsidR="00B930AF" w:rsidRPr="00934D75" w:rsidRDefault="00B930AF" w:rsidP="007A0CB2">
      <w:pPr>
        <w:pStyle w:val="Rubrik2"/>
      </w:pPr>
      <w:bookmarkStart w:id="19" w:name="_Toc114567799"/>
      <w:bookmarkStart w:id="20" w:name="_Toc114993404"/>
      <w:bookmarkStart w:id="21" w:name="_Toc114994901"/>
      <w:r w:rsidRPr="00934D75">
        <w:t>Samverkan med det omgivande samhället</w:t>
      </w:r>
      <w:bookmarkEnd w:id="19"/>
      <w:bookmarkEnd w:id="20"/>
      <w:bookmarkEnd w:id="21"/>
    </w:p>
    <w:p w:rsidR="00791224" w:rsidRPr="00934D75" w:rsidRDefault="00B930AF" w:rsidP="007A0CB2">
      <w:r w:rsidRPr="00934D75">
        <w:t>Sedan några år är högskolans tredje uppgift, dvs. samverkan med det omg</w:t>
      </w:r>
      <w:r w:rsidRPr="00934D75">
        <w:t>i</w:t>
      </w:r>
      <w:r w:rsidRPr="00934D75">
        <w:t xml:space="preserve">vande samhället, inskriven i </w:t>
      </w:r>
      <w:r w:rsidR="006B007F" w:rsidRPr="00934D75">
        <w:t>högskolelagen</w:t>
      </w:r>
      <w:r w:rsidRPr="00934D75">
        <w:t>. Det handlar dels om att arbeta framgångsrikt med att utveckla ny kunskap tillsammans med näringsliv och offentlig sektor, dels om att föra ut resultaten av forskning och utbildning till allmänheten. Det handlar också om att i samspel med arbetsmarknaden u</w:t>
      </w:r>
      <w:r w:rsidRPr="00934D75">
        <w:t>t</w:t>
      </w:r>
      <w:r w:rsidRPr="00934D75">
        <w:t>forma nya utbildningar och ge studenterna mö</w:t>
      </w:r>
      <w:r w:rsidRPr="00934D75">
        <w:t>j</w:t>
      </w:r>
      <w:r w:rsidRPr="00934D75">
        <w:t>ligheter till omvärldskontakter under utbildningstiden. För att utveckla en regions konkurrenskraft är ett väl fungerande samarbete mellan näringsliv, offentlig sektor och akademi av stor betydelse.</w:t>
      </w:r>
    </w:p>
    <w:p w:rsidR="00B930AF" w:rsidRPr="00934D75" w:rsidRDefault="00B930AF" w:rsidP="007A0CB2">
      <w:pPr>
        <w:pStyle w:val="Normaltindrag"/>
      </w:pPr>
      <w:r w:rsidRPr="00934D75">
        <w:t>Allians för Sverige ser positivt på att universitet och högskolor i högre u</w:t>
      </w:r>
      <w:r w:rsidRPr="00934D75">
        <w:t>t</w:t>
      </w:r>
      <w:r w:rsidRPr="00934D75">
        <w:t>sträckning än tidigare blir aktiva medspelare i den regionala utvecklingen. I ett nära samspel med näring</w:t>
      </w:r>
      <w:r w:rsidRPr="00934D75">
        <w:t>s</w:t>
      </w:r>
      <w:r w:rsidRPr="00934D75">
        <w:t>liv och offentlig sektor blir akademin en viktig resurs för att stärka regionens konkurrenskraft i en alltmer globaliserad ek</w:t>
      </w:r>
      <w:r w:rsidRPr="00934D75">
        <w:t>o</w:t>
      </w:r>
      <w:r w:rsidRPr="00934D75">
        <w:t>nomi.</w:t>
      </w:r>
    </w:p>
    <w:p w:rsidR="00B930AF" w:rsidRPr="00934D75" w:rsidRDefault="00B930AF" w:rsidP="007A0CB2">
      <w:pPr>
        <w:pStyle w:val="Rubrik2"/>
      </w:pPr>
      <w:bookmarkStart w:id="22" w:name="_Toc114567800"/>
      <w:bookmarkStart w:id="23" w:name="_Toc114993405"/>
      <w:bookmarkStart w:id="24" w:name="_Toc114994902"/>
      <w:r w:rsidRPr="00934D75">
        <w:t>Normer och värderingar</w:t>
      </w:r>
      <w:bookmarkEnd w:id="22"/>
      <w:bookmarkEnd w:id="23"/>
      <w:bookmarkEnd w:id="24"/>
    </w:p>
    <w:p w:rsidR="00B930AF" w:rsidRPr="00934D75" w:rsidRDefault="00B930AF" w:rsidP="007A0CB2">
      <w:r w:rsidRPr="00934D75">
        <w:t xml:space="preserve">Kunskaps- och informationssamhället ställer höga krav på människors etiska medvetenhet och förmåga att identifiera, bearbeta och ta ställning i etiska frågor utifrån en helhetssyn. Den vetenskapliga verksamheten behöver ha etiska ramar, som läggs fast utifrån en levande etisk diskussion. Den högre utbildningen måste – liksom grund- och gymnasieskolan – genomsyras av de grundläggande värderingar </w:t>
      </w:r>
      <w:r w:rsidR="006B007F" w:rsidRPr="00934D75">
        <w:t>utifrån vilka</w:t>
      </w:r>
      <w:r w:rsidRPr="00934D75">
        <w:t xml:space="preserve"> samhället byggts upp. Dessa värd</w:t>
      </w:r>
      <w:r w:rsidRPr="00934D75">
        <w:t>e</w:t>
      </w:r>
      <w:r w:rsidRPr="00934D75">
        <w:t xml:space="preserve">ringar är en förutsättning för ett demokratiskt, tolerant och öppet klimat med mångfald i kunskapsutvecklingen. </w:t>
      </w:r>
      <w:r w:rsidR="006B007F" w:rsidRPr="00934D75">
        <w:t xml:space="preserve">Alla </w:t>
      </w:r>
      <w:r w:rsidRPr="00934D75">
        <w:t>som arbetar i den högre utbil</w:t>
      </w:r>
      <w:r w:rsidRPr="00934D75">
        <w:t>d</w:t>
      </w:r>
      <w:r w:rsidRPr="00934D75">
        <w:t>ningen</w:t>
      </w:r>
      <w:r w:rsidR="006B007F" w:rsidRPr="00934D75">
        <w:t xml:space="preserve"> har </w:t>
      </w:r>
      <w:r w:rsidRPr="00934D75">
        <w:t>ett ansvar att förmedla och förankra</w:t>
      </w:r>
      <w:r w:rsidR="00222754" w:rsidRPr="00934D75">
        <w:t xml:space="preserve"> dessa gemensamma värden</w:t>
      </w:r>
      <w:r w:rsidRPr="00934D75">
        <w:t>.</w:t>
      </w:r>
    </w:p>
    <w:p w:rsidR="00B930AF" w:rsidRPr="00934D75" w:rsidRDefault="00B930AF" w:rsidP="007A0CB2">
      <w:pPr>
        <w:pStyle w:val="Rubrik3"/>
      </w:pPr>
      <w:bookmarkStart w:id="25" w:name="_Toc114567801"/>
      <w:bookmarkStart w:id="26" w:name="_Toc114993406"/>
      <w:bookmarkStart w:id="27" w:name="_Toc114994903"/>
      <w:r w:rsidRPr="00934D75">
        <w:t>Jämlikhet och jämställdhet</w:t>
      </w:r>
      <w:bookmarkEnd w:id="25"/>
      <w:bookmarkEnd w:id="26"/>
      <w:bookmarkEnd w:id="27"/>
    </w:p>
    <w:p w:rsidR="00B930AF" w:rsidRPr="00934D75" w:rsidRDefault="009D6AAB" w:rsidP="007A0CB2">
      <w:r w:rsidRPr="00934D75">
        <w:t>Alliansens mål är ett samhälle</w:t>
      </w:r>
      <w:r w:rsidR="00B930AF" w:rsidRPr="00934D75">
        <w:t xml:space="preserve"> där alla individer ges likvärd</w:t>
      </w:r>
      <w:r w:rsidR="00B930AF" w:rsidRPr="00934D75">
        <w:t>i</w:t>
      </w:r>
      <w:r w:rsidR="00B930AF" w:rsidRPr="00934D75">
        <w:t>ga möjligheter att förverkliga sina livsprojekt. Vi vill se en högre utbildning där individen och individens kunskaper sätts i centrum och där grupptillhörighet är sekundärt. Likhet inför lagen är den väg till verklig jämlikhet och jämställdhet som vi förordar. Varken negativ eller positiv särbehandling kan tolereras. Den soc</w:t>
      </w:r>
      <w:r w:rsidR="00B930AF" w:rsidRPr="00934D75">
        <w:t>i</w:t>
      </w:r>
      <w:r w:rsidR="00B930AF" w:rsidRPr="00934D75">
        <w:t>aldemokratiska regeringen har på många sätt misslyckats med att uppnå</w:t>
      </w:r>
      <w:r w:rsidR="00CA601F" w:rsidRPr="00934D75">
        <w:t xml:space="preserve"> </w:t>
      </w:r>
      <w:r w:rsidR="00B930AF" w:rsidRPr="00934D75">
        <w:t>ver</w:t>
      </w:r>
      <w:r w:rsidR="00B930AF" w:rsidRPr="00934D75">
        <w:t>k</w:t>
      </w:r>
      <w:r w:rsidR="00B930AF" w:rsidRPr="00934D75">
        <w:t>lig jämlikhet och jämställdhet. Alliansen vill avlägsna strukturer som förhin</w:t>
      </w:r>
      <w:r w:rsidR="00B930AF" w:rsidRPr="00934D75">
        <w:t>d</w:t>
      </w:r>
      <w:r w:rsidR="00B930AF" w:rsidRPr="00934D75">
        <w:t>rar en utveckling mot jämlikhet och jämställdhet inom den högre utbildnin</w:t>
      </w:r>
      <w:r w:rsidR="00B930AF" w:rsidRPr="00934D75">
        <w:t>g</w:t>
      </w:r>
      <w:r w:rsidR="00B930AF" w:rsidRPr="00934D75">
        <w:t>en. En stor del av det praktiska jämställdhetsarbetet måste bedrivas på varje separat arbetsplats inom högskolan – den enskilda institutionen. Det är där grunden läggs för jä</w:t>
      </w:r>
      <w:r w:rsidR="00B930AF" w:rsidRPr="00934D75">
        <w:t>m</w:t>
      </w:r>
      <w:r w:rsidR="00B930AF" w:rsidRPr="00934D75">
        <w:t>lika villkor för kvinnor och män i utbildningens vardag.</w:t>
      </w:r>
    </w:p>
    <w:p w:rsidR="00B930AF" w:rsidRPr="00934D75" w:rsidRDefault="00B930AF" w:rsidP="00222754">
      <w:pPr>
        <w:pStyle w:val="Rubrik2"/>
        <w:spacing w:before="0"/>
      </w:pPr>
      <w:bookmarkStart w:id="28" w:name="_Toc114567802"/>
      <w:bookmarkStart w:id="29" w:name="_Toc114993407"/>
      <w:bookmarkStart w:id="30" w:name="_Toc114994904"/>
      <w:r w:rsidRPr="00934D75">
        <w:t>Rekrytering</w:t>
      </w:r>
      <w:bookmarkEnd w:id="28"/>
      <w:bookmarkEnd w:id="29"/>
      <w:bookmarkEnd w:id="30"/>
    </w:p>
    <w:p w:rsidR="00791224" w:rsidRPr="00934D75" w:rsidRDefault="009D6AAB" w:rsidP="007A0CB2">
      <w:r w:rsidRPr="00934D75">
        <w:t>Allians för Sverige anser</w:t>
      </w:r>
      <w:r w:rsidR="00B930AF" w:rsidRPr="00934D75">
        <w:t xml:space="preserve"> att högre utbildning ska vara öppen för alla, som har intresse och förutsättningar för sådan utbil</w:t>
      </w:r>
      <w:r w:rsidR="00B930AF" w:rsidRPr="00934D75">
        <w:t>d</w:t>
      </w:r>
      <w:r w:rsidR="00B930AF" w:rsidRPr="00934D75">
        <w:t>ning. Den bör dessutom vara lättillgänglig genom direktutbildning vid lärosätena eller per distans. Distan</w:t>
      </w:r>
      <w:r w:rsidR="00B930AF" w:rsidRPr="00934D75">
        <w:t>s</w:t>
      </w:r>
      <w:r w:rsidR="00B930AF" w:rsidRPr="00934D75">
        <w:t>utbildning ökar tillgängligheten till högre utbildning. Det gäller särskilt för människor som av familje- eller arbetsmarknadsskäl inte har möjlighet att flytta till en universitets- eller högskoleort. Möjlighet att läsa högskolekurser på distans har en central betydelse för att förverkliga visionen om det liv</w:t>
      </w:r>
      <w:r w:rsidR="00B930AF" w:rsidRPr="00934D75">
        <w:t>s</w:t>
      </w:r>
      <w:r w:rsidR="00B930AF" w:rsidRPr="00934D75">
        <w:t>långa lära</w:t>
      </w:r>
      <w:r w:rsidR="00B930AF" w:rsidRPr="00934D75">
        <w:t>n</w:t>
      </w:r>
      <w:r w:rsidR="00B930AF" w:rsidRPr="00934D75">
        <w:t>det.</w:t>
      </w:r>
      <w:r w:rsidR="00CA601F" w:rsidRPr="00934D75">
        <w:t xml:space="preserve"> </w:t>
      </w:r>
      <w:r w:rsidR="00B930AF" w:rsidRPr="00934D75">
        <w:t>Utbildningen ska också vara kostnadsfri för EES-medborgare och studenter från andra utländska universitet med vilka svenska universitet och högskolor har samarbet</w:t>
      </w:r>
      <w:r w:rsidR="00B930AF" w:rsidRPr="00934D75">
        <w:t>s</w:t>
      </w:r>
      <w:r w:rsidR="00B930AF" w:rsidRPr="00934D75">
        <w:t>avtal.</w:t>
      </w:r>
    </w:p>
    <w:p w:rsidR="00B930AF" w:rsidRPr="00934D75" w:rsidRDefault="00B930AF" w:rsidP="00EA22F7">
      <w:pPr>
        <w:pStyle w:val="Normaltindrag"/>
      </w:pPr>
      <w:r w:rsidRPr="00934D75">
        <w:t>Alliansen anser vidare, att den sociala snedrekryteringen till högre utbil</w:t>
      </w:r>
      <w:r w:rsidRPr="00934D75">
        <w:t>d</w:t>
      </w:r>
      <w:r w:rsidRPr="00934D75">
        <w:t>ning även fortsättningsvis med kraft måste mo</w:t>
      </w:r>
      <w:r w:rsidRPr="00934D75">
        <w:t>t</w:t>
      </w:r>
      <w:r w:rsidRPr="00934D75">
        <w:t>verkas. Tyvärr finns det inga enkla och snabba lösningar för att åstadkomma detta, vilket regeringen låter påskina. Högre kvalitet i grund- och gymnasieskolan är grundlägga</w:t>
      </w:r>
      <w:r w:rsidRPr="00934D75">
        <w:t>n</w:t>
      </w:r>
      <w:r w:rsidRPr="00934D75">
        <w:t>de. Faddrar och goda förebilder för att stödja rekrytering från icke traditionellt akademi</w:t>
      </w:r>
      <w:r w:rsidRPr="00934D75">
        <w:t>s</w:t>
      </w:r>
      <w:r w:rsidRPr="00934D75">
        <w:t>ka miljöer bör användas. Informationen i skola och högskola om utbildning</w:t>
      </w:r>
      <w:r w:rsidRPr="00934D75">
        <w:t>s</w:t>
      </w:r>
      <w:r w:rsidRPr="00934D75">
        <w:t>inriktningar och arbetsmarknadsutsikter inom olika yrken som kräver högre utbildning bör förbättras.</w:t>
      </w:r>
    </w:p>
    <w:p w:rsidR="00B930AF" w:rsidRPr="00934D75" w:rsidRDefault="00B930AF" w:rsidP="007A0CB2">
      <w:pPr>
        <w:pStyle w:val="Rubrik2"/>
      </w:pPr>
      <w:bookmarkStart w:id="31" w:name="_Toc114567803"/>
      <w:bookmarkStart w:id="32" w:name="_Toc114993408"/>
      <w:bookmarkStart w:id="33" w:name="_Toc114994905"/>
      <w:r w:rsidRPr="00934D75">
        <w:t>Självständiga akademier</w:t>
      </w:r>
      <w:bookmarkEnd w:id="31"/>
      <w:bookmarkEnd w:id="32"/>
      <w:bookmarkEnd w:id="33"/>
    </w:p>
    <w:p w:rsidR="00791224" w:rsidRPr="00934D75" w:rsidRDefault="00B930AF" w:rsidP="007A0CB2">
      <w:r w:rsidRPr="00934D75">
        <w:t>Självständiga högskolor och universitet utgör grunden för en sund demokrati, eftersom de bidrar med en fristående samhällskritik och en självständig ku</w:t>
      </w:r>
      <w:r w:rsidRPr="00934D75">
        <w:t>n</w:t>
      </w:r>
      <w:r w:rsidRPr="00934D75">
        <w:t>skapsproduktion. Om inte samhällets medborgare kan tillgodogöra sig ober</w:t>
      </w:r>
      <w:r w:rsidRPr="00934D75">
        <w:t>o</w:t>
      </w:r>
      <w:r w:rsidRPr="00934D75">
        <w:t>ende och relevanta kunskaper för sina beslut, sätts den demokratiska proce</w:t>
      </w:r>
      <w:r w:rsidRPr="00934D75">
        <w:t>s</w:t>
      </w:r>
      <w:r w:rsidRPr="00934D75">
        <w:t xml:space="preserve">sen ur spel. Men för att lärosätena ska vara trovärdiga i sin granskning av samhället krävs att de är oberoende från statsmakten. För att öka lärosätenas självständighet vill </w:t>
      </w:r>
      <w:r w:rsidR="009D6AAB" w:rsidRPr="00934D75">
        <w:t>all</w:t>
      </w:r>
      <w:r w:rsidR="009D6AAB" w:rsidRPr="00934D75">
        <w:t>i</w:t>
      </w:r>
      <w:r w:rsidR="009D6AAB" w:rsidRPr="00934D75">
        <w:t xml:space="preserve">ansen </w:t>
      </w:r>
      <w:r w:rsidRPr="00934D75">
        <w:t>minska den politiska styrningen av den högre utbil</w:t>
      </w:r>
      <w:r w:rsidRPr="00934D75">
        <w:t>d</w:t>
      </w:r>
      <w:r w:rsidRPr="00934D75">
        <w:t>ningen. Exempelvis vill vi avpolitisera högskolestyrelserna.</w:t>
      </w:r>
    </w:p>
    <w:p w:rsidR="00B930AF" w:rsidRPr="00934D75" w:rsidRDefault="00B930AF" w:rsidP="00EA22F7">
      <w:pPr>
        <w:pStyle w:val="Normaltindrag"/>
      </w:pPr>
      <w:r w:rsidRPr="00934D75">
        <w:t>Lärosätena måste få ökat inflytande över både utbildningen och rekryt</w:t>
      </w:r>
      <w:r w:rsidRPr="00934D75">
        <w:t>e</w:t>
      </w:r>
      <w:r w:rsidRPr="00934D75">
        <w:t>ringen. Därigenom får de möjlighet att profilera sig, och det skapas större bredd och ökad mångfald av utbildningar, vilket är till gagn både för stude</w:t>
      </w:r>
      <w:r w:rsidRPr="00934D75">
        <w:t>n</w:t>
      </w:r>
      <w:r w:rsidRPr="00934D75">
        <w:t>terna och för sa</w:t>
      </w:r>
      <w:r w:rsidRPr="00934D75">
        <w:t>m</w:t>
      </w:r>
      <w:r w:rsidRPr="00934D75">
        <w:t>hället. Lärosätena får också möjlighet att koncen</w:t>
      </w:r>
      <w:r w:rsidR="009D6AAB" w:rsidRPr="00934D75">
        <w:t>trera sig på utbildningar</w:t>
      </w:r>
      <w:r w:rsidRPr="00934D75">
        <w:t xml:space="preserve"> där de har hög kompetens och kan konkurrera om studenterna. Därmed kan universitet och högskolor skapa spetsutbildningar av hög kval</w:t>
      </w:r>
      <w:r w:rsidRPr="00934D75">
        <w:t>i</w:t>
      </w:r>
      <w:r w:rsidRPr="00934D75">
        <w:t>tet.</w:t>
      </w:r>
    </w:p>
    <w:p w:rsidR="00B930AF" w:rsidRPr="00934D75" w:rsidRDefault="00B930AF" w:rsidP="007A0CB2">
      <w:pPr>
        <w:pStyle w:val="Rubrik2"/>
      </w:pPr>
      <w:bookmarkStart w:id="34" w:name="_Toc114567804"/>
      <w:bookmarkStart w:id="35" w:name="_Toc114993409"/>
      <w:bookmarkStart w:id="36" w:name="_Toc114994906"/>
      <w:r w:rsidRPr="00934D75">
        <w:t>Internationalisering av högre utbildning (Bolognaprocessen)</w:t>
      </w:r>
      <w:bookmarkEnd w:id="34"/>
      <w:bookmarkEnd w:id="35"/>
      <w:bookmarkEnd w:id="36"/>
    </w:p>
    <w:p w:rsidR="00B930AF" w:rsidRPr="00934D75" w:rsidRDefault="00B930AF" w:rsidP="007A0CB2">
      <w:r w:rsidRPr="00934D75">
        <w:t>Allians för Sverige stöder grundtanken i regeringens förslag till strategi och mål för internationalisering av den högre utbildningen. Men vi anser, att r</w:t>
      </w:r>
      <w:r w:rsidRPr="00934D75">
        <w:t>e</w:t>
      </w:r>
      <w:r w:rsidRPr="00934D75">
        <w:t>geringen borde gå längre i att ställa krav på universitet och högskolor att engagera sig i i</w:t>
      </w:r>
      <w:r w:rsidRPr="00934D75">
        <w:t>n</w:t>
      </w:r>
      <w:r w:rsidRPr="00934D75">
        <w:t>ternationaliseringsprocessen. Dessutom bör Högskoleverket i ökad utsträckning stödja lärosätena i detta arbete. Svenska universitet och högskolor måste kunna erbjuda utbild</w:t>
      </w:r>
      <w:r w:rsidR="009D6AAB" w:rsidRPr="00934D75">
        <w:t>ningar, som står sig i ett allt</w:t>
      </w:r>
      <w:r w:rsidRPr="00934D75">
        <w:t>mer global</w:t>
      </w:r>
      <w:r w:rsidRPr="00934D75">
        <w:t>i</w:t>
      </w:r>
      <w:r w:rsidRPr="00934D75">
        <w:t>serat utbildningssamarbete. Bolognaprocessen, som syftar till att öka rörligh</w:t>
      </w:r>
      <w:r w:rsidRPr="00934D75">
        <w:t>e</w:t>
      </w:r>
      <w:r w:rsidRPr="00934D75">
        <w:t>ten för lärare och studenter, är därför viktig. Det är en viktig uppgift att unde</w:t>
      </w:r>
      <w:r w:rsidRPr="00934D75">
        <w:t>r</w:t>
      </w:r>
      <w:r w:rsidRPr="00934D75">
        <w:t>ifrån harmonisera de olika europeiska utbildningss</w:t>
      </w:r>
      <w:r w:rsidRPr="00934D75">
        <w:t>y</w:t>
      </w:r>
      <w:r w:rsidRPr="00934D75">
        <w:t>stemen för att underlätta för studenter att tillgodogöra sig kurser från flera universitet i Europa i sin examen.</w:t>
      </w:r>
    </w:p>
    <w:p w:rsidR="00B930AF" w:rsidRPr="00934D75" w:rsidRDefault="00B930AF" w:rsidP="007A0CB2">
      <w:pPr>
        <w:pStyle w:val="Rubrik2"/>
      </w:pPr>
      <w:bookmarkStart w:id="37" w:name="_Toc114567805"/>
      <w:bookmarkStart w:id="38" w:name="_Toc114993410"/>
      <w:bookmarkStart w:id="39" w:name="_Toc114994907"/>
      <w:r w:rsidRPr="00934D75">
        <w:t>En ny utbildnings- och examensstruktur</w:t>
      </w:r>
      <w:bookmarkEnd w:id="37"/>
      <w:bookmarkEnd w:id="38"/>
      <w:bookmarkEnd w:id="39"/>
    </w:p>
    <w:p w:rsidR="00791224" w:rsidRPr="00934D75" w:rsidRDefault="00B930AF" w:rsidP="007A0CB2">
      <w:r w:rsidRPr="00934D75">
        <w:t>Universitet och högskolor har länge efterlyst en svensk ma</w:t>
      </w:r>
      <w:r w:rsidRPr="00934D75">
        <w:t>s</w:t>
      </w:r>
      <w:r w:rsidRPr="00934D75">
        <w:t>terexamen för att underlätta studenternas internationella rö</w:t>
      </w:r>
      <w:r w:rsidRPr="00934D75">
        <w:t>r</w:t>
      </w:r>
      <w:r w:rsidRPr="00934D75">
        <w:t>lighet. Allians för Sverige stöder regeringens förslag, även om vi beklagar att det kommer så sent. Genom införandet av en masterexamen på 80 poäng anpassar Sverige sitt examenss</w:t>
      </w:r>
      <w:r w:rsidRPr="00934D75">
        <w:t>y</w:t>
      </w:r>
      <w:r w:rsidRPr="00934D75">
        <w:t>stem till vad som föreslås inom Bolognaprocessen. De svenska universitet och högskolor som har förutsättningar och som så önskar, bör snarast kunna delta i systemet med en gemensam europeisk examensordning.</w:t>
      </w:r>
    </w:p>
    <w:p w:rsidR="00791224" w:rsidRPr="00934D75" w:rsidRDefault="009D6AAB" w:rsidP="00EA22F7">
      <w:pPr>
        <w:pStyle w:val="Normaltindrag"/>
      </w:pPr>
      <w:r w:rsidRPr="00934D75">
        <w:t>När en ny examen nu införs</w:t>
      </w:r>
      <w:r w:rsidR="00222754" w:rsidRPr="00934D75">
        <w:t xml:space="preserve"> är det viktigt</w:t>
      </w:r>
      <w:r w:rsidR="00B930AF" w:rsidRPr="00934D75">
        <w:t xml:space="preserve"> att denna håller en nivå som gör att den får hög status internationellt. Tyvärr är propositionens riktlinjer för masterexamen alldeles för oty</w:t>
      </w:r>
      <w:r w:rsidR="00B930AF" w:rsidRPr="00934D75">
        <w:t>d</w:t>
      </w:r>
      <w:r w:rsidR="00B930AF" w:rsidRPr="00934D75">
        <w:t>liga. Regeringen lägger förslag om att kravet på fördju</w:t>
      </w:r>
      <w:r w:rsidR="00B930AF" w:rsidRPr="00934D75">
        <w:t>p</w:t>
      </w:r>
      <w:r w:rsidR="00B930AF" w:rsidRPr="00934D75">
        <w:t>ning på 60-poängsnivån i huvudämnet för kandidatexamen och på 80-poängsnivån för magisterexamen bör utgå ur examensbeskrivningen. Följdriktigt föreslår inte heller regerin</w:t>
      </w:r>
      <w:r w:rsidR="00B930AF" w:rsidRPr="00934D75">
        <w:t>g</w:t>
      </w:r>
      <w:r w:rsidR="00B930AF" w:rsidRPr="00934D75">
        <w:t>en något konkret krav på fördjupning i huvudämnet för den nya mast</w:t>
      </w:r>
      <w:r w:rsidR="00B930AF" w:rsidRPr="00934D75">
        <w:t>e</w:t>
      </w:r>
      <w:r w:rsidR="00B930AF" w:rsidRPr="00934D75">
        <w:t>rexamen.</w:t>
      </w:r>
    </w:p>
    <w:p w:rsidR="00B930AF" w:rsidRPr="00934D75" w:rsidRDefault="00B930AF" w:rsidP="00EA22F7">
      <w:pPr>
        <w:pStyle w:val="Normaltindrag"/>
      </w:pPr>
      <w:r w:rsidRPr="00934D75">
        <w:t>Skillnaden mellan att läsa skilda enstaka kurser och att läsa med en ex</w:t>
      </w:r>
      <w:r w:rsidRPr="00934D75">
        <w:t>a</w:t>
      </w:r>
      <w:r w:rsidRPr="00934D75">
        <w:t>men som mål borde vara att en examen innebär en garanti för att studierna lett till kvalificerad fördjupning i ett huvudämne. Även med hänsyn till stude</w:t>
      </w:r>
      <w:r w:rsidRPr="00934D75">
        <w:t>n</w:t>
      </w:r>
      <w:r w:rsidRPr="00934D75">
        <w:t>tens möjlighet på arbetsmarknaden är det väsentligt att alla examina ger fö</w:t>
      </w:r>
      <w:r w:rsidRPr="00934D75">
        <w:t>r</w:t>
      </w:r>
      <w:r w:rsidRPr="00934D75">
        <w:t>dju</w:t>
      </w:r>
      <w:r w:rsidRPr="00934D75">
        <w:t>p</w:t>
      </w:r>
      <w:r w:rsidRPr="00934D75">
        <w:t>ning i ett huvudämne. Många studenter nöjer sig med en fil</w:t>
      </w:r>
      <w:r w:rsidR="009D6AAB" w:rsidRPr="00934D75">
        <w:t>.</w:t>
      </w:r>
      <w:r w:rsidRPr="00934D75">
        <w:t>kand. För dem är det viktigt att även denna examen skapar goda förutsättningar för att söka sig ut på arbetsmarknaden.</w:t>
      </w:r>
    </w:p>
    <w:p w:rsidR="00791224" w:rsidRPr="00934D75" w:rsidRDefault="00B930AF" w:rsidP="00EA22F7">
      <w:pPr>
        <w:pStyle w:val="Normaltindrag"/>
      </w:pPr>
      <w:r w:rsidRPr="00934D75">
        <w:t>Allians för Sverige anser inte, att propositionens beskrivningar av förvä</w:t>
      </w:r>
      <w:r w:rsidRPr="00934D75">
        <w:t>n</w:t>
      </w:r>
      <w:r w:rsidRPr="00934D75">
        <w:t>tade studieresultat innebär att fördjupade kunsk</w:t>
      </w:r>
      <w:r w:rsidRPr="00934D75">
        <w:t>a</w:t>
      </w:r>
      <w:r w:rsidRPr="00934D75">
        <w:t>per och kvalitet garanteras. Vi föreslår därför, att kraven på fördjupningskurser ska finnas kvar i beskri</w:t>
      </w:r>
      <w:r w:rsidRPr="00934D75">
        <w:t>v</w:t>
      </w:r>
      <w:r w:rsidRPr="00934D75">
        <w:t>ningarna av kandidat- och magisterexamen och ska införas i den nya mast</w:t>
      </w:r>
      <w:r w:rsidRPr="00934D75">
        <w:t>e</w:t>
      </w:r>
      <w:r w:rsidRPr="00934D75">
        <w:t>rexamen. Fördjupningen bör preciseras i form av antal poäng i huvudämnet. Vi föreslår också,</w:t>
      </w:r>
      <w:r w:rsidR="00CA601F" w:rsidRPr="00934D75">
        <w:t xml:space="preserve"> </w:t>
      </w:r>
      <w:r w:rsidRPr="00934D75">
        <w:t>att kraven på fördjupning</w:t>
      </w:r>
      <w:r w:rsidRPr="00934D75">
        <w:t>s</w:t>
      </w:r>
      <w:r w:rsidRPr="00934D75">
        <w:t>kurser och antal poäng i den nya masterexamens första år bör tydliggöras för antagning till forskarutbildning. Det vanliga bör fortfarande vara att övergången till forskarutbildning sker från magisterexamen.</w:t>
      </w:r>
    </w:p>
    <w:p w:rsidR="00791224" w:rsidRPr="00934D75" w:rsidRDefault="00B930AF" w:rsidP="00EA22F7">
      <w:pPr>
        <w:pStyle w:val="Normaltindrag"/>
      </w:pPr>
      <w:r w:rsidRPr="00934D75">
        <w:t>Beslut om examensrättigheter och rätt till vetenskapsomr</w:t>
      </w:r>
      <w:r w:rsidRPr="00934D75">
        <w:t>å</w:t>
      </w:r>
      <w:r w:rsidRPr="00934D75">
        <w:t>den skall enligt vår mening inte ligga på politisk nivå. Vi av</w:t>
      </w:r>
      <w:r w:rsidRPr="00934D75">
        <w:t>s</w:t>
      </w:r>
      <w:r w:rsidRPr="00934D75">
        <w:t>lår propositionens förslag om att det ska vara regeringens ansvar att besluta vid vilka högskolor som examina på grundnivå respektive avancerad nivå får avläggas och om återka</w:t>
      </w:r>
      <w:r w:rsidRPr="00934D75">
        <w:t>l</w:t>
      </w:r>
      <w:r w:rsidRPr="00934D75">
        <w:t>lelse av tillstånd att utfärda examina på dessa nivåer.</w:t>
      </w:r>
      <w:r w:rsidR="00CA601F" w:rsidRPr="00934D75">
        <w:t xml:space="preserve"> </w:t>
      </w:r>
      <w:r w:rsidRPr="00934D75">
        <w:t>Beslutsrätten bör i stället deleg</w:t>
      </w:r>
      <w:r w:rsidRPr="00934D75">
        <w:t>e</w:t>
      </w:r>
      <w:r w:rsidRPr="00934D75">
        <w:t>ras till annan myndighet, företräde</w:t>
      </w:r>
      <w:r w:rsidRPr="00934D75">
        <w:t>s</w:t>
      </w:r>
      <w:r w:rsidRPr="00934D75">
        <w:t>vis Högskoleverket. Alla lärosäten ska efter ansökan, prö</w:t>
      </w:r>
      <w:r w:rsidRPr="00934D75">
        <w:t>v</w:t>
      </w:r>
      <w:r w:rsidRPr="00934D75">
        <w:t>ning av den vetenskapliga kvaliteten och godkännande av Högskoleverket kunna få rätt att utfärda masterexamen. Högskol</w:t>
      </w:r>
      <w:r w:rsidRPr="00934D75">
        <w:t>e</w:t>
      </w:r>
      <w:r w:rsidRPr="00934D75">
        <w:t>verket bör utarbeta klara och tydliga kriterier – en kvalific</w:t>
      </w:r>
      <w:r w:rsidRPr="00934D75">
        <w:t>e</w:t>
      </w:r>
      <w:r w:rsidRPr="00934D75">
        <w:t>ringstrappa – som ska ligga till grund för verkets beslut om examensrättigheter, så att processen blir transparent.</w:t>
      </w:r>
    </w:p>
    <w:p w:rsidR="00B930AF" w:rsidRPr="00934D75" w:rsidRDefault="00B930AF" w:rsidP="007A0CB2">
      <w:pPr>
        <w:pStyle w:val="Normaltindrag"/>
      </w:pPr>
      <w:r w:rsidRPr="00934D75">
        <w:t>Högskoleverket beslutar för närvarande om tillstånd att utfärda högskol</w:t>
      </w:r>
      <w:r w:rsidRPr="00934D75">
        <w:t>e</w:t>
      </w:r>
      <w:r w:rsidRPr="00934D75">
        <w:t>examen, kandidatexamen, magisterexamen, konstnärliga examina och yrke</w:t>
      </w:r>
      <w:r w:rsidRPr="00934D75">
        <w:t>s</w:t>
      </w:r>
      <w:r w:rsidRPr="00934D75">
        <w:t>examina. Flera av dessa examina ligger på avance</w:t>
      </w:r>
      <w:r w:rsidR="009D6AAB" w:rsidRPr="00934D75">
        <w:t>rad nivå. Det är därför l</w:t>
      </w:r>
      <w:r w:rsidR="009D6AAB" w:rsidRPr="00934D75">
        <w:t>o</w:t>
      </w:r>
      <w:r w:rsidR="009D6AAB" w:rsidRPr="00934D75">
        <w:t>giskt</w:t>
      </w:r>
      <w:r w:rsidRPr="00934D75">
        <w:t xml:space="preserve"> att Högskoleverket beslutar även om tillstånd att utfärda masterex</w:t>
      </w:r>
      <w:r w:rsidRPr="00934D75">
        <w:t>a</w:t>
      </w:r>
      <w:r w:rsidRPr="00934D75">
        <w:t>men.</w:t>
      </w:r>
    </w:p>
    <w:p w:rsidR="00B930AF" w:rsidRPr="00934D75" w:rsidRDefault="00B930AF" w:rsidP="007A0CB2">
      <w:pPr>
        <w:pStyle w:val="Rubrik2"/>
      </w:pPr>
      <w:bookmarkStart w:id="40" w:name="_Toc114567806"/>
      <w:bookmarkStart w:id="41" w:name="_Toc114993411"/>
      <w:bookmarkStart w:id="42" w:name="_Toc114994908"/>
      <w:r w:rsidRPr="00934D75">
        <w:t>European Credit Transfer System (ECTS)</w:t>
      </w:r>
      <w:bookmarkEnd w:id="40"/>
      <w:bookmarkEnd w:id="41"/>
      <w:bookmarkEnd w:id="42"/>
    </w:p>
    <w:p w:rsidR="00791224" w:rsidRPr="00934D75" w:rsidRDefault="009D6AAB" w:rsidP="007A0CB2">
      <w:r w:rsidRPr="00934D75">
        <w:t>Allians för Sverige anser</w:t>
      </w:r>
      <w:r w:rsidR="00B930AF" w:rsidRPr="00934D75">
        <w:t xml:space="preserve"> att betygen i ECTS borde vara målrelaterade – li</w:t>
      </w:r>
      <w:r w:rsidR="00B930AF" w:rsidRPr="00934D75">
        <w:t>k</w:t>
      </w:r>
      <w:r w:rsidR="00B930AF" w:rsidRPr="00934D75">
        <w:t>som övriga betyg. Regeringen bör därför inom ramen för det internationella samarbetet arbeta för att ECTS betygsskala görs målrelaterad. En tillbakagång till relativa betygsskalor vore förödande för kvaliteten. Det är vår b</w:t>
      </w:r>
      <w:r w:rsidR="00B930AF" w:rsidRPr="00934D75">
        <w:t>e</w:t>
      </w:r>
      <w:r w:rsidR="00B930AF" w:rsidRPr="00934D75">
        <w:t>stämda uppfattning, att betyg ska vara kunskapsrelaterade.</w:t>
      </w:r>
    </w:p>
    <w:p w:rsidR="00791224" w:rsidRPr="00934D75" w:rsidRDefault="00B930AF" w:rsidP="007A0CB2">
      <w:pPr>
        <w:pStyle w:val="Normaltindrag"/>
      </w:pPr>
      <w:r w:rsidRPr="00934D75">
        <w:t>Inom ECTS tillämpas en annan poängberäkning och ett annat betygss</w:t>
      </w:r>
      <w:r w:rsidRPr="00934D75">
        <w:t>y</w:t>
      </w:r>
      <w:r w:rsidRPr="00934D75">
        <w:t>stem än inom den svenska högre utbildningen. Heltidsstudier under ett no</w:t>
      </w:r>
      <w:r w:rsidRPr="00934D75">
        <w:t>r</w:t>
      </w:r>
      <w:r w:rsidRPr="00934D75">
        <w:t>malt helt läsår omfattar 60 ECTS-poäng – att jämföras med 40 po</w:t>
      </w:r>
      <w:r w:rsidR="009526A5" w:rsidRPr="00934D75">
        <w:t>äng i Sver</w:t>
      </w:r>
      <w:r w:rsidR="009526A5" w:rsidRPr="00934D75">
        <w:t>i</w:t>
      </w:r>
      <w:r w:rsidR="009526A5" w:rsidRPr="00934D75">
        <w:t>ge. Regeringen anser</w:t>
      </w:r>
      <w:r w:rsidRPr="00934D75">
        <w:t xml:space="preserve"> att ett nytt poängsystem anpassat till ECTS-systemet bör införas även i Sverige, förslagsvis kallat högskolepoäng.</w:t>
      </w:r>
    </w:p>
    <w:p w:rsidR="00791224" w:rsidRPr="00934D75" w:rsidRDefault="00B930AF" w:rsidP="007A0CB2">
      <w:pPr>
        <w:pStyle w:val="Normaltindrag"/>
      </w:pPr>
      <w:r w:rsidRPr="00934D75">
        <w:t>Allians för Sverige stöder förslaget att ett nytt poängsystem införs. Det ti</w:t>
      </w:r>
      <w:r w:rsidRPr="00934D75">
        <w:t>l</w:t>
      </w:r>
      <w:r w:rsidRPr="00934D75">
        <w:t>lämpas redan av samtliga lärosäten som deltar i EU:s utbildningsprogram Erasmus. Det är angeläget att stud</w:t>
      </w:r>
      <w:r w:rsidRPr="00934D75">
        <w:t>i</w:t>
      </w:r>
      <w:r w:rsidRPr="00934D75">
        <w:t>ernas omfattning i poäng kan jämföras mellan de olika länderna. Vi anser dock att man bör använda en annan b</w:t>
      </w:r>
      <w:r w:rsidRPr="00934D75">
        <w:t>e</w:t>
      </w:r>
      <w:r w:rsidRPr="00934D75">
        <w:t>teckning än högskolepoäng, som lätt kan fö</w:t>
      </w:r>
      <w:r w:rsidR="009526A5" w:rsidRPr="00934D75">
        <w:t>rväxlas med den p</w:t>
      </w:r>
      <w:r w:rsidR="009526A5" w:rsidRPr="00934D75">
        <w:t>o</w:t>
      </w:r>
      <w:r w:rsidR="009526A5" w:rsidRPr="00934D75">
        <w:t xml:space="preserve">ängberäkning </w:t>
      </w:r>
      <w:r w:rsidRPr="00934D75">
        <w:t>som för närvarande tillämpas i Sverige.</w:t>
      </w:r>
    </w:p>
    <w:p w:rsidR="00791224" w:rsidRPr="00934D75" w:rsidRDefault="00B930AF" w:rsidP="007A0CB2">
      <w:pPr>
        <w:pStyle w:val="Normaltindrag"/>
      </w:pPr>
      <w:r w:rsidRPr="00934D75">
        <w:t>Inom ECTS tillämpas en sjugradig relativ betygs</w:t>
      </w:r>
      <w:r w:rsidR="009526A5" w:rsidRPr="00934D75">
        <w:t>s</w:t>
      </w:r>
      <w:r w:rsidRPr="00934D75">
        <w:t>kala. R</w:t>
      </w:r>
      <w:r w:rsidRPr="00934D75">
        <w:t>e</w:t>
      </w:r>
      <w:r w:rsidRPr="00934D75">
        <w:t>geringen lägger inte något förslag om betygssystemets u</w:t>
      </w:r>
      <w:r w:rsidRPr="00934D75">
        <w:t>t</w:t>
      </w:r>
      <w:r w:rsidRPr="00934D75">
        <w:t>formning men konstaterar, att det är viktigt att svenska st</w:t>
      </w:r>
      <w:r w:rsidRPr="00934D75">
        <w:t>u</w:t>
      </w:r>
      <w:r w:rsidRPr="00934D75">
        <w:t>denters konkurrenskraft och rörlighet internationellt inte hindras på grund av betygssystemets utformning. I proposi</w:t>
      </w:r>
      <w:r w:rsidR="00222754" w:rsidRPr="00934D75">
        <w:t>tionen sägs e</w:t>
      </w:r>
      <w:r w:rsidR="00222754" w:rsidRPr="00934D75">
        <w:t>n</w:t>
      </w:r>
      <w:r w:rsidR="00222754" w:rsidRPr="00934D75">
        <w:t xml:space="preserve">dast </w:t>
      </w:r>
      <w:r w:rsidRPr="00934D75">
        <w:t>att lärosätena själva bör ha möjlighet att besluta om vilket betygssystem som ska tillämpas.</w:t>
      </w:r>
    </w:p>
    <w:p w:rsidR="00B930AF" w:rsidRPr="00934D75" w:rsidRDefault="00222754" w:rsidP="007A0CB2">
      <w:pPr>
        <w:pStyle w:val="Normaltindrag"/>
      </w:pPr>
      <w:r w:rsidRPr="00934D75">
        <w:t>Allians för Sverige anser</w:t>
      </w:r>
      <w:r w:rsidR="00B930AF" w:rsidRPr="00934D75">
        <w:t xml:space="preserve"> att lärosätena behöver stöd i sitt arbete, om de väljer att sätta ECTS-betyg. Vi föreslår därför att Högskoleverket ska få i uppdrag att utarbeta rekommend</w:t>
      </w:r>
      <w:r w:rsidR="00B930AF" w:rsidRPr="00934D75">
        <w:t>a</w:t>
      </w:r>
      <w:r w:rsidR="00B930AF" w:rsidRPr="00934D75">
        <w:t>tioner för tillämpning av den sjugradiga betygsskalan och stödja de lärosäten som vill använda den. Det finns annars en risk, att lärosätena tillämpar olika principer, vilket kan leda till att den nationella likvärdigheten och studenternas rättss</w:t>
      </w:r>
      <w:r w:rsidR="00B930AF" w:rsidRPr="00934D75">
        <w:t>ä</w:t>
      </w:r>
      <w:r w:rsidR="00B930AF" w:rsidRPr="00934D75">
        <w:t>kerhet åsidosätts.</w:t>
      </w:r>
    </w:p>
    <w:p w:rsidR="00B930AF" w:rsidRPr="00934D75" w:rsidRDefault="00B930AF" w:rsidP="007A0CB2">
      <w:pPr>
        <w:pStyle w:val="Rubrik2"/>
      </w:pPr>
      <w:bookmarkStart w:id="43" w:name="_Toc114567807"/>
      <w:bookmarkStart w:id="44" w:name="_Toc114993412"/>
      <w:bookmarkStart w:id="45" w:name="_Toc114994909"/>
      <w:r w:rsidRPr="00934D75">
        <w:t>Regler för tillträde till högre utbildning</w:t>
      </w:r>
      <w:bookmarkEnd w:id="43"/>
      <w:bookmarkEnd w:id="44"/>
      <w:bookmarkEnd w:id="45"/>
    </w:p>
    <w:p w:rsidR="00791224" w:rsidRPr="00934D75" w:rsidRDefault="00B930AF" w:rsidP="007A0CB2">
      <w:r w:rsidRPr="00934D75">
        <w:t>Att studera vid högskolan är en krävande uppgift. Friheten att själv lägga upp studierna är större än i gymnasieskolan. Det betyder samtidigt, att studente</w:t>
      </w:r>
      <w:r w:rsidRPr="00934D75">
        <w:t>r</w:t>
      </w:r>
      <w:r w:rsidRPr="00934D75">
        <w:t>nas ansvar för kunskapsi</w:t>
      </w:r>
      <w:r w:rsidRPr="00934D75">
        <w:t>n</w:t>
      </w:r>
      <w:r w:rsidRPr="00934D75">
        <w:t>hämtningen är större. Det är därför viktigt, att de blivande studenterna har tillräckliga kunskaper och färdigheter för högskol</w:t>
      </w:r>
      <w:r w:rsidRPr="00934D75">
        <w:t>e</w:t>
      </w:r>
      <w:r w:rsidRPr="00934D75">
        <w:t>studier, så att de kan tillgodogöra sig studierna och avsluta dem med en ex</w:t>
      </w:r>
      <w:r w:rsidRPr="00934D75">
        <w:t>a</w:t>
      </w:r>
      <w:r w:rsidRPr="00934D75">
        <w:t>men. Studenternas motivation är av avgörande betydelse för framgångsrika studier. Därför är det viktigt, att studenterna i så stor utsträckning som möjligt kan antas till sina förstahandsval.</w:t>
      </w:r>
    </w:p>
    <w:p w:rsidR="00B930AF" w:rsidRPr="00934D75" w:rsidRDefault="00B930AF" w:rsidP="007A0CB2">
      <w:pPr>
        <w:pStyle w:val="Normaltindrag"/>
      </w:pPr>
      <w:r w:rsidRPr="00934D75">
        <w:t>Det är också viktigt att de blivande studenterna får relevant och objektiv information om vilka utbildningar som finns och vilka förkunskapskrav de olika utbildningarna ställer. För att studenterna ska kunna göra välgrundade val inför sina studier, ska de ha kunskaper om innehålls- och kvalitetsskilln</w:t>
      </w:r>
      <w:r w:rsidRPr="00934D75">
        <w:t>a</w:t>
      </w:r>
      <w:r w:rsidRPr="00934D75">
        <w:t>der mellan olika utbildningar. Därför bör jämförelser mellan u</w:t>
      </w:r>
      <w:r w:rsidRPr="00934D75">
        <w:t>t</w:t>
      </w:r>
      <w:r w:rsidRPr="00934D75">
        <w:t>bildningar vid olika lärosäten göras mer systematiserat än i</w:t>
      </w:r>
      <w:r w:rsidR="009526A5" w:rsidRPr="00934D75">
        <w:t xml:space="preserve"> </w:t>
      </w:r>
      <w:r w:rsidRPr="00934D75">
        <w:t>dag. Sådan kvalitetsrank</w:t>
      </w:r>
      <w:r w:rsidR="009526A5" w:rsidRPr="00934D75">
        <w:t>n</w:t>
      </w:r>
      <w:r w:rsidRPr="00934D75">
        <w:t>ing görs redan i många länder. Ett klimat måste skapas, där det är självklart att offentligt mellan högskolorna diskutera och jämföra uppgifter om andelen lärare med forskarutbildning, om nivån på examensarbetena, om studieresu</w:t>
      </w:r>
      <w:r w:rsidRPr="00934D75">
        <w:t>l</w:t>
      </w:r>
      <w:r w:rsidRPr="00934D75">
        <w:t>tat och om internationell uppmärksamhet av fors</w:t>
      </w:r>
      <w:r w:rsidRPr="00934D75">
        <w:t>k</w:t>
      </w:r>
      <w:r w:rsidRPr="00934D75">
        <w:t>ning. Högskoleverket bör ges i uppdrag att se till att sådana översikter och jämförelser publiceras och blir lätt tillgängliga. Även andra fristående organ och institutioner, t.ex. fors</w:t>
      </w:r>
      <w:r w:rsidRPr="00934D75">
        <w:t>k</w:t>
      </w:r>
      <w:r w:rsidRPr="00934D75">
        <w:t>ningsinstitut, branschorganisationer fackliga organisationer etc. bör engagera sig för att göra jämförelser mellan olika lärosäten, särskilt när det gäller olika yrkesexamina.</w:t>
      </w:r>
    </w:p>
    <w:p w:rsidR="00B930AF" w:rsidRPr="00934D75" w:rsidRDefault="00B930AF" w:rsidP="007A0CB2">
      <w:pPr>
        <w:pStyle w:val="Rubrik3"/>
      </w:pPr>
      <w:bookmarkStart w:id="46" w:name="_Toc114567808"/>
      <w:bookmarkStart w:id="47" w:name="_Toc114993413"/>
      <w:bookmarkStart w:id="48" w:name="_Toc114994910"/>
      <w:r w:rsidRPr="00934D75">
        <w:t>Grundläggande behörighet</w:t>
      </w:r>
      <w:bookmarkEnd w:id="46"/>
      <w:bookmarkEnd w:id="47"/>
      <w:bookmarkEnd w:id="48"/>
    </w:p>
    <w:p w:rsidR="00791224" w:rsidRPr="00934D75" w:rsidRDefault="00B930AF" w:rsidP="007A0CB2">
      <w:r w:rsidRPr="00934D75">
        <w:t>I propositionen lägger regeringen ribban alltför lågt, när det gäller krav på förkunskaper. Allians för Sverige anser, att kraven för grundläggande beh</w:t>
      </w:r>
      <w:r w:rsidRPr="00934D75">
        <w:t>ö</w:t>
      </w:r>
      <w:r w:rsidRPr="00934D75">
        <w:t>righet för högskolestudier bör skärpas. Om studenterna har otillräckliga fö</w:t>
      </w:r>
      <w:r w:rsidRPr="00934D75">
        <w:t>r</w:t>
      </w:r>
      <w:r w:rsidRPr="00934D75">
        <w:t>kunskaper för högskolestudier, riskerar det att leda till sämre kvalitet i den högre utbildningen, förlängda studietider, ökade kostnader och ytterst kanske studieavbrott med olyckliga konsekvenser både för den enskilde och samhä</w:t>
      </w:r>
      <w:r w:rsidRPr="00934D75">
        <w:t>l</w:t>
      </w:r>
      <w:r w:rsidRPr="00934D75">
        <w:t>let. Därför är det viktigt, att antagningsreglerna sänder rätt signaler.</w:t>
      </w:r>
    </w:p>
    <w:p w:rsidR="00791224" w:rsidRPr="00934D75" w:rsidRDefault="00B930AF" w:rsidP="007A0CB2">
      <w:pPr>
        <w:pStyle w:val="Normaltindrag"/>
      </w:pPr>
      <w:r w:rsidRPr="00934D75">
        <w:t>Enligt regeringens förslag har den grundläggande behöri</w:t>
      </w:r>
      <w:r w:rsidRPr="00934D75">
        <w:t>g</w:t>
      </w:r>
      <w:r w:rsidRPr="00934D75">
        <w:t>het</w:t>
      </w:r>
      <w:r w:rsidR="00D2262F" w:rsidRPr="00934D75">
        <w:t>,</w:t>
      </w:r>
      <w:r w:rsidRPr="00934D75">
        <w:t xml:space="preserve"> som fullföljt ett fullständigt nationellt eller specialutfo</w:t>
      </w:r>
      <w:r w:rsidRPr="00934D75">
        <w:t>r</w:t>
      </w:r>
      <w:r w:rsidRPr="00934D75">
        <w:t>mat progra</w:t>
      </w:r>
      <w:r w:rsidR="00D2262F" w:rsidRPr="00934D75">
        <w:t>m och fått lägst betyget Godkänt</w:t>
      </w:r>
      <w:r w:rsidRPr="00934D75">
        <w:t xml:space="preserve"> i minst 90 </w:t>
      </w:r>
      <w:r w:rsidR="009526A5" w:rsidRPr="00934D75">
        <w:t>%</w:t>
      </w:r>
      <w:r w:rsidRPr="00934D75">
        <w:t xml:space="preserve"> av kurserna</w:t>
      </w:r>
      <w:r w:rsidR="00D2262F" w:rsidRPr="00934D75">
        <w:t>,</w:t>
      </w:r>
      <w:r w:rsidRPr="00934D75">
        <w:t xml:space="preserve"> inklusive betyget Godkänt i gymnasiea</w:t>
      </w:r>
      <w:r w:rsidRPr="00934D75">
        <w:t>r</w:t>
      </w:r>
      <w:r w:rsidRPr="00934D75">
        <w:t>betet.</w:t>
      </w:r>
    </w:p>
    <w:p w:rsidR="00791224" w:rsidRPr="00934D75" w:rsidRDefault="00B930AF" w:rsidP="007A0CB2">
      <w:pPr>
        <w:pStyle w:val="Normaltindrag"/>
      </w:pPr>
      <w:r w:rsidRPr="00934D75">
        <w:t>Allians för Sverige anser att dessa krav är för låga och hotar kvaliteten i högskoleutbildningen. De innebär visserligen en liten skärpning för sökande med slutbetyg eller samlat b</w:t>
      </w:r>
      <w:r w:rsidRPr="00934D75">
        <w:t>e</w:t>
      </w:r>
      <w:r w:rsidRPr="00934D75">
        <w:t>tygsdokument från gymnasial vuxenutbildning men knappast för övriga. Tillträdesutredningen föreslog, att det skulle kr</w:t>
      </w:r>
      <w:r w:rsidRPr="00934D75">
        <w:t>ä</w:t>
      </w:r>
      <w:r w:rsidRPr="00934D75">
        <w:t>vas lägst betyget Godkänt i svenska och engelska och dessu</w:t>
      </w:r>
      <w:r w:rsidRPr="00934D75">
        <w:t>t</w:t>
      </w:r>
      <w:r w:rsidRPr="00934D75">
        <w:t xml:space="preserve">om lägst betyget Godkänt i 90 </w:t>
      </w:r>
      <w:r w:rsidR="009526A5" w:rsidRPr="00934D75">
        <w:t>%</w:t>
      </w:r>
      <w:r w:rsidRPr="00934D75">
        <w:t xml:space="preserve"> av de gymnasiepoäng som slutbetyget omfattar samt godkänt gymnasiearbete. Regeringens motivering för att inte kräva lägst betyget Go</w:t>
      </w:r>
      <w:r w:rsidRPr="00934D75">
        <w:t>d</w:t>
      </w:r>
      <w:r w:rsidRPr="00934D75">
        <w:t>känt i svenska och engelska är bl</w:t>
      </w:r>
      <w:r w:rsidR="009526A5" w:rsidRPr="00934D75">
        <w:t>.</w:t>
      </w:r>
      <w:r w:rsidRPr="00934D75">
        <w:t>a</w:t>
      </w:r>
      <w:r w:rsidR="009526A5" w:rsidRPr="00934D75">
        <w:t>.</w:t>
      </w:r>
      <w:r w:rsidRPr="00934D75">
        <w:t xml:space="preserve"> att det skulle minska gruppen sökande, som kan antas, och riskera att öka den sociala sne</w:t>
      </w:r>
      <w:r w:rsidRPr="00934D75">
        <w:t>d</w:t>
      </w:r>
      <w:r w:rsidRPr="00934D75">
        <w:t>rekryteringen. Vi menar att detta är ett defensivt resonemang.</w:t>
      </w:r>
      <w:r w:rsidR="00CA601F" w:rsidRPr="00934D75">
        <w:t xml:space="preserve"> </w:t>
      </w:r>
      <w:r w:rsidRPr="00934D75">
        <w:t>Den allra viktigaste åtgärden för att minska den sociala sne</w:t>
      </w:r>
      <w:r w:rsidRPr="00934D75">
        <w:t>d</w:t>
      </w:r>
      <w:r w:rsidRPr="00934D75">
        <w:t>rekryteringen är att förbättra gymnasieskolan så att fler går ut med godkända betyg.</w:t>
      </w:r>
    </w:p>
    <w:p w:rsidR="00791224" w:rsidRPr="00934D75" w:rsidRDefault="00B930AF" w:rsidP="00222754">
      <w:pPr>
        <w:pStyle w:val="Normaltindrag"/>
      </w:pPr>
      <w:r w:rsidRPr="00934D75">
        <w:t>Allians för Sverige anser att kunskaper i svenska och en</w:t>
      </w:r>
      <w:r w:rsidRPr="00934D75">
        <w:t>g</w:t>
      </w:r>
      <w:r w:rsidRPr="00934D75">
        <w:t>elska är centrala för samtliga högskoleutbildningar. Vi föreslår därför i likhet med Tillträdesu</w:t>
      </w:r>
      <w:r w:rsidRPr="00934D75">
        <w:t>t</w:t>
      </w:r>
      <w:r w:rsidRPr="00934D75">
        <w:t xml:space="preserve">redningen och flertalet remissinstanser, att det för grundläggande behörighet ska krävas lägst betyget Godkänt i </w:t>
      </w:r>
      <w:r w:rsidR="00005C2D" w:rsidRPr="00934D75">
        <w:t xml:space="preserve">svenska </w:t>
      </w:r>
      <w:r w:rsidRPr="00934D75">
        <w:t xml:space="preserve">A och B och </w:t>
      </w:r>
      <w:r w:rsidR="00005C2D" w:rsidRPr="00934D75">
        <w:t xml:space="preserve">engelska </w:t>
      </w:r>
      <w:r w:rsidRPr="00934D75">
        <w:t>A. Den som inte har Godkänt i dessa ämnen – eller i tillräc</w:t>
      </w:r>
      <w:r w:rsidRPr="00934D75">
        <w:t>k</w:t>
      </w:r>
      <w:r w:rsidRPr="00934D75">
        <w:t>ligt många andra ämnen, som krävs för grundläggande beh</w:t>
      </w:r>
      <w:r w:rsidRPr="00934D75">
        <w:t>ö</w:t>
      </w:r>
      <w:r w:rsidRPr="00934D75">
        <w:t>righet – ska naturligtvis ha möjlighet att komplettera sina b</w:t>
      </w:r>
      <w:r w:rsidRPr="00934D75">
        <w:t>e</w:t>
      </w:r>
      <w:r w:rsidRPr="00934D75">
        <w:t>tyg i vuxenutbildningen.</w:t>
      </w:r>
    </w:p>
    <w:p w:rsidR="00791224" w:rsidRPr="00934D75" w:rsidRDefault="00222754" w:rsidP="007A0CB2">
      <w:pPr>
        <w:pStyle w:val="Normaltindrag"/>
      </w:pPr>
      <w:r w:rsidRPr="00934D75">
        <w:t>Tillträdesutredningen föreslog</w:t>
      </w:r>
      <w:r w:rsidR="00B930AF" w:rsidRPr="00934D75">
        <w:t xml:space="preserve"> att den s.k. </w:t>
      </w:r>
      <w:r w:rsidR="00005C2D" w:rsidRPr="00934D75">
        <w:t>25:4-regeln skulle avskaffas, d</w:t>
      </w:r>
      <w:r w:rsidR="00B930AF" w:rsidRPr="00934D75">
        <w:t>vs. att den som är 25 år och har fyra års arbetslivserfarenhet får grun</w:t>
      </w:r>
      <w:r w:rsidR="00B930AF" w:rsidRPr="00934D75">
        <w:t>d</w:t>
      </w:r>
      <w:r w:rsidR="00B930AF" w:rsidRPr="00934D75">
        <w:t>läggande behörighet, om han/hon har kunskaper i svenska och engelska som motsvarar gymnasieskolan. Regeringen föreslår emellertid att 25:4-regeln ska finnas kvar</w:t>
      </w:r>
      <w:r w:rsidR="00CA601F" w:rsidRPr="00934D75">
        <w:t>.</w:t>
      </w:r>
    </w:p>
    <w:p w:rsidR="00B930AF" w:rsidRPr="00934D75" w:rsidRDefault="00B930AF" w:rsidP="007A0CB2">
      <w:pPr>
        <w:pStyle w:val="Normaltindrag"/>
      </w:pPr>
      <w:r w:rsidRPr="00934D75">
        <w:t>Allians för Sve</w:t>
      </w:r>
      <w:r w:rsidR="00005C2D" w:rsidRPr="00934D75">
        <w:t>rige vill slå vakt om principen</w:t>
      </w:r>
      <w:r w:rsidRPr="00934D75">
        <w:t xml:space="preserve"> att alla som har erforderliga förkunskaper ska vara behöriga att söka till högskolan. Förkunskapskraven bör vara så enkla, tydliga och likvärdiga som möjligt. Det är viktigt att äldre med yrkeserf</w:t>
      </w:r>
      <w:r w:rsidRPr="00934D75">
        <w:t>a</w:t>
      </w:r>
      <w:r w:rsidRPr="00934D75">
        <w:t>renhet kan studera vid universitet och högskolor, inte minst eftersom en heterogen studentgrupp kan vara positivt. Vu</w:t>
      </w:r>
      <w:r w:rsidRPr="00934D75">
        <w:t>x</w:t>
      </w:r>
      <w:r w:rsidRPr="00934D75">
        <w:t>enutbildningen måste därför ge människor utan avslutad gymnasieskola möjligheter att komplettera sin utbildning. Äldre som skaffat sig utbildning på annat sätt än genom att gå i gymnasieskolan eller vuxenutbildningen, bör sålunda kunna få sina kunskaper validerade eller dokumenterade genom prövning. Allians för Sverige föreslår, som ovan framgått, enhetliga behörighetsregler, som gäller för grundläggande behörighet för samtliga sökande. Människor med kunsk</w:t>
      </w:r>
      <w:r w:rsidRPr="00934D75">
        <w:t>a</w:t>
      </w:r>
      <w:r w:rsidRPr="00934D75">
        <w:t>per och erfarenheter som dokumenteras på annat sätt än genom betyg, kan antas inom ramen för de av högskolorna själva beslutade kriterierna.</w:t>
      </w:r>
    </w:p>
    <w:p w:rsidR="00B930AF" w:rsidRPr="00934D75" w:rsidRDefault="00B930AF" w:rsidP="007A0CB2">
      <w:pPr>
        <w:pStyle w:val="Rubrik3"/>
      </w:pPr>
      <w:bookmarkStart w:id="49" w:name="_Toc114567809"/>
      <w:bookmarkStart w:id="50" w:name="_Toc114993414"/>
      <w:bookmarkStart w:id="51" w:name="_Toc114994911"/>
      <w:r w:rsidRPr="00934D75">
        <w:t>Särskild behörighet</w:t>
      </w:r>
      <w:bookmarkEnd w:id="49"/>
      <w:bookmarkEnd w:id="50"/>
      <w:bookmarkEnd w:id="51"/>
    </w:p>
    <w:p w:rsidR="00791224" w:rsidRPr="00934D75" w:rsidRDefault="00B930AF" w:rsidP="007A0CB2">
      <w:r w:rsidRPr="00934D75">
        <w:t>Regeringen sätter förkunskapskraven lågt, även när det gäller den särskilda behörighet som ska gälla för olika utbildningar. De nuvarande s.k. standar</w:t>
      </w:r>
      <w:r w:rsidRPr="00934D75">
        <w:t>d</w:t>
      </w:r>
      <w:r w:rsidRPr="00934D75">
        <w:t>behörigheterna upphävs, och regeringen tar inte heller ställning till Tillträde</w:t>
      </w:r>
      <w:r w:rsidRPr="00934D75">
        <w:t>s</w:t>
      </w:r>
      <w:r w:rsidRPr="00934D75">
        <w:t>utredningens förslag med områdesbehörigheter.</w:t>
      </w:r>
    </w:p>
    <w:p w:rsidR="00791224" w:rsidRPr="00934D75" w:rsidRDefault="00B930AF" w:rsidP="007A0CB2">
      <w:pPr>
        <w:pStyle w:val="Normaltindrag"/>
      </w:pPr>
      <w:r w:rsidRPr="00934D75">
        <w:t>Allians för Sverige delar regeringens bedömning, att det för utbildningar som leder till yrkesexamen bör finnas cen</w:t>
      </w:r>
      <w:r w:rsidRPr="00934D75">
        <w:t>t</w:t>
      </w:r>
      <w:r w:rsidRPr="00934D75">
        <w:t>ralt fastställda behörighetskrav. Detta är viktigt för att gara</w:t>
      </w:r>
      <w:r w:rsidRPr="00934D75">
        <w:t>n</w:t>
      </w:r>
      <w:r w:rsidRPr="00934D75">
        <w:t>tera rättssäkerhet och likvärdighet och för att blivande st</w:t>
      </w:r>
      <w:r w:rsidRPr="00934D75">
        <w:t>u</w:t>
      </w:r>
      <w:r w:rsidRPr="00934D75">
        <w:t>denter under sina gymnasiestudier ska kunna få information om vilka krav som gäller. Vi anser emellertid, att de omr</w:t>
      </w:r>
      <w:r w:rsidRPr="00934D75">
        <w:t>å</w:t>
      </w:r>
      <w:r w:rsidRPr="00934D75">
        <w:t>desbehörigheter som Tillträdesutredningen föreslog som sä</w:t>
      </w:r>
      <w:r w:rsidRPr="00934D75">
        <w:t>r</w:t>
      </w:r>
      <w:r w:rsidRPr="00934D75">
        <w:t>skild behörighet, kan vara en lämplig utgångspunkt för for</w:t>
      </w:r>
      <w:r w:rsidRPr="00934D75">
        <w:t>t</w:t>
      </w:r>
      <w:r w:rsidRPr="00934D75">
        <w:t>satt arbete. I dessa kan anges krav t.ex. på godkända betyg i andra moderna språk än engelska och/eller i matematik och samhäll</w:t>
      </w:r>
      <w:r w:rsidRPr="00934D75">
        <w:t>s</w:t>
      </w:r>
      <w:r w:rsidRPr="00934D75">
        <w:t>vetenskapliga ämnen</w:t>
      </w:r>
      <w:r w:rsidR="00005C2D" w:rsidRPr="00934D75">
        <w:t>.</w:t>
      </w:r>
      <w:r w:rsidRPr="00934D75">
        <w:t xml:space="preserve"> Det går visserligen </w:t>
      </w:r>
      <w:r w:rsidR="00005C2D" w:rsidRPr="00934D75">
        <w:t>inte i dag</w:t>
      </w:r>
      <w:r w:rsidR="00005C2D" w:rsidRPr="00934D75">
        <w:t>s</w:t>
      </w:r>
      <w:r w:rsidR="00005C2D" w:rsidRPr="00934D75">
        <w:t>läget att säga exakt</w:t>
      </w:r>
      <w:r w:rsidRPr="00934D75">
        <w:t xml:space="preserve"> hur dessa särskilda behörighetskrav ska utformas, eftersom Skolverket arbetar med att utveckla nya kursplaner, betygskriterier och ämnes</w:t>
      </w:r>
      <w:r w:rsidR="00005C2D" w:rsidRPr="00934D75">
        <w:t>betyg. Men redan nu föreslår vi</w:t>
      </w:r>
      <w:r w:rsidRPr="00934D75">
        <w:t xml:space="preserve"> att principen om områdesbehörigheter slås fast. Målet med en sådan reform är att se till att behörighetsreglerna sänder rätt signaler ti</w:t>
      </w:r>
      <w:r w:rsidR="00005C2D" w:rsidRPr="00934D75">
        <w:t>ll el</w:t>
      </w:r>
      <w:r w:rsidR="00005C2D" w:rsidRPr="00934D75">
        <w:t>e</w:t>
      </w:r>
      <w:r w:rsidR="00005C2D" w:rsidRPr="00934D75">
        <w:t>verna i gymnasieskolan, d</w:t>
      </w:r>
      <w:r w:rsidRPr="00934D75">
        <w:t>vs. att det lönar sig för dem att läsa fördjupning</w:t>
      </w:r>
      <w:r w:rsidRPr="00934D75">
        <w:t>s</w:t>
      </w:r>
      <w:r w:rsidRPr="00934D75">
        <w:t>kurser och ämnen som är relevanta för den utbildning de vill läsa på högsk</w:t>
      </w:r>
      <w:r w:rsidRPr="00934D75">
        <w:t>o</w:t>
      </w:r>
      <w:r w:rsidRPr="00934D75">
        <w:t>lan. Med bättre förkunskaper får studenterna bättre förutsättningar att klara sin högskoleutbildning.</w:t>
      </w:r>
    </w:p>
    <w:p w:rsidR="00791224" w:rsidRPr="00934D75" w:rsidRDefault="00B930AF" w:rsidP="007A0CB2">
      <w:pPr>
        <w:pStyle w:val="Normaltindrag"/>
      </w:pPr>
      <w:r w:rsidRPr="00934D75">
        <w:t>Vi anser att det borde vara självklart att som särskild beh</w:t>
      </w:r>
      <w:r w:rsidRPr="00934D75">
        <w:t>ö</w:t>
      </w:r>
      <w:r w:rsidRPr="00934D75">
        <w:t>righet kräva godkänt gymnasiebetyg i de större språk som ska studeras på högskolan, t.ex. tyska, franska och spanska. Högskolorna ska inte behöva anordna nybörja</w:t>
      </w:r>
      <w:r w:rsidRPr="00934D75">
        <w:t>r</w:t>
      </w:r>
      <w:r w:rsidRPr="00934D75">
        <w:t>kurser i dessa stö</w:t>
      </w:r>
      <w:r w:rsidRPr="00934D75">
        <w:t>r</w:t>
      </w:r>
      <w:r w:rsidRPr="00934D75">
        <w:t>re moderna språk.</w:t>
      </w:r>
    </w:p>
    <w:p w:rsidR="00791224" w:rsidRPr="00934D75" w:rsidRDefault="00B930AF" w:rsidP="007A0CB2">
      <w:pPr>
        <w:pStyle w:val="Normaltindrag"/>
      </w:pPr>
      <w:r w:rsidRPr="00934D75">
        <w:t>Vi anser också, att det som särskild behörighet till flera längre utbildningar i högskolan bör krävas lägst betyget Go</w:t>
      </w:r>
      <w:r w:rsidRPr="00934D75">
        <w:t>d</w:t>
      </w:r>
      <w:r w:rsidRPr="00934D75">
        <w:t>känt i ytterligare ett främmande språk utöver engelska. Detta är viktigt i vår alltmer internationaliserade värld. Det skulle också motverka den tendens som både Skolverket och Högskol</w:t>
      </w:r>
      <w:r w:rsidRPr="00934D75">
        <w:t>e</w:t>
      </w:r>
      <w:r w:rsidRPr="00934D75">
        <w:t>verket uppmärksammat, nämligen att elever i gymnasi</w:t>
      </w:r>
      <w:r w:rsidRPr="00934D75">
        <w:t>e</w:t>
      </w:r>
      <w:r w:rsidRPr="00934D75">
        <w:t>skolan i allt större utsträckning väljer bort språk. I område</w:t>
      </w:r>
      <w:r w:rsidRPr="00934D75">
        <w:t>s</w:t>
      </w:r>
      <w:r w:rsidRPr="00934D75">
        <w:t>behörigheterna bör det också ingå</w:t>
      </w:r>
      <w:r w:rsidR="00CA601F" w:rsidRPr="00934D75">
        <w:t xml:space="preserve"> </w:t>
      </w:r>
      <w:r w:rsidRPr="00934D75">
        <w:t>krav på lägst betyget Go</w:t>
      </w:r>
      <w:r w:rsidRPr="00934D75">
        <w:t>d</w:t>
      </w:r>
      <w:r w:rsidRPr="00934D75">
        <w:t>känt i C- eller D-kursen i matematik för utbildningar inom det naturvetenskapliga och tekniska området.</w:t>
      </w:r>
    </w:p>
    <w:p w:rsidR="00B930AF" w:rsidRPr="00934D75" w:rsidRDefault="00B930AF" w:rsidP="007A0CB2">
      <w:pPr>
        <w:pStyle w:val="Normaltindrag"/>
      </w:pPr>
      <w:r w:rsidRPr="00934D75">
        <w:t>Vi föreslår slutligen att lärosätena själva ska ha rätt att för olika utbil</w:t>
      </w:r>
      <w:r w:rsidRPr="00934D75">
        <w:t>d</w:t>
      </w:r>
      <w:r w:rsidRPr="00934D75">
        <w:t>ningar ställa högre krav på särskild behörighet än de generella krav som fas</w:t>
      </w:r>
      <w:r w:rsidRPr="00934D75">
        <w:t>t</w:t>
      </w:r>
      <w:r w:rsidRPr="00934D75">
        <w:t>ställs av Högskoleverket. Därig</w:t>
      </w:r>
      <w:r w:rsidRPr="00934D75">
        <w:t>e</w:t>
      </w:r>
      <w:r w:rsidRPr="00934D75">
        <w:t>nom får lärosätena möjlighet a</w:t>
      </w:r>
      <w:r w:rsidR="00005C2D" w:rsidRPr="00934D75">
        <w:t>t</w:t>
      </w:r>
      <w:r w:rsidRPr="00934D75">
        <w:t>t profilera sin utbildning och anta motiverade och väl förberedda studenter. På så vis kan också kvaliteten i den högre utbildningen höjas.</w:t>
      </w:r>
    </w:p>
    <w:p w:rsidR="00B930AF" w:rsidRPr="00934D75" w:rsidRDefault="00B930AF" w:rsidP="007A0CB2">
      <w:pPr>
        <w:pStyle w:val="Rubrik3"/>
      </w:pPr>
      <w:bookmarkStart w:id="52" w:name="_Toc114567810"/>
      <w:bookmarkStart w:id="53" w:name="_Toc114993415"/>
      <w:bookmarkStart w:id="54" w:name="_Toc114994912"/>
      <w:r w:rsidRPr="00934D75">
        <w:t>Urval</w:t>
      </w:r>
      <w:bookmarkEnd w:id="52"/>
      <w:bookmarkEnd w:id="53"/>
      <w:bookmarkEnd w:id="54"/>
    </w:p>
    <w:p w:rsidR="00791224" w:rsidRPr="00934D75" w:rsidRDefault="00B930AF" w:rsidP="007A0CB2">
      <w:r w:rsidRPr="00934D75">
        <w:t>Tillträdesutredninge</w:t>
      </w:r>
      <w:r w:rsidR="00005C2D" w:rsidRPr="00934D75">
        <w:t>n föreslog att minst 30 %</w:t>
      </w:r>
      <w:r w:rsidRPr="00934D75">
        <w:t xml:space="preserve"> av platserna skulle fördelas på gru</w:t>
      </w:r>
      <w:r w:rsidR="00005C2D" w:rsidRPr="00934D75">
        <w:t>ndval av betyg, minst 30 %</w:t>
      </w:r>
      <w:r w:rsidRPr="00934D75">
        <w:t xml:space="preserve"> av platserna på grundval av resultatet på hö</w:t>
      </w:r>
      <w:r w:rsidRPr="00934D75">
        <w:t>g</w:t>
      </w:r>
      <w:r w:rsidRPr="00934D75">
        <w:t>s</w:t>
      </w:r>
      <w:r w:rsidR="00005C2D" w:rsidRPr="00934D75">
        <w:t>koleprovet och minst 10 %</w:t>
      </w:r>
      <w:r w:rsidRPr="00934D75">
        <w:t xml:space="preserve"> av platserna skulle fördelas på grundval av u</w:t>
      </w:r>
      <w:r w:rsidRPr="00934D75">
        <w:t>r</w:t>
      </w:r>
      <w:r w:rsidRPr="00934D75">
        <w:t>valskriterier som beslutas</w:t>
      </w:r>
      <w:r w:rsidR="00CA601F" w:rsidRPr="00934D75">
        <w:t xml:space="preserve"> </w:t>
      </w:r>
      <w:r w:rsidRPr="00934D75">
        <w:t>av den enskilda högskolan. Vidare skulle s.k. m</w:t>
      </w:r>
      <w:r w:rsidRPr="00934D75">
        <w:t>e</w:t>
      </w:r>
      <w:r w:rsidRPr="00934D75">
        <w:t>ritämnen ge extra poäng vid urval till sökta utbildningar. Allians för Sverige anser att Tillträdesutredningens förslag i stort sett innebär en god avvägning mellan olika urvalsprinc</w:t>
      </w:r>
      <w:r w:rsidRPr="00934D75">
        <w:t>i</w:t>
      </w:r>
      <w:r w:rsidRPr="00934D75">
        <w:t>per.</w:t>
      </w:r>
    </w:p>
    <w:p w:rsidR="00791224" w:rsidRPr="00934D75" w:rsidRDefault="00B930AF" w:rsidP="007A0CB2">
      <w:pPr>
        <w:pStyle w:val="Normaltindrag"/>
      </w:pPr>
      <w:r w:rsidRPr="00934D75">
        <w:t>Regeringen följer Tillträdesutredningens förslag endast i</w:t>
      </w:r>
      <w:r w:rsidR="002265BA" w:rsidRPr="00934D75">
        <w:t xml:space="preserve"> </w:t>
      </w:r>
      <w:r w:rsidRPr="00934D75">
        <w:t>fråga om slopa</w:t>
      </w:r>
      <w:r w:rsidRPr="00934D75">
        <w:t>n</w:t>
      </w:r>
      <w:r w:rsidRPr="00934D75">
        <w:t xml:space="preserve">det av urvalsgrunden arbetslivserfarenhet i kombination med resultatet på högskoleprovet. Dessutom föreslår regeringen att universitet och högskolor ska få bestämma vilka urvalsgrunder som ska gälla för högst 20 </w:t>
      </w:r>
      <w:r w:rsidR="002265BA" w:rsidRPr="00934D75">
        <w:t>%</w:t>
      </w:r>
      <w:r w:rsidRPr="00934D75">
        <w:t xml:space="preserve"> av </w:t>
      </w:r>
      <w:r w:rsidR="002265BA" w:rsidRPr="00934D75">
        <w:t>de pla</w:t>
      </w:r>
      <w:r w:rsidR="002265BA" w:rsidRPr="00934D75">
        <w:t>t</w:t>
      </w:r>
      <w:r w:rsidR="002265BA" w:rsidRPr="00934D75">
        <w:t>ser</w:t>
      </w:r>
      <w:r w:rsidRPr="00934D75">
        <w:t xml:space="preserve"> som vänder sig till nybörjare. För övrigt ska samma fördelning mellan de olika grupperna tillämpas som för nä</w:t>
      </w:r>
      <w:r w:rsidRPr="00934D75">
        <w:t>r</w:t>
      </w:r>
      <w:r w:rsidRPr="00934D75">
        <w:t>varande, dvs. minst en tredjedel på grundval av betyg och minst en tredjedel på grundval av resultatet på högsk</w:t>
      </w:r>
      <w:r w:rsidRPr="00934D75">
        <w:t>o</w:t>
      </w:r>
      <w:r w:rsidRPr="00934D75">
        <w:t>lepr</w:t>
      </w:r>
      <w:r w:rsidRPr="00934D75">
        <w:t>o</w:t>
      </w:r>
      <w:r w:rsidRPr="00934D75">
        <w:t>vet.</w:t>
      </w:r>
    </w:p>
    <w:p w:rsidR="00791224" w:rsidRPr="00934D75" w:rsidRDefault="00B930AF" w:rsidP="007A0CB2">
      <w:pPr>
        <w:pStyle w:val="Normaltindrag"/>
      </w:pPr>
      <w:r w:rsidRPr="00934D75">
        <w:t>Allians för Sverige anser att lärosätena bör få större frihet att själva besluta vilka urvalsgrunder som ska tillämpas, under förutsättning att förkunskap</w:t>
      </w:r>
      <w:r w:rsidRPr="00934D75">
        <w:t>s</w:t>
      </w:r>
      <w:r w:rsidRPr="00934D75">
        <w:t>kraven inte blir lägre än de generella. Därigenom får högskolorna ännu större möjligheter att ge sin utbildning en egen lokal profil och att ställa de krav på förkunskaper som de tycker studenterna behöver ha för att kunna tillgodogöra sig utbildningen. Vi finner Tillträdesutredningens förslag väl avvägt och för</w:t>
      </w:r>
      <w:r w:rsidRPr="00934D75">
        <w:t>e</w:t>
      </w:r>
      <w:r w:rsidRPr="00934D75">
        <w:t xml:space="preserve">slår att antagningen till minst 30 </w:t>
      </w:r>
      <w:r w:rsidR="002265BA" w:rsidRPr="00934D75">
        <w:t>%</w:t>
      </w:r>
      <w:r w:rsidRPr="00934D75">
        <w:t xml:space="preserve"> av platserna görs på grundval av betyg, att a</w:t>
      </w:r>
      <w:r w:rsidR="002265BA" w:rsidRPr="00934D75">
        <w:t>ntagningen till minst 30 %</w:t>
      </w:r>
      <w:r w:rsidRPr="00934D75">
        <w:t xml:space="preserve"> av platserna görs på grundval av resu</w:t>
      </w:r>
      <w:r w:rsidRPr="00934D75">
        <w:t>l</w:t>
      </w:r>
      <w:r w:rsidRPr="00934D75">
        <w:t>tatet på högskoleprovet och att högskolorna själva får avgöra hur stor andel som ska antas på</w:t>
      </w:r>
      <w:r w:rsidR="00CA601F" w:rsidRPr="00934D75">
        <w:t xml:space="preserve"> </w:t>
      </w:r>
      <w:r w:rsidRPr="00934D75">
        <w:t>grundval av högskolans egna urvalsregler. Det kan innebära särskilda prov och tester, val</w:t>
      </w:r>
      <w:r w:rsidRPr="00934D75">
        <w:t>i</w:t>
      </w:r>
      <w:r w:rsidRPr="00934D75">
        <w:t>dering av kunskaper av betydelse för utbildningen m.</w:t>
      </w:r>
      <w:r w:rsidR="002265BA" w:rsidRPr="00934D75">
        <w:t>m.</w:t>
      </w:r>
      <w:r w:rsidRPr="00934D75">
        <w:t xml:space="preserve"> Dä</w:t>
      </w:r>
      <w:r w:rsidRPr="00934D75">
        <w:t>r</w:t>
      </w:r>
      <w:r w:rsidRPr="00934D75">
        <w:t>emot ska urval inte kunna göras på grundval av etnicitet, kön eller genom lottning.</w:t>
      </w:r>
    </w:p>
    <w:p w:rsidR="00B930AF" w:rsidRPr="00934D75" w:rsidRDefault="00B930AF" w:rsidP="007A0CB2">
      <w:pPr>
        <w:pStyle w:val="Normaltindrag"/>
      </w:pPr>
      <w:r w:rsidRPr="00934D75">
        <w:t>Tillträdesutredningen föreslog s.k. meritämnen för olika utbildningar, dvs. ämnen som inte är obligatoriska men som ger meritpoäng i urvalsprocessen. Enligt vår uppfattning är det angeläget, att de blivande studenterna har så goda förku</w:t>
      </w:r>
      <w:r w:rsidRPr="00934D75">
        <w:t>n</w:t>
      </w:r>
      <w:r w:rsidRPr="00934D75">
        <w:t>skaper som möjligt både i de ämnen som de vill studera och i ämnen som är relevanta för den sökta utbildningen. Därigenom kan högsk</w:t>
      </w:r>
      <w:r w:rsidRPr="00934D75">
        <w:t>o</w:t>
      </w:r>
      <w:r w:rsidRPr="00934D75">
        <w:t>leutbildningen eventuellt avkortas eller leda till bätt</w:t>
      </w:r>
      <w:r w:rsidR="002265BA" w:rsidRPr="00934D75">
        <w:t>re resultat. Vi föreslår därför</w:t>
      </w:r>
      <w:r w:rsidRPr="00934D75">
        <w:t xml:space="preserve"> att betyg i ämnen som är relevanta för den sökta högskolutbildningen – även om de inte är särskilda förkunskapskrav – ska vara meriterande och ge extra poäng (viktning). Betyg i andra moderna språk än engelska ska vara meriterande för flera högskoleutbildningar. På samma sätt ska betyg i t.ex. matematik, fysik, kemi och biologi kunna vara meriterande för högskoleu</w:t>
      </w:r>
      <w:r w:rsidRPr="00934D75">
        <w:t>t</w:t>
      </w:r>
      <w:r w:rsidRPr="00934D75">
        <w:t>bildningar inom det naturvetenskapliga området. Betyg på avancerade kurser bör också ge högre poäng än betyg på nybörjarkurser. Ett sådant system sku</w:t>
      </w:r>
      <w:r w:rsidRPr="00934D75">
        <w:t>l</w:t>
      </w:r>
      <w:r w:rsidRPr="00934D75">
        <w:t>le ge tydliga signaler till eleverna i gymnasieskolan inför valet av ämnen och kurser och leda till högre kvalitet i högskoleutbildningen.</w:t>
      </w:r>
    </w:p>
    <w:p w:rsidR="00B930AF" w:rsidRPr="00934D75" w:rsidRDefault="00B930AF" w:rsidP="007A0CB2">
      <w:pPr>
        <w:pStyle w:val="Rubrik2"/>
      </w:pPr>
      <w:bookmarkStart w:id="55" w:name="_Toc114567811"/>
      <w:bookmarkStart w:id="56" w:name="_Toc114993416"/>
      <w:bookmarkStart w:id="57" w:name="_Toc114994913"/>
      <w:r w:rsidRPr="00934D75">
        <w:t>Kvalitet i den högre utbildningen</w:t>
      </w:r>
      <w:bookmarkEnd w:id="55"/>
      <w:bookmarkEnd w:id="56"/>
      <w:bookmarkEnd w:id="57"/>
    </w:p>
    <w:p w:rsidR="00791224" w:rsidRPr="00934D75" w:rsidRDefault="002265BA" w:rsidP="007A0CB2">
      <w:r w:rsidRPr="00934D75">
        <w:t>Allians för Sverige anser</w:t>
      </w:r>
      <w:r w:rsidR="00B930AF" w:rsidRPr="00934D75">
        <w:t xml:space="preserve"> att politiken nu måste fokusera på kvalitetsförbät</w:t>
      </w:r>
      <w:r w:rsidR="00B930AF" w:rsidRPr="00934D75">
        <w:t>t</w:t>
      </w:r>
      <w:r w:rsidR="00B930AF" w:rsidRPr="00934D75">
        <w:t>ringar i den högre utbildningen. En kvantitativ utbyggnad av den högre u</w:t>
      </w:r>
      <w:r w:rsidR="00B930AF" w:rsidRPr="00934D75">
        <w:t>t</w:t>
      </w:r>
      <w:r w:rsidR="00B930AF" w:rsidRPr="00934D75">
        <w:t>bildningen får inte ske på bekos</w:t>
      </w:r>
      <w:r w:rsidR="00B930AF" w:rsidRPr="00934D75">
        <w:t>t</w:t>
      </w:r>
      <w:r w:rsidR="00B930AF" w:rsidRPr="00934D75">
        <w:t>nad av kvaliteten. Vi vill i stället satsa på att utveckla och öka andra eftergymnasiala utbildningar.</w:t>
      </w:r>
    </w:p>
    <w:p w:rsidR="00791224" w:rsidRPr="00934D75" w:rsidRDefault="00B930AF" w:rsidP="007A0CB2">
      <w:pPr>
        <w:pStyle w:val="Normaltindrag"/>
      </w:pPr>
      <w:r w:rsidRPr="00934D75">
        <w:t>I den proposition som regeringen presenterat, finns inga konkreta förslag till kvalitetsförbättringar. Visserligen ingår i internationaliseringen av utbil</w:t>
      </w:r>
      <w:r w:rsidRPr="00934D75">
        <w:t>d</w:t>
      </w:r>
      <w:r w:rsidRPr="00934D75">
        <w:t>ningen också ett kvalitetssä</w:t>
      </w:r>
      <w:r w:rsidRPr="00934D75">
        <w:t>k</w:t>
      </w:r>
      <w:r w:rsidRPr="00934D75">
        <w:t>ringssystem. Inte minst kommer jämförelsen av de svenska lärosätenas utbildning med utbildningar</w:t>
      </w:r>
      <w:r w:rsidR="00CA601F" w:rsidRPr="00934D75">
        <w:t xml:space="preserve"> </w:t>
      </w:r>
      <w:r w:rsidRPr="00934D75">
        <w:t>i andra länder att medföra press på lärosätena att upprätthålla hög kvalitet för att kunna konkurrera om studenter och forskningsresurser.</w:t>
      </w:r>
    </w:p>
    <w:p w:rsidR="00791224" w:rsidRPr="00934D75" w:rsidRDefault="00B930AF" w:rsidP="007A0CB2">
      <w:pPr>
        <w:pStyle w:val="Normaltindrag"/>
      </w:pPr>
      <w:r w:rsidRPr="00934D75">
        <w:t>Den högre utbildningen har expanderat kraftigt under de senaste 15 åren. Nya högskolor har byggts upp, och antalet studenter har fördubblats. Genom denna utbyggnad har b</w:t>
      </w:r>
      <w:r w:rsidRPr="00934D75">
        <w:t>e</w:t>
      </w:r>
      <w:r w:rsidRPr="00934D75">
        <w:t>tydligt fler människor än tidigare kunnat skaffa sig en ak</w:t>
      </w:r>
      <w:r w:rsidRPr="00934D75">
        <w:t>a</w:t>
      </w:r>
      <w:r w:rsidRPr="00934D75">
        <w:t xml:space="preserve">demisk utbildning eller fortbildning på akademisk nivå. Detta är en positiv utveckling, men det har skett till priset av en försämrad kvalitet. Målen har i alltför stor utsträckning varit ensidigt kvantitativa, t.ex. att 50 </w:t>
      </w:r>
      <w:r w:rsidR="002265BA" w:rsidRPr="00934D75">
        <w:t>%</w:t>
      </w:r>
      <w:r w:rsidRPr="00934D75">
        <w:t xml:space="preserve"> av en årskull ska påbörja en högskoleutbildning före 25 års ålder. Resurserna har också i alltför hög grad knutits till antalet studenter och geno</w:t>
      </w:r>
      <w:r w:rsidRPr="00934D75">
        <w:t>m</w:t>
      </w:r>
      <w:r w:rsidRPr="00934D75">
        <w:t>strömningen, dvs. antalet producerade poäng och examina.</w:t>
      </w:r>
    </w:p>
    <w:p w:rsidR="00791224" w:rsidRPr="00934D75" w:rsidRDefault="00B930AF" w:rsidP="00EA22F7">
      <w:pPr>
        <w:pStyle w:val="Normaltindrag"/>
      </w:pPr>
      <w:r w:rsidRPr="00934D75">
        <w:t>Högskoleverket har i sina granskningar av grundutbildningen vid univers</w:t>
      </w:r>
      <w:r w:rsidRPr="00934D75">
        <w:t>i</w:t>
      </w:r>
      <w:r w:rsidRPr="00934D75">
        <w:t>tet och högskolor pekat på kvalitetsbrister både inom olika ämnesområden och vid olika lärosäten. Även u</w:t>
      </w:r>
      <w:r w:rsidRPr="00934D75">
        <w:t>t</w:t>
      </w:r>
      <w:r w:rsidRPr="00934D75">
        <w:t>ländska bedömare har konstaterat, att de svenska akademiska grundutbildningarna är både kortare och grundare än motsvara</w:t>
      </w:r>
      <w:r w:rsidRPr="00934D75">
        <w:t>n</w:t>
      </w:r>
      <w:r w:rsidRPr="00934D75">
        <w:t>de utbildningar i andra länder.</w:t>
      </w:r>
    </w:p>
    <w:p w:rsidR="00791224" w:rsidRPr="00934D75" w:rsidRDefault="00B930AF" w:rsidP="00475210">
      <w:pPr>
        <w:pStyle w:val="Normaltindrag"/>
      </w:pPr>
      <w:r w:rsidRPr="00934D75">
        <w:t>Det finns säkerligen flera orsaker till den sjunkande kvalit</w:t>
      </w:r>
      <w:r w:rsidRPr="00934D75">
        <w:t>e</w:t>
      </w:r>
      <w:r w:rsidRPr="00934D75">
        <w:t>ten, exempelvis följande:</w:t>
      </w:r>
      <w:r w:rsidR="00791224" w:rsidRPr="00934D75">
        <w:t xml:space="preserve"> </w:t>
      </w:r>
      <w:r w:rsidRPr="00934D75">
        <w:t>Brister i grundskola och gymnasi</w:t>
      </w:r>
      <w:r w:rsidRPr="00934D75">
        <w:t>e</w:t>
      </w:r>
      <w:r w:rsidRPr="00934D75">
        <w:t>skola m</w:t>
      </w:r>
      <w:r w:rsidR="002265BA" w:rsidRPr="00934D75">
        <w:t>edför, att studenterna har allt</w:t>
      </w:r>
      <w:r w:rsidRPr="00934D75">
        <w:t>sämre förkunskaper</w:t>
      </w:r>
      <w:r w:rsidR="002265BA" w:rsidRPr="00934D75">
        <w:t>.</w:t>
      </w:r>
      <w:r w:rsidRPr="00934D75">
        <w:t xml:space="preserve"> Högskolorna måste därför använda en del av sina resurser till att reparera dessa brister, t.ex. genom at</w:t>
      </w:r>
      <w:r w:rsidR="002265BA" w:rsidRPr="00934D75">
        <w:t>t anordna preparandku</w:t>
      </w:r>
      <w:r w:rsidR="002265BA" w:rsidRPr="00934D75">
        <w:t>r</w:t>
      </w:r>
      <w:r w:rsidR="002265BA" w:rsidRPr="00934D75">
        <w:t>ser. Allt</w:t>
      </w:r>
      <w:r w:rsidRPr="00934D75">
        <w:t>fler högskolor har tvingats anordna nybörjarkurser i tyska, franska, spanska och italienska.</w:t>
      </w:r>
    </w:p>
    <w:p w:rsidR="00791224" w:rsidRPr="00934D75" w:rsidRDefault="00B930AF" w:rsidP="00EA22F7">
      <w:pPr>
        <w:pStyle w:val="Normaltindrag"/>
      </w:pPr>
      <w:r w:rsidRPr="00934D75">
        <w:t>Anslagen till grundutbild</w:t>
      </w:r>
      <w:r w:rsidR="00222754" w:rsidRPr="00934D75">
        <w:t xml:space="preserve">ningen har under de senaste sex </w:t>
      </w:r>
      <w:r w:rsidRPr="00934D75">
        <w:t>sju åren urho</w:t>
      </w:r>
      <w:r w:rsidRPr="00934D75">
        <w:t>l</w:t>
      </w:r>
      <w:r w:rsidR="002265BA" w:rsidRPr="00934D75">
        <w:t>kats med ca 20 %</w:t>
      </w:r>
      <w:r w:rsidRPr="00934D75">
        <w:t xml:space="preserve"> vilket har lett till att den lärarledda undervisningen och han</w:t>
      </w:r>
      <w:r w:rsidRPr="00934D75">
        <w:t>d</w:t>
      </w:r>
      <w:r w:rsidRPr="00934D75">
        <w:t>ledningen minskat kraftigt.</w:t>
      </w:r>
    </w:p>
    <w:p w:rsidR="00791224" w:rsidRPr="00934D75" w:rsidRDefault="00B930AF" w:rsidP="00EA22F7">
      <w:pPr>
        <w:pStyle w:val="Normaltindrag"/>
      </w:pPr>
      <w:r w:rsidRPr="00934D75">
        <w:t>Andelen disputerade lärare har minskat kraftigt under senare år. Den natu</w:t>
      </w:r>
      <w:r w:rsidRPr="00934D75">
        <w:t>r</w:t>
      </w:r>
      <w:r w:rsidRPr="00934D75">
        <w:t>liga kopplingen mellan grundutbildningen och forskningen har därmed red</w:t>
      </w:r>
      <w:r w:rsidRPr="00934D75">
        <w:t>u</w:t>
      </w:r>
      <w:r w:rsidRPr="00934D75">
        <w:t>cerats.</w:t>
      </w:r>
      <w:r w:rsidR="00791224" w:rsidRPr="00934D75">
        <w:t xml:space="preserve"> </w:t>
      </w:r>
      <w:r w:rsidRPr="00934D75">
        <w:t>Det nuvarande resurssystemet gynnar kvantitet på bekostnad av kval</w:t>
      </w:r>
      <w:r w:rsidRPr="00934D75">
        <w:t>i</w:t>
      </w:r>
      <w:r w:rsidRPr="00934D75">
        <w:t>tet.</w:t>
      </w:r>
    </w:p>
    <w:p w:rsidR="00791224" w:rsidRPr="00934D75" w:rsidRDefault="00554818" w:rsidP="00EA22F7">
      <w:pPr>
        <w:pStyle w:val="Normaltindrag"/>
      </w:pPr>
      <w:r w:rsidRPr="00934D75">
        <w:t>Allians för Sverige anser</w:t>
      </w:r>
      <w:r w:rsidR="00B930AF" w:rsidRPr="00934D75">
        <w:t xml:space="preserve"> att förbättringar av den högre utbildningens kv</w:t>
      </w:r>
      <w:r w:rsidR="00B930AF" w:rsidRPr="00934D75">
        <w:t>a</w:t>
      </w:r>
      <w:r w:rsidR="00B930AF" w:rsidRPr="00934D75">
        <w:t>lit</w:t>
      </w:r>
      <w:r w:rsidRPr="00934D75">
        <w:t>et nu måste få högsta prioritet</w:t>
      </w:r>
      <w:r w:rsidR="00B930AF" w:rsidRPr="00934D75">
        <w:t xml:space="preserve"> innan en fortsatt utbyggnad av grundutbil</w:t>
      </w:r>
      <w:r w:rsidR="00B930AF" w:rsidRPr="00934D75">
        <w:t>d</w:t>
      </w:r>
      <w:r w:rsidR="00B930AF" w:rsidRPr="00934D75">
        <w:t>ningen sker. De skärpta behörighets- och urvalskrav som vi föreslagit ko</w:t>
      </w:r>
      <w:r w:rsidR="00B930AF" w:rsidRPr="00934D75">
        <w:t>m</w:t>
      </w:r>
      <w:r w:rsidR="00B930AF" w:rsidRPr="00934D75">
        <w:t>mer säkerligen</w:t>
      </w:r>
      <w:r w:rsidR="00CA601F" w:rsidRPr="00934D75">
        <w:t xml:space="preserve"> </w:t>
      </w:r>
      <w:r w:rsidR="00B930AF" w:rsidRPr="00934D75">
        <w:t>på sikt att höja kvaliteten i den högre utbildningen. Ku</w:t>
      </w:r>
      <w:r w:rsidR="00B930AF" w:rsidRPr="00934D75">
        <w:t>r</w:t>
      </w:r>
      <w:r w:rsidR="00B930AF" w:rsidRPr="00934D75">
        <w:t>ser som ges inom högskolan ska hålla akademisk standard, och enbart kurser som uppfy</w:t>
      </w:r>
      <w:r w:rsidR="00B930AF" w:rsidRPr="00934D75">
        <w:t>l</w:t>
      </w:r>
      <w:r w:rsidR="00B930AF" w:rsidRPr="00934D75">
        <w:t>ler akademisk standard ska ge akademiska poäng och ekonomiska resurser till lärosätet. Det betyder att rena nybörjarkurser i moderna språk samt repet</w:t>
      </w:r>
      <w:r w:rsidR="00B930AF" w:rsidRPr="00934D75">
        <w:t>i</w:t>
      </w:r>
      <w:r w:rsidR="00B930AF" w:rsidRPr="00934D75">
        <w:t>tions- och preparandkurser, som är gymnasiala till innehållet, inte ska för</w:t>
      </w:r>
      <w:r w:rsidR="00B930AF" w:rsidRPr="00934D75">
        <w:t>e</w:t>
      </w:r>
      <w:r w:rsidR="00B930AF" w:rsidRPr="00934D75">
        <w:t>komma inom högre utbildning. De resurser som därigenom frigörs, ska kvarstanna inom högskoleväsendet och användas till att förstärka kvalit</w:t>
      </w:r>
      <w:r w:rsidR="00B930AF" w:rsidRPr="00934D75">
        <w:t>e</w:t>
      </w:r>
      <w:r w:rsidR="00B930AF" w:rsidRPr="00934D75">
        <w:t>ten.</w:t>
      </w:r>
    </w:p>
    <w:p w:rsidR="00B930AF" w:rsidRPr="00934D75" w:rsidRDefault="00B930AF" w:rsidP="00EA22F7">
      <w:pPr>
        <w:pStyle w:val="Normaltindrag"/>
      </w:pPr>
      <w:r w:rsidRPr="00934D75">
        <w:t>Allians</w:t>
      </w:r>
      <w:r w:rsidR="00554818" w:rsidRPr="00934D75">
        <w:t xml:space="preserve"> för Sverige anser</w:t>
      </w:r>
      <w:r w:rsidRPr="00934D75">
        <w:t xml:space="preserve"> att lärartätheten i grundutbildningen måste öka igen för att möjliggöra bättre undervisning och ökad handledning. Vidare bör andelen disputerade lärare öka för att möjliggöra en undervisning och han</w:t>
      </w:r>
      <w:r w:rsidRPr="00934D75">
        <w:t>d</w:t>
      </w:r>
      <w:r w:rsidRPr="00934D75">
        <w:t>ledning av hög kvalitet. Det innebär att även forskarutbildningen måste by</w:t>
      </w:r>
      <w:r w:rsidRPr="00934D75">
        <w:t>g</w:t>
      </w:r>
      <w:r w:rsidRPr="00934D75">
        <w:t>gas ut, såsom vi föreslagit i vår forskningsmotion.</w:t>
      </w:r>
    </w:p>
    <w:p w:rsidR="00B930AF" w:rsidRPr="00934D75" w:rsidRDefault="00B930AF" w:rsidP="00EA22F7">
      <w:pPr>
        <w:pStyle w:val="Normaltindrag"/>
      </w:pPr>
      <w:r w:rsidRPr="00934D75">
        <w:t>Kvaliteten i den högre utbildningen måste utvärderas kontinuerligt. Vi a</w:t>
      </w:r>
      <w:r w:rsidRPr="00934D75">
        <w:t>n</w:t>
      </w:r>
      <w:r w:rsidRPr="00934D75">
        <w:t>ser, att Högskoleverkets nuvarande uppdrag att kvalitetsgranska lärosätena och enskilda utbildningar bör utvidgas. En hög kvalitet på den högre utbil</w:t>
      </w:r>
      <w:r w:rsidRPr="00934D75">
        <w:t>d</w:t>
      </w:r>
      <w:r w:rsidRPr="00934D75">
        <w:t>ningen är avgörande för att Sverige ska kunna konkurrera på den globala kunskapsarenan. Svenska studenter ska vara internationellt konkurrenskraft</w:t>
      </w:r>
      <w:r w:rsidRPr="00934D75">
        <w:t>i</w:t>
      </w:r>
      <w:r w:rsidRPr="00934D75">
        <w:t>ga, och Sverige måste kunna attrahera u</w:t>
      </w:r>
      <w:r w:rsidRPr="00934D75">
        <w:t>t</w:t>
      </w:r>
      <w:r w:rsidRPr="00934D75">
        <w:t>ländska studenter och forskare.</w:t>
      </w:r>
    </w:p>
    <w:p w:rsidR="00B930AF" w:rsidRPr="00934D75" w:rsidRDefault="00B930AF" w:rsidP="007A0CB2">
      <w:pPr>
        <w:pStyle w:val="Rubrik2"/>
      </w:pPr>
      <w:bookmarkStart w:id="58" w:name="_Toc114567812"/>
      <w:bookmarkStart w:id="59" w:name="_Toc114993417"/>
      <w:bookmarkStart w:id="60" w:name="_Toc114994914"/>
      <w:r w:rsidRPr="00934D75">
        <w:t>Eftergymnasial yrkesutbildning</w:t>
      </w:r>
      <w:bookmarkEnd w:id="58"/>
      <w:bookmarkEnd w:id="59"/>
      <w:bookmarkEnd w:id="60"/>
    </w:p>
    <w:p w:rsidR="00791224" w:rsidRPr="00934D75" w:rsidRDefault="0097713C" w:rsidP="007A0CB2">
      <w:r w:rsidRPr="00934D75">
        <w:t>Allians för Sverige anser</w:t>
      </w:r>
      <w:r w:rsidR="00B930AF" w:rsidRPr="00934D75">
        <w:t xml:space="preserve"> att regeringens högskolepolitik har missgynn</w:t>
      </w:r>
      <w:r w:rsidRPr="00934D75">
        <w:t>at Sv</w:t>
      </w:r>
      <w:r w:rsidRPr="00934D75">
        <w:t>e</w:t>
      </w:r>
      <w:r w:rsidRPr="00934D75">
        <w:t>rige. Målet att 50 %</w:t>
      </w:r>
      <w:r w:rsidR="00B930AF" w:rsidRPr="00934D75">
        <w:t xml:space="preserve"> av en årskull ska gå vid</w:t>
      </w:r>
      <w:r w:rsidR="00B930AF" w:rsidRPr="00934D75">
        <w:t>a</w:t>
      </w:r>
      <w:r w:rsidR="00B930AF" w:rsidRPr="00934D75">
        <w:t>re till högskoleutbildning har ensidigt fokuserat på akademisk högskoleutbildning och teoretisk kunskap. Samtidigt som arbet</w:t>
      </w:r>
      <w:r w:rsidRPr="00934D75">
        <w:t>slösheten ökar bland akademiker</w:t>
      </w:r>
      <w:r w:rsidR="00B930AF" w:rsidRPr="00934D75">
        <w:t xml:space="preserve"> finns det brist på yrke</w:t>
      </w:r>
      <w:r w:rsidR="00B930AF" w:rsidRPr="00934D75">
        <w:t>s</w:t>
      </w:r>
      <w:r w:rsidR="00B930AF" w:rsidRPr="00934D75">
        <w:t>kunniga experter, som kan möta företagens krav och utvecklingsbehov. All</w:t>
      </w:r>
      <w:r w:rsidR="00B930AF" w:rsidRPr="00934D75">
        <w:t>i</w:t>
      </w:r>
      <w:r w:rsidR="00B930AF" w:rsidRPr="00934D75">
        <w:t>ans för Sverige vill därför satsa på att utveckla olika slag av eftergymnasiala yrkesutbildningar, t.ex. kvalificerad yrkesutbildning (KY), påbyggnadsutbil</w:t>
      </w:r>
      <w:r w:rsidR="00B930AF" w:rsidRPr="00934D75">
        <w:t>d</w:t>
      </w:r>
      <w:r w:rsidR="00B930AF" w:rsidRPr="00934D75">
        <w:t>ningar och kompletterande utbildningar. Om dessa yrkesu</w:t>
      </w:r>
      <w:r w:rsidR="00B930AF" w:rsidRPr="00934D75">
        <w:t>t</w:t>
      </w:r>
      <w:r w:rsidR="00B930AF" w:rsidRPr="00934D75">
        <w:t>bildningar ges goda förutsättningar och får hög kvalitet, kan de bli ett reellt alternativ till akademiska utbildningar.</w:t>
      </w:r>
    </w:p>
    <w:p w:rsidR="00B930AF" w:rsidRPr="00934D75" w:rsidRDefault="00B930AF" w:rsidP="00EA22F7">
      <w:pPr>
        <w:pStyle w:val="Normaltindrag"/>
      </w:pPr>
      <w:r w:rsidRPr="00934D75">
        <w:t>Allians för Sverige anser det positivt med en hög akademisk utbildning</w:t>
      </w:r>
      <w:r w:rsidRPr="00934D75">
        <w:t>s</w:t>
      </w:r>
      <w:r w:rsidRPr="00934D75">
        <w:t>nivå i Sverige. Det behövs också andra kompetenser än enbart teoretiska akademiska kunskaper. Avg</w:t>
      </w:r>
      <w:r w:rsidRPr="00934D75">
        <w:t>ö</w:t>
      </w:r>
      <w:r w:rsidRPr="00934D75">
        <w:t>rande för yrkesutbildningens attraktivitet är att den svarar mot verkliga behov i samhället och arbetslivet. Därför måste den också utformas i samarbete med näringsliv och arbet</w:t>
      </w:r>
      <w:r w:rsidRPr="00934D75">
        <w:t>s</w:t>
      </w:r>
      <w:r w:rsidRPr="00934D75">
        <w:t>platser, dels genom att en stor del av utbildningen är arbetsplatsförlagd, dels genom att det på le</w:t>
      </w:r>
      <w:r w:rsidRPr="00934D75">
        <w:t>d</w:t>
      </w:r>
      <w:r w:rsidRPr="00934D75">
        <w:t>ningsnivå finns repr</w:t>
      </w:r>
      <w:r w:rsidRPr="00934D75">
        <w:t>e</w:t>
      </w:r>
      <w:r w:rsidRPr="00934D75">
        <w:t>sentanter från arbetslivet.</w:t>
      </w:r>
    </w:p>
    <w:p w:rsidR="00B930AF" w:rsidRPr="00934D75" w:rsidRDefault="00B930AF" w:rsidP="007A0CB2">
      <w:pPr>
        <w:pStyle w:val="Rubrik2"/>
      </w:pPr>
      <w:bookmarkStart w:id="61" w:name="_Toc114567813"/>
      <w:bookmarkStart w:id="62" w:name="_Toc114993418"/>
      <w:bookmarkStart w:id="63" w:name="_Toc114994915"/>
      <w:r w:rsidRPr="00934D75">
        <w:t>Dimensionering av den högre utbildningen</w:t>
      </w:r>
      <w:bookmarkEnd w:id="61"/>
      <w:bookmarkEnd w:id="62"/>
      <w:bookmarkEnd w:id="63"/>
    </w:p>
    <w:p w:rsidR="00791224" w:rsidRPr="00934D75" w:rsidRDefault="00B930AF" w:rsidP="007A0CB2">
      <w:r w:rsidRPr="00934D75">
        <w:t>Det finns ett dilemma vid dimensionering av den högre u</w:t>
      </w:r>
      <w:r w:rsidRPr="00934D75">
        <w:t>t</w:t>
      </w:r>
      <w:r w:rsidRPr="00934D75">
        <w:t>bildningen. Till vissa utbildningar finns det betydligt fler s</w:t>
      </w:r>
      <w:r w:rsidRPr="00934D75">
        <w:t>ö</w:t>
      </w:r>
      <w:r w:rsidRPr="00934D75">
        <w:t>kande än det finns platser, t.ex. läkarutbildningen, psyk</w:t>
      </w:r>
      <w:r w:rsidR="0097713C" w:rsidRPr="00934D75">
        <w:t>ologutbildningen och vissa medie</w:t>
      </w:r>
      <w:r w:rsidRPr="00934D75">
        <w:t>- och journalistu</w:t>
      </w:r>
      <w:r w:rsidRPr="00934D75">
        <w:t>t</w:t>
      </w:r>
      <w:r w:rsidRPr="00934D75">
        <w:t>bildningar. Samtidigt finns det lediga platser vid andra utbildningar, t.ex. vissa tekniska och naturvetenskapliga utbildningar. Just nu är arbetslösheten bland akademiker rekordhög, 62 300 med minst tvåårig högskoleutbildning är arbetslösa. Ändå föreslår regeringen och samarbetspartierna en ökning av antalet högskoleplatser med 3 500 under det kommande läsåret utan hänvi</w:t>
      </w:r>
      <w:r w:rsidRPr="00934D75">
        <w:t>s</w:t>
      </w:r>
      <w:r w:rsidRPr="00934D75">
        <w:t>ning till hur kvaliteten påverkas av en sådan kraftig expansion.</w:t>
      </w:r>
    </w:p>
    <w:p w:rsidR="00791224" w:rsidRPr="00934D75" w:rsidRDefault="00B930AF" w:rsidP="00EA22F7">
      <w:pPr>
        <w:pStyle w:val="Normaltindrag"/>
      </w:pPr>
      <w:r w:rsidRPr="00934D75">
        <w:t>Allians för Sverige anser, att man vid dimensioneringen av den högre u</w:t>
      </w:r>
      <w:r w:rsidRPr="00934D75">
        <w:t>t</w:t>
      </w:r>
      <w:r w:rsidRPr="00934D75">
        <w:t>bildningen måste ta hänsyn till studenternas val av utbildning, till samhällets och arbetsmarknadens behov samt till att kvaliteten på utbildningen säkras. I framtiden måste det också finnas en beredskap att möta de demografi</w:t>
      </w:r>
      <w:r w:rsidRPr="00934D75">
        <w:t>s</w:t>
      </w:r>
      <w:r w:rsidRPr="00934D75">
        <w:t>ka utmaningarna. Lärosätenas dimensionering måste ha en sådan flexibilitet att ant</w:t>
      </w:r>
      <w:r w:rsidR="0097713C" w:rsidRPr="00934D75">
        <w:t>alet utbildningsplatser kan öka</w:t>
      </w:r>
      <w:r w:rsidRPr="00934D75">
        <w:t xml:space="preserve"> när söktrycket av demografiska skäl är stort</w:t>
      </w:r>
      <w:r w:rsidR="0097713C" w:rsidRPr="00934D75">
        <w:t>, och minska</w:t>
      </w:r>
      <w:r w:rsidRPr="00934D75">
        <w:t xml:space="preserve"> när söktrycket går ner. En sådan flexibel dimensionering måste vara finansierad och inte medföra sänkt kvalitet.</w:t>
      </w:r>
    </w:p>
    <w:p w:rsidR="00791224" w:rsidRPr="00934D75" w:rsidRDefault="00B930AF" w:rsidP="00EA22F7">
      <w:pPr>
        <w:pStyle w:val="Normaltindrag"/>
      </w:pPr>
      <w:r w:rsidRPr="00934D75">
        <w:t>Studenternas val av utbildning och lärosäte ska väga tungt vid beslut om dimensionering av olika utbildningar. Studenter som kommer in på sitt fö</w:t>
      </w:r>
      <w:r w:rsidRPr="00934D75">
        <w:t>r</w:t>
      </w:r>
      <w:r w:rsidRPr="00934D75">
        <w:t>stahandsval är vanligen starkt motiverade och har bättre förutsättningar att fullfölja den utbildning som de antagits till. Kunskap och utbildning har ett värde i sig, välutbildade människor skapar i stor utsträckning sin egen efte</w:t>
      </w:r>
      <w:r w:rsidRPr="00934D75">
        <w:t>r</w:t>
      </w:r>
      <w:r w:rsidRPr="00934D75">
        <w:t>frågan. Allians för Sverige anser därför att det bör vara möjligt att öka resur</w:t>
      </w:r>
      <w:r w:rsidRPr="00934D75">
        <w:t>s</w:t>
      </w:r>
      <w:r w:rsidRPr="00934D75">
        <w:t>tilldelningen till ett lärosäte, som många studenter söker sig till, om man sa</w:t>
      </w:r>
      <w:r w:rsidRPr="00934D75">
        <w:t>m</w:t>
      </w:r>
      <w:r w:rsidRPr="00934D75">
        <w:t>tidigt kan minska resursstilldelningen till andra lärosäten, som har färre s</w:t>
      </w:r>
      <w:r w:rsidRPr="00934D75">
        <w:t>ö</w:t>
      </w:r>
      <w:r w:rsidRPr="00934D75">
        <w:t>kande. Detta bör ske inom en oförändrad totalram.</w:t>
      </w:r>
    </w:p>
    <w:p w:rsidR="00B930AF" w:rsidRPr="00934D75" w:rsidRDefault="00B930AF" w:rsidP="00EA22F7">
      <w:pPr>
        <w:pStyle w:val="Normaltindrag"/>
      </w:pPr>
      <w:r w:rsidRPr="00934D75">
        <w:t>Även samhällets och arbetsmarknadens behov av vissa y</w:t>
      </w:r>
      <w:r w:rsidRPr="00934D75">
        <w:t>r</w:t>
      </w:r>
      <w:r w:rsidRPr="00934D75">
        <w:t>keskategorier, t.ex. lärare och sjuksköterskor, måste beaktas vid beslut om dimensionering. Oa</w:t>
      </w:r>
      <w:r w:rsidRPr="00934D75">
        <w:t>v</w:t>
      </w:r>
      <w:r w:rsidRPr="00934D75">
        <w:t>sett hur många utbildningsplatser som finns tillgängliga, kommer det att up</w:t>
      </w:r>
      <w:r w:rsidRPr="00934D75">
        <w:t>p</w:t>
      </w:r>
      <w:r w:rsidRPr="00934D75">
        <w:t>stå brist på utbildade inom yrket, om det inte finns tillräcklig efterfrågan på sådan utbildning. I en sådan situation hjälper det inte att regeringen sätter upp mål för antalet helårsstuderande. Detta har regeringen prövat inom t.ex. områdena n</w:t>
      </w:r>
      <w:r w:rsidRPr="00934D75">
        <w:t>a</w:t>
      </w:r>
      <w:r w:rsidRPr="00934D75">
        <w:t>turvetenskap och teknik, med ekonomiska problem som följd för många lärosäten. Resursutredningen (2005:48) anser dä</w:t>
      </w:r>
      <w:r w:rsidRPr="00934D75">
        <w:t>r</w:t>
      </w:r>
      <w:r w:rsidRPr="00934D75">
        <w:t>för att denna typ av mål bör avskaffas. Allians för Sverige håller med om detta och föreslår, att målen för antalet helår</w:t>
      </w:r>
      <w:r w:rsidRPr="00934D75">
        <w:t>s</w:t>
      </w:r>
      <w:r w:rsidRPr="00934D75">
        <w:t>studerande avskaffas. Vi anser att ett viktigt verktyg måste vara en hög kvalitet i studie- och yrkesvägledningen i gymn</w:t>
      </w:r>
      <w:r w:rsidRPr="00934D75">
        <w:t>a</w:t>
      </w:r>
      <w:r w:rsidRPr="00934D75">
        <w:t>sieskolan och högskolan, så att studenterna ges information om arbetsmarknadsutsi</w:t>
      </w:r>
      <w:r w:rsidRPr="00934D75">
        <w:t>k</w:t>
      </w:r>
      <w:r w:rsidRPr="00934D75">
        <w:t>terna inom olika yrken. Universitet och högskolor måste också aktivt info</w:t>
      </w:r>
      <w:r w:rsidRPr="00934D75">
        <w:t>r</w:t>
      </w:r>
      <w:r w:rsidRPr="00934D75">
        <w:t>mera om olika utbildningar och utveckla ett bättre samarbete med gymnasi</w:t>
      </w:r>
      <w:r w:rsidRPr="00934D75">
        <w:t>e</w:t>
      </w:r>
      <w:r w:rsidRPr="00934D75">
        <w:t>skolan.</w:t>
      </w:r>
    </w:p>
    <w:p w:rsidR="00B930AF" w:rsidRPr="00934D75" w:rsidRDefault="00B930AF" w:rsidP="007A0CB2">
      <w:pPr>
        <w:pStyle w:val="Rubrik2"/>
      </w:pPr>
      <w:bookmarkStart w:id="64" w:name="_Toc114567814"/>
      <w:bookmarkStart w:id="65" w:name="_Toc114993419"/>
      <w:bookmarkStart w:id="66" w:name="_Toc114994916"/>
      <w:r w:rsidRPr="00934D75">
        <w:t>Resurstilldelning till högre utbildning</w:t>
      </w:r>
      <w:bookmarkEnd w:id="64"/>
      <w:bookmarkEnd w:id="65"/>
      <w:bookmarkEnd w:id="66"/>
    </w:p>
    <w:p w:rsidR="00791224" w:rsidRPr="00934D75" w:rsidRDefault="000355C2" w:rsidP="007A0CB2">
      <w:r w:rsidRPr="00934D75">
        <w:t>R</w:t>
      </w:r>
      <w:r w:rsidR="00B930AF" w:rsidRPr="00934D75">
        <w:t xml:space="preserve">esurstilldelningssystemet </w:t>
      </w:r>
      <w:r w:rsidRPr="00934D75">
        <w:t xml:space="preserve">behöver dessutom </w:t>
      </w:r>
      <w:r w:rsidR="00B930AF" w:rsidRPr="00934D75">
        <w:t>vara konstru</w:t>
      </w:r>
      <w:r w:rsidR="00B930AF" w:rsidRPr="00934D75">
        <w:t>e</w:t>
      </w:r>
      <w:r w:rsidR="00B930AF" w:rsidRPr="00934D75">
        <w:t>rat på ett sätt som tillåter lärosätena viss flexibilitet i utbildningsutbudets sammansättning. R</w:t>
      </w:r>
      <w:r w:rsidR="00B930AF" w:rsidRPr="00934D75">
        <w:t>e</w:t>
      </w:r>
      <w:r w:rsidR="00B930AF" w:rsidRPr="00934D75">
        <w:t>dan i</w:t>
      </w:r>
      <w:r w:rsidR="0097713C" w:rsidRPr="00934D75">
        <w:t xml:space="preserve"> </w:t>
      </w:r>
      <w:r w:rsidR="00B930AF" w:rsidRPr="00934D75">
        <w:t xml:space="preserve">dag har lärosätena en god inblick i vilka yrken det förväntas uppstå brist inom och den lokala arbetsmarknadens behov. I lärosätenas remissvar till </w:t>
      </w:r>
      <w:r w:rsidR="0097713C" w:rsidRPr="00934D75">
        <w:t xml:space="preserve">Resursutredningen </w:t>
      </w:r>
      <w:r w:rsidR="00B930AF" w:rsidRPr="00934D75">
        <w:t>(SOU 2005:58) uppges dock av många, att det inte finns ekonomiska incitament i det nuvarande systemet för att anpassa utbildning</w:t>
      </w:r>
      <w:r w:rsidR="00B930AF" w:rsidRPr="00934D75">
        <w:t>s</w:t>
      </w:r>
      <w:r w:rsidR="00B930AF" w:rsidRPr="00934D75">
        <w:t>utbudet. Tvärtom uppfattas systemet premiera enbart den löpande verksamh</w:t>
      </w:r>
      <w:r w:rsidR="00B930AF" w:rsidRPr="00934D75">
        <w:t>e</w:t>
      </w:r>
      <w:r w:rsidR="00B930AF" w:rsidRPr="00934D75">
        <w:t xml:space="preserve">ten. I </w:t>
      </w:r>
      <w:r w:rsidR="0097713C" w:rsidRPr="00934D75">
        <w:t xml:space="preserve">Resursutredningen </w:t>
      </w:r>
      <w:r w:rsidR="00B930AF" w:rsidRPr="00934D75">
        <w:t>föreslås – i linje med vad flera l</w:t>
      </w:r>
      <w:r w:rsidR="00B930AF" w:rsidRPr="00934D75">
        <w:t>ä</w:t>
      </w:r>
      <w:r w:rsidR="00B930AF" w:rsidRPr="00934D75">
        <w:t>rosäten anser – att en ny, mindre del i resurstilldelningss</w:t>
      </w:r>
      <w:r w:rsidR="00B930AF" w:rsidRPr="00934D75">
        <w:t>y</w:t>
      </w:r>
      <w:r w:rsidR="00B930AF" w:rsidRPr="00934D75">
        <w:t>stemet bör införas som ger stabilare ekonomiska förutsättningar för lärosätena. En fördel med en sådan s.k. grun</w:t>
      </w:r>
      <w:r w:rsidR="00B930AF" w:rsidRPr="00934D75">
        <w:t>d</w:t>
      </w:r>
      <w:r w:rsidR="00B930AF" w:rsidRPr="00934D75">
        <w:t>ersättning är att såväl situationer med plötsligt vikande studen</w:t>
      </w:r>
      <w:r w:rsidR="00B930AF" w:rsidRPr="00934D75">
        <w:t>t</w:t>
      </w:r>
      <w:r w:rsidR="00B930AF" w:rsidRPr="00934D75">
        <w:t>underlag som behov av en snabb expansion av grundutbil</w:t>
      </w:r>
      <w:r w:rsidR="00B930AF" w:rsidRPr="00934D75">
        <w:t>d</w:t>
      </w:r>
      <w:r w:rsidR="00B930AF" w:rsidRPr="00934D75">
        <w:t>ningen kan hanteras på ett bättre sätt. Risken för lärosätena med att förändra utbildningsutbudets sammansät</w:t>
      </w:r>
      <w:r w:rsidR="00B930AF" w:rsidRPr="00934D75">
        <w:t>t</w:t>
      </w:r>
      <w:r w:rsidR="00B930AF" w:rsidRPr="00934D75">
        <w:t>ning blir inte lika stor som i dagens system. Det underlättar för läros</w:t>
      </w:r>
      <w:r w:rsidR="00B930AF" w:rsidRPr="00934D75">
        <w:t>ä</w:t>
      </w:r>
      <w:r w:rsidR="00B930AF" w:rsidRPr="00934D75">
        <w:t>tena att profilera sig och att anpassa utbudet av platser till arbetsmarknadens mer långsiktiga behov.</w:t>
      </w:r>
    </w:p>
    <w:p w:rsidR="00791224" w:rsidRPr="00934D75" w:rsidRDefault="00B930AF" w:rsidP="00EA22F7">
      <w:pPr>
        <w:pStyle w:val="Normaltindrag"/>
      </w:pPr>
      <w:r w:rsidRPr="00934D75">
        <w:t>Ett annat problem i dagens resurstilldelningssystem är att takbeloppen b</w:t>
      </w:r>
      <w:r w:rsidRPr="00934D75">
        <w:t>e</w:t>
      </w:r>
      <w:r w:rsidRPr="00934D75">
        <w:t>gränsar lärosätenas möjlighet att tillhandahålla utbildningsplatser efter st</w:t>
      </w:r>
      <w:r w:rsidRPr="00934D75">
        <w:t>u</w:t>
      </w:r>
      <w:r w:rsidRPr="00934D75">
        <w:t>denternas efterfrågan och arbetsmarknadens behov. Flexibiliteten i dimensi</w:t>
      </w:r>
      <w:r w:rsidRPr="00934D75">
        <w:t>o</w:t>
      </w:r>
      <w:r w:rsidRPr="00934D75">
        <w:t>neringen av den högre utbildningen bör därför öka för att möjliggöra omfö</w:t>
      </w:r>
      <w:r w:rsidRPr="00934D75">
        <w:t>r</w:t>
      </w:r>
      <w:r w:rsidRPr="00934D75">
        <w:t>delning av resurser mellan olika lärosäten inom en oförän</w:t>
      </w:r>
      <w:r w:rsidRPr="00934D75">
        <w:t>d</w:t>
      </w:r>
      <w:r w:rsidRPr="00934D75">
        <w:t>rad totalram.</w:t>
      </w:r>
    </w:p>
    <w:p w:rsidR="00B930AF" w:rsidRPr="00934D75" w:rsidRDefault="00B930AF" w:rsidP="007A0CB2">
      <w:r w:rsidRPr="00934D75">
        <w:t>Det nuvarande resurssystemet uppvisar många brister, bl.a. följande</w:t>
      </w:r>
      <w:r w:rsidR="0097713C" w:rsidRPr="00934D75">
        <w:t>.</w:t>
      </w:r>
    </w:p>
    <w:p w:rsidR="00B930AF" w:rsidRPr="00934D75" w:rsidRDefault="00B930AF" w:rsidP="00B56B62">
      <w:pPr>
        <w:pStyle w:val="PunktlistaTankstreck"/>
      </w:pPr>
      <w:r w:rsidRPr="00934D75">
        <w:t>Resurssystemet premierar kvantitet i stället för kvalitet. Lärosätena får resurser i förhållande till antalet studenter som antas och antalet examina, oavsett vilken utbildning som anordnas och vilken kvalitet som examina har.</w:t>
      </w:r>
    </w:p>
    <w:p w:rsidR="00B930AF" w:rsidRPr="00934D75" w:rsidRDefault="00B930AF" w:rsidP="00B56B62">
      <w:pPr>
        <w:pStyle w:val="PunktlistaTankstreck"/>
      </w:pPr>
      <w:r w:rsidRPr="00934D75">
        <w:t>Resurssystemet premierar inte djup, eftersom ersättningen är lika hög för A- som för D-kurser.</w:t>
      </w:r>
    </w:p>
    <w:p w:rsidR="00B930AF" w:rsidRPr="00934D75" w:rsidRDefault="00B930AF" w:rsidP="00B56B62">
      <w:pPr>
        <w:pStyle w:val="PunktlistaTankstreck"/>
      </w:pPr>
      <w:r w:rsidRPr="00934D75">
        <w:t>Resurssystemet tar inte hänsyn till utvärdering av kvalitet.</w:t>
      </w:r>
    </w:p>
    <w:p w:rsidR="00B930AF" w:rsidRPr="00934D75" w:rsidRDefault="00B930AF" w:rsidP="00B56B62">
      <w:pPr>
        <w:pStyle w:val="PunktlistaTankstreck"/>
      </w:pPr>
      <w:r w:rsidRPr="00934D75">
        <w:t>Resurssystemet tar inte i tillräcklig utsträckning hänsyn till studenters val av utbildningsort.</w:t>
      </w:r>
    </w:p>
    <w:p w:rsidR="00B930AF" w:rsidRPr="00934D75" w:rsidRDefault="00B930AF" w:rsidP="007A0CB2">
      <w:r w:rsidRPr="00934D75">
        <w:t>Allians för Sverige anser därför att resurstilldelningssystemet för högre u</w:t>
      </w:r>
      <w:r w:rsidRPr="00934D75">
        <w:t>t</w:t>
      </w:r>
      <w:r w:rsidRPr="00934D75">
        <w:t>bildning i grunden bör förändras. De förändringar som utredningen om r</w:t>
      </w:r>
      <w:r w:rsidRPr="00934D75">
        <w:t>e</w:t>
      </w:r>
      <w:r w:rsidRPr="00934D75">
        <w:t>sursfördelningssystemet föreslår är alldeles för obetydliga. Vi</w:t>
      </w:r>
      <w:r w:rsidR="0097713C" w:rsidRPr="00934D75">
        <w:t xml:space="preserve"> föreslår följa</w:t>
      </w:r>
      <w:r w:rsidR="0097713C" w:rsidRPr="00934D75">
        <w:t>n</w:t>
      </w:r>
      <w:r w:rsidR="0097713C" w:rsidRPr="00934D75">
        <w:t>de förändringar</w:t>
      </w:r>
      <w:r w:rsidR="00CA601F" w:rsidRPr="00934D75">
        <w:t>.</w:t>
      </w:r>
    </w:p>
    <w:p w:rsidR="00B930AF" w:rsidRPr="00934D75" w:rsidRDefault="00B930AF" w:rsidP="00B56B62">
      <w:pPr>
        <w:pStyle w:val="PunktlistaTankstreck"/>
      </w:pPr>
      <w:r w:rsidRPr="00934D75">
        <w:t>Resurserna måste i högre grad följa studenternas val av lärosäte.</w:t>
      </w:r>
    </w:p>
    <w:p w:rsidR="00B930AF" w:rsidRPr="00934D75" w:rsidRDefault="00B930AF" w:rsidP="00B56B62">
      <w:pPr>
        <w:pStyle w:val="PunktlistaTankstreck"/>
      </w:pPr>
      <w:r w:rsidRPr="00934D75">
        <w:t>Den andel av högskolans anslag som fördelas på basis av hur många st</w:t>
      </w:r>
      <w:r w:rsidRPr="00934D75">
        <w:t>u</w:t>
      </w:r>
      <w:r w:rsidRPr="00934D75">
        <w:t>denter som godkänts ska minska, eftersom det riskerar att leda till sän</w:t>
      </w:r>
      <w:r w:rsidRPr="00934D75">
        <w:t>k</w:t>
      </w:r>
      <w:r w:rsidRPr="00934D75">
        <w:t>ta kvalitetskrav.</w:t>
      </w:r>
    </w:p>
    <w:p w:rsidR="00B930AF" w:rsidRPr="00934D75" w:rsidRDefault="00B930AF" w:rsidP="00B56B62">
      <w:pPr>
        <w:pStyle w:val="PunktlistaTankstreck"/>
      </w:pPr>
      <w:r w:rsidRPr="00934D75">
        <w:t>Kurser på C- och D-nivå ska ge högre ekonomisk ersät</w:t>
      </w:r>
      <w:r w:rsidRPr="00934D75">
        <w:t>t</w:t>
      </w:r>
      <w:r w:rsidRPr="00934D75">
        <w:t>ning till lärosätet än kurser på A- och B-nivån. Lärosätena ska därigenom stimuleras till att anordna mer krävande u</w:t>
      </w:r>
      <w:r w:rsidRPr="00934D75">
        <w:t>t</w:t>
      </w:r>
      <w:r w:rsidRPr="00934D75">
        <w:t>bildningar.</w:t>
      </w:r>
    </w:p>
    <w:p w:rsidR="00B930AF" w:rsidRPr="00934D75" w:rsidRDefault="00B930AF" w:rsidP="00B56B62">
      <w:pPr>
        <w:pStyle w:val="PunktlistaTankstreck"/>
      </w:pPr>
      <w:r w:rsidRPr="00934D75">
        <w:t>En utvärdering av kvaliteten i lärosätenas resultat bör li</w:t>
      </w:r>
      <w:r w:rsidRPr="00934D75">
        <w:t>g</w:t>
      </w:r>
      <w:r w:rsidRPr="00934D75">
        <w:t>ga till grund för resurstilldelningen.</w:t>
      </w:r>
    </w:p>
    <w:p w:rsidR="00B930AF" w:rsidRPr="00934D75" w:rsidRDefault="00B930AF" w:rsidP="00B56B62">
      <w:pPr>
        <w:pStyle w:val="PunktlistaTankstreck"/>
      </w:pPr>
      <w:r w:rsidRPr="00934D75">
        <w:t>En omfördelning av resurser mellan lärosäten bör unde</w:t>
      </w:r>
      <w:r w:rsidRPr="00934D75">
        <w:t>r</w:t>
      </w:r>
      <w:r w:rsidRPr="00934D75">
        <w:t>lättas.</w:t>
      </w:r>
    </w:p>
    <w:p w:rsidR="00B930AF" w:rsidRPr="00934D75" w:rsidRDefault="00B930AF" w:rsidP="007A0CB2">
      <w:pPr>
        <w:pStyle w:val="Rubrik2"/>
      </w:pPr>
      <w:bookmarkStart w:id="67" w:name="_Toc114567815"/>
      <w:bookmarkStart w:id="68" w:name="_Toc114993420"/>
      <w:bookmarkStart w:id="69" w:name="_Toc114994917"/>
      <w:r w:rsidRPr="00934D75">
        <w:t>Lärosätenas självständighet och integritet</w:t>
      </w:r>
      <w:bookmarkEnd w:id="67"/>
      <w:bookmarkEnd w:id="68"/>
      <w:bookmarkEnd w:id="69"/>
    </w:p>
    <w:p w:rsidR="00B930AF" w:rsidRPr="00934D75" w:rsidRDefault="00B930AF" w:rsidP="007A0CB2">
      <w:r w:rsidRPr="00934D75">
        <w:t>Allians för Sverige anser, att den högre utbildningen ska a</w:t>
      </w:r>
      <w:r w:rsidRPr="00934D75">
        <w:t>v</w:t>
      </w:r>
      <w:r w:rsidRPr="00934D75">
        <w:t>politiseras för att garantera lärosätenas självständighet och integritet. Regeringens direkta infl</w:t>
      </w:r>
      <w:r w:rsidRPr="00934D75">
        <w:t>y</w:t>
      </w:r>
      <w:r w:rsidRPr="00934D75">
        <w:t>tande över högskolest</w:t>
      </w:r>
      <w:r w:rsidRPr="00934D75">
        <w:t>y</w:t>
      </w:r>
      <w:r w:rsidRPr="00934D75">
        <w:t>relser ska avskaffas. Ordföranden och ledamöterna i högskolestyrelserna ska utses av lärosätena själva. Bland ledamöte</w:t>
      </w:r>
      <w:r w:rsidRPr="00934D75">
        <w:t>r</w:t>
      </w:r>
      <w:r w:rsidRPr="00934D75">
        <w:t>na ska det finnas allmänföreträdare, som kan komma från politiken, näringslivet eller ha annan kompetens, men dessa ska utses av lärosätena.</w:t>
      </w:r>
      <w:r w:rsidR="00CA601F" w:rsidRPr="00934D75">
        <w:t xml:space="preserve"> </w:t>
      </w:r>
      <w:r w:rsidRPr="00934D75">
        <w:t>Rektorn ska kunna var ordförande i högskolestyrelsen.</w:t>
      </w:r>
    </w:p>
    <w:p w:rsidR="00B930AF" w:rsidRPr="00934D75" w:rsidRDefault="00B930AF" w:rsidP="007A0CB2">
      <w:pPr>
        <w:pStyle w:val="Rubrik2"/>
      </w:pPr>
      <w:bookmarkStart w:id="70" w:name="_Toc114567816"/>
      <w:bookmarkStart w:id="71" w:name="_Toc114993421"/>
      <w:bookmarkStart w:id="72" w:name="_Toc114994918"/>
      <w:r w:rsidRPr="00934D75">
        <w:t>Stiftelsehögskolor</w:t>
      </w:r>
      <w:bookmarkEnd w:id="70"/>
      <w:bookmarkEnd w:id="71"/>
      <w:bookmarkEnd w:id="72"/>
    </w:p>
    <w:p w:rsidR="00CA601F" w:rsidRPr="00934D75" w:rsidRDefault="00B930AF" w:rsidP="007A0CB2">
      <w:r w:rsidRPr="00934D75">
        <w:t xml:space="preserve">Mångfald är en god kraft för utveckling och variation och måste uppmuntras. Under den borgerliga regeringen i början av 1990-talet överfördes Chalmers </w:t>
      </w:r>
      <w:r w:rsidR="0097713C" w:rsidRPr="00934D75">
        <w:t xml:space="preserve">tekniska högskola </w:t>
      </w:r>
      <w:r w:rsidRPr="00934D75">
        <w:t>och Internationella Handelshögskolan i Jönköping till fria stiftelser. Utvecklingen på de högskolor som blivit fristående sti</w:t>
      </w:r>
      <w:r w:rsidRPr="00934D75">
        <w:t>f</w:t>
      </w:r>
      <w:r w:rsidRPr="00934D75">
        <w:t>telser har varit god. Båda utnyttjar friheten på det konstruktiva sätt som både studente</w:t>
      </w:r>
      <w:r w:rsidRPr="00934D75">
        <w:t>r</w:t>
      </w:r>
      <w:r w:rsidRPr="00934D75">
        <w:t>na och samhället har anledning att förvänta sig och uppskatta. Allians för Sverige anser att fler lärosäten bör kunna bli fristående s</w:t>
      </w:r>
      <w:r w:rsidR="0097713C" w:rsidRPr="00934D75">
        <w:t>tiftelser. Vi vill dä</w:t>
      </w:r>
      <w:r w:rsidR="0097713C" w:rsidRPr="00934D75">
        <w:t>r</w:t>
      </w:r>
      <w:r w:rsidR="0097713C" w:rsidRPr="00934D75">
        <w:t>för pröva</w:t>
      </w:r>
      <w:r w:rsidRPr="00934D75">
        <w:t xml:space="preserve"> vilka ytterligare lärosäten som kan vara lämpliga att driva i denna 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0CB2" w:rsidRPr="00934D75">
        <w:tblPrEx>
          <w:tblCellMar>
            <w:top w:w="0" w:type="dxa"/>
            <w:bottom w:w="0" w:type="dxa"/>
          </w:tblCellMar>
        </w:tblPrEx>
        <w:trPr>
          <w:cantSplit/>
        </w:trPr>
        <w:tc>
          <w:tcPr>
            <w:tcW w:w="3046" w:type="dxa"/>
          </w:tcPr>
          <w:p w:rsidR="007A0CB2" w:rsidRPr="00934D75" w:rsidRDefault="007A0CB2" w:rsidP="007A0CB2">
            <w:pPr>
              <w:pStyle w:val="UnderskriftDatum"/>
              <w:spacing w:before="240"/>
            </w:pPr>
            <w:r w:rsidRPr="00934D75">
              <w:t>Stockholm den 16 september 2005</w:t>
            </w:r>
          </w:p>
        </w:tc>
        <w:tc>
          <w:tcPr>
            <w:tcW w:w="3047" w:type="dxa"/>
          </w:tcPr>
          <w:p w:rsidR="007A0CB2" w:rsidRPr="00934D75" w:rsidRDefault="007A0CB2" w:rsidP="007A0CB2">
            <w:pPr>
              <w:pStyle w:val="Underskrifter"/>
              <w:spacing w:before="240"/>
            </w:pPr>
          </w:p>
        </w:tc>
      </w:tr>
      <w:tr w:rsidR="007A0CB2" w:rsidRPr="00934D75">
        <w:tblPrEx>
          <w:tblCellMar>
            <w:top w:w="0" w:type="dxa"/>
            <w:bottom w:w="0" w:type="dxa"/>
          </w:tblCellMar>
        </w:tblPrEx>
        <w:trPr>
          <w:cantSplit/>
        </w:trPr>
        <w:tc>
          <w:tcPr>
            <w:tcW w:w="3046" w:type="dxa"/>
          </w:tcPr>
          <w:p w:rsidR="007A0CB2" w:rsidRPr="00934D75" w:rsidRDefault="007A0CB2" w:rsidP="007A0CB2">
            <w:pPr>
              <w:pStyle w:val="Underskrifter"/>
            </w:pPr>
            <w:r w:rsidRPr="00934D75">
              <w:t>Ulf Nilsson (fp)</w:t>
            </w:r>
          </w:p>
        </w:tc>
        <w:tc>
          <w:tcPr>
            <w:tcW w:w="3047" w:type="dxa"/>
          </w:tcPr>
          <w:p w:rsidR="007A0CB2" w:rsidRPr="00934D75" w:rsidRDefault="007A0CB2" w:rsidP="007A0CB2">
            <w:pPr>
              <w:pStyle w:val="Underskrifter"/>
            </w:pPr>
          </w:p>
        </w:tc>
      </w:tr>
      <w:tr w:rsidR="007A0CB2" w:rsidRPr="00934D75">
        <w:tblPrEx>
          <w:tblCellMar>
            <w:top w:w="0" w:type="dxa"/>
            <w:bottom w:w="0" w:type="dxa"/>
          </w:tblCellMar>
        </w:tblPrEx>
        <w:trPr>
          <w:cantSplit/>
        </w:trPr>
        <w:tc>
          <w:tcPr>
            <w:tcW w:w="3046" w:type="dxa"/>
          </w:tcPr>
          <w:p w:rsidR="007A0CB2" w:rsidRPr="00934D75" w:rsidRDefault="007A0CB2" w:rsidP="007A0CB2">
            <w:pPr>
              <w:pStyle w:val="Underskrifter"/>
            </w:pPr>
            <w:r w:rsidRPr="00934D75">
              <w:t>Sten Tolgfors (m)</w:t>
            </w:r>
          </w:p>
        </w:tc>
        <w:tc>
          <w:tcPr>
            <w:tcW w:w="3047" w:type="dxa"/>
          </w:tcPr>
          <w:p w:rsidR="007A0CB2" w:rsidRPr="00934D75" w:rsidRDefault="007A0CB2" w:rsidP="007A0CB2">
            <w:pPr>
              <w:pStyle w:val="Underskrifter"/>
            </w:pPr>
            <w:r w:rsidRPr="00934D75">
              <w:t>Torsten Lindström (kd)</w:t>
            </w:r>
          </w:p>
        </w:tc>
      </w:tr>
      <w:tr w:rsidR="007A0CB2" w:rsidRPr="00934D75">
        <w:tblPrEx>
          <w:tblCellMar>
            <w:top w:w="0" w:type="dxa"/>
            <w:bottom w:w="0" w:type="dxa"/>
          </w:tblCellMar>
        </w:tblPrEx>
        <w:trPr>
          <w:cantSplit/>
        </w:trPr>
        <w:tc>
          <w:tcPr>
            <w:tcW w:w="3046" w:type="dxa"/>
          </w:tcPr>
          <w:p w:rsidR="007A0CB2" w:rsidRPr="00934D75" w:rsidRDefault="007A0CB2" w:rsidP="007A0CB2">
            <w:pPr>
              <w:pStyle w:val="Underskrifter"/>
            </w:pPr>
            <w:r w:rsidRPr="00934D75">
              <w:t>Håkan Larsson (c)</w:t>
            </w:r>
          </w:p>
        </w:tc>
        <w:tc>
          <w:tcPr>
            <w:tcW w:w="3047" w:type="dxa"/>
          </w:tcPr>
          <w:p w:rsidR="007A0CB2" w:rsidRPr="00934D75" w:rsidRDefault="007A0CB2" w:rsidP="007A0CB2">
            <w:pPr>
              <w:pStyle w:val="Underskrifter"/>
            </w:pPr>
          </w:p>
        </w:tc>
      </w:tr>
    </w:tbl>
    <w:p w:rsidR="00E84F25" w:rsidRPr="00934D75" w:rsidRDefault="00E84F25" w:rsidP="007A0CB2">
      <w:pPr>
        <w:pStyle w:val="Normaltindrag"/>
      </w:pPr>
    </w:p>
    <w:sectPr w:rsidR="00E84F25" w:rsidRPr="00934D75" w:rsidSect="007A0C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231" w:rsidRPr="00934D75" w:rsidRDefault="00917231">
      <w:r w:rsidRPr="00934D75">
        <w:separator/>
      </w:r>
    </w:p>
  </w:endnote>
  <w:endnote w:type="continuationSeparator" w:id="0">
    <w:p w:rsidR="00917231" w:rsidRPr="00934D75" w:rsidRDefault="00917231">
      <w:r w:rsidRPr="00934D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10" w:rsidRPr="00934D75" w:rsidRDefault="00934D75" w:rsidP="007A0CB2">
    <w:pPr>
      <w:pStyle w:val="Sidfot"/>
    </w:pPr>
    <w:r w:rsidRPr="00934D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823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210" w:rsidRDefault="0047521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210" w:rsidRDefault="0047521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10" w:rsidRPr="00934D75" w:rsidRDefault="00934D75" w:rsidP="007A0CB2">
    <w:pPr>
      <w:pStyle w:val="Sidfot"/>
    </w:pPr>
    <w:r w:rsidRPr="00934D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992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210" w:rsidRDefault="0047521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210" w:rsidRDefault="0047521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10" w:rsidRPr="00934D75" w:rsidRDefault="00934D75" w:rsidP="007A0CB2">
    <w:pPr>
      <w:pStyle w:val="Sidfot"/>
    </w:pPr>
    <w:r w:rsidRPr="00934D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583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210" w:rsidRDefault="00475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210" w:rsidRDefault="00475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231" w:rsidRPr="00934D75" w:rsidRDefault="00917231">
      <w:r w:rsidRPr="00934D75">
        <w:separator/>
      </w:r>
    </w:p>
  </w:footnote>
  <w:footnote w:type="continuationSeparator" w:id="0">
    <w:p w:rsidR="00917231" w:rsidRPr="00934D75" w:rsidRDefault="00917231">
      <w:r w:rsidRPr="00934D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10" w:rsidRPr="00934D75" w:rsidRDefault="00934D75" w:rsidP="007A0CB2">
    <w:pPr>
      <w:pStyle w:val="Sidhuvud"/>
    </w:pPr>
    <w:r w:rsidRPr="00934D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168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210" w:rsidRDefault="00475210" w:rsidP="006B0151">
                          <w:pPr>
                            <w:pStyle w:val="KantRubrikS5V"/>
                            <w:widowControl/>
                            <w:tabs>
                              <w:tab w:val="clear" w:pos="1814"/>
                              <w:tab w:val="clear" w:pos="1899"/>
                              <w:tab w:val="num" w:pos="360"/>
                            </w:tabs>
                            <w:suppressAutoHyphens w:val="0"/>
                            <w:ind w:left="357" w:hanging="357"/>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210" w:rsidRDefault="00475210" w:rsidP="006B0151">
                    <w:pPr>
                      <w:pStyle w:val="KantRubrikS5V"/>
                      <w:widowControl/>
                      <w:tabs>
                        <w:tab w:val="clear" w:pos="1814"/>
                        <w:tab w:val="clear" w:pos="1899"/>
                        <w:tab w:val="num" w:pos="360"/>
                      </w:tabs>
                      <w:suppressAutoHyphens w:val="0"/>
                      <w:ind w:left="357" w:hanging="357"/>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10" w:rsidRPr="00934D75" w:rsidRDefault="00934D75" w:rsidP="007A0CB2">
    <w:pPr>
      <w:pStyle w:val="Sidhuvud"/>
    </w:pPr>
    <w:r w:rsidRPr="00934D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327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210" w:rsidRDefault="00475210" w:rsidP="006B01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210" w:rsidRDefault="00475210" w:rsidP="006B01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10" w:rsidRPr="00934D75" w:rsidRDefault="00475210">
    <w:pPr>
      <w:pStyle w:val="FSHNormal"/>
      <w:tabs>
        <w:tab w:val="right" w:pos="5840"/>
      </w:tabs>
    </w:pPr>
    <w:r w:rsidRPr="00934D75">
      <w:br/>
    </w:r>
    <w:r w:rsidRPr="00934D75">
      <w:fldChar w:fldCharType="begin" w:fldLock="1"/>
    </w:r>
    <w:r w:rsidRPr="00934D75">
      <w:instrText xml:space="preserve"> DOCPROPERTY</w:instrText>
    </w:r>
    <w:r w:rsidRPr="00934D75">
      <w:rPr>
        <w:sz w:val="18"/>
      </w:rPr>
      <w:instrText xml:space="preserve"> "YearUser" *\charformat </w:instrText>
    </w:r>
    <w:r w:rsidRPr="00934D75">
      <w:fldChar w:fldCharType="separate"/>
    </w:r>
    <w:r w:rsidRPr="00934D75">
      <w:t>2005/06</w:t>
    </w:r>
    <w:r w:rsidRPr="00934D75">
      <w:fldChar w:fldCharType="end"/>
    </w:r>
    <w:r w:rsidRPr="00934D75">
      <w:t xml:space="preserve"> </w:t>
    </w:r>
    <w:r w:rsidRPr="00934D75">
      <w:tab/>
      <w:t xml:space="preserve">mnr: </w:t>
    </w:r>
    <w:r w:rsidRPr="00934D75">
      <w:fldChar w:fldCharType="begin" w:fldLock="1"/>
    </w:r>
    <w:r w:rsidRPr="00934D75">
      <w:instrText xml:space="preserve"> DOCPROPERTY</w:instrText>
    </w:r>
    <w:r w:rsidRPr="00934D75">
      <w:rPr>
        <w:sz w:val="18"/>
      </w:rPr>
      <w:instrText xml:space="preserve"> "Motionsnummer" *\charformat </w:instrText>
    </w:r>
    <w:r w:rsidRPr="00934D75">
      <w:fldChar w:fldCharType="separate"/>
    </w:r>
    <w:r w:rsidRPr="00934D75">
      <w:t>Ub1</w:t>
    </w:r>
    <w:r w:rsidRPr="00934D75">
      <w:fldChar w:fldCharType="end"/>
    </w:r>
    <w:r w:rsidRPr="00934D75">
      <w:br/>
    </w:r>
    <w:r w:rsidRPr="00934D75">
      <w:fldChar w:fldCharType="begin" w:fldLock="1"/>
    </w:r>
    <w:r w:rsidRPr="00934D75">
      <w:instrText xml:space="preserve"> DOCPROPERTY</w:instrText>
    </w:r>
    <w:r w:rsidRPr="00934D75">
      <w:rPr>
        <w:sz w:val="18"/>
      </w:rPr>
      <w:instrText xml:space="preserve"> "Samling" *\charformat </w:instrText>
    </w:r>
    <w:r w:rsidRPr="00934D75">
      <w:fldChar w:fldCharType="end"/>
    </w:r>
    <w:r w:rsidRPr="00934D75">
      <w:tab/>
      <w:t xml:space="preserve">pnr: </w:t>
    </w:r>
    <w:r w:rsidRPr="00934D75">
      <w:fldChar w:fldCharType="begin" w:fldLock="1"/>
    </w:r>
    <w:r w:rsidRPr="00934D75">
      <w:instrText xml:space="preserve"> DOCPROPERTY</w:instrText>
    </w:r>
    <w:r w:rsidRPr="00934D75">
      <w:rPr>
        <w:sz w:val="18"/>
      </w:rPr>
      <w:instrText xml:space="preserve"> "Partinummer" *\charformat </w:instrText>
    </w:r>
    <w:r w:rsidRPr="00934D75">
      <w:fldChar w:fldCharType="separate"/>
    </w:r>
    <w:r w:rsidRPr="00934D75">
      <w:t>-fp1247</w:t>
    </w:r>
    <w:r w:rsidRPr="00934D75">
      <w:fldChar w:fldCharType="end"/>
    </w:r>
  </w:p>
  <w:p w:rsidR="00475210" w:rsidRPr="00934D75" w:rsidRDefault="00475210">
    <w:pPr>
      <w:pStyle w:val="FSHRub1"/>
    </w:pPr>
    <w:r w:rsidRPr="00934D75">
      <w:t>Motion till riksdagen</w:t>
    </w:r>
    <w:r w:rsidRPr="00934D75">
      <w:br/>
    </w:r>
    <w:r w:rsidRPr="00934D75">
      <w:fldChar w:fldCharType="begin" w:fldLock="1"/>
    </w:r>
    <w:r w:rsidRPr="00934D75">
      <w:instrText xml:space="preserve"> DOCPROPERTY "YearUser" *\charformat </w:instrText>
    </w:r>
    <w:r w:rsidRPr="00934D75">
      <w:fldChar w:fldCharType="separate"/>
    </w:r>
    <w:r w:rsidRPr="00934D75">
      <w:t>2005/06</w:t>
    </w:r>
    <w:r w:rsidRPr="00934D75">
      <w:fldChar w:fldCharType="end"/>
    </w:r>
    <w:r w:rsidRPr="00934D75">
      <w:t>:</w:t>
    </w:r>
    <w:r w:rsidRPr="00934D75">
      <w:fldChar w:fldCharType="begin" w:fldLock="1"/>
    </w:r>
    <w:r w:rsidRPr="00934D75">
      <w:instrText xml:space="preserve"> DOCPROPERTY "Motionsnummer" *\charformat </w:instrText>
    </w:r>
    <w:r w:rsidRPr="00934D75">
      <w:fldChar w:fldCharType="separate"/>
    </w:r>
    <w:r w:rsidRPr="00934D75">
      <w:t>Ub1</w:t>
    </w:r>
    <w:r w:rsidRPr="00934D75">
      <w:fldChar w:fldCharType="end"/>
    </w:r>
  </w:p>
  <w:p w:rsidR="00475210" w:rsidRPr="00934D75" w:rsidRDefault="00475210">
    <w:pPr>
      <w:pStyle w:val="FSHNormalS5"/>
    </w:pPr>
    <w:r w:rsidRPr="00934D75">
      <w:fldChar w:fldCharType="begin" w:fldLock="1"/>
    </w:r>
    <w:r w:rsidRPr="00934D75">
      <w:instrText xml:space="preserve"> DOCPROPERTY "MotionarText" *\charformat </w:instrText>
    </w:r>
    <w:r w:rsidRPr="00934D75">
      <w:fldChar w:fldCharType="separate"/>
    </w:r>
    <w:r w:rsidRPr="00934D75">
      <w:t>av Ulf Nilsson m.fl. (fp, m, kd, c)</w:t>
    </w:r>
    <w:r w:rsidRPr="00934D75">
      <w:fldChar w:fldCharType="end"/>
    </w:r>
    <w:r w:rsidRPr="00934D75">
      <w:br/>
    </w:r>
    <w:r w:rsidRPr="00934D75">
      <w:fldChar w:fldCharType="begin" w:fldLock="1"/>
    </w:r>
    <w:r w:rsidRPr="00934D75">
      <w:instrText xml:space="preserve"> DOCPROPERTY "SvarFrasKort" *\charformat </w:instrText>
    </w:r>
    <w:r w:rsidRPr="00934D75">
      <w:fldChar w:fldCharType="separate"/>
    </w:r>
    <w:r w:rsidRPr="00934D75">
      <w:t>med anledning av prop. 2004/05:162</w:t>
    </w:r>
    <w:r w:rsidRPr="00934D75">
      <w:fldChar w:fldCharType="end"/>
    </w:r>
  </w:p>
  <w:p w:rsidR="00475210" w:rsidRPr="00934D75" w:rsidRDefault="00475210">
    <w:pPr>
      <w:pStyle w:val="FSHTitel"/>
    </w:pPr>
    <w:r w:rsidRPr="00934D75">
      <w:fldChar w:fldCharType="begin" w:fldLock="1"/>
    </w:r>
    <w:r w:rsidRPr="00934D75">
      <w:instrText xml:space="preserve"> DOCPROPERTY</w:instrText>
    </w:r>
    <w:r w:rsidRPr="00934D75">
      <w:rPr>
        <w:sz w:val="18"/>
      </w:rPr>
      <w:instrText xml:space="preserve"> "RubrikSvar" *\charformat </w:instrText>
    </w:r>
    <w:r w:rsidRPr="00934D75">
      <w:fldChar w:fldCharType="separate"/>
    </w:r>
    <w:r w:rsidRPr="00934D75">
      <w:t>Ny värld, ny högskola</w:t>
    </w:r>
    <w:r w:rsidRPr="00934D75">
      <w:fldChar w:fldCharType="end"/>
    </w:r>
  </w:p>
  <w:p w:rsidR="00475210" w:rsidRPr="00934D75" w:rsidRDefault="00475210" w:rsidP="007A0C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E12CC5"/>
    <w:multiLevelType w:val="multilevel"/>
    <w:tmpl w:val="D2F49B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445D42"/>
    <w:multiLevelType w:val="multilevel"/>
    <w:tmpl w:val="21D2B8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91C3068"/>
    <w:multiLevelType w:val="multilevel"/>
    <w:tmpl w:val="6CD462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67B86F5E"/>
    <w:lvl w:ilvl="0">
      <w:start w:val="1"/>
      <w:numFmt w:val="bullet"/>
      <w:pStyle w:val="PunktlistaTankstreck"/>
      <w:lvlText w:val=""/>
      <w:lvlJc w:val="left"/>
      <w:pPr>
        <w:tabs>
          <w:tab w:val="num" w:pos="455"/>
        </w:tabs>
        <w:ind w:left="322" w:hanging="227"/>
      </w:pPr>
      <w:rPr>
        <w:rFonts w:ascii="Symbol" w:hAnsi="Symbol" w:hint="default"/>
      </w:rPr>
    </w:lvl>
  </w:abstractNum>
  <w:abstractNum w:abstractNumId="16" w15:restartNumberingAfterBreak="0">
    <w:nsid w:val="521D7B3C"/>
    <w:multiLevelType w:val="multilevel"/>
    <w:tmpl w:val="84D09E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C0E4838"/>
    <w:lvl w:ilvl="0" w:tplc="7786BA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4230786">
    <w:abstractNumId w:val="17"/>
  </w:num>
  <w:num w:numId="2" w16cid:durableId="1206866985">
    <w:abstractNumId w:val="10"/>
  </w:num>
  <w:num w:numId="3" w16cid:durableId="2041975022">
    <w:abstractNumId w:val="13"/>
  </w:num>
  <w:num w:numId="4" w16cid:durableId="759571005">
    <w:abstractNumId w:val="15"/>
  </w:num>
  <w:num w:numId="5" w16cid:durableId="1188524916">
    <w:abstractNumId w:val="8"/>
  </w:num>
  <w:num w:numId="6" w16cid:durableId="121854167">
    <w:abstractNumId w:val="3"/>
  </w:num>
  <w:num w:numId="7" w16cid:durableId="1874611113">
    <w:abstractNumId w:val="2"/>
  </w:num>
  <w:num w:numId="8" w16cid:durableId="1276671710">
    <w:abstractNumId w:val="1"/>
  </w:num>
  <w:num w:numId="9" w16cid:durableId="1642926267">
    <w:abstractNumId w:val="0"/>
  </w:num>
  <w:num w:numId="10" w16cid:durableId="2131589120">
    <w:abstractNumId w:val="9"/>
  </w:num>
  <w:num w:numId="11" w16cid:durableId="1644265454">
    <w:abstractNumId w:val="7"/>
  </w:num>
  <w:num w:numId="12" w16cid:durableId="414522528">
    <w:abstractNumId w:val="6"/>
  </w:num>
  <w:num w:numId="13" w16cid:durableId="1271157104">
    <w:abstractNumId w:val="5"/>
  </w:num>
  <w:num w:numId="14" w16cid:durableId="1982953669">
    <w:abstractNumId w:val="4"/>
  </w:num>
  <w:num w:numId="15" w16cid:durableId="1817801713">
    <w:abstractNumId w:val="11"/>
  </w:num>
  <w:num w:numId="16" w16cid:durableId="690030777">
    <w:abstractNumId w:val="15"/>
  </w:num>
  <w:num w:numId="17" w16cid:durableId="1356079918">
    <w:abstractNumId w:val="15"/>
  </w:num>
  <w:num w:numId="18" w16cid:durableId="1141994197">
    <w:abstractNumId w:val="15"/>
  </w:num>
  <w:num w:numId="19" w16cid:durableId="823619103">
    <w:abstractNumId w:val="15"/>
  </w:num>
  <w:num w:numId="20" w16cid:durableId="1523130561">
    <w:abstractNumId w:val="15"/>
  </w:num>
  <w:num w:numId="21" w16cid:durableId="1139611034">
    <w:abstractNumId w:val="15"/>
  </w:num>
  <w:num w:numId="22" w16cid:durableId="1547523409">
    <w:abstractNumId w:val="15"/>
  </w:num>
  <w:num w:numId="23" w16cid:durableId="1058437012">
    <w:abstractNumId w:val="17"/>
  </w:num>
  <w:num w:numId="24" w16cid:durableId="665783287">
    <w:abstractNumId w:val="10"/>
  </w:num>
  <w:num w:numId="25" w16cid:durableId="1042555501">
    <w:abstractNumId w:val="13"/>
  </w:num>
  <w:num w:numId="26" w16cid:durableId="1779786455">
    <w:abstractNumId w:val="15"/>
  </w:num>
  <w:num w:numId="27" w16cid:durableId="621226750">
    <w:abstractNumId w:val="12"/>
  </w:num>
  <w:num w:numId="28" w16cid:durableId="329602783">
    <w:abstractNumId w:val="14"/>
  </w:num>
  <w:num w:numId="29" w16cid:durableId="1955558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31"/>
  </w:docVars>
  <w:rsids>
    <w:rsidRoot w:val="001037AA"/>
    <w:rsid w:val="00005C2D"/>
    <w:rsid w:val="000355C2"/>
    <w:rsid w:val="0003683B"/>
    <w:rsid w:val="00064BC3"/>
    <w:rsid w:val="00066775"/>
    <w:rsid w:val="00072FB9"/>
    <w:rsid w:val="00100531"/>
    <w:rsid w:val="001037AA"/>
    <w:rsid w:val="001D72C1"/>
    <w:rsid w:val="00201DFB"/>
    <w:rsid w:val="00212FF1"/>
    <w:rsid w:val="00222754"/>
    <w:rsid w:val="002265BA"/>
    <w:rsid w:val="00230193"/>
    <w:rsid w:val="0025068A"/>
    <w:rsid w:val="002755D7"/>
    <w:rsid w:val="002818D3"/>
    <w:rsid w:val="002D11A8"/>
    <w:rsid w:val="00403D2B"/>
    <w:rsid w:val="00455948"/>
    <w:rsid w:val="00475210"/>
    <w:rsid w:val="004A0504"/>
    <w:rsid w:val="004E38D9"/>
    <w:rsid w:val="00554818"/>
    <w:rsid w:val="0059087F"/>
    <w:rsid w:val="005B03AD"/>
    <w:rsid w:val="005F4D97"/>
    <w:rsid w:val="006B007F"/>
    <w:rsid w:val="006B0151"/>
    <w:rsid w:val="00740D6D"/>
    <w:rsid w:val="00791224"/>
    <w:rsid w:val="00794149"/>
    <w:rsid w:val="007A0CB2"/>
    <w:rsid w:val="007B67A7"/>
    <w:rsid w:val="007C6092"/>
    <w:rsid w:val="007D43D5"/>
    <w:rsid w:val="00890723"/>
    <w:rsid w:val="00917231"/>
    <w:rsid w:val="00934D75"/>
    <w:rsid w:val="009526A5"/>
    <w:rsid w:val="0097713C"/>
    <w:rsid w:val="009D6AAB"/>
    <w:rsid w:val="00A053C6"/>
    <w:rsid w:val="00A63FC1"/>
    <w:rsid w:val="00AC7609"/>
    <w:rsid w:val="00AD54E1"/>
    <w:rsid w:val="00B13BF0"/>
    <w:rsid w:val="00B56B62"/>
    <w:rsid w:val="00B930AF"/>
    <w:rsid w:val="00C1285C"/>
    <w:rsid w:val="00C27B7D"/>
    <w:rsid w:val="00C774D6"/>
    <w:rsid w:val="00CA46AE"/>
    <w:rsid w:val="00CA601F"/>
    <w:rsid w:val="00D2262F"/>
    <w:rsid w:val="00DC6C70"/>
    <w:rsid w:val="00DD511D"/>
    <w:rsid w:val="00E22893"/>
    <w:rsid w:val="00E360DE"/>
    <w:rsid w:val="00E75D28"/>
    <w:rsid w:val="00E84F25"/>
    <w:rsid w:val="00EA22F7"/>
    <w:rsid w:val="00FD4CBD"/>
    <w:rsid w:val="00FF2D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64579D-1D18-432A-B7D6-69904472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A0CB2"/>
    <w:pPr>
      <w:spacing w:before="125" w:line="250" w:lineRule="atLeast"/>
      <w:jc w:val="both"/>
    </w:pPr>
    <w:rPr>
      <w:sz w:val="19"/>
      <w:lang w:val="sv-SE" w:eastAsia="sv-SE"/>
    </w:rPr>
  </w:style>
  <w:style w:type="paragraph" w:styleId="Rubrik1">
    <w:name w:val="heading 1"/>
    <w:basedOn w:val="Normal"/>
    <w:next w:val="Normal"/>
    <w:qFormat/>
    <w:rsid w:val="001D72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72C1"/>
    <w:pPr>
      <w:spacing w:before="500" w:line="250" w:lineRule="exact"/>
      <w:outlineLvl w:val="1"/>
    </w:pPr>
    <w:rPr>
      <w:sz w:val="27"/>
    </w:rPr>
  </w:style>
  <w:style w:type="paragraph" w:styleId="Rubrik3">
    <w:name w:val="heading 3"/>
    <w:aliases w:val="Mellanrubrik"/>
    <w:basedOn w:val="Rubrik2"/>
    <w:next w:val="Normal"/>
    <w:qFormat/>
    <w:rsid w:val="001D72C1"/>
    <w:pPr>
      <w:spacing w:before="250" w:after="0"/>
      <w:outlineLvl w:val="2"/>
    </w:pPr>
    <w:rPr>
      <w:b/>
      <w:sz w:val="21"/>
    </w:rPr>
  </w:style>
  <w:style w:type="paragraph" w:styleId="Rubrik4">
    <w:name w:val="heading 4"/>
    <w:aliases w:val="KursivRubrik"/>
    <w:basedOn w:val="Rubrik3"/>
    <w:next w:val="Normal"/>
    <w:qFormat/>
    <w:rsid w:val="001D72C1"/>
    <w:pPr>
      <w:outlineLvl w:val="3"/>
    </w:pPr>
    <w:rPr>
      <w:b w:val="0"/>
      <w:i/>
    </w:rPr>
  </w:style>
  <w:style w:type="paragraph" w:styleId="Rubrik5">
    <w:name w:val="heading 5"/>
    <w:aliases w:val="PackadFetRubrik,PackadKursivRubrik"/>
    <w:basedOn w:val="Rubrik4"/>
    <w:next w:val="Normal"/>
    <w:qFormat/>
    <w:rsid w:val="001D72C1"/>
    <w:pPr>
      <w:tabs>
        <w:tab w:val="clear" w:pos="1021"/>
      </w:tabs>
      <w:spacing w:before="125"/>
      <w:outlineLvl w:val="4"/>
    </w:pPr>
    <w:rPr>
      <w:i w:val="0"/>
      <w:sz w:val="19"/>
    </w:rPr>
  </w:style>
  <w:style w:type="paragraph" w:styleId="Rubrik6">
    <w:name w:val="heading 6"/>
    <w:basedOn w:val="Rubrik5"/>
    <w:next w:val="Normal"/>
    <w:qFormat/>
    <w:rsid w:val="001D72C1"/>
    <w:pPr>
      <w:spacing w:before="50" w:line="200" w:lineRule="exact"/>
      <w:outlineLvl w:val="5"/>
    </w:pPr>
    <w:rPr>
      <w:caps/>
      <w:sz w:val="14"/>
    </w:rPr>
  </w:style>
  <w:style w:type="paragraph" w:styleId="Rubrik7">
    <w:name w:val="heading 7"/>
    <w:basedOn w:val="Rubrik6"/>
    <w:next w:val="Normal"/>
    <w:qFormat/>
    <w:rsid w:val="001D72C1"/>
    <w:pPr>
      <w:spacing w:before="0"/>
      <w:outlineLvl w:val="6"/>
    </w:pPr>
  </w:style>
  <w:style w:type="paragraph" w:styleId="Rubrik8">
    <w:name w:val="heading 8"/>
    <w:basedOn w:val="Rubrik7"/>
    <w:next w:val="Normal"/>
    <w:qFormat/>
    <w:rsid w:val="001D72C1"/>
    <w:pPr>
      <w:outlineLvl w:val="7"/>
    </w:pPr>
  </w:style>
  <w:style w:type="paragraph" w:styleId="Rubrik9">
    <w:name w:val="heading 9"/>
    <w:basedOn w:val="Rubrik8"/>
    <w:next w:val="Normal"/>
    <w:qFormat/>
    <w:rsid w:val="001D72C1"/>
    <w:pPr>
      <w:outlineLvl w:val="8"/>
    </w:pPr>
  </w:style>
  <w:style w:type="character" w:default="1" w:styleId="Standardstycketeckensnitt">
    <w:name w:val="Default Paragraph Font"/>
    <w:semiHidden/>
    <w:rsid w:val="007A0CB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A0CB2"/>
  </w:style>
  <w:style w:type="paragraph" w:styleId="Citat">
    <w:name w:val="Quote"/>
    <w:basedOn w:val="Normal"/>
    <w:next w:val="Normal"/>
    <w:qFormat/>
    <w:rsid w:val="007A0CB2"/>
    <w:pPr>
      <w:spacing w:line="200" w:lineRule="exact"/>
      <w:ind w:left="340"/>
    </w:pPr>
  </w:style>
  <w:style w:type="paragraph" w:customStyle="1" w:styleId="Citatindrag">
    <w:name w:val="Citat_indrag"/>
    <w:aliases w:val="Packad"/>
    <w:basedOn w:val="Citat"/>
    <w:rsid w:val="007A0CB2"/>
    <w:pPr>
      <w:spacing w:before="0"/>
      <w:ind w:firstLine="227"/>
    </w:pPr>
  </w:style>
  <w:style w:type="paragraph" w:customStyle="1" w:styleId="FSHNormal">
    <w:name w:val="FSH_Normal"/>
    <w:semiHidden/>
    <w:rsid w:val="007A0CB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A0CB2"/>
    <w:pPr>
      <w:spacing w:line="240" w:lineRule="auto"/>
    </w:pPr>
  </w:style>
  <w:style w:type="paragraph" w:customStyle="1" w:styleId="FSHNormalS5">
    <w:name w:val="FSH_NormalS5"/>
    <w:basedOn w:val="FSHNormal"/>
    <w:next w:val="FSHNormal"/>
    <w:semiHidden/>
    <w:rsid w:val="007A0CB2"/>
    <w:pPr>
      <w:keepNext/>
      <w:keepLines/>
      <w:widowControl/>
      <w:spacing w:before="230" w:after="520" w:line="250" w:lineRule="exact"/>
    </w:pPr>
    <w:rPr>
      <w:b/>
      <w:sz w:val="27"/>
    </w:rPr>
  </w:style>
  <w:style w:type="paragraph" w:customStyle="1" w:styleId="FSHNormL">
    <w:name w:val="FSH_NormLÖ"/>
    <w:basedOn w:val="FSHNormal"/>
    <w:next w:val="FSHNormal"/>
    <w:semiHidden/>
    <w:rsid w:val="007A0CB2"/>
    <w:pPr>
      <w:pBdr>
        <w:top w:val="single" w:sz="12" w:space="1" w:color="auto"/>
      </w:pBdr>
    </w:pPr>
  </w:style>
  <w:style w:type="paragraph" w:customStyle="1" w:styleId="FSHRub1">
    <w:name w:val="FSH_Rub1"/>
    <w:aliases w:val="Rubrik1_S5,Huvudrubrik"/>
    <w:basedOn w:val="FSHNormal"/>
    <w:next w:val="FSHNormal"/>
    <w:semiHidden/>
    <w:rsid w:val="007A0CB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A0CB2"/>
    <w:pPr>
      <w:spacing w:before="240" w:after="80" w:line="360" w:lineRule="exact"/>
    </w:pPr>
    <w:rPr>
      <w:sz w:val="36"/>
    </w:rPr>
  </w:style>
  <w:style w:type="paragraph" w:customStyle="1" w:styleId="FSHTitel">
    <w:name w:val="FSH_Titel"/>
    <w:aliases w:val="Dokumentrubrik"/>
    <w:basedOn w:val="FSHRub1"/>
    <w:next w:val="FSHNormal"/>
    <w:semiHidden/>
    <w:rsid w:val="007A0CB2"/>
    <w:pPr>
      <w:pBdr>
        <w:bottom w:val="single" w:sz="4" w:space="3" w:color="auto"/>
      </w:pBdr>
      <w:spacing w:before="0" w:after="80" w:line="400" w:lineRule="exact"/>
    </w:pPr>
    <w:rPr>
      <w:sz w:val="40"/>
    </w:rPr>
  </w:style>
  <w:style w:type="paragraph" w:customStyle="1" w:styleId="Hemstlrubrik">
    <w:name w:val="Hemstl_rubrik"/>
    <w:basedOn w:val="Rubrik1"/>
    <w:next w:val="Normal"/>
    <w:rsid w:val="001D72C1"/>
    <w:pPr>
      <w:spacing w:before="240" w:after="120" w:line="360" w:lineRule="auto"/>
    </w:pPr>
    <w:rPr>
      <w:b/>
    </w:rPr>
  </w:style>
  <w:style w:type="paragraph" w:customStyle="1" w:styleId="Hemstlatt">
    <w:name w:val="Hemstl_att"/>
    <w:aliases w:val="HemstPunkt,HemstPunktFlera,HemställansPunkt,Förslagstext"/>
    <w:basedOn w:val="Normal"/>
    <w:next w:val="Normal"/>
    <w:rsid w:val="001D72C1"/>
    <w:pPr>
      <w:keepLines/>
      <w:numPr>
        <w:numId w:val="1"/>
      </w:numPr>
      <w:spacing w:before="0"/>
    </w:pPr>
  </w:style>
  <w:style w:type="paragraph" w:customStyle="1" w:styleId="KantRubrikS5H">
    <w:name w:val="KantRubrikS5H"/>
    <w:semiHidden/>
    <w:rsid w:val="007A0CB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A0CB2"/>
    <w:pPr>
      <w:spacing w:line="200" w:lineRule="exact"/>
    </w:pPr>
  </w:style>
  <w:style w:type="paragraph" w:customStyle="1" w:styleId="KantRubrikS5V">
    <w:name w:val="KantRubrikS5V"/>
    <w:basedOn w:val="KantRubrikS5H"/>
    <w:semiHidden/>
    <w:rsid w:val="007A0CB2"/>
    <w:pPr>
      <w:tabs>
        <w:tab w:val="right" w:pos="1814"/>
        <w:tab w:val="left" w:pos="1899"/>
      </w:tabs>
      <w:ind w:right="0"/>
      <w:jc w:val="left"/>
    </w:pPr>
  </w:style>
  <w:style w:type="paragraph" w:customStyle="1" w:styleId="KantRubrikS5Vrad2">
    <w:name w:val="KantRubrikS5Vrad2"/>
    <w:basedOn w:val="KantRubrikS5V"/>
    <w:semiHidden/>
    <w:rsid w:val="007A0CB2"/>
    <w:pPr>
      <w:tabs>
        <w:tab w:val="clear" w:pos="1814"/>
        <w:tab w:val="clear" w:pos="1899"/>
        <w:tab w:val="right" w:pos="1418"/>
        <w:tab w:val="left" w:pos="1503"/>
      </w:tabs>
    </w:pPr>
  </w:style>
  <w:style w:type="paragraph" w:customStyle="1" w:styleId="Lagtext">
    <w:name w:val="Lagtext"/>
    <w:basedOn w:val="Normal"/>
    <w:next w:val="Normal"/>
    <w:rsid w:val="007A0CB2"/>
    <w:pPr>
      <w:suppressAutoHyphens/>
      <w:spacing w:before="0" w:line="220" w:lineRule="exact"/>
    </w:pPr>
    <w:rPr>
      <w:i/>
    </w:rPr>
  </w:style>
  <w:style w:type="paragraph" w:customStyle="1" w:styleId="Lagtextindrag">
    <w:name w:val="Lagtext_indrag"/>
    <w:basedOn w:val="Lagtext"/>
    <w:rsid w:val="007A0CB2"/>
    <w:pPr>
      <w:ind w:firstLine="170"/>
    </w:pPr>
  </w:style>
  <w:style w:type="paragraph" w:customStyle="1" w:styleId="Lagtextrubrik">
    <w:name w:val="Lagtext_rubrik"/>
    <w:basedOn w:val="Normal"/>
    <w:next w:val="Normal"/>
    <w:rsid w:val="007A0CB2"/>
    <w:pPr>
      <w:suppressAutoHyphens/>
      <w:spacing w:line="220" w:lineRule="exact"/>
    </w:pPr>
    <w:rPr>
      <w:i/>
      <w:sz w:val="21"/>
    </w:rPr>
  </w:style>
  <w:style w:type="paragraph" w:styleId="Normaltindrag">
    <w:name w:val="Normal Indent"/>
    <w:aliases w:val="Normal_indrag,Normal Indrag"/>
    <w:basedOn w:val="Normal"/>
    <w:rsid w:val="007A0CB2"/>
    <w:pPr>
      <w:spacing w:before="0"/>
      <w:ind w:firstLine="227"/>
    </w:pPr>
  </w:style>
  <w:style w:type="paragraph" w:customStyle="1" w:styleId="NormalA4fot">
    <w:name w:val="Normal_A4fot"/>
    <w:basedOn w:val="Normal"/>
    <w:semiHidden/>
    <w:rsid w:val="007A0CB2"/>
    <w:pPr>
      <w:spacing w:before="240" w:line="240" w:lineRule="auto"/>
      <w:jc w:val="center"/>
    </w:pPr>
  </w:style>
  <w:style w:type="paragraph" w:customStyle="1" w:styleId="NormalA4sidnr">
    <w:name w:val="Normal_A4sidnr"/>
    <w:basedOn w:val="Normal"/>
    <w:semiHidden/>
    <w:rsid w:val="007A0CB2"/>
    <w:pPr>
      <w:spacing w:after="240"/>
      <w:jc w:val="center"/>
    </w:pPr>
  </w:style>
  <w:style w:type="paragraph" w:customStyle="1" w:styleId="NormalS5sidnrH">
    <w:name w:val="Normal_S5sidnrH"/>
    <w:basedOn w:val="Normal"/>
    <w:semiHidden/>
    <w:rsid w:val="007A0CB2"/>
    <w:pPr>
      <w:spacing w:before="0" w:line="240" w:lineRule="auto"/>
      <w:ind w:right="57"/>
      <w:jc w:val="right"/>
    </w:pPr>
  </w:style>
  <w:style w:type="paragraph" w:customStyle="1" w:styleId="NormalS5sidnrV">
    <w:name w:val="Normal_S5sidnrV"/>
    <w:basedOn w:val="NormalS5sidnrH"/>
    <w:semiHidden/>
    <w:rsid w:val="007A0CB2"/>
    <w:pPr>
      <w:tabs>
        <w:tab w:val="right" w:pos="1814"/>
        <w:tab w:val="left" w:pos="1899"/>
      </w:tabs>
      <w:ind w:right="0"/>
      <w:jc w:val="left"/>
    </w:pPr>
  </w:style>
  <w:style w:type="paragraph" w:customStyle="1" w:styleId="Normal00">
    <w:name w:val="Normal00"/>
    <w:basedOn w:val="Normal"/>
    <w:semiHidden/>
    <w:rsid w:val="007A0CB2"/>
    <w:pPr>
      <w:spacing w:before="0" w:line="240" w:lineRule="auto"/>
      <w:jc w:val="left"/>
    </w:pPr>
  </w:style>
  <w:style w:type="paragraph" w:customStyle="1" w:styleId="PunktlistaBomb">
    <w:name w:val="Punktlista_Bomb"/>
    <w:aliases w:val="Bomb"/>
    <w:basedOn w:val="Normal"/>
    <w:rsid w:val="007A0CB2"/>
    <w:pPr>
      <w:numPr>
        <w:numId w:val="2"/>
      </w:numPr>
    </w:pPr>
  </w:style>
  <w:style w:type="paragraph" w:customStyle="1" w:styleId="PunktlistaNummer">
    <w:name w:val="Punktlista_Nummer"/>
    <w:aliases w:val="Nummerlista"/>
    <w:basedOn w:val="Normal"/>
    <w:rsid w:val="007A0CB2"/>
    <w:pPr>
      <w:numPr>
        <w:numId w:val="3"/>
      </w:numPr>
    </w:pPr>
  </w:style>
  <w:style w:type="paragraph" w:customStyle="1" w:styleId="PunktlistaTankstreck">
    <w:name w:val="Punktlista_Tankstreck"/>
    <w:aliases w:val="Tankstreck"/>
    <w:basedOn w:val="Normal"/>
    <w:autoRedefine/>
    <w:rsid w:val="00B56B62"/>
    <w:pPr>
      <w:numPr>
        <w:numId w:val="4"/>
      </w:numPr>
      <w:tabs>
        <w:tab w:val="clear" w:pos="455"/>
      </w:tabs>
      <w:spacing w:before="0"/>
      <w:ind w:left="227"/>
    </w:pPr>
  </w:style>
  <w:style w:type="paragraph" w:customStyle="1" w:styleId="RubrikSammanf">
    <w:name w:val="RubrikSammanf"/>
    <w:basedOn w:val="Rubrik1"/>
    <w:next w:val="Normal"/>
    <w:rsid w:val="007A0CB2"/>
  </w:style>
  <w:style w:type="paragraph" w:customStyle="1" w:styleId="RubrikInnehllsf">
    <w:name w:val="RubrikInnehållsf"/>
    <w:basedOn w:val="RubrikSammanf"/>
    <w:next w:val="Normal"/>
    <w:rsid w:val="007A0CB2"/>
  </w:style>
  <w:style w:type="paragraph" w:customStyle="1" w:styleId="Tabellochbildrubrik">
    <w:name w:val="Tabell och bildrubrik"/>
    <w:basedOn w:val="Normal"/>
    <w:next w:val="Normal"/>
    <w:rsid w:val="007A0CB2"/>
    <w:pPr>
      <w:suppressAutoHyphens/>
      <w:spacing w:before="300" w:line="200" w:lineRule="exact"/>
      <w:jc w:val="left"/>
    </w:pPr>
    <w:rPr>
      <w:caps/>
      <w:sz w:val="14"/>
    </w:rPr>
  </w:style>
  <w:style w:type="paragraph" w:customStyle="1" w:styleId="Underskrifter">
    <w:name w:val="Underskrifter"/>
    <w:basedOn w:val="Normal"/>
    <w:rsid w:val="007A0CB2"/>
    <w:pPr>
      <w:keepNext/>
      <w:keepLines/>
      <w:suppressAutoHyphens/>
      <w:spacing w:before="0" w:after="40" w:line="250" w:lineRule="exact"/>
    </w:pPr>
    <w:rPr>
      <w:i/>
    </w:rPr>
  </w:style>
  <w:style w:type="paragraph" w:customStyle="1" w:styleId="UnderskriftDatum">
    <w:name w:val="UnderskriftDatum"/>
    <w:basedOn w:val="Underskrifter"/>
    <w:next w:val="Underskrifter"/>
    <w:rsid w:val="007A0CB2"/>
    <w:pPr>
      <w:spacing w:before="250" w:after="125"/>
    </w:pPr>
    <w:rPr>
      <w:i w:val="0"/>
    </w:rPr>
  </w:style>
  <w:style w:type="paragraph" w:styleId="Sidhuvud">
    <w:name w:val="header"/>
    <w:basedOn w:val="Normal"/>
    <w:semiHidden/>
    <w:rsid w:val="007A0CB2"/>
    <w:pPr>
      <w:tabs>
        <w:tab w:val="center" w:pos="4536"/>
        <w:tab w:val="right" w:pos="9072"/>
      </w:tabs>
    </w:pPr>
  </w:style>
  <w:style w:type="paragraph" w:styleId="Sidfot">
    <w:name w:val="footer"/>
    <w:basedOn w:val="Normal"/>
    <w:semiHidden/>
    <w:rsid w:val="007A0CB2"/>
    <w:pPr>
      <w:tabs>
        <w:tab w:val="center" w:pos="4536"/>
        <w:tab w:val="right" w:pos="9072"/>
      </w:tabs>
    </w:pPr>
  </w:style>
  <w:style w:type="paragraph" w:styleId="Innehll1">
    <w:name w:val="toc 1"/>
    <w:basedOn w:val="Normal"/>
    <w:next w:val="Innehll2"/>
    <w:semiHidden/>
    <w:rsid w:val="007A0CB2"/>
    <w:pPr>
      <w:tabs>
        <w:tab w:val="right" w:leader="dot" w:pos="5953"/>
      </w:tabs>
      <w:suppressAutoHyphens/>
      <w:spacing w:before="0"/>
      <w:ind w:right="567"/>
      <w:jc w:val="left"/>
    </w:pPr>
  </w:style>
  <w:style w:type="paragraph" w:styleId="Innehll2">
    <w:name w:val="toc 2"/>
    <w:basedOn w:val="Innehll1"/>
    <w:next w:val="Innehll3"/>
    <w:semiHidden/>
    <w:rsid w:val="007A0CB2"/>
    <w:pPr>
      <w:ind w:left="284"/>
    </w:pPr>
  </w:style>
  <w:style w:type="paragraph" w:styleId="Innehll3">
    <w:name w:val="toc 3"/>
    <w:basedOn w:val="Innehll2"/>
    <w:next w:val="Innehll4"/>
    <w:semiHidden/>
    <w:rsid w:val="007A0CB2"/>
    <w:pPr>
      <w:ind w:left="567"/>
    </w:pPr>
  </w:style>
  <w:style w:type="paragraph" w:styleId="Innehll4">
    <w:name w:val="toc 4"/>
    <w:basedOn w:val="Normal"/>
    <w:next w:val="Normal"/>
    <w:autoRedefine/>
    <w:semiHidden/>
    <w:rsid w:val="007A0CB2"/>
    <w:pPr>
      <w:ind w:left="720"/>
    </w:pPr>
  </w:style>
  <w:style w:type="paragraph" w:styleId="Avslutandetext">
    <w:name w:val="Closing"/>
    <w:basedOn w:val="Normal"/>
    <w:semiHidden/>
    <w:rsid w:val="007A0CB2"/>
    <w:pPr>
      <w:ind w:left="4252"/>
    </w:pPr>
  </w:style>
  <w:style w:type="paragraph" w:styleId="Avsndaradress-brev">
    <w:name w:val="envelope return"/>
    <w:basedOn w:val="Normal"/>
    <w:semiHidden/>
    <w:rsid w:val="007A0CB2"/>
    <w:rPr>
      <w:rFonts w:ascii="Arial" w:hAnsi="Arial" w:cs="Arial"/>
      <w:sz w:val="20"/>
    </w:rPr>
  </w:style>
  <w:style w:type="character" w:styleId="Betoning">
    <w:name w:val="Emphasis"/>
    <w:basedOn w:val="Standardstycketeckensnitt"/>
    <w:qFormat/>
    <w:rsid w:val="007A0CB2"/>
    <w:rPr>
      <w:i/>
      <w:iCs/>
    </w:rPr>
  </w:style>
  <w:style w:type="paragraph" w:styleId="Brdtext">
    <w:name w:val="Body Text"/>
    <w:basedOn w:val="Normal"/>
    <w:semiHidden/>
    <w:rsid w:val="007A0CB2"/>
    <w:pPr>
      <w:spacing w:after="120"/>
    </w:pPr>
  </w:style>
  <w:style w:type="paragraph" w:styleId="Brdtext2">
    <w:name w:val="Body Text 2"/>
    <w:basedOn w:val="Normal"/>
    <w:semiHidden/>
    <w:rsid w:val="007A0CB2"/>
    <w:pPr>
      <w:spacing w:after="120" w:line="480" w:lineRule="auto"/>
    </w:pPr>
  </w:style>
  <w:style w:type="paragraph" w:styleId="Brdtext3">
    <w:name w:val="Body Text 3"/>
    <w:basedOn w:val="Normal"/>
    <w:semiHidden/>
    <w:rsid w:val="007A0CB2"/>
    <w:pPr>
      <w:spacing w:after="120"/>
    </w:pPr>
    <w:rPr>
      <w:sz w:val="16"/>
      <w:szCs w:val="16"/>
    </w:rPr>
  </w:style>
  <w:style w:type="paragraph" w:styleId="Brdtextmedfrstaindrag">
    <w:name w:val="Body Text First Indent"/>
    <w:basedOn w:val="Brdtext"/>
    <w:semiHidden/>
    <w:rsid w:val="007A0CB2"/>
    <w:pPr>
      <w:ind w:firstLine="210"/>
    </w:pPr>
  </w:style>
  <w:style w:type="paragraph" w:styleId="Brdtextmedindrag">
    <w:name w:val="Body Text Indent"/>
    <w:basedOn w:val="Normal"/>
    <w:semiHidden/>
    <w:rsid w:val="007A0CB2"/>
    <w:pPr>
      <w:spacing w:after="120"/>
      <w:ind w:left="283"/>
    </w:pPr>
  </w:style>
  <w:style w:type="paragraph" w:styleId="Brdtextmedfrstaindrag2">
    <w:name w:val="Body Text First Indent 2"/>
    <w:basedOn w:val="Brdtextmedindrag"/>
    <w:semiHidden/>
    <w:rsid w:val="007A0CB2"/>
    <w:pPr>
      <w:ind w:firstLine="210"/>
    </w:pPr>
  </w:style>
  <w:style w:type="paragraph" w:styleId="Brdtextmedindrag2">
    <w:name w:val="Body Text Indent 2"/>
    <w:basedOn w:val="Normal"/>
    <w:semiHidden/>
    <w:rsid w:val="007A0CB2"/>
    <w:pPr>
      <w:spacing w:after="120" w:line="480" w:lineRule="auto"/>
      <w:ind w:left="283"/>
    </w:pPr>
  </w:style>
  <w:style w:type="paragraph" w:styleId="Brdtextmedindrag3">
    <w:name w:val="Body Text Indent 3"/>
    <w:basedOn w:val="Normal"/>
    <w:semiHidden/>
    <w:rsid w:val="007A0CB2"/>
    <w:pPr>
      <w:spacing w:after="120"/>
      <w:ind w:left="283"/>
    </w:pPr>
    <w:rPr>
      <w:sz w:val="16"/>
      <w:szCs w:val="16"/>
    </w:rPr>
  </w:style>
  <w:style w:type="paragraph" w:styleId="Datum">
    <w:name w:val="Date"/>
    <w:basedOn w:val="Normal"/>
    <w:next w:val="Normal"/>
    <w:semiHidden/>
    <w:rsid w:val="007A0CB2"/>
  </w:style>
  <w:style w:type="table" w:styleId="Diskrettabell1">
    <w:name w:val="Table Subtle 1"/>
    <w:basedOn w:val="Normaltabell"/>
    <w:semiHidden/>
    <w:rsid w:val="007A0CB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A0CB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A0CB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A0CB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A0CB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A0CB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A0CB2"/>
  </w:style>
  <w:style w:type="table" w:styleId="Frgadtabell1">
    <w:name w:val="Table Colorful 1"/>
    <w:basedOn w:val="Normaltabell"/>
    <w:semiHidden/>
    <w:rsid w:val="007A0CB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A0CB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A0CB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A0CB2"/>
    <w:rPr>
      <w:i/>
      <w:iCs/>
    </w:rPr>
  </w:style>
  <w:style w:type="character" w:styleId="HTML-akronym">
    <w:name w:val="HTML Acronym"/>
    <w:basedOn w:val="Standardstycketeckensnitt"/>
    <w:semiHidden/>
    <w:rsid w:val="007A0CB2"/>
  </w:style>
  <w:style w:type="character" w:styleId="HTML-citat">
    <w:name w:val="HTML Cite"/>
    <w:basedOn w:val="Standardstycketeckensnitt"/>
    <w:semiHidden/>
    <w:rsid w:val="007A0CB2"/>
    <w:rPr>
      <w:i/>
      <w:iCs/>
    </w:rPr>
  </w:style>
  <w:style w:type="character" w:styleId="HTML-definition">
    <w:name w:val="HTML Definition"/>
    <w:basedOn w:val="Standardstycketeckensnitt"/>
    <w:semiHidden/>
    <w:rsid w:val="007A0CB2"/>
    <w:rPr>
      <w:i/>
      <w:iCs/>
    </w:rPr>
  </w:style>
  <w:style w:type="character" w:styleId="HTML-exempel">
    <w:name w:val="HTML Sample"/>
    <w:basedOn w:val="Standardstycketeckensnitt"/>
    <w:semiHidden/>
    <w:rsid w:val="007A0CB2"/>
    <w:rPr>
      <w:rFonts w:ascii="Courier New" w:hAnsi="Courier New" w:cs="Courier New"/>
    </w:rPr>
  </w:style>
  <w:style w:type="paragraph" w:styleId="HTML-frformaterad">
    <w:name w:val="HTML Preformatted"/>
    <w:basedOn w:val="Normal"/>
    <w:semiHidden/>
    <w:rsid w:val="007A0CB2"/>
    <w:rPr>
      <w:rFonts w:ascii="Courier New" w:hAnsi="Courier New" w:cs="Courier New"/>
      <w:sz w:val="20"/>
    </w:rPr>
  </w:style>
  <w:style w:type="character" w:styleId="HTML-kod">
    <w:name w:val="HTML Code"/>
    <w:basedOn w:val="Standardstycketeckensnitt"/>
    <w:semiHidden/>
    <w:rsid w:val="007A0CB2"/>
    <w:rPr>
      <w:rFonts w:ascii="Courier New" w:hAnsi="Courier New" w:cs="Courier New"/>
      <w:sz w:val="20"/>
      <w:szCs w:val="20"/>
    </w:rPr>
  </w:style>
  <w:style w:type="character" w:styleId="HTML-skrivmaskin">
    <w:name w:val="HTML Typewriter"/>
    <w:basedOn w:val="Standardstycketeckensnitt"/>
    <w:semiHidden/>
    <w:rsid w:val="007A0CB2"/>
    <w:rPr>
      <w:rFonts w:ascii="Courier New" w:hAnsi="Courier New" w:cs="Courier New"/>
      <w:sz w:val="20"/>
      <w:szCs w:val="20"/>
    </w:rPr>
  </w:style>
  <w:style w:type="character" w:styleId="HTML-tangentbord">
    <w:name w:val="HTML Keyboard"/>
    <w:basedOn w:val="Standardstycketeckensnitt"/>
    <w:semiHidden/>
    <w:rsid w:val="007A0CB2"/>
    <w:rPr>
      <w:rFonts w:ascii="Courier New" w:hAnsi="Courier New" w:cs="Courier New"/>
      <w:sz w:val="20"/>
      <w:szCs w:val="20"/>
    </w:rPr>
  </w:style>
  <w:style w:type="character" w:styleId="HTML-variabel">
    <w:name w:val="HTML Variable"/>
    <w:basedOn w:val="Standardstycketeckensnitt"/>
    <w:semiHidden/>
    <w:rsid w:val="007A0CB2"/>
    <w:rPr>
      <w:i/>
      <w:iCs/>
    </w:rPr>
  </w:style>
  <w:style w:type="character" w:styleId="Hyperlnk">
    <w:name w:val="Hyperlink"/>
    <w:basedOn w:val="Standardstycketeckensnitt"/>
    <w:semiHidden/>
    <w:rsid w:val="007A0CB2"/>
    <w:rPr>
      <w:color w:val="0000FF"/>
      <w:u w:val="single"/>
    </w:rPr>
  </w:style>
  <w:style w:type="paragraph" w:styleId="Indragetstycke">
    <w:name w:val="Block Text"/>
    <w:basedOn w:val="Normal"/>
    <w:semiHidden/>
    <w:rsid w:val="007A0CB2"/>
    <w:pPr>
      <w:spacing w:after="120"/>
      <w:ind w:left="1440" w:right="1440"/>
    </w:pPr>
  </w:style>
  <w:style w:type="paragraph" w:styleId="Inledning">
    <w:name w:val="Salutation"/>
    <w:basedOn w:val="Normal"/>
    <w:next w:val="Normal"/>
    <w:semiHidden/>
    <w:rsid w:val="007A0CB2"/>
  </w:style>
  <w:style w:type="paragraph" w:styleId="Innehll5">
    <w:name w:val="toc 5"/>
    <w:basedOn w:val="Normal"/>
    <w:next w:val="Normal"/>
    <w:autoRedefine/>
    <w:semiHidden/>
    <w:rsid w:val="007A0CB2"/>
    <w:pPr>
      <w:ind w:left="960"/>
    </w:pPr>
  </w:style>
  <w:style w:type="paragraph" w:styleId="Lista">
    <w:name w:val="List"/>
    <w:basedOn w:val="Normal"/>
    <w:semiHidden/>
    <w:rsid w:val="007A0CB2"/>
    <w:pPr>
      <w:ind w:left="283" w:hanging="283"/>
    </w:pPr>
  </w:style>
  <w:style w:type="paragraph" w:styleId="Lista2">
    <w:name w:val="List 2"/>
    <w:basedOn w:val="Normal"/>
    <w:semiHidden/>
    <w:rsid w:val="007A0CB2"/>
    <w:pPr>
      <w:ind w:left="566" w:hanging="283"/>
    </w:pPr>
  </w:style>
  <w:style w:type="paragraph" w:styleId="Lista3">
    <w:name w:val="List 3"/>
    <w:basedOn w:val="Normal"/>
    <w:semiHidden/>
    <w:rsid w:val="007A0CB2"/>
    <w:pPr>
      <w:ind w:left="849" w:hanging="283"/>
    </w:pPr>
  </w:style>
  <w:style w:type="paragraph" w:styleId="Lista4">
    <w:name w:val="List 4"/>
    <w:basedOn w:val="Normal"/>
    <w:semiHidden/>
    <w:rsid w:val="007A0CB2"/>
    <w:pPr>
      <w:ind w:left="1132" w:hanging="283"/>
    </w:pPr>
  </w:style>
  <w:style w:type="paragraph" w:styleId="Lista5">
    <w:name w:val="List 5"/>
    <w:basedOn w:val="Normal"/>
    <w:semiHidden/>
    <w:rsid w:val="007A0CB2"/>
    <w:pPr>
      <w:ind w:left="1415" w:hanging="283"/>
    </w:pPr>
  </w:style>
  <w:style w:type="paragraph" w:styleId="Listafortstt">
    <w:name w:val="List Continue"/>
    <w:basedOn w:val="Normal"/>
    <w:semiHidden/>
    <w:rsid w:val="007A0CB2"/>
    <w:pPr>
      <w:spacing w:after="120"/>
      <w:ind w:left="283"/>
    </w:pPr>
  </w:style>
  <w:style w:type="paragraph" w:styleId="Listafortstt2">
    <w:name w:val="List Continue 2"/>
    <w:basedOn w:val="Normal"/>
    <w:semiHidden/>
    <w:rsid w:val="007A0CB2"/>
    <w:pPr>
      <w:spacing w:after="120"/>
      <w:ind w:left="566"/>
    </w:pPr>
  </w:style>
  <w:style w:type="paragraph" w:styleId="Listafortstt3">
    <w:name w:val="List Continue 3"/>
    <w:basedOn w:val="Normal"/>
    <w:semiHidden/>
    <w:rsid w:val="007A0CB2"/>
    <w:pPr>
      <w:spacing w:after="120"/>
      <w:ind w:left="849"/>
    </w:pPr>
  </w:style>
  <w:style w:type="paragraph" w:styleId="Listafortstt4">
    <w:name w:val="List Continue 4"/>
    <w:basedOn w:val="Normal"/>
    <w:semiHidden/>
    <w:rsid w:val="007A0CB2"/>
    <w:pPr>
      <w:spacing w:after="120"/>
      <w:ind w:left="1132"/>
    </w:pPr>
  </w:style>
  <w:style w:type="paragraph" w:styleId="Listafortstt5">
    <w:name w:val="List Continue 5"/>
    <w:basedOn w:val="Normal"/>
    <w:semiHidden/>
    <w:rsid w:val="007A0CB2"/>
    <w:pPr>
      <w:spacing w:after="120"/>
      <w:ind w:left="1415"/>
    </w:pPr>
  </w:style>
  <w:style w:type="paragraph" w:styleId="Meddelanderubrik">
    <w:name w:val="Message Header"/>
    <w:basedOn w:val="Normal"/>
    <w:semiHidden/>
    <w:rsid w:val="007A0C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A0CB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A0CB2"/>
    <w:rPr>
      <w:szCs w:val="24"/>
    </w:rPr>
  </w:style>
  <w:style w:type="paragraph" w:styleId="Numreradlista">
    <w:name w:val="List Number"/>
    <w:basedOn w:val="Normal"/>
    <w:semiHidden/>
    <w:rsid w:val="007A0CB2"/>
    <w:pPr>
      <w:numPr>
        <w:numId w:val="5"/>
      </w:numPr>
    </w:pPr>
  </w:style>
  <w:style w:type="paragraph" w:styleId="Numreradlista2">
    <w:name w:val="List Number 2"/>
    <w:basedOn w:val="Normal"/>
    <w:semiHidden/>
    <w:rsid w:val="007A0CB2"/>
    <w:pPr>
      <w:numPr>
        <w:numId w:val="6"/>
      </w:numPr>
    </w:pPr>
  </w:style>
  <w:style w:type="paragraph" w:styleId="Numreradlista3">
    <w:name w:val="List Number 3"/>
    <w:basedOn w:val="Normal"/>
    <w:semiHidden/>
    <w:rsid w:val="007A0CB2"/>
    <w:pPr>
      <w:numPr>
        <w:numId w:val="7"/>
      </w:numPr>
    </w:pPr>
  </w:style>
  <w:style w:type="paragraph" w:styleId="Numreradlista4">
    <w:name w:val="List Number 4"/>
    <w:basedOn w:val="Normal"/>
    <w:semiHidden/>
    <w:rsid w:val="007A0CB2"/>
    <w:pPr>
      <w:numPr>
        <w:numId w:val="8"/>
      </w:numPr>
    </w:pPr>
  </w:style>
  <w:style w:type="paragraph" w:styleId="Numreradlista5">
    <w:name w:val="List Number 5"/>
    <w:basedOn w:val="Normal"/>
    <w:semiHidden/>
    <w:rsid w:val="007A0CB2"/>
    <w:pPr>
      <w:numPr>
        <w:numId w:val="9"/>
      </w:numPr>
    </w:pPr>
  </w:style>
  <w:style w:type="table" w:styleId="Professionelltabell">
    <w:name w:val="Table Professional"/>
    <w:basedOn w:val="Normaltabell"/>
    <w:semiHidden/>
    <w:rsid w:val="007A0CB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A0CB2"/>
    <w:pPr>
      <w:numPr>
        <w:numId w:val="10"/>
      </w:numPr>
    </w:pPr>
  </w:style>
  <w:style w:type="paragraph" w:styleId="Punktlista2">
    <w:name w:val="List Bullet 2"/>
    <w:basedOn w:val="Normal"/>
    <w:semiHidden/>
    <w:rsid w:val="007A0CB2"/>
    <w:pPr>
      <w:numPr>
        <w:numId w:val="11"/>
      </w:numPr>
    </w:pPr>
  </w:style>
  <w:style w:type="paragraph" w:styleId="Punktlista3">
    <w:name w:val="List Bullet 3"/>
    <w:basedOn w:val="Normal"/>
    <w:semiHidden/>
    <w:rsid w:val="007A0CB2"/>
    <w:pPr>
      <w:numPr>
        <w:numId w:val="12"/>
      </w:numPr>
    </w:pPr>
  </w:style>
  <w:style w:type="paragraph" w:styleId="Punktlista4">
    <w:name w:val="List Bullet 4"/>
    <w:basedOn w:val="Normal"/>
    <w:semiHidden/>
    <w:rsid w:val="007A0CB2"/>
    <w:pPr>
      <w:numPr>
        <w:numId w:val="13"/>
      </w:numPr>
    </w:pPr>
  </w:style>
  <w:style w:type="paragraph" w:styleId="Punktlista5">
    <w:name w:val="List Bullet 5"/>
    <w:basedOn w:val="Normal"/>
    <w:semiHidden/>
    <w:rsid w:val="007A0CB2"/>
    <w:pPr>
      <w:numPr>
        <w:numId w:val="14"/>
      </w:numPr>
    </w:pPr>
  </w:style>
  <w:style w:type="character" w:styleId="Radnummer">
    <w:name w:val="line number"/>
    <w:basedOn w:val="Standardstycketeckensnitt"/>
    <w:semiHidden/>
    <w:rsid w:val="007A0CB2"/>
  </w:style>
  <w:style w:type="character" w:styleId="Sidnummer">
    <w:name w:val="page number"/>
    <w:basedOn w:val="Standardstycketeckensnitt"/>
    <w:semiHidden/>
    <w:rsid w:val="007A0CB2"/>
  </w:style>
  <w:style w:type="paragraph" w:styleId="Signatur">
    <w:name w:val="Signature"/>
    <w:basedOn w:val="Normal"/>
    <w:semiHidden/>
    <w:rsid w:val="007A0CB2"/>
    <w:pPr>
      <w:ind w:left="4252"/>
    </w:pPr>
  </w:style>
  <w:style w:type="table" w:styleId="Standardtabell1">
    <w:name w:val="Table Classic 1"/>
    <w:basedOn w:val="Normaltabell"/>
    <w:semiHidden/>
    <w:rsid w:val="007A0CB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A0CB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A0CB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A0CB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A0CB2"/>
    <w:rPr>
      <w:b/>
      <w:bCs/>
    </w:rPr>
  </w:style>
  <w:style w:type="table" w:styleId="Tabellmed3D-effekter1">
    <w:name w:val="Table 3D effects 1"/>
    <w:basedOn w:val="Normaltabell"/>
    <w:semiHidden/>
    <w:rsid w:val="007A0CB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A0CB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A0CB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A0CB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A0CB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A0CB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A0CB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A0CB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A0CB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A0CB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A0CB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A0CB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A0CB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A0CB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A0CB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A0CB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A0CB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A0CB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A0CB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A0CB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A0CB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A0CB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A0CB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A0CB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A0CB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A0CB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A0CB2"/>
    <w:pPr>
      <w:spacing w:after="60"/>
      <w:jc w:val="center"/>
      <w:outlineLvl w:val="1"/>
    </w:pPr>
    <w:rPr>
      <w:rFonts w:ascii="Arial" w:hAnsi="Arial" w:cs="Arial"/>
      <w:szCs w:val="24"/>
    </w:rPr>
  </w:style>
  <w:style w:type="table" w:styleId="Webbtabell1">
    <w:name w:val="Table Web 1"/>
    <w:basedOn w:val="Normaltabell"/>
    <w:semiHidden/>
    <w:rsid w:val="007A0CB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A0CB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A0CB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6553</Words>
  <Characters>40373</Characters>
  <Application>Microsoft Office Word</Application>
  <DocSecurity>4</DocSecurity>
  <Lines>720</Lines>
  <Paragraphs>192</Paragraphs>
  <ScaleCrop>false</ScaleCrop>
  <HeadingPairs>
    <vt:vector size="2" baseType="variant">
      <vt:variant>
        <vt:lpstr>Rubrik</vt:lpstr>
      </vt:variant>
      <vt:variant>
        <vt:i4>1</vt:i4>
      </vt:variant>
    </vt:vector>
  </HeadingPairs>
  <TitlesOfParts>
    <vt:vector size="1" baseType="lpstr">
      <vt:lpstr>Ub1</vt:lpstr>
    </vt:vector>
  </TitlesOfParts>
  <Company>Riksdagen</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Ub1</dc:title>
  <dc:subject>Ub1</dc:subject>
  <dc:creator>Riksdagen</dc:creator>
  <cp:keywords>Riksdagen</cp:keywords>
  <dc:description/>
  <cp:lastModifiedBy>Lars Brink</cp:lastModifiedBy>
  <cp:revision>2</cp:revision>
  <cp:lastPrinted>2005-09-21T14:17:00Z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mot2000_440_2006-05-31</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2004/05:162 Ny värld, ny högskola</vt:lpwstr>
  </property>
  <property fmtid="{D5CDD505-2E9C-101B-9397-08002B2CF9AE}" pid="11" name="SvarFrasKort">
    <vt:lpwstr>med anledning av prop. 2004/05:162</vt:lpwstr>
  </property>
  <property fmtid="{D5CDD505-2E9C-101B-9397-08002B2CF9AE}" pid="12" name="Svar">
    <vt:lpwstr>proposition</vt:lpwstr>
  </property>
  <property fmtid="{D5CDD505-2E9C-101B-9397-08002B2CF9AE}" pid="13" name="SvarNr">
    <vt:lpwstr>2004/05:162</vt:lpwstr>
  </property>
  <property fmtid="{D5CDD505-2E9C-101B-9397-08002B2CF9AE}" pid="14" name="RubrikSvar">
    <vt:lpwstr>Ny värld, ny högskola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Nilsson m.fl. (fp, m, kd, c)</vt:lpwstr>
  </property>
  <property fmtid="{D5CDD505-2E9C-101B-9397-08002B2CF9AE}" pid="26" name="MotionarLista">
    <vt:lpwstr>Nilsson, Ulf (fp)\Tolgfors, Sten (m)\Lindström, Torsten (kd)\Larsson,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Sten Tolgfors (m), Torsten Lindström (kd),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mikael.persson@riksdagen.se</vt:lpwstr>
  </property>
  <property fmtid="{D5CDD505-2E9C-101B-9397-08002B2CF9AE}" pid="45" name="ReservUID">
    <vt:lpwstr/>
  </property>
  <property fmtid="{D5CDD505-2E9C-101B-9397-08002B2CF9AE}" pid="46" name="MotionID">
    <vt:lpwstr>20052006000001020112000012470070</vt:lpwstr>
  </property>
  <property fmtid="{D5CDD505-2E9C-101B-9397-08002B2CF9AE}" pid="47" name="datum">
    <vt:lpwstr>050916</vt:lpwstr>
  </property>
  <property fmtid="{D5CDD505-2E9C-101B-9397-08002B2CF9AE}" pid="48" name="avsändar-e-post">
    <vt:lpwstr>mikael.persson@riksdagen.se</vt:lpwstr>
  </property>
  <property fmtid="{D5CDD505-2E9C-101B-9397-08002B2CF9AE}" pid="49" name="id">
    <vt:lpwstr>20052006000001020112000012470070</vt:lpwstr>
  </property>
  <property fmtid="{D5CDD505-2E9C-101B-9397-08002B2CF9AE}" pid="50" name="nummer">
    <vt:lpwstr>1</vt:lpwstr>
  </property>
  <property fmtid="{D5CDD505-2E9C-101B-9397-08002B2CF9AE}" pid="51" name="utskottsbeteckning">
    <vt:lpwstr>Ub</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0019902361904</vt:lpwstr>
  </property>
</Properties>
</file>