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3F3CE832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F65626">
              <w:rPr>
                <w:b/>
                <w:szCs w:val="24"/>
              </w:rPr>
              <w:t>20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AF76AEB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2026-01-</w:t>
            </w:r>
            <w:r w:rsidR="00847773">
              <w:rPr>
                <w:szCs w:val="24"/>
              </w:rPr>
              <w:t>2</w:t>
            </w:r>
            <w:r w:rsidR="00F65626">
              <w:rPr>
                <w:szCs w:val="24"/>
              </w:rPr>
              <w:t>9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252645A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F65626">
              <w:rPr>
                <w:szCs w:val="24"/>
              </w:rPr>
              <w:t>0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195AD1">
              <w:rPr>
                <w:szCs w:val="24"/>
              </w:rPr>
              <w:t>10.22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D728AC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D728AC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28AC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EDE80C" w14:textId="457C269C" w:rsidR="00F8223D" w:rsidRPr="00D728AC" w:rsidRDefault="00847773" w:rsidP="001F388D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D728AC">
              <w:rPr>
                <w:b/>
                <w:bCs/>
                <w:sz w:val="24"/>
                <w:szCs w:val="24"/>
              </w:rPr>
              <w:t>Justering av protokoll</w:t>
            </w:r>
          </w:p>
          <w:bookmarkEnd w:id="0"/>
          <w:p w14:paraId="20D374BD" w14:textId="77777777" w:rsidR="00F8223D" w:rsidRPr="00D728AC" w:rsidRDefault="00F8223D" w:rsidP="00F8223D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E152333" w14:textId="09DC1BB9" w:rsidR="00B1254C" w:rsidRPr="00D728AC" w:rsidRDefault="003B20A1" w:rsidP="00F8223D">
            <w:pPr>
              <w:pStyle w:val="Liststycke"/>
              <w:ind w:left="-65"/>
              <w:rPr>
                <w:sz w:val="24"/>
                <w:szCs w:val="24"/>
              </w:rPr>
            </w:pPr>
            <w:r w:rsidRPr="00D728AC">
              <w:rPr>
                <w:sz w:val="24"/>
                <w:szCs w:val="24"/>
              </w:rPr>
              <w:t>Utskottet justerade protokoll 2025/26:1</w:t>
            </w:r>
            <w:r w:rsidR="00F65626" w:rsidRPr="00D728AC">
              <w:rPr>
                <w:sz w:val="24"/>
                <w:szCs w:val="24"/>
              </w:rPr>
              <w:t>9</w:t>
            </w:r>
            <w:r w:rsidRPr="00D728AC">
              <w:rPr>
                <w:sz w:val="24"/>
                <w:szCs w:val="24"/>
              </w:rPr>
              <w:t>.</w:t>
            </w:r>
          </w:p>
          <w:p w14:paraId="1BC5417B" w14:textId="1DBEDC46" w:rsidR="006D5D1F" w:rsidRPr="00D728AC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FC7365" w:rsidRPr="00D728AC" w14:paraId="161BD99F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171DD769" w:rsidR="00FC7365" w:rsidRPr="00D728AC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28AC">
              <w:rPr>
                <w:b/>
                <w:snapToGrid w:val="0"/>
                <w:szCs w:val="24"/>
              </w:rPr>
              <w:t xml:space="preserve">§ </w:t>
            </w:r>
            <w:r w:rsidR="00E50272" w:rsidRPr="00D728A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2A28DD9B" w14:textId="5C1D5C13" w:rsidR="001F388D" w:rsidRPr="00D728AC" w:rsidRDefault="000E4D49" w:rsidP="001F388D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 w:rsidRPr="00D728AC">
              <w:rPr>
                <w:b/>
                <w:szCs w:val="24"/>
              </w:rPr>
              <w:t>Integration (AU8)</w:t>
            </w:r>
          </w:p>
          <w:p w14:paraId="7CCA4BC3" w14:textId="72A8BDAD" w:rsidR="001F388D" w:rsidRPr="00D728AC" w:rsidRDefault="001F388D" w:rsidP="001F388D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4E818CFC" w14:textId="0DDE0C43" w:rsidR="003B20A1" w:rsidRPr="00D728AC" w:rsidRDefault="000E4D49" w:rsidP="001F388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D728AC">
              <w:rPr>
                <w:bCs/>
                <w:szCs w:val="24"/>
              </w:rPr>
              <w:t>Utskottet fortsatte beredningen av motioner.</w:t>
            </w:r>
          </w:p>
          <w:p w14:paraId="1A891912" w14:textId="189379E5" w:rsidR="000E4D49" w:rsidRPr="00D728AC" w:rsidRDefault="000E4D49" w:rsidP="001F388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</w:p>
          <w:p w14:paraId="6CB7FC10" w14:textId="079AB914" w:rsidR="000E4D49" w:rsidRPr="00D728AC" w:rsidRDefault="00F65626" w:rsidP="001F388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D728AC">
              <w:rPr>
                <w:bCs/>
                <w:szCs w:val="24"/>
              </w:rPr>
              <w:t>Utskottet justerade betänkande 2025/26:AU8.</w:t>
            </w:r>
          </w:p>
          <w:p w14:paraId="55BAECB0" w14:textId="7F16ED28" w:rsidR="00F65626" w:rsidRPr="00D728AC" w:rsidRDefault="00F65626" w:rsidP="001F388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</w:p>
          <w:p w14:paraId="2D9513D7" w14:textId="059EEEF3" w:rsidR="00F65626" w:rsidRPr="00D728AC" w:rsidRDefault="00771249" w:rsidP="001F388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D728AC">
              <w:rPr>
                <w:bCs/>
                <w:szCs w:val="24"/>
              </w:rPr>
              <w:t>S</w:t>
            </w:r>
            <w:r w:rsidR="00D728AC" w:rsidRPr="00D728AC">
              <w:rPr>
                <w:bCs/>
                <w:szCs w:val="24"/>
              </w:rPr>
              <w:t xml:space="preserve">-, </w:t>
            </w:r>
            <w:r w:rsidRPr="00D728AC">
              <w:rPr>
                <w:bCs/>
                <w:szCs w:val="24"/>
              </w:rPr>
              <w:t>V</w:t>
            </w:r>
            <w:r w:rsidR="00D728AC" w:rsidRPr="00D728AC">
              <w:rPr>
                <w:bCs/>
                <w:szCs w:val="24"/>
              </w:rPr>
              <w:t>-</w:t>
            </w:r>
            <w:r w:rsidRPr="00D728AC">
              <w:rPr>
                <w:bCs/>
                <w:szCs w:val="24"/>
              </w:rPr>
              <w:t>, C- och MP-ledamöterna</w:t>
            </w:r>
            <w:r w:rsidR="00F65626" w:rsidRPr="00D728AC">
              <w:rPr>
                <w:bCs/>
                <w:szCs w:val="24"/>
              </w:rPr>
              <w:t xml:space="preserve"> anmälde reservationer</w:t>
            </w:r>
            <w:r w:rsidRPr="00D728AC">
              <w:rPr>
                <w:bCs/>
                <w:szCs w:val="24"/>
              </w:rPr>
              <w:t>.</w:t>
            </w:r>
          </w:p>
          <w:p w14:paraId="3B567D61" w14:textId="75FE0D84" w:rsidR="00F65626" w:rsidRPr="00D728AC" w:rsidRDefault="00F65626" w:rsidP="001F388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</w:p>
          <w:p w14:paraId="3A8F59CC" w14:textId="5E0CDA27" w:rsidR="00F65626" w:rsidRPr="00D728AC" w:rsidRDefault="00771249" w:rsidP="001F388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D728AC">
              <w:rPr>
                <w:bCs/>
                <w:szCs w:val="24"/>
              </w:rPr>
              <w:t>SD-ledamöterna</w:t>
            </w:r>
            <w:r w:rsidR="00F65626" w:rsidRPr="00D728AC">
              <w:rPr>
                <w:bCs/>
                <w:szCs w:val="24"/>
              </w:rPr>
              <w:t xml:space="preserve"> anmälde ett särskilt yttrand</w:t>
            </w:r>
            <w:r w:rsidRPr="00D728AC">
              <w:rPr>
                <w:bCs/>
                <w:szCs w:val="24"/>
              </w:rPr>
              <w:t>e</w:t>
            </w:r>
            <w:r w:rsidR="00195AD1">
              <w:rPr>
                <w:bCs/>
                <w:szCs w:val="24"/>
              </w:rPr>
              <w:t>.</w:t>
            </w:r>
          </w:p>
          <w:p w14:paraId="7304B189" w14:textId="2CF7683D" w:rsidR="00A270C3" w:rsidRPr="00D728AC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0E4D49" w:rsidRPr="00D728AC" w14:paraId="545E20DA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2E2941F" w14:textId="6C5A0012" w:rsidR="000E4D49" w:rsidRPr="00D728AC" w:rsidRDefault="000E4D49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28AC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04" w:type="dxa"/>
            <w:gridSpan w:val="2"/>
          </w:tcPr>
          <w:p w14:paraId="2E5B2F76" w14:textId="77777777" w:rsidR="00F65626" w:rsidRPr="00D728AC" w:rsidRDefault="00F65626" w:rsidP="00F65626">
            <w:pPr>
              <w:pStyle w:val="Liststycke"/>
              <w:tabs>
                <w:tab w:val="clear" w:pos="284"/>
              </w:tabs>
              <w:spacing w:after="0" w:line="280" w:lineRule="exact"/>
              <w:ind w:left="-65"/>
              <w:rPr>
                <w:b/>
                <w:bCs/>
                <w:sz w:val="24"/>
                <w:szCs w:val="24"/>
              </w:rPr>
            </w:pPr>
            <w:r w:rsidRPr="00D728AC">
              <w:rPr>
                <w:b/>
                <w:bCs/>
                <w:sz w:val="24"/>
                <w:szCs w:val="24"/>
              </w:rPr>
              <w:t>Kommissionens meddelande om färdplan för sysselsättning av hög kvalitet</w:t>
            </w:r>
          </w:p>
          <w:p w14:paraId="700815D4" w14:textId="184744E0" w:rsidR="000E4D49" w:rsidRPr="00D728AC" w:rsidRDefault="000E4D49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012A1301" w14:textId="6EB2A920" w:rsidR="00F65626" w:rsidRPr="00D728AC" w:rsidRDefault="00F65626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  <w:r w:rsidRPr="00D728AC">
              <w:rPr>
                <w:bCs/>
                <w:sz w:val="24"/>
                <w:szCs w:val="24"/>
              </w:rPr>
              <w:t xml:space="preserve">Utskottet överlade med regeringen företrädd av statssekreterare Erik </w:t>
            </w:r>
            <w:proofErr w:type="spellStart"/>
            <w:r w:rsidRPr="00D728AC">
              <w:rPr>
                <w:bCs/>
                <w:sz w:val="24"/>
                <w:szCs w:val="24"/>
              </w:rPr>
              <w:t>Scheller</w:t>
            </w:r>
            <w:proofErr w:type="spellEnd"/>
            <w:r w:rsidR="00195AD1">
              <w:rPr>
                <w:bCs/>
                <w:sz w:val="24"/>
                <w:szCs w:val="24"/>
              </w:rPr>
              <w:t>, Arbetsmarknadsdepartementet.</w:t>
            </w:r>
          </w:p>
          <w:p w14:paraId="05EDE3E4" w14:textId="2893DE54" w:rsidR="00F65626" w:rsidRPr="00D728AC" w:rsidRDefault="00F65626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4BC50EC9" w14:textId="28BA49BB" w:rsidR="00F65626" w:rsidRPr="00D728AC" w:rsidRDefault="00F65626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  <w:r w:rsidRPr="00D728AC">
              <w:rPr>
                <w:bCs/>
                <w:sz w:val="24"/>
                <w:szCs w:val="24"/>
              </w:rPr>
              <w:t>Underlaget utgjordes av kommissionens meddelande COM(2025) 944 och Arbetsmarknadsdepartementets faktapromemoria FPM 2025/26:</w:t>
            </w:r>
            <w:r w:rsidR="00952384" w:rsidRPr="00D728AC">
              <w:rPr>
                <w:bCs/>
                <w:sz w:val="24"/>
                <w:szCs w:val="24"/>
              </w:rPr>
              <w:t>53</w:t>
            </w:r>
            <w:r w:rsidRPr="00D728AC">
              <w:rPr>
                <w:bCs/>
                <w:sz w:val="24"/>
                <w:szCs w:val="24"/>
              </w:rPr>
              <w:t>.</w:t>
            </w:r>
          </w:p>
          <w:p w14:paraId="7FE35E8B" w14:textId="50AEE950" w:rsidR="00F65626" w:rsidRPr="00D728AC" w:rsidRDefault="00F65626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613994C7" w14:textId="7E067DF0" w:rsidR="00F65626" w:rsidRPr="00D728AC" w:rsidRDefault="00F65626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  <w:r w:rsidRPr="00D728AC">
              <w:rPr>
                <w:bCs/>
                <w:sz w:val="24"/>
                <w:szCs w:val="24"/>
              </w:rPr>
              <w:t>Statssekreteraren redogjorde för regeringens ståndpunkt i enlighet med faktapromemorian:</w:t>
            </w:r>
          </w:p>
          <w:p w14:paraId="5A1A4EC8" w14:textId="3E4D2C64" w:rsidR="00F65626" w:rsidRPr="00D728AC" w:rsidRDefault="00F65626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489780BE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Vår tids stora frågor, det försämrade säkerhetsläget, </w:t>
            </w:r>
          </w:p>
          <w:p w14:paraId="7732D854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kriminaliteten, klimatet och konkurrenskraften är </w:t>
            </w:r>
          </w:p>
          <w:p w14:paraId="74A21083" w14:textId="7AAF25B9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>gränsöverskridande och kräver gränsöverskridande samarbete.</w:t>
            </w:r>
          </w:p>
          <w:p w14:paraId="2C472491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</w:p>
          <w:p w14:paraId="0860777E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Regeringen anser att EU-insatser ska fokusera på områden där </w:t>
            </w:r>
          </w:p>
          <w:p w14:paraId="77D4C0A9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gemensamt agerande är mest avgörande. Däri ligger bland annat </w:t>
            </w:r>
          </w:p>
          <w:p w14:paraId="37F013D3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ett gemensamt agerande för stärkt konkurrenskraft. Vad gäller </w:t>
            </w:r>
          </w:p>
          <w:p w14:paraId="10354605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kommissionens färdplan för kvalitetsjobb anser regeringen att det </w:t>
            </w:r>
          </w:p>
          <w:p w14:paraId="66CBE26A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är motiverat att koppla ihop konkurrenskraft, och ett socialt </w:t>
            </w:r>
          </w:p>
          <w:p w14:paraId="36B9E9FB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välfungerande EU. Regeringen vill betona att ekonomiskt tillväxt är </w:t>
            </w:r>
          </w:p>
          <w:p w14:paraId="15520420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en viktig förutsättning för en gynnsam utveckling på </w:t>
            </w:r>
          </w:p>
          <w:p w14:paraId="0674ED1C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arbetsmarknaden. Regeringen anser vidare att det är bra att </w:t>
            </w:r>
          </w:p>
          <w:p w14:paraId="4EB90876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  <w:sz w:val="24"/>
                <w:szCs w:val="24"/>
              </w:rPr>
            </w:pPr>
            <w:r w:rsidRPr="00D728AC">
              <w:rPr>
                <w:bCs/>
              </w:rPr>
              <w:t xml:space="preserve">kvalitetsjobb inte definieras i meddelandet utan att kommissionen </w:t>
            </w:r>
          </w:p>
          <w:p w14:paraId="2B868709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har en bred ansats i </w:t>
            </w:r>
            <w:proofErr w:type="spellStart"/>
            <w:r w:rsidRPr="00D728AC">
              <w:rPr>
                <w:bCs/>
              </w:rPr>
              <w:t>inriktningsdokumentet</w:t>
            </w:r>
            <w:proofErr w:type="spellEnd"/>
            <w:r w:rsidRPr="00D728AC">
              <w:rPr>
                <w:bCs/>
              </w:rPr>
              <w:t xml:space="preserve"> där olika aspekter tas </w:t>
            </w:r>
          </w:p>
          <w:p w14:paraId="419AEF68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upp. I många delar av färdplanen saknas dock kommissionens syn </w:t>
            </w:r>
          </w:p>
          <w:p w14:paraId="6FDF338F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på inriktningen för kommande initiativ vilket gör att klargöranden </w:t>
            </w:r>
          </w:p>
          <w:p w14:paraId="60C9D96D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lastRenderedPageBreak/>
              <w:t xml:space="preserve">behöver sökas i den vidare processen. Regeringen noterar vidare </w:t>
            </w:r>
          </w:p>
          <w:p w14:paraId="3AA71AC4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att färdplanen presenterats tillsammans med ett samråd med </w:t>
            </w:r>
          </w:p>
          <w:p w14:paraId="37BAA7D2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arbetsmarknadens parter på EU-nivå. Det fortsatta arbetet utifrån </w:t>
            </w:r>
          </w:p>
          <w:p w14:paraId="0EC4FC3B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färdplanen bör respektera och inte föregripa samrådsförfarandet. </w:t>
            </w:r>
          </w:p>
          <w:p w14:paraId="360D2E37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Regeringen anser att varje enskilt initiativ som kan komma </w:t>
            </w:r>
          </w:p>
          <w:p w14:paraId="32B2B219" w14:textId="77777777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framgent med hänvisning till färdplanen måste bedömas och </w:t>
            </w:r>
          </w:p>
          <w:p w14:paraId="0C6732D1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beredas sedvanligt på sina egna meriter när förslagen väl </w:t>
            </w:r>
          </w:p>
          <w:p w14:paraId="6E152535" w14:textId="26D7B12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>presenteras.</w:t>
            </w:r>
          </w:p>
          <w:p w14:paraId="3BE9FAB7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</w:p>
          <w:p w14:paraId="3C4165AE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I det fortsatta arbetet utifrån färdplanen är det centralt att </w:t>
            </w:r>
          </w:p>
          <w:p w14:paraId="33E68EC4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fördelningen av befogenheter mellan EU och medlemsstaterna </w:t>
            </w:r>
          </w:p>
          <w:p w14:paraId="2EFFC4C7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respekteras samt att nationella arbetsmarknadsmodeller och </w:t>
            </w:r>
          </w:p>
          <w:p w14:paraId="252CDC63" w14:textId="13AB1F2D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>arbetsmarknadens parters autonomi värnas.</w:t>
            </w:r>
          </w:p>
          <w:p w14:paraId="4068DED8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</w:p>
          <w:p w14:paraId="450F907D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Regeringen anser att en välfungerande inre marknad är avgörande </w:t>
            </w:r>
          </w:p>
          <w:p w14:paraId="0126F30A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för Europas långsiktiga välstånd och konkurrenskraft. Däri ingår att </w:t>
            </w:r>
          </w:p>
          <w:p w14:paraId="4E468220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förenkla och förbättra förutsättningarna för att arbeta över </w:t>
            </w:r>
          </w:p>
          <w:p w14:paraId="01FAE803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gränserna inom Unionen. Samtidigt anser regeringen att det är </w:t>
            </w:r>
          </w:p>
          <w:p w14:paraId="11A366A0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viktigt att bekämpa arbetskraftsexploatering och med samarbete </w:t>
            </w:r>
          </w:p>
          <w:p w14:paraId="44A4D00F" w14:textId="69F641C9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>mellan brottsbekämpande myndigheter.</w:t>
            </w:r>
          </w:p>
          <w:p w14:paraId="02A408E7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</w:p>
          <w:p w14:paraId="01CEA851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Regeringen anser att det är viktigt att färdplanen lyfter vikten av </w:t>
            </w:r>
          </w:p>
          <w:p w14:paraId="701BEF3C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regelförenkling samtidigt som den betonar vikten av att ett starkt </w:t>
            </w:r>
          </w:p>
          <w:p w14:paraId="7AB5B965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arbetstagarskydd upprätthålls. Överlag ser regeringen generellt </w:t>
            </w:r>
          </w:p>
          <w:p w14:paraId="72258C54" w14:textId="2CF00AB1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>sett inget direkt behov av mer EU-lagstiftning på det arbetsrättsliga området. Regering välkomnar klargörande regler som underlättar tillämpningen men är kritiska till regler som kan få negativa konsekvenser för företagens konkurrenskraft.</w:t>
            </w:r>
          </w:p>
          <w:p w14:paraId="0FD6F15C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</w:p>
          <w:p w14:paraId="25855725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Regeringen anser att det är centralt att social dialog och </w:t>
            </w:r>
          </w:p>
          <w:p w14:paraId="076CFE30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kollektivavtalsförhandlingar framhålls i färdplanen som </w:t>
            </w:r>
          </w:p>
          <w:p w14:paraId="7B601F72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möjliggörande faktorer. Arbetsmarknadens parter spelar en </w:t>
            </w:r>
          </w:p>
          <w:p w14:paraId="31A35878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avgörande roll för att möta de sociala utmaningarna inom </w:t>
            </w:r>
          </w:p>
          <w:p w14:paraId="6285B767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arbetsmarknaden vilket är viktigt för hela EU:s sammanhållning </w:t>
            </w:r>
          </w:p>
          <w:p w14:paraId="3ED9D305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och för den inre marknaden. För regeringen är en viktig </w:t>
            </w:r>
          </w:p>
          <w:p w14:paraId="4581302C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utgångspunkt att utrymme ges för arbetsmarknadens parter på </w:t>
            </w:r>
          </w:p>
          <w:p w14:paraId="0821DB29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nationell nivå att hitta balanserade lösningar. Så kan onödig </w:t>
            </w:r>
          </w:p>
          <w:p w14:paraId="15E158D6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detaljreglering på EU-nivå undvikas och frågor lämnas att lösas till </w:t>
            </w:r>
          </w:p>
          <w:p w14:paraId="0119D247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dem som närmast berörs. Regeringen anser av samma skäl att </w:t>
            </w:r>
          </w:p>
          <w:p w14:paraId="2BF8D54B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>social dialog på EU-nivå bör uppmuntras.</w:t>
            </w:r>
          </w:p>
          <w:p w14:paraId="288AE754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</w:p>
          <w:p w14:paraId="03CEB120" w14:textId="041B5B51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Regeringen anser att det är viktigt att kommissionen lyfter </w:t>
            </w:r>
          </w:p>
          <w:p w14:paraId="2B6DC223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betydelsen av att redan beslutade gemensamma regler tillämpas </w:t>
            </w:r>
          </w:p>
          <w:p w14:paraId="2CBD8452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och efterlevs. EU har en nyckelroll genom att inte addera </w:t>
            </w:r>
          </w:p>
          <w:p w14:paraId="7D89FBD4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ytterligare regelbörda för företag och minska den befintliga </w:t>
            </w:r>
          </w:p>
          <w:p w14:paraId="318EDD24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regelbördan. Därför vill regeringen att EU fortsatt och med full </w:t>
            </w:r>
          </w:p>
          <w:p w14:paraId="50C681EC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kraft arbetar för att brett minska och inte addera regelbörda för </w:t>
            </w:r>
          </w:p>
          <w:p w14:paraId="6A731E63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företag och därmed verka för ekonomisk tillväxt, vilket även gynnar </w:t>
            </w:r>
          </w:p>
          <w:p w14:paraId="5D61AC22" w14:textId="348F24F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>utvecklingen av arbetsmarknaden.</w:t>
            </w:r>
          </w:p>
          <w:p w14:paraId="7289ED5F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</w:p>
          <w:p w14:paraId="07156AF9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Regeringen anser avslutningsvis att det är viktigt att framtida </w:t>
            </w:r>
          </w:p>
          <w:p w14:paraId="5BB58508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förslag föregås av grundliga konsekvensanalyser med inriktning på </w:t>
            </w:r>
          </w:p>
          <w:p w14:paraId="5DBD750C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europeiskt mervärde och kostnadseffekter i stort, samt att de inte </w:t>
            </w:r>
          </w:p>
          <w:p w14:paraId="484031D7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snedvrider konkurrensen mellan EU:s medlemsstater, branscher </w:t>
            </w:r>
          </w:p>
          <w:p w14:paraId="61C4CED5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eller företag, inte tränger undan privat finansiering eller försvagar </w:t>
            </w:r>
          </w:p>
          <w:p w14:paraId="563FB764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konkurrenskraften och är förenliga med en återgång till ett mer </w:t>
            </w:r>
          </w:p>
          <w:p w14:paraId="656B5463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lastRenderedPageBreak/>
              <w:t xml:space="preserve">restriktivt statsstödsregelverk. Mot bakgrund av Sveriges </w:t>
            </w:r>
          </w:p>
          <w:p w14:paraId="61914ABB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budgetrestriktiva hållning ska Sverige agera för att de ekonomiska </w:t>
            </w:r>
          </w:p>
          <w:p w14:paraId="1DECCFF0" w14:textId="77777777" w:rsidR="0058658E" w:rsidRPr="00D728AC" w:rsidRDefault="0058658E" w:rsidP="0058658E">
            <w:pPr>
              <w:pStyle w:val="Liststycke"/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 xml:space="preserve">konsekvenserna av framtida förslag inom ramen för färdplanen </w:t>
            </w:r>
          </w:p>
          <w:p w14:paraId="014E6C9F" w14:textId="6E2381B1" w:rsidR="0058658E" w:rsidRPr="00D728AC" w:rsidRDefault="0058658E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</w:rPr>
            </w:pPr>
            <w:r w:rsidRPr="00D728AC">
              <w:rPr>
                <w:bCs/>
              </w:rPr>
              <w:t>begränsas, både för statens budget och EU-budgeten.</w:t>
            </w:r>
          </w:p>
          <w:p w14:paraId="633355DD" w14:textId="77777777" w:rsidR="00771249" w:rsidRPr="00D728AC" w:rsidRDefault="00771249" w:rsidP="0058658E">
            <w:pPr>
              <w:pStyle w:val="Liststycke"/>
              <w:tabs>
                <w:tab w:val="clear" w:pos="284"/>
              </w:tabs>
              <w:spacing w:line="240" w:lineRule="atLeast"/>
              <w:ind w:left="356"/>
              <w:rPr>
                <w:bCs/>
                <w:sz w:val="24"/>
                <w:szCs w:val="24"/>
              </w:rPr>
            </w:pPr>
          </w:p>
          <w:p w14:paraId="02DDA7BF" w14:textId="77777777" w:rsidR="000E4D49" w:rsidRPr="00D728AC" w:rsidRDefault="00F65626" w:rsidP="0058658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  <w:r w:rsidRPr="00D728AC">
              <w:rPr>
                <w:bCs/>
                <w:sz w:val="24"/>
                <w:szCs w:val="24"/>
              </w:rPr>
              <w:t>Ordföranden konstaterade att det fanns stöd för regeringens ståndpunkt.</w:t>
            </w:r>
          </w:p>
          <w:p w14:paraId="59595D53" w14:textId="4E0A7956" w:rsidR="0058658E" w:rsidRPr="00D728AC" w:rsidRDefault="0058658E" w:rsidP="0058658E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0E4D49" w:rsidRPr="00D728AC" w14:paraId="4597AC4D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F51C5E9" w14:textId="26735729" w:rsidR="000E4D49" w:rsidRPr="00D728AC" w:rsidRDefault="000E4D49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28AC">
              <w:rPr>
                <w:b/>
                <w:snapToGrid w:val="0"/>
                <w:szCs w:val="24"/>
              </w:rPr>
              <w:lastRenderedPageBreak/>
              <w:t>§ 4</w:t>
            </w:r>
          </w:p>
        </w:tc>
        <w:tc>
          <w:tcPr>
            <w:tcW w:w="6804" w:type="dxa"/>
            <w:gridSpan w:val="2"/>
          </w:tcPr>
          <w:p w14:paraId="2118DEA9" w14:textId="7F542F30" w:rsidR="000E4D49" w:rsidRPr="00D728AC" w:rsidRDefault="00F65626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 w:rsidRPr="00D728AC">
              <w:rPr>
                <w:b/>
                <w:sz w:val="24"/>
                <w:szCs w:val="24"/>
              </w:rPr>
              <w:t>EU-information av regeringen</w:t>
            </w:r>
          </w:p>
          <w:p w14:paraId="600B0E3C" w14:textId="0C55D7FB" w:rsidR="00F65626" w:rsidRPr="00D728AC" w:rsidRDefault="00F65626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 w:rsidRPr="00D728AC">
              <w:rPr>
                <w:b/>
                <w:sz w:val="24"/>
                <w:szCs w:val="24"/>
              </w:rPr>
              <w:t xml:space="preserve"> </w:t>
            </w:r>
          </w:p>
          <w:p w14:paraId="2EF2DC30" w14:textId="7A164970" w:rsidR="00F65626" w:rsidRPr="00D728AC" w:rsidRDefault="00F65626" w:rsidP="00F65626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  <w:r w:rsidRPr="00D728AC">
              <w:rPr>
                <w:bCs/>
                <w:sz w:val="24"/>
                <w:szCs w:val="24"/>
              </w:rPr>
              <w:t xml:space="preserve">Statssekreterare Erik </w:t>
            </w:r>
            <w:proofErr w:type="spellStart"/>
            <w:r w:rsidRPr="00D728AC">
              <w:rPr>
                <w:bCs/>
                <w:sz w:val="24"/>
                <w:szCs w:val="24"/>
              </w:rPr>
              <w:t>Scheller</w:t>
            </w:r>
            <w:proofErr w:type="spellEnd"/>
            <w:r w:rsidRPr="00D728AC">
              <w:rPr>
                <w:bCs/>
                <w:sz w:val="24"/>
                <w:szCs w:val="24"/>
              </w:rPr>
              <w:t>, Arbetsmarknadsdepartementet, informerade om aktuella EU-frågor:</w:t>
            </w:r>
          </w:p>
          <w:p w14:paraId="440C38AF" w14:textId="77777777" w:rsidR="00D728AC" w:rsidRPr="00D728AC" w:rsidRDefault="00D728AC" w:rsidP="00F65626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544E010A" w14:textId="77777777" w:rsidR="00D728AC" w:rsidRPr="00D728AC" w:rsidRDefault="00D728AC" w:rsidP="00D728AC">
            <w:pPr>
              <w:pStyle w:val="Liststycke"/>
              <w:numPr>
                <w:ilvl w:val="0"/>
                <w:numId w:val="12"/>
              </w:numPr>
              <w:tabs>
                <w:tab w:val="clear" w:pos="284"/>
              </w:tabs>
              <w:spacing w:after="0" w:line="280" w:lineRule="exact"/>
              <w:ind w:left="360"/>
              <w:rPr>
                <w:sz w:val="24"/>
                <w:szCs w:val="24"/>
              </w:rPr>
            </w:pPr>
            <w:r w:rsidRPr="00D728AC">
              <w:rPr>
                <w:sz w:val="24"/>
                <w:szCs w:val="24"/>
              </w:rPr>
              <w:t>Det cypriotiska ordförandeskapet</w:t>
            </w:r>
          </w:p>
          <w:p w14:paraId="4F8AC336" w14:textId="77777777" w:rsidR="00D728AC" w:rsidRPr="00D728AC" w:rsidRDefault="00D728AC" w:rsidP="00D728AC">
            <w:pPr>
              <w:pStyle w:val="Liststycke"/>
              <w:numPr>
                <w:ilvl w:val="0"/>
                <w:numId w:val="12"/>
              </w:numPr>
              <w:tabs>
                <w:tab w:val="clear" w:pos="284"/>
              </w:tabs>
              <w:spacing w:after="0" w:line="280" w:lineRule="exact"/>
              <w:ind w:left="360"/>
              <w:rPr>
                <w:sz w:val="24"/>
                <w:szCs w:val="24"/>
              </w:rPr>
            </w:pPr>
            <w:r w:rsidRPr="00D728AC">
              <w:rPr>
                <w:sz w:val="24"/>
                <w:szCs w:val="24"/>
              </w:rPr>
              <w:t>Förslag till direktiv om stärkta arbetsvillkor för praktikanter</w:t>
            </w:r>
          </w:p>
          <w:p w14:paraId="196FBBA5" w14:textId="77777777" w:rsidR="00D728AC" w:rsidRPr="00D728AC" w:rsidRDefault="00D728AC" w:rsidP="00D728AC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4"/>
                <w:szCs w:val="24"/>
              </w:rPr>
            </w:pPr>
            <w:r w:rsidRPr="00D728AC">
              <w:rPr>
                <w:sz w:val="24"/>
                <w:szCs w:val="24"/>
              </w:rPr>
              <w:t xml:space="preserve">Förslag till ändringar i direktivet om exponering för carcinogener, mutagena ämnen och reproduktionstoxiska ämnen i arbetet </w:t>
            </w:r>
          </w:p>
          <w:p w14:paraId="6E7E784A" w14:textId="77777777" w:rsidR="00D728AC" w:rsidRPr="00D728AC" w:rsidRDefault="00D728AC" w:rsidP="00D728AC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ind w:left="360"/>
              <w:rPr>
                <w:sz w:val="24"/>
                <w:szCs w:val="24"/>
              </w:rPr>
            </w:pPr>
            <w:r w:rsidRPr="00D728AC">
              <w:rPr>
                <w:sz w:val="24"/>
                <w:szCs w:val="24"/>
              </w:rPr>
              <w:t>Förslag till ändringar i förordningen om EGF vad gäller stöd till arbetstagare som inom kort förväntas bli uppsagda i företag som genomgår omstrukturering</w:t>
            </w:r>
          </w:p>
          <w:p w14:paraId="04D99670" w14:textId="77777777" w:rsidR="00D728AC" w:rsidRPr="00D728AC" w:rsidRDefault="00D728AC" w:rsidP="00D728AC">
            <w:pPr>
              <w:pStyle w:val="Liststycke"/>
              <w:numPr>
                <w:ilvl w:val="0"/>
                <w:numId w:val="12"/>
              </w:numPr>
              <w:tabs>
                <w:tab w:val="clear" w:pos="284"/>
              </w:tabs>
              <w:spacing w:after="0" w:line="280" w:lineRule="exact"/>
              <w:ind w:left="360"/>
              <w:rPr>
                <w:sz w:val="24"/>
                <w:szCs w:val="24"/>
              </w:rPr>
            </w:pPr>
            <w:r w:rsidRPr="00D728AC">
              <w:rPr>
                <w:sz w:val="24"/>
                <w:szCs w:val="24"/>
              </w:rPr>
              <w:t>Den europeiska planeringsterminen</w:t>
            </w:r>
          </w:p>
          <w:p w14:paraId="2A6CFB5D" w14:textId="77777777" w:rsidR="00D728AC" w:rsidRPr="00D728AC" w:rsidRDefault="00D728AC" w:rsidP="00D728AC">
            <w:pPr>
              <w:pStyle w:val="Liststycke"/>
              <w:numPr>
                <w:ilvl w:val="0"/>
                <w:numId w:val="12"/>
              </w:numPr>
              <w:tabs>
                <w:tab w:val="clear" w:pos="284"/>
              </w:tabs>
              <w:spacing w:after="0" w:line="280" w:lineRule="exact"/>
              <w:ind w:left="360"/>
              <w:rPr>
                <w:sz w:val="24"/>
                <w:szCs w:val="24"/>
              </w:rPr>
            </w:pPr>
            <w:r w:rsidRPr="00D728AC">
              <w:rPr>
                <w:sz w:val="24"/>
                <w:szCs w:val="24"/>
              </w:rPr>
              <w:t>Den nya EU-strategin mot rasism 2026–2030</w:t>
            </w:r>
          </w:p>
          <w:p w14:paraId="06C06A58" w14:textId="2B0808CB" w:rsidR="00F65626" w:rsidRPr="00D728AC" w:rsidRDefault="00D728AC" w:rsidP="00D728AC">
            <w:pPr>
              <w:pStyle w:val="Liststycke"/>
              <w:numPr>
                <w:ilvl w:val="0"/>
                <w:numId w:val="12"/>
              </w:numPr>
              <w:tabs>
                <w:tab w:val="clear" w:pos="284"/>
              </w:tabs>
              <w:spacing w:line="360" w:lineRule="auto"/>
              <w:ind w:left="360" w:hanging="357"/>
              <w:rPr>
                <w:sz w:val="24"/>
                <w:szCs w:val="24"/>
              </w:rPr>
            </w:pPr>
            <w:r w:rsidRPr="00D728AC">
              <w:rPr>
                <w:sz w:val="24"/>
                <w:szCs w:val="24"/>
              </w:rPr>
              <w:t>Den aviserade jämställdhetsstrategin 2026–2030</w:t>
            </w:r>
          </w:p>
          <w:p w14:paraId="6AAE9081" w14:textId="07587400" w:rsidR="00F65626" w:rsidRPr="00D728AC" w:rsidRDefault="00F65626" w:rsidP="00F65626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  <w:r w:rsidRPr="00D728AC">
              <w:rPr>
                <w:bCs/>
                <w:sz w:val="24"/>
                <w:szCs w:val="24"/>
              </w:rPr>
              <w:t>Underlaget utgjordes av Arbetsmarknadsdepartementets informationspromemoria (</w:t>
            </w:r>
            <w:r w:rsidR="00ED0646" w:rsidRPr="00D728AC">
              <w:rPr>
                <w:bCs/>
                <w:sz w:val="24"/>
                <w:szCs w:val="24"/>
              </w:rPr>
              <w:t>d</w:t>
            </w:r>
            <w:r w:rsidRPr="00D728AC">
              <w:rPr>
                <w:bCs/>
                <w:sz w:val="24"/>
                <w:szCs w:val="24"/>
              </w:rPr>
              <w:t xml:space="preserve">nr </w:t>
            </w:r>
            <w:r w:rsidR="00D728AC" w:rsidRPr="00D728AC">
              <w:rPr>
                <w:bCs/>
                <w:sz w:val="24"/>
                <w:szCs w:val="24"/>
              </w:rPr>
              <w:t>1110–2025</w:t>
            </w:r>
            <w:r w:rsidRPr="00D728AC">
              <w:rPr>
                <w:bCs/>
                <w:sz w:val="24"/>
                <w:szCs w:val="24"/>
              </w:rPr>
              <w:t>/26)</w:t>
            </w:r>
            <w:r w:rsidR="00D728AC" w:rsidRPr="00D728AC">
              <w:rPr>
                <w:bCs/>
                <w:sz w:val="24"/>
                <w:szCs w:val="24"/>
              </w:rPr>
              <w:t xml:space="preserve"> och strategin mot rasism COM (2026) 12</w:t>
            </w:r>
            <w:r w:rsidRPr="00D728AC">
              <w:rPr>
                <w:bCs/>
                <w:sz w:val="24"/>
                <w:szCs w:val="24"/>
              </w:rPr>
              <w:t>.</w:t>
            </w:r>
          </w:p>
          <w:p w14:paraId="5F22655E" w14:textId="73F85F68" w:rsidR="000E4D49" w:rsidRPr="00D728AC" w:rsidRDefault="000E4D49" w:rsidP="0058658E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D728AC" w:rsidRPr="00D728AC" w14:paraId="21B7C2F1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0B037AF" w14:textId="438DA9AF" w:rsidR="00D728AC" w:rsidRPr="00D728AC" w:rsidRDefault="00D728AC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28AC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04" w:type="dxa"/>
            <w:gridSpan w:val="2"/>
          </w:tcPr>
          <w:p w14:paraId="2B4071E9" w14:textId="77777777" w:rsidR="00D728AC" w:rsidRPr="00D728AC" w:rsidRDefault="00D728AC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 w:rsidRPr="00D728AC">
              <w:rPr>
                <w:b/>
                <w:sz w:val="24"/>
                <w:szCs w:val="24"/>
              </w:rPr>
              <w:t>Nordiska rådets antagna rekommendationer med koppling till arbetsmarknadsutskottets område</w:t>
            </w:r>
          </w:p>
          <w:p w14:paraId="6A9473D9" w14:textId="77777777" w:rsidR="00D728AC" w:rsidRPr="00D728AC" w:rsidRDefault="00D728AC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</w:p>
          <w:p w14:paraId="23566342" w14:textId="77777777" w:rsidR="00D728AC" w:rsidRPr="00D728AC" w:rsidRDefault="00D728AC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  <w:r w:rsidRPr="00D728AC">
              <w:rPr>
                <w:bCs/>
                <w:sz w:val="24"/>
                <w:szCs w:val="24"/>
              </w:rPr>
              <w:t>Ann-Christine Frohm (SD) informerade i enlighet med utsänd bilaga.</w:t>
            </w:r>
          </w:p>
          <w:p w14:paraId="7355129B" w14:textId="69314CA6" w:rsidR="00D728AC" w:rsidRPr="00D728AC" w:rsidRDefault="00D728AC" w:rsidP="006679EE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Cs/>
                <w:sz w:val="24"/>
                <w:szCs w:val="24"/>
              </w:rPr>
            </w:pPr>
          </w:p>
        </w:tc>
      </w:tr>
      <w:tr w:rsidR="00B74E57" w:rsidRPr="00D728AC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E1448CA" w14:textId="22D1ACF3" w:rsidR="00B74E57" w:rsidRPr="00D728AC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28AC">
              <w:rPr>
                <w:b/>
                <w:snapToGrid w:val="0"/>
                <w:szCs w:val="24"/>
              </w:rPr>
              <w:t xml:space="preserve">§ </w:t>
            </w:r>
            <w:r w:rsidR="00D728AC" w:rsidRPr="00D728A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</w:tcPr>
          <w:p w14:paraId="35EB4DDB" w14:textId="77777777" w:rsidR="00D728AC" w:rsidRPr="00D728AC" w:rsidRDefault="00B74E57" w:rsidP="00D728AC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 w:rsidRPr="00D728AC">
              <w:rPr>
                <w:b/>
                <w:sz w:val="24"/>
                <w:szCs w:val="24"/>
              </w:rPr>
              <w:t>Kanslimeddelanden</w:t>
            </w:r>
          </w:p>
          <w:p w14:paraId="434EA77C" w14:textId="77777777" w:rsidR="00D728AC" w:rsidRPr="00D728AC" w:rsidRDefault="00D728AC" w:rsidP="00D728AC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</w:p>
          <w:p w14:paraId="20EA0AB5" w14:textId="1F16A899" w:rsidR="00F65626" w:rsidRPr="00D728AC" w:rsidRDefault="00713607" w:rsidP="00D728AC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 w:rsidRPr="00D728AC">
              <w:rPr>
                <w:bCs/>
                <w:sz w:val="24"/>
                <w:szCs w:val="24"/>
              </w:rPr>
              <w:t xml:space="preserve">Kanslichefen anmälde </w:t>
            </w:r>
            <w:r w:rsidR="00B1254C" w:rsidRPr="00D728AC">
              <w:rPr>
                <w:bCs/>
                <w:sz w:val="24"/>
                <w:szCs w:val="24"/>
              </w:rPr>
              <w:t>planen</w:t>
            </w:r>
            <w:r w:rsidR="00500DFC" w:rsidRPr="00D728AC">
              <w:rPr>
                <w:bCs/>
                <w:sz w:val="24"/>
                <w:szCs w:val="24"/>
              </w:rPr>
              <w:t xml:space="preserve"> för utskottets arbete</w:t>
            </w:r>
            <w:r w:rsidR="00B1254C" w:rsidRPr="00D728AC">
              <w:rPr>
                <w:bCs/>
                <w:sz w:val="24"/>
                <w:szCs w:val="24"/>
              </w:rPr>
              <w:t>.</w:t>
            </w:r>
            <w:r w:rsidR="00500DFC" w:rsidRPr="00D728AC">
              <w:rPr>
                <w:bCs/>
                <w:sz w:val="24"/>
                <w:szCs w:val="24"/>
              </w:rPr>
              <w:t xml:space="preserve"> </w:t>
            </w:r>
          </w:p>
          <w:p w14:paraId="0B393D69" w14:textId="5A803772" w:rsidR="004D0A1E" w:rsidRPr="00D728AC" w:rsidRDefault="004D0A1E" w:rsidP="0058658E">
            <w:pPr>
              <w:pStyle w:val="Liststycke"/>
              <w:tabs>
                <w:tab w:val="clear" w:pos="284"/>
              </w:tabs>
              <w:spacing w:after="0" w:line="240" w:lineRule="auto"/>
              <w:ind w:left="357"/>
              <w:rPr>
                <w:b/>
                <w:sz w:val="24"/>
                <w:szCs w:val="24"/>
              </w:rPr>
            </w:pPr>
          </w:p>
        </w:tc>
      </w:tr>
      <w:tr w:rsidR="00B74E57" w:rsidRPr="00D728AC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3FBFB232" w:rsidR="00B74E57" w:rsidRPr="00D728AC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D728AC">
              <w:rPr>
                <w:b/>
                <w:snapToGrid w:val="0"/>
                <w:szCs w:val="24"/>
              </w:rPr>
              <w:t xml:space="preserve">§ </w:t>
            </w:r>
            <w:r w:rsidR="00D728AC" w:rsidRPr="00D728A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D728AC" w:rsidRDefault="00B74E57" w:rsidP="000B3584">
            <w:pPr>
              <w:autoSpaceDE w:val="0"/>
              <w:autoSpaceDN w:val="0"/>
              <w:adjustRightInd w:val="0"/>
              <w:ind w:left="-57"/>
              <w:rPr>
                <w:b/>
                <w:bCs/>
                <w:color w:val="000000"/>
                <w:szCs w:val="24"/>
              </w:rPr>
            </w:pPr>
            <w:r w:rsidRPr="00D728A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D728AC" w:rsidRDefault="00B74E57" w:rsidP="00FC7365">
            <w:pPr>
              <w:autoSpaceDE w:val="0"/>
              <w:autoSpaceDN w:val="0"/>
              <w:adjustRightInd w:val="0"/>
              <w:ind w:left="-65"/>
              <w:rPr>
                <w:color w:val="000000"/>
                <w:szCs w:val="24"/>
              </w:rPr>
            </w:pPr>
          </w:p>
          <w:p w14:paraId="4B09EE2D" w14:textId="5CE292E6" w:rsidR="00B57477" w:rsidRPr="00D728AC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D728AC">
              <w:rPr>
                <w:szCs w:val="24"/>
              </w:rPr>
              <w:t>Nästa sammanträde äger rum t</w:t>
            </w:r>
            <w:r w:rsidR="00195AD1">
              <w:rPr>
                <w:szCs w:val="24"/>
              </w:rPr>
              <w:t>is</w:t>
            </w:r>
            <w:r w:rsidRPr="00D728AC">
              <w:rPr>
                <w:szCs w:val="24"/>
              </w:rPr>
              <w:t xml:space="preserve">dagen den </w:t>
            </w:r>
            <w:r w:rsidR="00195AD1">
              <w:rPr>
                <w:szCs w:val="24"/>
              </w:rPr>
              <w:t>17</w:t>
            </w:r>
            <w:r w:rsidR="00F65626" w:rsidRPr="00D728AC">
              <w:rPr>
                <w:szCs w:val="24"/>
              </w:rPr>
              <w:t xml:space="preserve"> februari</w:t>
            </w:r>
            <w:r w:rsidR="003D66B7" w:rsidRPr="00D728AC">
              <w:rPr>
                <w:szCs w:val="24"/>
              </w:rPr>
              <w:t xml:space="preserve"> </w:t>
            </w:r>
            <w:r w:rsidRPr="00D728AC">
              <w:rPr>
                <w:szCs w:val="24"/>
              </w:rPr>
              <w:t>202</w:t>
            </w:r>
            <w:r w:rsidR="00500DFC" w:rsidRPr="00D728AC">
              <w:rPr>
                <w:szCs w:val="24"/>
              </w:rPr>
              <w:t>6</w:t>
            </w:r>
            <w:r w:rsidRPr="00D728AC">
              <w:rPr>
                <w:szCs w:val="24"/>
              </w:rPr>
              <w:t xml:space="preserve"> </w:t>
            </w:r>
          </w:p>
          <w:p w14:paraId="0E80B48C" w14:textId="25C9E34B" w:rsidR="00273738" w:rsidRPr="00D728AC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D728AC">
              <w:rPr>
                <w:szCs w:val="24"/>
              </w:rPr>
              <w:t xml:space="preserve">kl. </w:t>
            </w:r>
            <w:r w:rsidR="00FE4CA6" w:rsidRPr="00D728AC">
              <w:rPr>
                <w:szCs w:val="24"/>
              </w:rPr>
              <w:t>1</w:t>
            </w:r>
            <w:r w:rsidR="00195AD1">
              <w:rPr>
                <w:szCs w:val="24"/>
              </w:rPr>
              <w:t>1</w:t>
            </w:r>
            <w:r w:rsidRPr="00D728AC">
              <w:rPr>
                <w:szCs w:val="24"/>
              </w:rPr>
              <w:t>.00.</w:t>
            </w:r>
          </w:p>
          <w:p w14:paraId="29EC3333" w14:textId="2D6172E0" w:rsidR="00273738" w:rsidRPr="00D728AC" w:rsidRDefault="00273738" w:rsidP="00FC7365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B74E57" w:rsidRPr="00D728AC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</w:tcPr>
          <w:p w14:paraId="7577980E" w14:textId="0BF25837" w:rsidR="00D728AC" w:rsidRPr="00D728AC" w:rsidRDefault="00D728AC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5FC1BFB8" w:rsidR="00DC432F" w:rsidRPr="00D728AC" w:rsidRDefault="00B36699">
      <w:pPr>
        <w:rPr>
          <w:szCs w:val="24"/>
        </w:rPr>
      </w:pPr>
      <w:r w:rsidRPr="00D728AC">
        <w:rPr>
          <w:szCs w:val="24"/>
        </w:rPr>
        <w:t>Vid protokollet</w:t>
      </w:r>
    </w:p>
    <w:p w14:paraId="28E56933" w14:textId="77777777" w:rsidR="00B1254C" w:rsidRPr="00D728AC" w:rsidRDefault="00B1254C">
      <w:pPr>
        <w:rPr>
          <w:szCs w:val="24"/>
        </w:rPr>
      </w:pPr>
    </w:p>
    <w:p w14:paraId="631BC2E7" w14:textId="2FC1430E" w:rsidR="00B74E57" w:rsidRPr="00D728AC" w:rsidRDefault="00B74E57">
      <w:pPr>
        <w:rPr>
          <w:szCs w:val="24"/>
        </w:rPr>
      </w:pPr>
    </w:p>
    <w:p w14:paraId="3FF3B3B7" w14:textId="15893279" w:rsidR="00B36699" w:rsidRPr="00D728AC" w:rsidRDefault="00B36699">
      <w:pPr>
        <w:rPr>
          <w:szCs w:val="24"/>
        </w:rPr>
      </w:pPr>
      <w:r w:rsidRPr="00D728AC">
        <w:rPr>
          <w:szCs w:val="24"/>
        </w:rPr>
        <w:t xml:space="preserve">Justeras </w:t>
      </w:r>
      <w:r w:rsidR="00195AD1">
        <w:rPr>
          <w:szCs w:val="24"/>
        </w:rPr>
        <w:t>1</w:t>
      </w:r>
      <w:r w:rsidR="00575BB2">
        <w:rPr>
          <w:szCs w:val="24"/>
        </w:rPr>
        <w:t>9</w:t>
      </w:r>
      <w:r w:rsidR="00F65626" w:rsidRPr="00D728AC">
        <w:rPr>
          <w:szCs w:val="24"/>
        </w:rPr>
        <w:t xml:space="preserve"> februari 2026</w:t>
      </w:r>
    </w:p>
    <w:p w14:paraId="2FA388BB" w14:textId="472719C2" w:rsidR="00524366" w:rsidRPr="00D728AC" w:rsidRDefault="00524366">
      <w:pPr>
        <w:rPr>
          <w:szCs w:val="24"/>
        </w:rPr>
      </w:pPr>
    </w:p>
    <w:p w14:paraId="4213FFF8" w14:textId="77777777" w:rsidR="00042F96" w:rsidRPr="00D728AC" w:rsidRDefault="00042F96">
      <w:pPr>
        <w:rPr>
          <w:szCs w:val="24"/>
        </w:rPr>
      </w:pPr>
    </w:p>
    <w:p w14:paraId="7D821AFC" w14:textId="2345B16A" w:rsidR="00B36699" w:rsidRPr="00D728AC" w:rsidRDefault="000E4D49">
      <w:pPr>
        <w:rPr>
          <w:szCs w:val="24"/>
        </w:rPr>
      </w:pPr>
      <w:r w:rsidRPr="00D728AC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BF99E20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F65626">
              <w:rPr>
                <w:sz w:val="22"/>
                <w:szCs w:val="22"/>
              </w:rPr>
              <w:t>20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6C002EB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195AD1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B360D39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73738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721F2BF4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3A6168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273738" w:rsidRPr="00D96982" w:rsidRDefault="00273738" w:rsidP="00273738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0E63457" w:rsidR="00273738" w:rsidRPr="00D96982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0AB3A14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A72BB76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48ECF1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E8E46C7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77738E6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33E20E0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BED4F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1801075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55B373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0904459A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973382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3EEEA68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5775B38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B65CD3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FA359DD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2EB31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657970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AA169C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273738" w:rsidRPr="000F566D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8BB7B6E" w:rsidR="00273738" w:rsidRPr="000F566D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763F55F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0B7B0674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6287EB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273738" w:rsidRPr="001A7324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9B33B4E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AC83A8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273738" w:rsidRPr="001A7324" w:rsidRDefault="00B1254C" w:rsidP="00273738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Martina Johansson </w:t>
            </w:r>
            <w:r w:rsidR="00273738" w:rsidRPr="001A7324">
              <w:rPr>
                <w:sz w:val="22"/>
                <w:szCs w:val="22"/>
                <w:lang w:val="en-GB"/>
              </w:rPr>
              <w:t>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BF6C46D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3092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4DA6012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6342D1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8A4372E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2B3A0C9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EE5B2BB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0256BB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273738" w:rsidRPr="00074C9A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D0693AA" w:rsidR="00273738" w:rsidRPr="00F93879" w:rsidRDefault="00121499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BCE53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420B76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BCED3B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432FA0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273738" w:rsidRPr="00074C9A" w:rsidRDefault="00273738" w:rsidP="00273738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273738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96145C">
      <w:headerReference w:type="even" r:id="rId8"/>
      <w:headerReference w:type="default" r:id="rId9"/>
      <w:headerReference w:type="first" r:id="rId10"/>
      <w:pgSz w:w="11906" w:h="16838" w:code="9"/>
      <w:pgMar w:top="1276" w:right="1134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95E0" w14:textId="77777777" w:rsidR="00121499" w:rsidRDefault="00121499" w:rsidP="00121499">
      <w:r>
        <w:separator/>
      </w:r>
    </w:p>
  </w:endnote>
  <w:endnote w:type="continuationSeparator" w:id="0">
    <w:p w14:paraId="1062882E" w14:textId="77777777" w:rsidR="00121499" w:rsidRDefault="00121499" w:rsidP="0012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70C6" w14:textId="77777777" w:rsidR="00121499" w:rsidRDefault="00121499" w:rsidP="00121499">
      <w:r>
        <w:separator/>
      </w:r>
    </w:p>
  </w:footnote>
  <w:footnote w:type="continuationSeparator" w:id="0">
    <w:p w14:paraId="05974CD2" w14:textId="77777777" w:rsidR="00121499" w:rsidRDefault="00121499" w:rsidP="00121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F559" w14:textId="1DC3DBF6" w:rsidR="00121499" w:rsidRDefault="001214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8DDE" w14:textId="54D58107" w:rsidR="00121499" w:rsidRDefault="0012149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B354" w14:textId="0D24B8E2" w:rsidR="00121499" w:rsidRDefault="001214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8E5"/>
    <w:multiLevelType w:val="hybridMultilevel"/>
    <w:tmpl w:val="D8E2F526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2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075D"/>
    <w:multiLevelType w:val="hybridMultilevel"/>
    <w:tmpl w:val="6B1231B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6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7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623D7C"/>
    <w:multiLevelType w:val="hybridMultilevel"/>
    <w:tmpl w:val="DAC203A4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0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1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098790276">
    <w:abstractNumId w:val="1"/>
  </w:num>
  <w:num w:numId="2" w16cid:durableId="546572356">
    <w:abstractNumId w:val="6"/>
  </w:num>
  <w:num w:numId="3" w16cid:durableId="182935602">
    <w:abstractNumId w:val="11"/>
  </w:num>
  <w:num w:numId="4" w16cid:durableId="1338576926">
    <w:abstractNumId w:val="4"/>
  </w:num>
  <w:num w:numId="5" w16cid:durableId="2009407705">
    <w:abstractNumId w:val="7"/>
  </w:num>
  <w:num w:numId="6" w16cid:durableId="416943547">
    <w:abstractNumId w:val="2"/>
  </w:num>
  <w:num w:numId="7" w16cid:durableId="966357659">
    <w:abstractNumId w:val="10"/>
  </w:num>
  <w:num w:numId="8" w16cid:durableId="1635745349">
    <w:abstractNumId w:val="5"/>
  </w:num>
  <w:num w:numId="9" w16cid:durableId="1310553430">
    <w:abstractNumId w:val="8"/>
  </w:num>
  <w:num w:numId="10" w16cid:durableId="1509440332">
    <w:abstractNumId w:val="3"/>
  </w:num>
  <w:num w:numId="11" w16cid:durableId="1746339273">
    <w:abstractNumId w:val="9"/>
  </w:num>
  <w:num w:numId="12" w16cid:durableId="11240775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3A7A"/>
    <w:rsid w:val="000E4D49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21499"/>
    <w:rsid w:val="00135937"/>
    <w:rsid w:val="00140572"/>
    <w:rsid w:val="00141735"/>
    <w:rsid w:val="00142B52"/>
    <w:rsid w:val="0014306E"/>
    <w:rsid w:val="00143F54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9A3"/>
    <w:rsid w:val="00184818"/>
    <w:rsid w:val="00195AD1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3C96"/>
    <w:rsid w:val="001C5113"/>
    <w:rsid w:val="001C5D22"/>
    <w:rsid w:val="001D0378"/>
    <w:rsid w:val="001D0510"/>
    <w:rsid w:val="001D5B72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73738"/>
    <w:rsid w:val="00285ED7"/>
    <w:rsid w:val="0029139B"/>
    <w:rsid w:val="00292BE1"/>
    <w:rsid w:val="00293194"/>
    <w:rsid w:val="002939F2"/>
    <w:rsid w:val="0029499E"/>
    <w:rsid w:val="002957A9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20A1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41C"/>
    <w:rsid w:val="0041421C"/>
    <w:rsid w:val="0041580F"/>
    <w:rsid w:val="00420B76"/>
    <w:rsid w:val="0042124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66D"/>
    <w:rsid w:val="00504CD0"/>
    <w:rsid w:val="005052B7"/>
    <w:rsid w:val="00505B52"/>
    <w:rsid w:val="00506BD8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75BB2"/>
    <w:rsid w:val="00581E91"/>
    <w:rsid w:val="005835AC"/>
    <w:rsid w:val="005859F2"/>
    <w:rsid w:val="0058658E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679EE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3607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249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773"/>
    <w:rsid w:val="00847C5D"/>
    <w:rsid w:val="00850039"/>
    <w:rsid w:val="008506F2"/>
    <w:rsid w:val="008524A4"/>
    <w:rsid w:val="008533D5"/>
    <w:rsid w:val="0085418B"/>
    <w:rsid w:val="008557FA"/>
    <w:rsid w:val="00855FBA"/>
    <w:rsid w:val="00861C98"/>
    <w:rsid w:val="0086301F"/>
    <w:rsid w:val="00863E0B"/>
    <w:rsid w:val="00864353"/>
    <w:rsid w:val="0086476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A5E06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0231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384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D1DFE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399C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B38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BF57B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6AE8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118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5AF9"/>
    <w:rsid w:val="00CF7479"/>
    <w:rsid w:val="00D010D5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28AC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A741F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117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0646"/>
    <w:rsid w:val="00ED16D3"/>
    <w:rsid w:val="00ED2470"/>
    <w:rsid w:val="00ED3D62"/>
    <w:rsid w:val="00ED5B02"/>
    <w:rsid w:val="00EE28E6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626"/>
    <w:rsid w:val="00F65811"/>
    <w:rsid w:val="00F66457"/>
    <w:rsid w:val="00F70784"/>
    <w:rsid w:val="00F71003"/>
    <w:rsid w:val="00F71679"/>
    <w:rsid w:val="00F72C74"/>
    <w:rsid w:val="00F74413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98B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1009</Words>
  <Characters>7131</Characters>
  <Application>Microsoft Office Word</Application>
  <DocSecurity>0</DocSecurity>
  <Lines>1018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2026-02-17T10:55:00Z</cp:lastPrinted>
  <dcterms:created xsi:type="dcterms:W3CDTF">2026-02-17T11:14:00Z</dcterms:created>
  <dcterms:modified xsi:type="dcterms:W3CDTF">2026-02-19T10:37:00Z</dcterms:modified>
</cp:coreProperties>
</file>