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10F3" w:rsidRPr="009310F3" w:rsidRDefault="009310F3">
      <w:pPr>
        <w:pStyle w:val="Hemstlrubrik"/>
      </w:pPr>
      <w:r w:rsidRPr="009310F3">
        <w:t>Förslag till riksdagsbeslut</w:t>
      </w:r>
    </w:p>
    <w:p w:rsidR="009310F3" w:rsidRPr="009310F3" w:rsidRDefault="009310F3">
      <w:pPr>
        <w:pStyle w:val="Hemstlatt"/>
        <w:ind w:left="0"/>
      </w:pPr>
      <w:r w:rsidRPr="009310F3">
        <w:t>Riksdagen tillkännager för regeringen som sin mening vad som anförs i motionen om behovet av en fortsatt reformering gällande beskattning av fastigheter.</w:t>
      </w:r>
    </w:p>
    <w:p w:rsidR="009310F3" w:rsidRPr="009310F3" w:rsidRDefault="009310F3">
      <w:pPr>
        <w:pStyle w:val="Rubrik1"/>
      </w:pPr>
      <w:r w:rsidRPr="009310F3">
        <w:t>Motivering</w:t>
      </w:r>
    </w:p>
    <w:p w:rsidR="009310F3" w:rsidRPr="009310F3" w:rsidRDefault="009310F3">
      <w:r w:rsidRPr="009310F3">
        <w:t>Kristdemokraterna har under många år varit pådrivande i frågan om att slopa fastighetsskatten. Alliansen gick också till val på att slopa den dåvarande fastighetsskatten och istället införa ett nytt system som skulle få bort avarte</w:t>
      </w:r>
      <w:r w:rsidRPr="009310F3">
        <w:t>r</w:t>
      </w:r>
      <w:r w:rsidRPr="009310F3">
        <w:t>na, skapa ett rättvist och förutsägbart system samt ge lägre boendekostnader för det stora flertalet. Alliansen infriade sitt vallöfte och genomförde en stor reformering av fastighetsskatten och införde istället en kommunal fastighet</w:t>
      </w:r>
      <w:r w:rsidRPr="009310F3">
        <w:t>s</w:t>
      </w:r>
      <w:r w:rsidRPr="009310F3">
        <w:t>avgift. Genom reformeringen av fastighetsskattesystemet är de värsta avarte</w:t>
      </w:r>
      <w:r w:rsidRPr="009310F3">
        <w:t>r</w:t>
      </w:r>
      <w:r w:rsidRPr="009310F3">
        <w:t>na i det tidigare systemet borta och förutsägbarheten och rättvisan har ökat. Skatten på boende har också minskat med cirka tio miljarder kronor per år, vilket har gett lägre boendekostnader oavsett om</w:t>
      </w:r>
      <w:r w:rsidRPr="009310F3">
        <w:t xml:space="preserve"> man bor i eget hus, i b</w:t>
      </w:r>
      <w:r w:rsidRPr="009310F3">
        <w:t>o</w:t>
      </w:r>
      <w:r w:rsidRPr="009310F3">
        <w:t>stadsrätt eller i hyresrätt. Alla har vunnit på att fastighetsskatten slopats.</w:t>
      </w:r>
    </w:p>
    <w:p w:rsidR="009310F3" w:rsidRPr="009310F3" w:rsidRDefault="009310F3">
      <w:pPr>
        <w:pStyle w:val="Normaltindrag"/>
      </w:pPr>
      <w:r w:rsidRPr="009310F3">
        <w:t>Vi ser dock förändringen endast som ett första steg på vägen mot en större reformering. Vi anser att lagstiftningen behöver gå vidare och utvecklas. Några av de områden där vi anser att reformarbetet måste fortsätta är:</w:t>
      </w:r>
    </w:p>
    <w:p w:rsidR="009310F3" w:rsidRPr="009310F3" w:rsidRDefault="009310F3">
      <w:pPr>
        <w:pStyle w:val="Normaltindrag"/>
      </w:pPr>
      <w:r w:rsidRPr="009310F3">
        <w:t>1. Under det så kallade taket är fortfarande avgiften kopplad till marknad</w:t>
      </w:r>
      <w:r w:rsidRPr="009310F3">
        <w:t>s</w:t>
      </w:r>
      <w:r w:rsidRPr="009310F3">
        <w:t>värdet, vilket innebär att det är andra människors betalningsförmåga som styr nivån på fastighetsavgiften. Fastigheter bör inte vara en del av kapitali</w:t>
      </w:r>
      <w:r w:rsidRPr="009310F3">
        <w:t>n</w:t>
      </w:r>
      <w:r w:rsidRPr="009310F3">
        <w:t>komstbeskattningen.</w:t>
      </w:r>
    </w:p>
    <w:p w:rsidR="009310F3" w:rsidRPr="009310F3" w:rsidRDefault="009310F3">
      <w:pPr>
        <w:pStyle w:val="Normaltindrag"/>
      </w:pPr>
      <w:r w:rsidRPr="009310F3">
        <w:t>2. Nivån på fastighetsavgiften är inte direkt relaterad till kommunernas kostnader för fastighetsrelaterad service. Ett system med en tydligare kop</w:t>
      </w:r>
      <w:r w:rsidRPr="009310F3">
        <w:t>p</w:t>
      </w:r>
      <w:r w:rsidRPr="009310F3">
        <w:lastRenderedPageBreak/>
        <w:t>ling till faktiska avgifter skulle göra avgiften mer legitim och dessutom inn</w:t>
      </w:r>
      <w:r w:rsidRPr="009310F3">
        <w:t>e</w:t>
      </w:r>
      <w:r w:rsidRPr="009310F3">
        <w:t>bära en lägre avgift än dagens.</w:t>
      </w:r>
    </w:p>
    <w:p w:rsidR="009310F3" w:rsidRPr="009310F3" w:rsidRDefault="009310F3">
      <w:pPr>
        <w:pStyle w:val="Normaltindrag"/>
      </w:pPr>
      <w:r w:rsidRPr="009310F3">
        <w:t>3. Kommersiella och industriella fastigheter omfattas inte av reformen vi</w:t>
      </w:r>
      <w:r w:rsidRPr="009310F3">
        <w:t>l</w:t>
      </w:r>
      <w:r w:rsidRPr="009310F3">
        <w:t>ket vi anser vara olyckligt. Genom att inkludera även den typen av fastigheter skulle kommunernas skattebas stärkas ytterligare och incitamenten för ko</w:t>
      </w:r>
      <w:r w:rsidRPr="009310F3">
        <w:t>m</w:t>
      </w:r>
      <w:r w:rsidRPr="009310F3">
        <w:t>munerna att skapa arbetsplatser och locka till sig företagsetableringar öka.</w:t>
      </w:r>
    </w:p>
    <w:p w:rsidR="009310F3" w:rsidRPr="009310F3" w:rsidRDefault="009310F3">
      <w:pPr>
        <w:pStyle w:val="Normaltindrag"/>
      </w:pPr>
      <w:r w:rsidRPr="009310F3">
        <w:t>4. Taxeringssystemet finns fortfarande kvar, vilket gör det lätt för en annan regering att återinföra det gamla orättfärdiga fastighetsskattesystemet. Om taxeringsvärdena inte längre ligger till grund för beskattning finns det inte längre något skatterättsligt behov av att genomför</w:t>
      </w:r>
      <w:r w:rsidRPr="009310F3">
        <w:t>a taxeringsvärderingar och därmed skulle problemet upphöra. Skattemyndigheternas arbete med tax</w:t>
      </w:r>
      <w:r w:rsidRPr="009310F3">
        <w:t>e</w:t>
      </w:r>
      <w:r w:rsidRPr="009310F3">
        <w:t>ringsvärden är också oerhört resurskrävande.</w:t>
      </w:r>
    </w:p>
    <w:p w:rsidR="009310F3" w:rsidRPr="009310F3" w:rsidRDefault="009310F3">
      <w:pPr>
        <w:pStyle w:val="Normaltindrag"/>
      </w:pPr>
      <w:r w:rsidRPr="009310F3">
        <w:t>5. Den införda räntebeläggningen har lett till att inte minst bostadsrättsi</w:t>
      </w:r>
      <w:r w:rsidRPr="009310F3">
        <w:t>n</w:t>
      </w:r>
      <w:r w:rsidRPr="009310F3">
        <w:t>nehavare har fått högre kostnader för uppskov än de fått minskade avgifter på grund av sänkt skatteuttag. Uppskovsräntan var inte heller av avgörande b</w:t>
      </w:r>
      <w:r w:rsidRPr="009310F3">
        <w:t>e</w:t>
      </w:r>
      <w:r w:rsidRPr="009310F3">
        <w:t>tydelse för att finansiera reformen varför den borde kunna slopas, särskilt på uppskov beviljade före den tidpunkt som uppskovsräntan infördes.</w:t>
      </w:r>
    </w:p>
    <w:p w:rsidR="009310F3" w:rsidRPr="009310F3" w:rsidRDefault="009310F3">
      <w:pPr>
        <w:pStyle w:val="Normaltindrag"/>
      </w:pPr>
      <w:r w:rsidRPr="009310F3">
        <w:t>6. Fastigheter med taxeringsvärde under 50 000 kronor räknas som nol</w:t>
      </w:r>
      <w:r w:rsidRPr="009310F3">
        <w:t>l</w:t>
      </w:r>
      <w:r w:rsidRPr="009310F3">
        <w:t>taxerade, vilket innebär att tomten taxeras istället. Det kan i sin tur leda till mycket hög fastighetsavgift för människor som har enkla säsongsboenden i attraktiva områden. De kan dessutom beskattas mångdubbelt mer än sina grannar som har högt taxerade hus som är bebodda året om. Detta system måste ses över så att nolltaxerade fastigheter får en lindrigare beskattning.</w:t>
      </w:r>
    </w:p>
    <w:p w:rsidR="009310F3" w:rsidRPr="009310F3" w:rsidRDefault="009310F3">
      <w:pPr>
        <w:pStyle w:val="Normaltindrag"/>
      </w:pPr>
      <w:r w:rsidRPr="009310F3">
        <w:t>7. Så kallat boendearrende beskattas idag enligt det gamla systemet, det vill säga med 1 procent av taxeringsvärdet. Huset på tomten däre</w:t>
      </w:r>
      <w:r w:rsidRPr="009310F3">
        <w:t>mot beska</w:t>
      </w:r>
      <w:r w:rsidRPr="009310F3">
        <w:t>t</w:t>
      </w:r>
      <w:r w:rsidRPr="009310F3">
        <w:t>tas enligt det nya systemet, 0,75 procent av taxeringsvärdet eller maximalt 6 000 kronor per år. Det innebär att tomten kan beskattas mycket högt medan huset kan beskattas maximalt med 6 000 kronor per år. För markägaren kan detta i längden bli en ohållbar situation med stora ekonomiska konsekvenser som följd. För bostadsarrendatorn blir det en osäkerhet om den framtida a</w:t>
      </w:r>
      <w:r w:rsidRPr="009310F3">
        <w:t>r</w:t>
      </w:r>
      <w:r w:rsidRPr="009310F3">
        <w:t>rendeavgiften. Borttagandet av denna osäkerhet är en av de bärande princ</w:t>
      </w:r>
      <w:r w:rsidRPr="009310F3">
        <w:t>i</w:t>
      </w:r>
      <w:r w:rsidRPr="009310F3">
        <w:t xml:space="preserve">perna i det nya regelverket kring fastighetsavgiften. </w:t>
      </w:r>
      <w:r w:rsidRPr="009310F3">
        <w:t>För att få en så enhetlig lagstiftning som möjligt bör därför reglerna för bostadsarrende ändras så att de likställs med de nya principerna för fastighetsavgift.</w:t>
      </w:r>
    </w:p>
    <w:p w:rsidR="009310F3" w:rsidRPr="009310F3" w:rsidRDefault="009310F3">
      <w:pPr>
        <w:pStyle w:val="Normaltindrag"/>
      </w:pPr>
      <w:r w:rsidRPr="009310F3">
        <w:t>Detta är sju förslag till en fortsatt reformering och förbättring av fasti</w:t>
      </w:r>
      <w:r w:rsidRPr="009310F3">
        <w:t>g</w:t>
      </w:r>
      <w:r w:rsidRPr="009310F3">
        <w:t>hetsavgiften. Fler frågor kan säkert behöva belysas, och därför bör en utre</w:t>
      </w:r>
      <w:r w:rsidRPr="009310F3">
        <w:t>d</w:t>
      </w:r>
      <w:r w:rsidRPr="009310F3">
        <w:t>ning se över hur reformeringen av fastighetsbeskattningen kan fortsätta.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310F3">
        <w:trPr>
          <w:cantSplit/>
        </w:trPr>
        <w:tc>
          <w:tcPr>
            <w:tcW w:w="3046" w:type="dxa"/>
          </w:tcPr>
          <w:p w:rsidR="009310F3" w:rsidRPr="009310F3" w:rsidRDefault="009310F3">
            <w:pPr>
              <w:pStyle w:val="UnderskriftDatum"/>
              <w:spacing w:before="240"/>
            </w:pPr>
            <w:r w:rsidRPr="009310F3">
              <w:t>Stockholm den 2 oktober 2008</w:t>
            </w:r>
          </w:p>
        </w:tc>
        <w:tc>
          <w:tcPr>
            <w:tcW w:w="3047" w:type="dxa"/>
          </w:tcPr>
          <w:p w:rsidR="009310F3" w:rsidRPr="009310F3" w:rsidRDefault="009310F3">
            <w:pPr>
              <w:pStyle w:val="Underskrifter"/>
              <w:spacing w:before="240"/>
            </w:pPr>
          </w:p>
        </w:tc>
      </w:tr>
      <w:tr w:rsidR="00000000" w:rsidRPr="009310F3">
        <w:trPr>
          <w:cantSplit/>
        </w:trPr>
        <w:tc>
          <w:tcPr>
            <w:tcW w:w="3046" w:type="dxa"/>
          </w:tcPr>
          <w:p w:rsidR="009310F3" w:rsidRPr="009310F3" w:rsidRDefault="009310F3">
            <w:pPr>
              <w:pStyle w:val="Underskrifter"/>
            </w:pPr>
            <w:r w:rsidRPr="009310F3">
              <w:t>Désirée Pethrus Engström (kd)</w:t>
            </w:r>
          </w:p>
        </w:tc>
        <w:tc>
          <w:tcPr>
            <w:tcW w:w="3046" w:type="dxa"/>
          </w:tcPr>
          <w:p w:rsidR="009310F3" w:rsidRPr="009310F3" w:rsidRDefault="009310F3">
            <w:pPr>
              <w:pStyle w:val="Underskrifter"/>
            </w:pPr>
          </w:p>
        </w:tc>
      </w:tr>
      <w:tr w:rsidR="00000000" w:rsidRPr="009310F3">
        <w:trPr>
          <w:cantSplit/>
        </w:trPr>
        <w:tc>
          <w:tcPr>
            <w:tcW w:w="3046" w:type="dxa"/>
          </w:tcPr>
          <w:p w:rsidR="009310F3" w:rsidRPr="009310F3" w:rsidRDefault="009310F3">
            <w:pPr>
              <w:pStyle w:val="Underskrifter"/>
            </w:pPr>
            <w:r w:rsidRPr="009310F3">
              <w:t>Holger Gustafsson (kd)</w:t>
            </w:r>
          </w:p>
        </w:tc>
        <w:tc>
          <w:tcPr>
            <w:tcW w:w="3046" w:type="dxa"/>
          </w:tcPr>
          <w:p w:rsidR="009310F3" w:rsidRPr="009310F3" w:rsidRDefault="009310F3">
            <w:pPr>
              <w:pStyle w:val="Underskrifter"/>
            </w:pPr>
            <w:r w:rsidRPr="009310F3">
              <w:t>Otto von Arnold (kd)</w:t>
            </w:r>
          </w:p>
        </w:tc>
      </w:tr>
    </w:tbl>
    <w:p w:rsidR="009310F3" w:rsidRPr="009310F3" w:rsidRDefault="009310F3">
      <w:pPr>
        <w:pStyle w:val="Normaltindrag"/>
      </w:pPr>
    </w:p>
    <w:sectPr w:rsidR="00000000" w:rsidRPr="009310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310F3" w:rsidRPr="009310F3" w:rsidRDefault="009310F3">
      <w:r w:rsidRPr="009310F3">
        <w:separator/>
      </w:r>
    </w:p>
  </w:endnote>
  <w:endnote w:type="continuationSeparator" w:id="0">
    <w:p w:rsidR="009310F3" w:rsidRPr="009310F3" w:rsidRDefault="009310F3">
      <w:r w:rsidRPr="009310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0F3" w:rsidRPr="009310F3" w:rsidRDefault="009310F3">
    <w:pPr>
      <w:pStyle w:val="Sidfot"/>
    </w:pPr>
    <w:r w:rsidRPr="009310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1862393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0F3" w:rsidRDefault="009310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310F3" w:rsidRDefault="009310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0F3" w:rsidRPr="009310F3" w:rsidRDefault="009310F3">
    <w:pPr>
      <w:pStyle w:val="Sidfot"/>
    </w:pPr>
    <w:r w:rsidRPr="009310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1253274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0F3" w:rsidRDefault="009310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310F3" w:rsidRDefault="009310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0F3" w:rsidRPr="009310F3" w:rsidRDefault="009310F3">
    <w:pPr>
      <w:pStyle w:val="Sidfot"/>
    </w:pPr>
    <w:r w:rsidRPr="009310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6510654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0F3" w:rsidRDefault="009310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310F3" w:rsidRDefault="009310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310F3" w:rsidRPr="009310F3" w:rsidRDefault="009310F3">
      <w:r w:rsidRPr="009310F3">
        <w:separator/>
      </w:r>
    </w:p>
  </w:footnote>
  <w:footnote w:type="continuationSeparator" w:id="0">
    <w:p w:rsidR="009310F3" w:rsidRPr="009310F3" w:rsidRDefault="009310F3">
      <w:r w:rsidRPr="009310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0F3" w:rsidRPr="009310F3" w:rsidRDefault="009310F3">
    <w:pPr>
      <w:pStyle w:val="Sidhuvud"/>
    </w:pPr>
    <w:r w:rsidRPr="009310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427226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0F3" w:rsidRDefault="009310F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310F3" w:rsidRDefault="009310F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0F3" w:rsidRPr="009310F3" w:rsidRDefault="009310F3">
    <w:pPr>
      <w:pStyle w:val="Sidhuvud"/>
    </w:pPr>
    <w:r w:rsidRPr="009310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494822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310F3" w:rsidRDefault="009310F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310F3" w:rsidRDefault="009310F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310F3" w:rsidRPr="009310F3" w:rsidRDefault="009310F3">
    <w:pPr>
      <w:pStyle w:val="FSHNormal"/>
      <w:tabs>
        <w:tab w:val="right" w:pos="5840"/>
      </w:tabs>
    </w:pPr>
    <w:r w:rsidRPr="009310F3">
      <w:br/>
    </w:r>
    <w:r w:rsidRPr="009310F3">
      <w:fldChar w:fldCharType="begin" w:fldLock="1"/>
    </w:r>
    <w:r w:rsidRPr="009310F3">
      <w:instrText xml:space="preserve"> DOCPROPERTY</w:instrText>
    </w:r>
    <w:r w:rsidRPr="009310F3">
      <w:rPr>
        <w:sz w:val="18"/>
      </w:rPr>
      <w:instrText xml:space="preserve"> "YearUser" *\charformat </w:instrText>
    </w:r>
    <w:r w:rsidRPr="009310F3">
      <w:fldChar w:fldCharType="separate"/>
    </w:r>
    <w:r w:rsidRPr="009310F3">
      <w:t>2008/09</w:t>
    </w:r>
    <w:r w:rsidRPr="009310F3">
      <w:fldChar w:fldCharType="end"/>
    </w:r>
    <w:r w:rsidRPr="009310F3">
      <w:t xml:space="preserve"> </w:t>
    </w:r>
    <w:r w:rsidRPr="009310F3">
      <w:tab/>
      <w:t xml:space="preserve">mnr: </w:t>
    </w:r>
    <w:r w:rsidRPr="009310F3">
      <w:fldChar w:fldCharType="begin" w:fldLock="1"/>
    </w:r>
    <w:r w:rsidRPr="009310F3">
      <w:instrText xml:space="preserve"> DOCPROPERTY</w:instrText>
    </w:r>
    <w:r w:rsidRPr="009310F3">
      <w:rPr>
        <w:sz w:val="18"/>
      </w:rPr>
      <w:instrText xml:space="preserve"> "Motionsnummer" *\charformat </w:instrText>
    </w:r>
    <w:r w:rsidRPr="009310F3">
      <w:fldChar w:fldCharType="separate"/>
    </w:r>
    <w:r w:rsidRPr="009310F3">
      <w:t>Sk348</w:t>
    </w:r>
    <w:r w:rsidRPr="009310F3">
      <w:fldChar w:fldCharType="end"/>
    </w:r>
    <w:r w:rsidRPr="009310F3">
      <w:br/>
    </w:r>
    <w:r w:rsidRPr="009310F3">
      <w:fldChar w:fldCharType="begin" w:fldLock="1"/>
    </w:r>
    <w:r w:rsidRPr="009310F3">
      <w:instrText xml:space="preserve"> DOCPROPERTY</w:instrText>
    </w:r>
    <w:r w:rsidRPr="009310F3">
      <w:rPr>
        <w:sz w:val="18"/>
      </w:rPr>
      <w:instrText xml:space="preserve"> "Samling" *\charformat </w:instrText>
    </w:r>
    <w:r w:rsidRPr="009310F3">
      <w:fldChar w:fldCharType="end"/>
    </w:r>
    <w:r w:rsidRPr="009310F3">
      <w:tab/>
      <w:t xml:space="preserve">pnr: </w:t>
    </w:r>
    <w:r w:rsidRPr="009310F3">
      <w:fldChar w:fldCharType="begin" w:fldLock="1"/>
    </w:r>
    <w:r w:rsidRPr="009310F3">
      <w:instrText xml:space="preserve"> DOCPROPERTY</w:instrText>
    </w:r>
    <w:r w:rsidRPr="009310F3">
      <w:rPr>
        <w:sz w:val="18"/>
      </w:rPr>
      <w:instrText xml:space="preserve"> "Partinummer" *\charformat </w:instrText>
    </w:r>
    <w:r w:rsidRPr="009310F3">
      <w:fldChar w:fldCharType="separate"/>
    </w:r>
    <w:r w:rsidRPr="009310F3">
      <w:t>kd556</w:t>
    </w:r>
    <w:r w:rsidRPr="009310F3">
      <w:fldChar w:fldCharType="end"/>
    </w:r>
  </w:p>
  <w:p w:rsidR="009310F3" w:rsidRPr="009310F3" w:rsidRDefault="009310F3">
    <w:pPr>
      <w:pStyle w:val="FSHRub1"/>
    </w:pPr>
    <w:r w:rsidRPr="009310F3">
      <w:t>Motion till riksdagen</w:t>
    </w:r>
    <w:r w:rsidRPr="009310F3">
      <w:br/>
    </w:r>
    <w:r w:rsidRPr="009310F3">
      <w:fldChar w:fldCharType="begin" w:fldLock="1"/>
    </w:r>
    <w:r w:rsidRPr="009310F3">
      <w:instrText xml:space="preserve"> DOCPROPERTY "YearUser" *\charformat </w:instrText>
    </w:r>
    <w:r w:rsidRPr="009310F3">
      <w:fldChar w:fldCharType="separate"/>
    </w:r>
    <w:r w:rsidRPr="009310F3">
      <w:t>2008/09</w:t>
    </w:r>
    <w:r w:rsidRPr="009310F3">
      <w:fldChar w:fldCharType="end"/>
    </w:r>
    <w:r w:rsidRPr="009310F3">
      <w:t>:</w:t>
    </w:r>
    <w:r w:rsidRPr="009310F3">
      <w:fldChar w:fldCharType="begin" w:fldLock="1"/>
    </w:r>
    <w:r w:rsidRPr="009310F3">
      <w:instrText xml:space="preserve"> DOCPROPERTY "Motionsnummer" *\charformat </w:instrText>
    </w:r>
    <w:r w:rsidRPr="009310F3">
      <w:fldChar w:fldCharType="separate"/>
    </w:r>
    <w:r w:rsidRPr="009310F3">
      <w:t>Sk348</w:t>
    </w:r>
    <w:r w:rsidRPr="009310F3">
      <w:fldChar w:fldCharType="end"/>
    </w:r>
  </w:p>
  <w:p w:rsidR="009310F3" w:rsidRPr="009310F3" w:rsidRDefault="009310F3">
    <w:pPr>
      <w:pStyle w:val="FSHNormalS5"/>
    </w:pPr>
    <w:r w:rsidRPr="009310F3">
      <w:fldChar w:fldCharType="begin" w:fldLock="1"/>
    </w:r>
    <w:r w:rsidRPr="009310F3">
      <w:instrText xml:space="preserve"> DOCPROPERTY "MotionarText" *\charformat </w:instrText>
    </w:r>
    <w:r w:rsidRPr="009310F3">
      <w:fldChar w:fldCharType="separate"/>
    </w:r>
    <w:r w:rsidRPr="009310F3">
      <w:t>av Désirée Pethrus Engström m.fl. (kd)</w:t>
    </w:r>
    <w:r w:rsidRPr="009310F3">
      <w:fldChar w:fldCharType="end"/>
    </w:r>
    <w:r w:rsidRPr="009310F3">
      <w:br/>
    </w:r>
    <w:r w:rsidRPr="009310F3">
      <w:fldChar w:fldCharType="begin" w:fldLock="1"/>
    </w:r>
    <w:r w:rsidRPr="009310F3">
      <w:instrText xml:space="preserve"> DOCPROPERTY "SvarFrasKort" *\charformat </w:instrText>
    </w:r>
    <w:r w:rsidRPr="009310F3">
      <w:fldChar w:fldCharType="end"/>
    </w:r>
  </w:p>
  <w:p w:rsidR="009310F3" w:rsidRPr="009310F3" w:rsidRDefault="009310F3">
    <w:pPr>
      <w:pStyle w:val="FSHTitel"/>
    </w:pPr>
    <w:r w:rsidRPr="009310F3">
      <w:fldChar w:fldCharType="begin" w:fldLock="1"/>
    </w:r>
    <w:r w:rsidRPr="009310F3">
      <w:instrText xml:space="preserve"> DOCPROPERTY</w:instrText>
    </w:r>
    <w:r w:rsidRPr="009310F3">
      <w:rPr>
        <w:sz w:val="18"/>
      </w:rPr>
      <w:instrText xml:space="preserve"> "RubrikSvar" *\charformat </w:instrText>
    </w:r>
    <w:r w:rsidRPr="009310F3">
      <w:fldChar w:fldCharType="separate"/>
    </w:r>
    <w:r w:rsidRPr="009310F3">
      <w:t>Fortsatt reformering av beskattning av fastigheter</w:t>
    </w:r>
    <w:r w:rsidRPr="009310F3">
      <w:fldChar w:fldCharType="end"/>
    </w:r>
  </w:p>
  <w:p w:rsidR="009310F3" w:rsidRPr="009310F3" w:rsidRDefault="009310F3">
    <w:pPr>
      <w:pStyle w:val="Normal00"/>
    </w:pPr>
  </w:p>
  <w:p w:rsidR="009310F3" w:rsidRPr="009310F3" w:rsidRDefault="009310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92323069">
    <w:abstractNumId w:val="8"/>
  </w:num>
  <w:num w:numId="2" w16cid:durableId="433480944">
    <w:abstractNumId w:val="9"/>
  </w:num>
  <w:num w:numId="3" w16cid:durableId="434594169">
    <w:abstractNumId w:val="8"/>
  </w:num>
  <w:num w:numId="4" w16cid:durableId="765811177">
    <w:abstractNumId w:val="9"/>
  </w:num>
  <w:num w:numId="5" w16cid:durableId="69011839">
    <w:abstractNumId w:val="13"/>
  </w:num>
  <w:num w:numId="6" w16cid:durableId="2059281881">
    <w:abstractNumId w:val="10"/>
  </w:num>
  <w:num w:numId="7" w16cid:durableId="1017389749">
    <w:abstractNumId w:val="11"/>
  </w:num>
  <w:num w:numId="8" w16cid:durableId="806047679">
    <w:abstractNumId w:val="12"/>
  </w:num>
  <w:num w:numId="9" w16cid:durableId="406926758">
    <w:abstractNumId w:val="8"/>
  </w:num>
  <w:num w:numId="10" w16cid:durableId="1858304434">
    <w:abstractNumId w:val="3"/>
  </w:num>
  <w:num w:numId="11" w16cid:durableId="1641811150">
    <w:abstractNumId w:val="2"/>
  </w:num>
  <w:num w:numId="12" w16cid:durableId="2011593217">
    <w:abstractNumId w:val="1"/>
  </w:num>
  <w:num w:numId="13" w16cid:durableId="968630731">
    <w:abstractNumId w:val="0"/>
  </w:num>
  <w:num w:numId="14" w16cid:durableId="812988536">
    <w:abstractNumId w:val="9"/>
  </w:num>
  <w:num w:numId="15" w16cid:durableId="366877506">
    <w:abstractNumId w:val="7"/>
  </w:num>
  <w:num w:numId="16" w16cid:durableId="1839270450">
    <w:abstractNumId w:val="6"/>
  </w:num>
  <w:num w:numId="17" w16cid:durableId="1490052440">
    <w:abstractNumId w:val="5"/>
  </w:num>
  <w:num w:numId="18" w16cid:durableId="90094427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5"/>
    <w:docVar w:name="PersonGUIDs" w:val="{95631C37-2A7A-4D4A-9047-DE25D08CD612},{54C4CE84-68BE-41E0-8C9C-2B747A7088A0},{81C8C86D-8772-46E0-844E-E0B1CD00BA3F}"/>
  </w:docVars>
  <w:rsids>
    <w:rsidRoot w:val="00387FAD"/>
    <w:rsid w:val="00387FAD"/>
    <w:rsid w:val="009310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2B93D8C5-A4BD-4A80-8342-641D1AFF8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37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638</Words>
  <Characters>3812</Characters>
  <Application>Microsoft Office Word</Application>
  <DocSecurity>4</DocSecurity>
  <Lines>69</Lines>
  <Paragraphs>19</Paragraphs>
  <ScaleCrop>false</ScaleCrop>
  <HeadingPairs>
    <vt:vector size="2" baseType="variant">
      <vt:variant>
        <vt:lpstr>Rubrik</vt:lpstr>
      </vt:variant>
      <vt:variant>
        <vt:i4>1</vt:i4>
      </vt:variant>
    </vt:vector>
  </HeadingPairs>
  <TitlesOfParts>
    <vt:vector size="1" baseType="lpstr">
      <vt:lpstr>kd556</vt:lpstr>
    </vt:vector>
  </TitlesOfParts>
  <Company>Riksdagen</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kd556</dc:title>
  <dc:subject>kd556</dc:subject>
  <dc:creator>Riksdagen</dc:creator>
  <cp:keywords>Riksdagen</cp:keywords>
  <dc:description>TKG-ktrl, MSMQ4mb, PersReg-Distribution mm b-&gt;ny fplogga</dc:description>
  <cp:lastModifiedBy>Lars Brink</cp:lastModifiedBy>
  <cp:revision>2</cp:revision>
  <cp:lastPrinted>2009-02-01T11:47:00Z</cp:lastPrinted>
  <dcterms:created xsi:type="dcterms:W3CDTF">2025-12-17T18:24:00Z</dcterms:created>
  <dcterms:modified xsi:type="dcterms:W3CDTF">2025-12-17T18:24:00Z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mot2000_495_2008-09-25</vt:lpwstr>
  </property>
  <property fmtid="{D5CDD505-2E9C-101B-9397-08002B2CF9AE}" pid="3" name="version">
    <vt:lpwstr>mot2000_495_2008-09-25</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Fortsatt reformering av beskattning av fastigheter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Fortsatt reformering av beskattning av fastigheter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kd556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Désirée Pethrus Engström m.fl. (kd)</vt:lpwstr>
  </property>
  <property fmtid="{D5CDD505-2E9C-101B-9397-08002B2CF9AE}" pid="26" name="MotionarLista">
    <vt:lpwstr>Pethrus Engström, Désirée (kd)\Gustafsson, Holger (kd)\von Arnold, Otto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 Holger Gustafsson (kd), Otto von Arnold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Sk348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erik.slottner@riksdagen.se</vt:lpwstr>
  </property>
  <property fmtid="{D5CDD505-2E9C-101B-9397-08002B2CF9AE}" pid="45" name="ReservUID">
    <vt:lpwstr>ek0416aa</vt:lpwstr>
  </property>
  <property fmtid="{D5CDD505-2E9C-101B-9397-08002B2CF9AE}" pid="46" name="MotionID">
    <vt:lpwstr>20082009000001070100000005560069</vt:lpwstr>
  </property>
  <property fmtid="{D5CDD505-2E9C-101B-9397-08002B2CF9AE}" pid="47" name="datum">
    <vt:lpwstr>081002</vt:lpwstr>
  </property>
  <property fmtid="{D5CDD505-2E9C-101B-9397-08002B2CF9AE}" pid="48" name="avsändar-e-post">
    <vt:lpwstr>erik.slottner@riksdagen.se</vt:lpwstr>
  </property>
  <property fmtid="{D5CDD505-2E9C-101B-9397-08002B2CF9AE}" pid="49" name="id">
    <vt:lpwstr>20082009000001070100000005560069</vt:lpwstr>
  </property>
  <property fmtid="{D5CDD505-2E9C-101B-9397-08002B2CF9AE}" pid="50" name="nummer">
    <vt:lpwstr>348</vt:lpwstr>
  </property>
  <property fmtid="{D5CDD505-2E9C-101B-9397-08002B2CF9AE}" pid="51" name="utskottsbeteckning">
    <vt:lpwstr>Sk</vt:lpwstr>
  </property>
  <property fmtid="{D5CDD505-2E9C-101B-9397-08002B2CF9AE}" pid="52" name="GlobalUID">
    <vt:lpwstr>{DDA56CCA-4B65-4BBB-8666-74F12FE2033D}</vt:lpwstr>
  </property>
  <property fmtid="{D5CDD505-2E9C-101B-9397-08002B2CF9AE}" pid="53" name="Överföringar">
    <vt:i4>0</vt:i4>
  </property>
  <property fmtid="{D5CDD505-2E9C-101B-9397-08002B2CF9AE}" pid="54" name="Checksum">
    <vt:lpwstr>*0013077639752*</vt:lpwstr>
  </property>
  <property fmtid="{D5CDD505-2E9C-101B-9397-08002B2CF9AE}" pid="55" name="skuggnummer">
    <vt:lpwstr>2110</vt:lpwstr>
  </property>
  <property fmtid="{D5CDD505-2E9C-101B-9397-08002B2CF9AE}" pid="56" name="urixVersion">
    <vt:lpwstr>3.2.0.8</vt:lpwstr>
  </property>
  <property fmtid="{D5CDD505-2E9C-101B-9397-08002B2CF9AE}" pid="57" name="urixOrigin">
    <vt:lpwstr>090402 14:56:02.800</vt:lpwstr>
  </property>
  <property fmtid="{D5CDD505-2E9C-101B-9397-08002B2CF9AE}" pid="58" name="urixGuid">
    <vt:lpwstr>{43CF7C18-8432-46E4-85E4-3BB7AF28D4B3}</vt:lpwstr>
  </property>
</Properties>
</file>