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474" w:rsidRPr="007B6E72" w:rsidRDefault="00875474">
      <w:pPr>
        <w:pStyle w:val="Frslagsrubrik"/>
      </w:pPr>
      <w:r w:rsidRPr="007B6E72">
        <w:t>Förslag till riksdagsbeslut</w:t>
      </w:r>
    </w:p>
    <w:p w:rsidR="00875474" w:rsidRPr="007B6E72" w:rsidRDefault="00875474">
      <w:pPr>
        <w:pStyle w:val="Hemstlatt"/>
        <w:ind w:left="0"/>
      </w:pPr>
      <w:r w:rsidRPr="007B6E72">
        <w:t>Riksdagen tillkännager för regeringen som sin mening vad som anförs i motionen om en annan fördelning av de 440 miljoner kronor som återkallats från lärosätena i syfte att öka antalet platser vid Örebro teol</w:t>
      </w:r>
      <w:r w:rsidRPr="007B6E72">
        <w:t>o</w:t>
      </w:r>
      <w:r w:rsidRPr="007B6E72">
        <w:t>giska högskola.</w:t>
      </w:r>
    </w:p>
    <w:p w:rsidR="00875474" w:rsidRPr="007B6E72" w:rsidRDefault="00875474">
      <w:pPr>
        <w:pStyle w:val="Rubrik1"/>
      </w:pPr>
      <w:r w:rsidRPr="007B6E72">
        <w:t>Motivering</w:t>
      </w:r>
    </w:p>
    <w:p w:rsidR="00875474" w:rsidRPr="007B6E72" w:rsidRDefault="00875474">
      <w:r w:rsidRPr="007B6E72">
        <w:t>I vårt land finns fyra teologiska högskolor. Det är Teologiska högskolan Stockholm, Örebro teologiska högskola, Johannelunds teologiska högskola samt Newmaninstitutet. Det tre första har sedan början av 1990-talet fått sta</w:t>
      </w:r>
      <w:r w:rsidRPr="007B6E72">
        <w:t>t</w:t>
      </w:r>
      <w:r w:rsidRPr="007B6E72">
        <w:t>ligt stöd i form av stöd för ett visst antal studieplatser, medan Newmaninstit</w:t>
      </w:r>
      <w:r w:rsidRPr="007B6E72">
        <w:t>u</w:t>
      </w:r>
      <w:r w:rsidRPr="007B6E72">
        <w:t>tet senare fått sin examensrätt.</w:t>
      </w:r>
    </w:p>
    <w:p w:rsidR="00875474" w:rsidRPr="007B6E72" w:rsidRDefault="00875474">
      <w:pPr>
        <w:pStyle w:val="Normaltindrag"/>
      </w:pPr>
      <w:r w:rsidRPr="007B6E72">
        <w:t>I Örebro finns Örebro teologiska högskola (ÖTH) i anslutning till Örebro universitet och universitetets campus. ÖTH, som har en viktig roll att fylla för det omgivande samhället, har även ett nära samarbete med Strängnäs stift i fråga om utbildning av blivande präster i Svenska kyrkan.</w:t>
      </w:r>
    </w:p>
    <w:p w:rsidR="00875474" w:rsidRPr="007B6E72" w:rsidRDefault="00875474">
      <w:pPr>
        <w:pStyle w:val="Normaltindrag"/>
      </w:pPr>
      <w:r w:rsidRPr="007B6E72">
        <w:t>Alltsedan avtalet med staten slöts har ÖTH haft ett starkt sökandetryck och skolan redovisar varje år en kraftig överproduktion i förhållande till det statl</w:t>
      </w:r>
      <w:r w:rsidRPr="007B6E72">
        <w:t>i</w:t>
      </w:r>
      <w:r w:rsidRPr="007B6E72">
        <w:t>ga stödet. För närvarande erhåller ÖTH ett statligt stöd för 90 utbildningspla</w:t>
      </w:r>
      <w:r w:rsidRPr="007B6E72">
        <w:t>t</w:t>
      </w:r>
      <w:r w:rsidRPr="007B6E72">
        <w:t>ser medan den tar emot motsvarande 150–160 helårsstudenter. Ersättningen skall enligt avtalet med staten bygga på samma definitioner som tillämpas för ersättningar till universitet och högskolor med statlig huvudman.</w:t>
      </w:r>
    </w:p>
    <w:p w:rsidR="00875474" w:rsidRPr="007B6E72" w:rsidRDefault="00875474">
      <w:pPr>
        <w:pStyle w:val="Normaltindrag"/>
      </w:pPr>
      <w:r w:rsidRPr="007B6E72">
        <w:t xml:space="preserve">Sedan år 1996 ger ÖTH utbildning i religionsvetenskap (under senare år 1–90 hp) i samarbete med lärarutbildningen vid Örebro universitet. Eftersom universitet inte har någon egen fakultet/resurs för teologisk eller </w:t>
      </w:r>
      <w:r w:rsidRPr="007B6E72">
        <w:t>religionsv</w:t>
      </w:r>
      <w:r w:rsidRPr="007B6E72">
        <w:t>e</w:t>
      </w:r>
      <w:r w:rsidRPr="007B6E72">
        <w:t>tenskaplig utbildning och forskning fungerar ÖTH i praktiken som den teol</w:t>
      </w:r>
      <w:r w:rsidRPr="007B6E72">
        <w:t>o</w:t>
      </w:r>
      <w:r w:rsidRPr="007B6E72">
        <w:t>giska fakulteten på campus – men formellt är man det inte, vilket t.ex. omö</w:t>
      </w:r>
      <w:r w:rsidRPr="007B6E72">
        <w:t>j</w:t>
      </w:r>
      <w:r w:rsidRPr="007B6E72">
        <w:t xml:space="preserve">liggör omfördelning inom ÖrU:s eller ÖTH:s budget till endera parten. I syfte </w:t>
      </w:r>
      <w:r w:rsidRPr="007B6E72">
        <w:lastRenderedPageBreak/>
        <w:t>att fortsätta och utvidga detta samarbete ansöker nu ÖTH och Örebro unive</w:t>
      </w:r>
      <w:r w:rsidRPr="007B6E72">
        <w:t>r</w:t>
      </w:r>
      <w:r w:rsidRPr="007B6E72">
        <w:t>sitet tillsammans om examensrätt i religionsvetenskap för de nya lärarutbil</w:t>
      </w:r>
      <w:r w:rsidRPr="007B6E72">
        <w:t>d</w:t>
      </w:r>
      <w:r w:rsidRPr="007B6E72">
        <w:t>ningarna (som ämne 1, 2 och 3 i ämneslärarprogrammet för åk 7–9, och som ämne 1 och 2 i ämneslärarprogrammet för gymnasiesk</w:t>
      </w:r>
      <w:r w:rsidRPr="007B6E72">
        <w:t>olan).</w:t>
      </w:r>
    </w:p>
    <w:p w:rsidR="00875474" w:rsidRPr="007B6E72" w:rsidRDefault="00875474">
      <w:pPr>
        <w:pStyle w:val="Normaltindrag"/>
      </w:pPr>
      <w:r w:rsidRPr="007B6E72">
        <w:t>Regeringen avser att dra in 440 miljoner kronor från lärosätena, eftersom en del av anslaget i dag är ersättning för personer som registrerar sig på kurser men aldrig deltar i en enda föreläsning. De pengar som dras in går tillbaka till universitet och högskolor i form av kvalitetssatsningen på humaniora och samhällsvetenskap (400 miljoner) samt som andra kvalitetshöjande åtgärder. Detta går till en permanent höjning av grundutbildningsanslaget för humani</w:t>
      </w:r>
      <w:r w:rsidRPr="007B6E72">
        <w:t>o</w:t>
      </w:r>
      <w:r w:rsidRPr="007B6E72">
        <w:t>ra, samhällsvetenskap, juridik och teologi. Från och med 2013 blir ersättnin</w:t>
      </w:r>
      <w:r w:rsidRPr="007B6E72">
        <w:t>g</w:t>
      </w:r>
      <w:r w:rsidRPr="007B6E72">
        <w:t>en per helårsstudent inom dessa områden 30 procent högre än 2011.</w:t>
      </w:r>
    </w:p>
    <w:p w:rsidR="00875474" w:rsidRPr="007B6E72" w:rsidRDefault="00875474">
      <w:pPr>
        <w:pStyle w:val="Normaltindrag"/>
      </w:pPr>
      <w:r w:rsidRPr="007B6E72">
        <w:t>Med ovanstående som bakgrund är det högst rimligt att man omfördelar en del av de återkallade medlen till en satsning på Örebro teologiska högskola.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6E72">
        <w:trPr>
          <w:cantSplit/>
        </w:trPr>
        <w:tc>
          <w:tcPr>
            <w:tcW w:w="3046" w:type="dxa"/>
          </w:tcPr>
          <w:p w:rsidR="00875474" w:rsidRPr="007B6E72" w:rsidRDefault="00875474">
            <w:pPr>
              <w:pStyle w:val="UnderskriftDatum"/>
              <w:spacing w:before="240"/>
            </w:pPr>
            <w:r w:rsidRPr="007B6E72">
              <w:t>Stockholm den 20 september 2011</w:t>
            </w:r>
          </w:p>
        </w:tc>
        <w:tc>
          <w:tcPr>
            <w:tcW w:w="3047" w:type="dxa"/>
          </w:tcPr>
          <w:p w:rsidR="00875474" w:rsidRPr="007B6E72" w:rsidRDefault="00875474">
            <w:pPr>
              <w:pStyle w:val="Underskrifter"/>
              <w:spacing w:before="240"/>
            </w:pPr>
          </w:p>
        </w:tc>
      </w:tr>
      <w:tr w:rsidR="00000000" w:rsidRPr="007B6E72">
        <w:trPr>
          <w:cantSplit/>
        </w:trPr>
        <w:tc>
          <w:tcPr>
            <w:tcW w:w="3046" w:type="dxa"/>
          </w:tcPr>
          <w:p w:rsidR="00875474" w:rsidRPr="007B6E72" w:rsidRDefault="00875474">
            <w:pPr>
              <w:pStyle w:val="Underskrifter"/>
            </w:pPr>
            <w:r w:rsidRPr="007B6E72">
              <w:t>Lars-Axel Nordell (KD)</w:t>
            </w:r>
          </w:p>
        </w:tc>
        <w:tc>
          <w:tcPr>
            <w:tcW w:w="3046" w:type="dxa"/>
          </w:tcPr>
          <w:p w:rsidR="00875474" w:rsidRPr="007B6E72" w:rsidRDefault="00875474">
            <w:pPr>
              <w:pStyle w:val="Underskrifter"/>
            </w:pPr>
          </w:p>
        </w:tc>
      </w:tr>
    </w:tbl>
    <w:p w:rsidR="00875474" w:rsidRPr="007B6E72" w:rsidRDefault="00875474">
      <w:pPr>
        <w:pStyle w:val="Normaltindrag"/>
      </w:pPr>
    </w:p>
    <w:sectPr w:rsidR="00875474" w:rsidRPr="007B6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474" w:rsidRPr="007B6E72" w:rsidRDefault="00875474">
      <w:r w:rsidRPr="007B6E72">
        <w:separator/>
      </w:r>
    </w:p>
  </w:endnote>
  <w:endnote w:type="continuationSeparator" w:id="0">
    <w:p w:rsidR="00875474" w:rsidRPr="007B6E72" w:rsidRDefault="00875474">
      <w:r w:rsidRPr="007B6E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474" w:rsidRPr="007B6E72" w:rsidRDefault="007B6E72">
    <w:pPr>
      <w:pStyle w:val="Sidfot"/>
    </w:pPr>
    <w:r w:rsidRPr="007B6E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15265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474" w:rsidRDefault="008754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5474" w:rsidRDefault="008754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474" w:rsidRPr="007B6E72" w:rsidRDefault="007B6E72">
    <w:pPr>
      <w:pStyle w:val="Sidfot"/>
    </w:pPr>
    <w:r w:rsidRPr="007B6E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15769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474" w:rsidRDefault="008754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5474" w:rsidRDefault="008754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474" w:rsidRPr="007B6E72" w:rsidRDefault="007B6E72">
    <w:pPr>
      <w:pStyle w:val="Sidfot"/>
    </w:pPr>
    <w:r w:rsidRPr="007B6E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05727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474" w:rsidRDefault="008754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5474" w:rsidRDefault="008754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474" w:rsidRPr="007B6E72" w:rsidRDefault="00875474">
      <w:r w:rsidRPr="007B6E72">
        <w:separator/>
      </w:r>
    </w:p>
  </w:footnote>
  <w:footnote w:type="continuationSeparator" w:id="0">
    <w:p w:rsidR="00875474" w:rsidRPr="007B6E72" w:rsidRDefault="00875474">
      <w:r w:rsidRPr="007B6E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474" w:rsidRPr="007B6E72" w:rsidRDefault="007B6E72">
    <w:pPr>
      <w:pStyle w:val="Sidhuvud"/>
    </w:pPr>
    <w:r w:rsidRPr="007B6E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43256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474" w:rsidRDefault="008754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5474" w:rsidRDefault="008754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474" w:rsidRPr="007B6E72" w:rsidRDefault="007B6E72">
    <w:pPr>
      <w:pStyle w:val="Sidhuvud"/>
    </w:pPr>
    <w:r w:rsidRPr="007B6E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84695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474" w:rsidRDefault="008754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5474" w:rsidRDefault="008754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474" w:rsidRPr="007B6E72" w:rsidRDefault="00875474">
    <w:pPr>
      <w:pStyle w:val="FSHNormal"/>
      <w:tabs>
        <w:tab w:val="right" w:pos="5840"/>
      </w:tabs>
    </w:pPr>
    <w:r w:rsidRPr="007B6E72">
      <w:br/>
    </w:r>
    <w:r w:rsidRPr="007B6E72">
      <w:fldChar w:fldCharType="begin" w:fldLock="1"/>
    </w:r>
    <w:r w:rsidRPr="007B6E72">
      <w:instrText xml:space="preserve"> DOCPROPERTY</w:instrText>
    </w:r>
    <w:r w:rsidRPr="007B6E72">
      <w:rPr>
        <w:sz w:val="18"/>
      </w:rPr>
      <w:instrText xml:space="preserve"> "YearUser" *\charformat </w:instrText>
    </w:r>
    <w:r w:rsidRPr="007B6E72">
      <w:fldChar w:fldCharType="separate"/>
    </w:r>
    <w:r w:rsidRPr="007B6E72">
      <w:t>2011/12</w:t>
    </w:r>
    <w:r w:rsidRPr="007B6E72">
      <w:fldChar w:fldCharType="end"/>
    </w:r>
    <w:r w:rsidRPr="007B6E72">
      <w:t xml:space="preserve"> </w:t>
    </w:r>
    <w:r w:rsidRPr="007B6E72">
      <w:tab/>
      <w:t xml:space="preserve">mnr: </w:t>
    </w:r>
    <w:r w:rsidRPr="007B6E72">
      <w:fldChar w:fldCharType="begin" w:fldLock="1"/>
    </w:r>
    <w:r w:rsidRPr="007B6E72">
      <w:instrText xml:space="preserve"> DOCPROPERTY</w:instrText>
    </w:r>
    <w:r w:rsidRPr="007B6E72">
      <w:rPr>
        <w:sz w:val="18"/>
      </w:rPr>
      <w:instrText xml:space="preserve"> "Motionsnummer" *\charformat </w:instrText>
    </w:r>
    <w:r w:rsidRPr="007B6E72">
      <w:fldChar w:fldCharType="separate"/>
    </w:r>
    <w:r w:rsidRPr="007B6E72">
      <w:t>Ub280</w:t>
    </w:r>
    <w:r w:rsidRPr="007B6E72">
      <w:fldChar w:fldCharType="end"/>
    </w:r>
    <w:r w:rsidRPr="007B6E72">
      <w:br/>
    </w:r>
    <w:r w:rsidRPr="007B6E72">
      <w:fldChar w:fldCharType="begin" w:fldLock="1"/>
    </w:r>
    <w:r w:rsidRPr="007B6E72">
      <w:instrText xml:space="preserve"> DOCPROPERTY</w:instrText>
    </w:r>
    <w:r w:rsidRPr="007B6E72">
      <w:rPr>
        <w:sz w:val="18"/>
      </w:rPr>
      <w:instrText xml:space="preserve"> "Samling" *\charformat </w:instrText>
    </w:r>
    <w:r w:rsidRPr="007B6E72">
      <w:fldChar w:fldCharType="end"/>
    </w:r>
    <w:r w:rsidRPr="007B6E72">
      <w:tab/>
      <w:t xml:space="preserve">pnr: </w:t>
    </w:r>
    <w:r w:rsidRPr="007B6E72">
      <w:fldChar w:fldCharType="begin" w:fldLock="1"/>
    </w:r>
    <w:r w:rsidRPr="007B6E72">
      <w:instrText xml:space="preserve"> DOCPROPERTY</w:instrText>
    </w:r>
    <w:r w:rsidRPr="007B6E72">
      <w:rPr>
        <w:sz w:val="18"/>
      </w:rPr>
      <w:instrText xml:space="preserve"> "Partinummer" *\charformat </w:instrText>
    </w:r>
    <w:r w:rsidRPr="007B6E72">
      <w:fldChar w:fldCharType="separate"/>
    </w:r>
    <w:r w:rsidRPr="007B6E72">
      <w:t>KD513</w:t>
    </w:r>
    <w:r w:rsidRPr="007B6E72">
      <w:fldChar w:fldCharType="end"/>
    </w:r>
  </w:p>
  <w:p w:rsidR="00875474" w:rsidRPr="007B6E72" w:rsidRDefault="00875474">
    <w:pPr>
      <w:pStyle w:val="FSHRub1"/>
    </w:pPr>
    <w:r w:rsidRPr="007B6E72">
      <w:t>Motion till riksdagen</w:t>
    </w:r>
    <w:r w:rsidRPr="007B6E72">
      <w:br/>
    </w:r>
    <w:r w:rsidRPr="007B6E72">
      <w:fldChar w:fldCharType="begin" w:fldLock="1"/>
    </w:r>
    <w:r w:rsidRPr="007B6E72">
      <w:instrText xml:space="preserve"> DOCPROPERTY "YearUser" *\charformat </w:instrText>
    </w:r>
    <w:r w:rsidRPr="007B6E72">
      <w:fldChar w:fldCharType="separate"/>
    </w:r>
    <w:r w:rsidRPr="007B6E72">
      <w:t>2011/12</w:t>
    </w:r>
    <w:r w:rsidRPr="007B6E72">
      <w:fldChar w:fldCharType="end"/>
    </w:r>
    <w:r w:rsidRPr="007B6E72">
      <w:t>:</w:t>
    </w:r>
    <w:r w:rsidRPr="007B6E72">
      <w:fldChar w:fldCharType="begin" w:fldLock="1"/>
    </w:r>
    <w:r w:rsidRPr="007B6E72">
      <w:instrText xml:space="preserve"> DOCPROPERTY "Motionsnummer" *\charformat </w:instrText>
    </w:r>
    <w:r w:rsidRPr="007B6E72">
      <w:fldChar w:fldCharType="separate"/>
    </w:r>
    <w:r w:rsidRPr="007B6E72">
      <w:t>Ub280</w:t>
    </w:r>
    <w:r w:rsidRPr="007B6E72">
      <w:fldChar w:fldCharType="end"/>
    </w:r>
  </w:p>
  <w:p w:rsidR="00875474" w:rsidRPr="007B6E72" w:rsidRDefault="00875474">
    <w:pPr>
      <w:pStyle w:val="FSHNormalS5"/>
    </w:pPr>
    <w:r w:rsidRPr="007B6E72">
      <w:fldChar w:fldCharType="begin" w:fldLock="1"/>
    </w:r>
    <w:r w:rsidRPr="007B6E72">
      <w:instrText xml:space="preserve"> DOCPROPERTY "MotionarText" *\charformat </w:instrText>
    </w:r>
    <w:r w:rsidRPr="007B6E72">
      <w:fldChar w:fldCharType="separate"/>
    </w:r>
    <w:r w:rsidRPr="007B6E72">
      <w:t>av Lars-Axel Nordell (KD)</w:t>
    </w:r>
    <w:r w:rsidRPr="007B6E72">
      <w:fldChar w:fldCharType="end"/>
    </w:r>
    <w:r w:rsidRPr="007B6E72">
      <w:br/>
    </w:r>
    <w:r w:rsidRPr="007B6E72">
      <w:fldChar w:fldCharType="begin" w:fldLock="1"/>
    </w:r>
    <w:r w:rsidRPr="007B6E72">
      <w:instrText xml:space="preserve"> DOCPROPERTY "SvarFrasKort" *\charformat </w:instrText>
    </w:r>
    <w:r w:rsidRPr="007B6E72">
      <w:fldChar w:fldCharType="end"/>
    </w:r>
  </w:p>
  <w:p w:rsidR="00875474" w:rsidRPr="007B6E72" w:rsidRDefault="00875474">
    <w:pPr>
      <w:pStyle w:val="FSHTitel"/>
    </w:pPr>
    <w:r w:rsidRPr="007B6E72">
      <w:fldChar w:fldCharType="begin" w:fldLock="1"/>
    </w:r>
    <w:r w:rsidRPr="007B6E72">
      <w:instrText xml:space="preserve"> DOCPROPERTY</w:instrText>
    </w:r>
    <w:r w:rsidRPr="007B6E72">
      <w:rPr>
        <w:sz w:val="18"/>
      </w:rPr>
      <w:instrText xml:space="preserve"> "RubrikSvar" *\charformat </w:instrText>
    </w:r>
    <w:r w:rsidRPr="007B6E72">
      <w:fldChar w:fldCharType="separate"/>
    </w:r>
    <w:r w:rsidRPr="007B6E72">
      <w:t>Utbildning vid Örebro teologiska högskola</w:t>
    </w:r>
    <w:r w:rsidRPr="007B6E72">
      <w:fldChar w:fldCharType="end"/>
    </w:r>
  </w:p>
  <w:p w:rsidR="00875474" w:rsidRPr="007B6E72" w:rsidRDefault="00875474">
    <w:pPr>
      <w:pStyle w:val="Normal00"/>
    </w:pPr>
  </w:p>
  <w:p w:rsidR="00875474" w:rsidRPr="007B6E72" w:rsidRDefault="008754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14096743">
    <w:abstractNumId w:val="3"/>
  </w:num>
  <w:num w:numId="2" w16cid:durableId="1229995520">
    <w:abstractNumId w:val="2"/>
  </w:num>
  <w:num w:numId="3" w16cid:durableId="1445732046">
    <w:abstractNumId w:val="1"/>
  </w:num>
  <w:num w:numId="4" w16cid:durableId="100491507">
    <w:abstractNumId w:val="0"/>
  </w:num>
  <w:num w:numId="5" w16cid:durableId="41682175">
    <w:abstractNumId w:val="7"/>
  </w:num>
  <w:num w:numId="6" w16cid:durableId="1377391397">
    <w:abstractNumId w:val="6"/>
  </w:num>
  <w:num w:numId="7" w16cid:durableId="182523608">
    <w:abstractNumId w:val="5"/>
  </w:num>
  <w:num w:numId="8" w16cid:durableId="462160447">
    <w:abstractNumId w:val="4"/>
  </w:num>
  <w:num w:numId="9" w16cid:durableId="1214002161">
    <w:abstractNumId w:val="8"/>
  </w:num>
  <w:num w:numId="10" w16cid:durableId="1771730136">
    <w:abstractNumId w:val="9"/>
  </w:num>
  <w:num w:numId="11" w16cid:durableId="1128015208">
    <w:abstractNumId w:val="10"/>
  </w:num>
  <w:num w:numId="12" w16cid:durableId="1351837617">
    <w:abstractNumId w:val="13"/>
  </w:num>
  <w:num w:numId="13" w16cid:durableId="1225679126">
    <w:abstractNumId w:val="15"/>
  </w:num>
  <w:num w:numId="14" w16cid:durableId="1391882823">
    <w:abstractNumId w:val="16"/>
  </w:num>
  <w:num w:numId="15" w16cid:durableId="1750151462">
    <w:abstractNumId w:val="11"/>
  </w:num>
  <w:num w:numId="16" w16cid:durableId="993685110">
    <w:abstractNumId w:val="18"/>
  </w:num>
  <w:num w:numId="17" w16cid:durableId="51080841">
    <w:abstractNumId w:val="17"/>
  </w:num>
  <w:num w:numId="18" w16cid:durableId="1364015365">
    <w:abstractNumId w:val="14"/>
  </w:num>
  <w:num w:numId="19" w16cid:durableId="8500296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0"/>
    <w:docVar w:name="PersonGUIDs" w:val="{95646CD8-EE96-4B4D-B76D-C476B3FDD006}"/>
  </w:docVars>
  <w:rsids>
    <w:rsidRoot w:val="00BD7A12"/>
    <w:rsid w:val="007B6E72"/>
    <w:rsid w:val="00875474"/>
    <w:rsid w:val="00BD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F04C36-8871-48E3-B516-57DE830E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2492</Characters>
  <Application>Microsoft Office Word</Application>
  <DocSecurity>4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KD513</vt:lpstr>
    </vt:vector>
  </TitlesOfParts>
  <Company>Riksdagen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KD513</dc:title>
  <dc:subject>KD513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2011-11-26T10:40:00Z</cp:lastPrinted>
  <dcterms:created xsi:type="dcterms:W3CDTF">2025-12-17T20:40:00Z</dcterms:created>
  <dcterms:modified xsi:type="dcterms:W3CDTF">2025-12-17T20:40:00Z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mot2000_533_2011-09-20</vt:lpwstr>
  </property>
  <property fmtid="{D5CDD505-2E9C-101B-9397-08002B2CF9AE}" pid="3" name="version">
    <vt:lpwstr>mot2000_533_2011-09-20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Utbildning vid Örebro teologiska högskola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vid Örebro teologiska högskola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20112012000000750068000005130069</vt:lpwstr>
  </property>
  <property fmtid="{D5CDD505-2E9C-101B-9397-08002B2CF9AE}" pid="47" name="datum">
    <vt:lpwstr>110920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20112012000000750068000005130069</vt:lpwstr>
  </property>
  <property fmtid="{D5CDD505-2E9C-101B-9397-08002B2CF9AE}" pid="50" name="nummer">
    <vt:lpwstr>280</vt:lpwstr>
  </property>
  <property fmtid="{D5CDD505-2E9C-101B-9397-08002B2CF9AE}" pid="51" name="utskottsbeteckning">
    <vt:lpwstr>Ub</vt:lpwstr>
  </property>
  <property fmtid="{D5CDD505-2E9C-101B-9397-08002B2CF9AE}" pid="52" name="GlobalUID">
    <vt:lpwstr>{CAAF2508-1039-4F1C-97C8-E7DFE7C24857}</vt:lpwstr>
  </property>
  <property fmtid="{D5CDD505-2E9C-101B-9397-08002B2CF9AE}" pid="53" name="Överföringar">
    <vt:i4>0</vt:i4>
  </property>
  <property fmtid="{D5CDD505-2E9C-101B-9397-08002B2CF9AE}" pid="54" name="Checksum">
    <vt:lpwstr>*1018837763479*</vt:lpwstr>
  </property>
  <property fmtid="{D5CDD505-2E9C-101B-9397-08002B2CF9AE}" pid="55" name="skuggnummer">
    <vt:lpwstr>855</vt:lpwstr>
  </property>
  <property fmtid="{D5CDD505-2E9C-101B-9397-08002B2CF9AE}" pid="56" name="urixVersion">
    <vt:lpwstr>4.5.0.25</vt:lpwstr>
  </property>
  <property fmtid="{D5CDD505-2E9C-101B-9397-08002B2CF9AE}" pid="57" name="urixOrigin">
    <vt:lpwstr>111205 13:03:12.553</vt:lpwstr>
  </property>
  <property fmtid="{D5CDD505-2E9C-101B-9397-08002B2CF9AE}" pid="58" name="urixGuid">
    <vt:lpwstr>{9DB19AE3-297B-4D74-8C2C-C52428F68B88}</vt:lpwstr>
  </property>
</Properties>
</file>