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28 november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AP-fondernas verksamhet t.o.m. 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Ingripanden mot utländska kreditinstitut och vissa andra penningtvättsfrågor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Skyldighet för kreditinstitut att tillhandahålla kontanttjänster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Lägre kapitalkrav för privata aktiebolag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regler i EU:s direktiv mot skatteundandraganden för att neutralisera effekterna av hybrida missmatchningar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regler om beskattning av inkomst från obeaktat fast driftställe i EU:s direktiv mot skatteundandraganden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59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november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2019-11-28</SAFIR_Sammantradesdatum_Doc>
    <SAFIR_SammantradeID xmlns="C07A1A6C-0B19-41D9-BDF8-F523BA3921EB">2ed51e21-f6ab-4684-b75e-0f3a200e938e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022E2-F46D-4169-B943-82CA8C496F0C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november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