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EB7" w:rsidRPr="000B25D5" w:rsidRDefault="00765EB7">
      <w:pPr>
        <w:pStyle w:val="Hemstlrubrik"/>
      </w:pPr>
      <w:r w:rsidRPr="000B25D5">
        <w:t>Förslag till riksdagsbeslut</w:t>
      </w:r>
    </w:p>
    <w:p w:rsidR="00765EB7" w:rsidRPr="000B25D5" w:rsidRDefault="00765EB7">
      <w:pPr>
        <w:pStyle w:val="Hemstlatt"/>
        <w:ind w:left="0"/>
      </w:pPr>
      <w:r w:rsidRPr="000B25D5">
        <w:t>Riksdagen tillkännager för regeringen som sin mening vad som anförs i motionen om att följa upp tidigare utredningar för att utarb</w:t>
      </w:r>
      <w:r w:rsidRPr="000B25D5">
        <w:t>e</w:t>
      </w:r>
      <w:r w:rsidRPr="000B25D5">
        <w:t>ta en ny modell för speciallivsmedel.</w:t>
      </w:r>
    </w:p>
    <w:p w:rsidR="00765EB7" w:rsidRPr="000B25D5" w:rsidRDefault="00765EB7">
      <w:pPr>
        <w:pStyle w:val="Rubrik1"/>
      </w:pPr>
      <w:r w:rsidRPr="000B25D5">
        <w:t>Motivering</w:t>
      </w:r>
    </w:p>
    <w:p w:rsidR="00765EB7" w:rsidRPr="000B25D5" w:rsidRDefault="00765EB7">
      <w:r w:rsidRPr="000B25D5">
        <w:t>Diagnosen celiaki (glutenintolerans) innebär att man inte tål proteinet gluten som finns i de fyra sädesslagen vete, råg, korn och havre. Behandlingen är att äta glutenfria ersättningsprodukter och övrig mat som är fri från detta protein. Sjukdomen är livslång och kan inte botas. Glutenfria ersättningsprodukter finns att tillgå men dessa är dyra och ibland svåra att få tag på. Utbudet vari</w:t>
      </w:r>
      <w:r w:rsidRPr="000B25D5">
        <w:t>e</w:t>
      </w:r>
      <w:r w:rsidRPr="000B25D5">
        <w:t xml:space="preserve">rar beroende på butikskedja och ort. Apoteket har ett begränsat sortiment av glutenfria ersättningsprodukter. Dessa beställer man med en leveranstid på cirka en vecka. Sjukdomen innebär att det är av stor vikt att kosten blir så näringsriktig som möjligt för att kompensera det näringsbortfall som inträder vid glutenfri kost. Glutenfria ersättningsprodukter är dyrare än vanliga spannmålsbaserade livsmedel. En glutenfri mjölmix är exempelvis sex gånger dyrare än vetemjöl och den glutenfria spagettin är fyra </w:t>
      </w:r>
      <w:r w:rsidRPr="000B25D5">
        <w:t>gånger dyrare än va</w:t>
      </w:r>
      <w:r w:rsidRPr="000B25D5">
        <w:t>n</w:t>
      </w:r>
      <w:r w:rsidRPr="000B25D5">
        <w:t>liga spagetti.</w:t>
      </w:r>
    </w:p>
    <w:p w:rsidR="00765EB7" w:rsidRPr="000B25D5" w:rsidRDefault="00765EB7">
      <w:pPr>
        <w:pStyle w:val="Normaltindrag"/>
      </w:pPr>
      <w:r w:rsidRPr="000B25D5">
        <w:t>I dag kan barn upp till 16 år få ett begränsat bassortiment av glutenfria specialprodukter på apotek. Livsmedelsanvisningen fungerar och kostar ung</w:t>
      </w:r>
      <w:r w:rsidRPr="000B25D5">
        <w:t>e</w:t>
      </w:r>
      <w:r w:rsidRPr="000B25D5">
        <w:t>fär som när man får ett recept för vanlig medicin. Förskrivningen av specia</w:t>
      </w:r>
      <w:r w:rsidRPr="000B25D5">
        <w:t>l</w:t>
      </w:r>
      <w:r w:rsidRPr="000B25D5">
        <w:t>produkter ska ske av läkare med speciell behörighet.</w:t>
      </w:r>
    </w:p>
    <w:p w:rsidR="00765EB7" w:rsidRPr="000B25D5" w:rsidRDefault="00765EB7">
      <w:pPr>
        <w:pStyle w:val="Normaltindrag"/>
      </w:pPr>
      <w:r w:rsidRPr="000B25D5">
        <w:t>Vid 16 års ålder upphör livsmedelsanvisningen, högkostnadsskyddet fö</w:t>
      </w:r>
      <w:r w:rsidRPr="000B25D5">
        <w:t>r</w:t>
      </w:r>
      <w:r w:rsidRPr="000B25D5">
        <w:t>svinner och bostadsorten blir avgörande för om ekonomiskt stöd utgår. I vissa landsting utgår ett kontantbidrag till glutenfria ersättningsprodukter som dock inte täcker hela merkostnaden.</w:t>
      </w:r>
    </w:p>
    <w:p w:rsidR="00765EB7" w:rsidRPr="000B25D5" w:rsidRDefault="00765EB7">
      <w:pPr>
        <w:pStyle w:val="Normaltindrag"/>
      </w:pPr>
      <w:r w:rsidRPr="000B25D5">
        <w:lastRenderedPageBreak/>
        <w:t>I andra landsting kan vuxna glutenintoleranta erhålla glutenfria ersät</w:t>
      </w:r>
      <w:r w:rsidRPr="000B25D5">
        <w:t>t</w:t>
      </w:r>
      <w:r w:rsidRPr="000B25D5">
        <w:t>ningsprodukter till ett visst belopp eller till ett rabatterat pris. Reglerna skiftar och ibland är stödet i praktiken ingen förmån. Och i en del landsting utgår inget ekonomiskt stöd alls.</w:t>
      </w:r>
    </w:p>
    <w:p w:rsidR="00765EB7" w:rsidRPr="000B25D5" w:rsidRDefault="00765EB7">
      <w:pPr>
        <w:pStyle w:val="Normaltindrag"/>
      </w:pPr>
      <w:r w:rsidRPr="000B25D5">
        <w:t>Systemet med livsmedelsanvisning och möjligheten att handla glutenfria ersättningsprodukter ur apotekets sortiment är dyrt och tidsödande. Läkare och dietister lägger ned ett stort administrativt arbete på att förskriva glute</w:t>
      </w:r>
      <w:r w:rsidRPr="000B25D5">
        <w:t>n</w:t>
      </w:r>
      <w:r w:rsidRPr="000B25D5">
        <w:t>fria ersättningsprodukter, tid som i stället kan läggas på mer patientkontakt. Vidare måste sedan apoteket lagerhålla, eller beställa hem dessa produkter, packa dem och registrera uttaget på patienten. Denna hantering är fysiskt tung för apotekspersonal, kräver mycket transport av varor till apotek från olika lager och är skrymmande. För personer med glutenintolerans som bor på landsbygden resulterar dagens system i dels resor till sjukhus, dels resor till apotek. Kostnaderna för hanteringen skulle bli 0 k</w:t>
      </w:r>
      <w:r w:rsidRPr="000B25D5">
        <w:t>ronor för staten om apot</w:t>
      </w:r>
      <w:r w:rsidRPr="000B25D5">
        <w:t>e</w:t>
      </w:r>
      <w:r w:rsidRPr="000B25D5">
        <w:t>kets hantering av glutenfria livsmedel flyttades till livsmedelshandeln.</w:t>
      </w:r>
    </w:p>
    <w:p w:rsidR="00765EB7" w:rsidRPr="000B25D5" w:rsidRDefault="00765EB7">
      <w:pPr>
        <w:pStyle w:val="Normaltindrag"/>
      </w:pPr>
      <w:r w:rsidRPr="000B25D5">
        <w:t>I dag kommer inga nya produkter in på apoteken i väntan på beslut om det framtida stödsystemet. Nya varor som till exempel fiberrik pasta som är en utmärkt produkt för dem med glutenintolerans finns inte att tillgå för dem som får livsmedelsanvisning. Det nuvarande systemet är otidsenligt. Det är djupt orättvist eftersom stödet varierar mellan åldersgrupper och mellan b</w:t>
      </w:r>
      <w:r w:rsidRPr="000B25D5">
        <w:t>o</w:t>
      </w:r>
      <w:r w:rsidRPr="000B25D5">
        <w:t>stadsorter. Dessutom hämmar det individens valmöjligheter, effektiv prisko</w:t>
      </w:r>
      <w:r w:rsidRPr="000B25D5">
        <w:t>n</w:t>
      </w:r>
      <w:r w:rsidRPr="000B25D5">
        <w:t>kurrens och produktutveckling. De produkter som finns på livsmedelsanvi</w:t>
      </w:r>
      <w:r w:rsidRPr="000B25D5">
        <w:t>s</w:t>
      </w:r>
      <w:r w:rsidRPr="000B25D5">
        <w:t>ning konkurrerar ut andra produkter som säljs i dagligvaruhandeln trots att dessa kan vara både billigare och bättre.</w:t>
      </w:r>
    </w:p>
    <w:p w:rsidR="00765EB7" w:rsidRPr="000B25D5" w:rsidRDefault="00765EB7">
      <w:pPr>
        <w:pStyle w:val="Normaltindrag"/>
      </w:pPr>
      <w:r w:rsidRPr="000B25D5">
        <w:t>Flera utredningar har gjorts inom området men inget har hänt. Det är hög tid att följa upp tidigare utredningar för att utarbeta en ny modell för specia</w:t>
      </w:r>
      <w:r w:rsidRPr="000B25D5">
        <w:t>l</w:t>
      </w:r>
      <w:r w:rsidRPr="000B25D5">
        <w:t>livsmedel.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5D5">
        <w:trPr>
          <w:cantSplit/>
        </w:trPr>
        <w:tc>
          <w:tcPr>
            <w:tcW w:w="3046" w:type="dxa"/>
          </w:tcPr>
          <w:p w:rsidR="00765EB7" w:rsidRPr="000B25D5" w:rsidRDefault="00765EB7">
            <w:pPr>
              <w:pStyle w:val="UnderskriftDatum"/>
              <w:spacing w:before="240"/>
            </w:pPr>
            <w:r w:rsidRPr="000B25D5">
              <w:t>Stockholm den 1 oktober 2007</w:t>
            </w:r>
          </w:p>
        </w:tc>
        <w:tc>
          <w:tcPr>
            <w:tcW w:w="3047" w:type="dxa"/>
          </w:tcPr>
          <w:p w:rsidR="00765EB7" w:rsidRPr="000B25D5" w:rsidRDefault="00765EB7">
            <w:pPr>
              <w:pStyle w:val="Underskrifter"/>
              <w:spacing w:before="240"/>
            </w:pPr>
          </w:p>
        </w:tc>
      </w:tr>
      <w:tr w:rsidR="00000000" w:rsidRPr="000B25D5">
        <w:trPr>
          <w:cantSplit/>
        </w:trPr>
        <w:tc>
          <w:tcPr>
            <w:tcW w:w="3046" w:type="dxa"/>
          </w:tcPr>
          <w:p w:rsidR="00765EB7" w:rsidRPr="000B25D5" w:rsidRDefault="00765EB7">
            <w:pPr>
              <w:pStyle w:val="Underskrifter"/>
            </w:pPr>
            <w:r w:rsidRPr="000B25D5">
              <w:t>Liselott Hagberg (fp)</w:t>
            </w:r>
          </w:p>
        </w:tc>
        <w:tc>
          <w:tcPr>
            <w:tcW w:w="3046" w:type="dxa"/>
          </w:tcPr>
          <w:p w:rsidR="00765EB7" w:rsidRPr="000B25D5" w:rsidRDefault="00765EB7">
            <w:pPr>
              <w:pStyle w:val="Underskrifter"/>
            </w:pPr>
          </w:p>
        </w:tc>
      </w:tr>
    </w:tbl>
    <w:p w:rsidR="00765EB7" w:rsidRPr="000B25D5" w:rsidRDefault="00765EB7">
      <w:pPr>
        <w:pStyle w:val="Normaltindrag"/>
      </w:pPr>
    </w:p>
    <w:sectPr w:rsidR="00765EB7" w:rsidRPr="000B25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EB7" w:rsidRPr="000B25D5" w:rsidRDefault="00765EB7">
      <w:r w:rsidRPr="000B25D5">
        <w:separator/>
      </w:r>
    </w:p>
  </w:endnote>
  <w:endnote w:type="continuationSeparator" w:id="0">
    <w:p w:rsidR="00765EB7" w:rsidRPr="000B25D5" w:rsidRDefault="00765EB7">
      <w:r w:rsidRPr="000B2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B7" w:rsidRPr="000B25D5" w:rsidRDefault="000B25D5">
    <w:pPr>
      <w:pStyle w:val="Sidfot"/>
    </w:pPr>
    <w:r w:rsidRPr="000B2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9329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B7" w:rsidRDefault="00765E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EB7" w:rsidRDefault="00765E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B7" w:rsidRPr="000B25D5" w:rsidRDefault="000B25D5">
    <w:pPr>
      <w:pStyle w:val="Sidfot"/>
    </w:pPr>
    <w:r w:rsidRPr="000B2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131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B7" w:rsidRDefault="00765E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EB7" w:rsidRDefault="00765E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B7" w:rsidRPr="000B25D5" w:rsidRDefault="000B25D5">
    <w:pPr>
      <w:pStyle w:val="Sidfot"/>
    </w:pPr>
    <w:r w:rsidRPr="000B2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408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B7" w:rsidRDefault="00765E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EB7" w:rsidRDefault="00765E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EB7" w:rsidRPr="000B25D5" w:rsidRDefault="00765EB7">
      <w:r w:rsidRPr="000B25D5">
        <w:separator/>
      </w:r>
    </w:p>
  </w:footnote>
  <w:footnote w:type="continuationSeparator" w:id="0">
    <w:p w:rsidR="00765EB7" w:rsidRPr="000B25D5" w:rsidRDefault="00765EB7">
      <w:r w:rsidRPr="000B2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B7" w:rsidRPr="000B25D5" w:rsidRDefault="000B25D5">
    <w:pPr>
      <w:pStyle w:val="Sidhuvud"/>
    </w:pPr>
    <w:r w:rsidRPr="000B2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390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B7" w:rsidRDefault="00765E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EB7" w:rsidRDefault="00765E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B7" w:rsidRPr="000B25D5" w:rsidRDefault="000B25D5">
    <w:pPr>
      <w:pStyle w:val="Sidhuvud"/>
    </w:pPr>
    <w:r w:rsidRPr="000B2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5832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B7" w:rsidRDefault="00765E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EB7" w:rsidRDefault="00765E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EB7" w:rsidRPr="000B25D5" w:rsidRDefault="00765EB7">
    <w:pPr>
      <w:pStyle w:val="FSHNormal"/>
      <w:tabs>
        <w:tab w:val="right" w:pos="5840"/>
      </w:tabs>
    </w:pPr>
    <w:r w:rsidRPr="000B25D5">
      <w:br/>
    </w:r>
    <w:r w:rsidRPr="000B25D5">
      <w:fldChar w:fldCharType="begin" w:fldLock="1"/>
    </w:r>
    <w:r w:rsidRPr="000B25D5">
      <w:instrText xml:space="preserve"> DOCPROPERTY</w:instrText>
    </w:r>
    <w:r w:rsidRPr="000B25D5">
      <w:rPr>
        <w:sz w:val="18"/>
      </w:rPr>
      <w:instrText xml:space="preserve"> "YearUser" *\charformat </w:instrText>
    </w:r>
    <w:r w:rsidRPr="000B25D5">
      <w:fldChar w:fldCharType="separate"/>
    </w:r>
    <w:r w:rsidRPr="000B25D5">
      <w:t>2007/08</w:t>
    </w:r>
    <w:r w:rsidRPr="000B25D5">
      <w:fldChar w:fldCharType="end"/>
    </w:r>
    <w:r w:rsidRPr="000B25D5">
      <w:t xml:space="preserve"> </w:t>
    </w:r>
    <w:r w:rsidRPr="000B25D5">
      <w:tab/>
      <w:t xml:space="preserve">mnr: </w:t>
    </w:r>
    <w:r w:rsidRPr="000B25D5">
      <w:fldChar w:fldCharType="begin" w:fldLock="1"/>
    </w:r>
    <w:r w:rsidRPr="000B25D5">
      <w:instrText xml:space="preserve"> DOCPROPERTY</w:instrText>
    </w:r>
    <w:r w:rsidRPr="000B25D5">
      <w:rPr>
        <w:sz w:val="18"/>
      </w:rPr>
      <w:instrText xml:space="preserve"> "Motionsnummer" *\charformat </w:instrText>
    </w:r>
    <w:r w:rsidRPr="000B25D5">
      <w:fldChar w:fldCharType="separate"/>
    </w:r>
    <w:r w:rsidRPr="000B25D5">
      <w:t>So238</w:t>
    </w:r>
    <w:r w:rsidRPr="000B25D5">
      <w:fldChar w:fldCharType="end"/>
    </w:r>
    <w:r w:rsidRPr="000B25D5">
      <w:br/>
    </w:r>
    <w:r w:rsidRPr="000B25D5">
      <w:fldChar w:fldCharType="begin" w:fldLock="1"/>
    </w:r>
    <w:r w:rsidRPr="000B25D5">
      <w:instrText xml:space="preserve"> DOCPROPERTY</w:instrText>
    </w:r>
    <w:r w:rsidRPr="000B25D5">
      <w:rPr>
        <w:sz w:val="18"/>
      </w:rPr>
      <w:instrText xml:space="preserve"> "Samling" *\charformat </w:instrText>
    </w:r>
    <w:r w:rsidRPr="000B25D5">
      <w:fldChar w:fldCharType="end"/>
    </w:r>
    <w:r w:rsidRPr="000B25D5">
      <w:tab/>
      <w:t xml:space="preserve">pnr: </w:t>
    </w:r>
    <w:r w:rsidRPr="000B25D5">
      <w:fldChar w:fldCharType="begin" w:fldLock="1"/>
    </w:r>
    <w:r w:rsidRPr="000B25D5">
      <w:instrText xml:space="preserve"> DOCPROPERTY</w:instrText>
    </w:r>
    <w:r w:rsidRPr="000B25D5">
      <w:rPr>
        <w:sz w:val="18"/>
      </w:rPr>
      <w:instrText xml:space="preserve"> "Partinummer" *\charformat </w:instrText>
    </w:r>
    <w:r w:rsidRPr="000B25D5">
      <w:fldChar w:fldCharType="separate"/>
    </w:r>
    <w:r w:rsidRPr="000B25D5">
      <w:t>fp1421</w:t>
    </w:r>
    <w:r w:rsidRPr="000B25D5">
      <w:fldChar w:fldCharType="end"/>
    </w:r>
  </w:p>
  <w:p w:rsidR="00765EB7" w:rsidRPr="000B25D5" w:rsidRDefault="00765EB7">
    <w:pPr>
      <w:pStyle w:val="FSHRub1"/>
    </w:pPr>
    <w:r w:rsidRPr="000B25D5">
      <w:t>Motion till riksdagen</w:t>
    </w:r>
    <w:r w:rsidRPr="000B25D5">
      <w:br/>
    </w:r>
    <w:r w:rsidRPr="000B25D5">
      <w:fldChar w:fldCharType="begin" w:fldLock="1"/>
    </w:r>
    <w:r w:rsidRPr="000B25D5">
      <w:instrText xml:space="preserve"> DOCPROPERTY "YearUser" *\charformat </w:instrText>
    </w:r>
    <w:r w:rsidRPr="000B25D5">
      <w:fldChar w:fldCharType="separate"/>
    </w:r>
    <w:r w:rsidRPr="000B25D5">
      <w:t>2007/08</w:t>
    </w:r>
    <w:r w:rsidRPr="000B25D5">
      <w:fldChar w:fldCharType="end"/>
    </w:r>
    <w:r w:rsidRPr="000B25D5">
      <w:t>:</w:t>
    </w:r>
    <w:r w:rsidRPr="000B25D5">
      <w:fldChar w:fldCharType="begin" w:fldLock="1"/>
    </w:r>
    <w:r w:rsidRPr="000B25D5">
      <w:instrText xml:space="preserve"> DOCPROPERTY "Motionsnummer" *\charformat </w:instrText>
    </w:r>
    <w:r w:rsidRPr="000B25D5">
      <w:fldChar w:fldCharType="separate"/>
    </w:r>
    <w:r w:rsidRPr="000B25D5">
      <w:t>So238</w:t>
    </w:r>
    <w:r w:rsidRPr="000B25D5">
      <w:fldChar w:fldCharType="end"/>
    </w:r>
  </w:p>
  <w:p w:rsidR="00765EB7" w:rsidRPr="000B25D5" w:rsidRDefault="00765EB7">
    <w:pPr>
      <w:pStyle w:val="FSHNormalS5"/>
    </w:pPr>
    <w:r w:rsidRPr="000B25D5">
      <w:fldChar w:fldCharType="begin" w:fldLock="1"/>
    </w:r>
    <w:r w:rsidRPr="000B25D5">
      <w:instrText xml:space="preserve"> DOCPROPERTY "MotionarText" *\charformat </w:instrText>
    </w:r>
    <w:r w:rsidRPr="000B25D5">
      <w:fldChar w:fldCharType="separate"/>
    </w:r>
    <w:r w:rsidRPr="000B25D5">
      <w:t>av Liselott Hagberg (fp)</w:t>
    </w:r>
    <w:r w:rsidRPr="000B25D5">
      <w:fldChar w:fldCharType="end"/>
    </w:r>
    <w:r w:rsidRPr="000B25D5">
      <w:br/>
    </w:r>
    <w:r w:rsidRPr="000B25D5">
      <w:fldChar w:fldCharType="begin" w:fldLock="1"/>
    </w:r>
    <w:r w:rsidRPr="000B25D5">
      <w:instrText xml:space="preserve"> DOCPROPERTY "SvarFrasKort" *\charformat </w:instrText>
    </w:r>
    <w:r w:rsidRPr="000B25D5">
      <w:fldChar w:fldCharType="end"/>
    </w:r>
  </w:p>
  <w:p w:rsidR="00765EB7" w:rsidRPr="000B25D5" w:rsidRDefault="00765EB7">
    <w:pPr>
      <w:pStyle w:val="FSHTitel"/>
    </w:pPr>
    <w:r w:rsidRPr="000B25D5">
      <w:fldChar w:fldCharType="begin" w:fldLock="1"/>
    </w:r>
    <w:r w:rsidRPr="000B25D5">
      <w:instrText xml:space="preserve"> DOCPROPERTY</w:instrText>
    </w:r>
    <w:r w:rsidRPr="000B25D5">
      <w:rPr>
        <w:sz w:val="18"/>
      </w:rPr>
      <w:instrText xml:space="preserve"> "RubrikSvar" *\charformat </w:instrText>
    </w:r>
    <w:r w:rsidRPr="000B25D5">
      <w:fldChar w:fldCharType="separate"/>
    </w:r>
    <w:r w:rsidRPr="000B25D5">
      <w:t>Glutenintolerans</w:t>
    </w:r>
    <w:r w:rsidRPr="000B25D5">
      <w:fldChar w:fldCharType="end"/>
    </w:r>
  </w:p>
  <w:p w:rsidR="00765EB7" w:rsidRPr="000B25D5" w:rsidRDefault="00765EB7">
    <w:pPr>
      <w:pStyle w:val="Normal00"/>
    </w:pPr>
  </w:p>
  <w:p w:rsidR="00765EB7" w:rsidRPr="000B25D5" w:rsidRDefault="00765E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286850">
    <w:abstractNumId w:val="8"/>
  </w:num>
  <w:num w:numId="2" w16cid:durableId="576088685">
    <w:abstractNumId w:val="9"/>
  </w:num>
  <w:num w:numId="3" w16cid:durableId="604459390">
    <w:abstractNumId w:val="8"/>
  </w:num>
  <w:num w:numId="4" w16cid:durableId="397480989">
    <w:abstractNumId w:val="9"/>
  </w:num>
  <w:num w:numId="5" w16cid:durableId="1274750430">
    <w:abstractNumId w:val="13"/>
  </w:num>
  <w:num w:numId="6" w16cid:durableId="1655183037">
    <w:abstractNumId w:val="10"/>
  </w:num>
  <w:num w:numId="7" w16cid:durableId="282735608">
    <w:abstractNumId w:val="11"/>
  </w:num>
  <w:num w:numId="8" w16cid:durableId="22706527">
    <w:abstractNumId w:val="12"/>
  </w:num>
  <w:num w:numId="9" w16cid:durableId="2087264712">
    <w:abstractNumId w:val="8"/>
  </w:num>
  <w:num w:numId="10" w16cid:durableId="602348098">
    <w:abstractNumId w:val="3"/>
  </w:num>
  <w:num w:numId="11" w16cid:durableId="340356440">
    <w:abstractNumId w:val="2"/>
  </w:num>
  <w:num w:numId="12" w16cid:durableId="135223488">
    <w:abstractNumId w:val="1"/>
  </w:num>
  <w:num w:numId="13" w16cid:durableId="2023435553">
    <w:abstractNumId w:val="0"/>
  </w:num>
  <w:num w:numId="14" w16cid:durableId="249775341">
    <w:abstractNumId w:val="9"/>
  </w:num>
  <w:num w:numId="15" w16cid:durableId="11105219">
    <w:abstractNumId w:val="7"/>
  </w:num>
  <w:num w:numId="16" w16cid:durableId="1450008016">
    <w:abstractNumId w:val="6"/>
  </w:num>
  <w:num w:numId="17" w16cid:durableId="996611402">
    <w:abstractNumId w:val="5"/>
  </w:num>
  <w:num w:numId="18" w16cid:durableId="1602908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D4CD1784-BF8C-4B72-86A4-39973F9005B6}"/>
  </w:docVars>
  <w:rsids>
    <w:rsidRoot w:val="00C816F6"/>
    <w:rsid w:val="000B25D5"/>
    <w:rsid w:val="00765EB7"/>
    <w:rsid w:val="00C81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7F1FA1-4BE2-45A5-A3B6-DD59DB2F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paragraphstyle">
    <w:name w:val="[No paragraph style]"/>
    <w:pPr>
      <w:spacing w:line="288" w:lineRule="auto"/>
    </w:pPr>
    <w:rPr>
      <w:rFonts w:ascii="Times" w:hAnsi="Times"/>
      <w:color w:val="000000"/>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3156</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fp1421</vt:lpstr>
    </vt:vector>
  </TitlesOfParts>
  <Company>Riksdagen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fp1421</dc:title>
  <dc:subject>fp1421</dc:subject>
  <dc:creator>Riksdagen</dc:creator>
  <cp:keywords>Riksdagen</cp:keywords>
  <dc:description>TKG-ktrl, MSMQ4mb, PersReg-Distribution mm</dc:description>
  <cp:lastModifiedBy>Lars Brink</cp:lastModifiedBy>
  <cp:revision>2</cp:revision>
  <cp:lastPrinted>2007-12-02T13:36:00Z</cp:lastPrinted>
  <dcterms:created xsi:type="dcterms:W3CDTF">2025-12-17T08:36:00Z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Glutenintolerans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Glutenintolerans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20072008000001020112000014210069</vt:lpwstr>
  </property>
  <property fmtid="{D5CDD505-2E9C-101B-9397-08002B2CF9AE}" pid="47" name="datum">
    <vt:lpwstr>071001</vt:lpwstr>
  </property>
  <property fmtid="{D5CDD505-2E9C-101B-9397-08002B2CF9AE}" pid="48" name="avsändar-e-post">
    <vt:lpwstr>karin.berntsson@riksdagen.se</vt:lpwstr>
  </property>
  <property fmtid="{D5CDD505-2E9C-101B-9397-08002B2CF9AE}" pid="49" name="id">
    <vt:lpwstr>20072008000001020112000014210069</vt:lpwstr>
  </property>
  <property fmtid="{D5CDD505-2E9C-101B-9397-08002B2CF9AE}" pid="50" name="nummer">
    <vt:lpwstr>238</vt:lpwstr>
  </property>
  <property fmtid="{D5CDD505-2E9C-101B-9397-08002B2CF9AE}" pid="51" name="utskottsbeteckning">
    <vt:lpwstr>So</vt:lpwstr>
  </property>
  <property fmtid="{D5CDD505-2E9C-101B-9397-08002B2CF9AE}" pid="52" name="GlobalUID">
    <vt:lpwstr>{B7D3D7FF-90B6-41FD-9928-C03095823FF0}</vt:lpwstr>
  </property>
  <property fmtid="{D5CDD505-2E9C-101B-9397-08002B2CF9AE}" pid="53" name="Överföringar">
    <vt:i4>0</vt:i4>
  </property>
  <property fmtid="{D5CDD505-2E9C-101B-9397-08002B2CF9AE}" pid="54" name="Checksum">
    <vt:lpwstr>*0019880842297*</vt:lpwstr>
  </property>
  <property fmtid="{D5CDD505-2E9C-101B-9397-08002B2CF9AE}" pid="55" name="skuggnummer">
    <vt:lpwstr>388</vt:lpwstr>
  </property>
  <property fmtid="{D5CDD505-2E9C-101B-9397-08002B2CF9AE}" pid="56" name="urixVersion">
    <vt:lpwstr>3.2.0.8</vt:lpwstr>
  </property>
  <property fmtid="{D5CDD505-2E9C-101B-9397-08002B2CF9AE}" pid="57" name="urixOrigin">
    <vt:lpwstr>071202 14:36:34.810</vt:lpwstr>
  </property>
  <property fmtid="{D5CDD505-2E9C-101B-9397-08002B2CF9AE}" pid="58" name="urixGuid">
    <vt:lpwstr>{2D9CAB83-8F09-49A2-84A8-CFDC8676A173}</vt:lpwstr>
  </property>
</Properties>
</file>