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E44CFC">
        <w:tblPrEx>
          <w:tblCellMar>
            <w:top w:w="0" w:type="dxa"/>
            <w:bottom w:w="0" w:type="dxa"/>
          </w:tblCellMar>
        </w:tblPrEx>
        <w:tc>
          <w:tcPr>
            <w:tcW w:w="2268" w:type="dxa"/>
          </w:tcPr>
          <w:p w:rsidR="006E4E11" w:rsidRPr="00E44CFC"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E44CFC" w:rsidRDefault="006E4E11" w:rsidP="007242A3">
            <w:pPr>
              <w:framePr w:w="5035" w:h="1644" w:wrap="notBeside" w:vAnchor="page" w:hAnchor="page" w:x="6573" w:y="721"/>
              <w:rPr>
                <w:rFonts w:ascii="TradeGothic" w:hAnsi="TradeGothic"/>
                <w:i/>
                <w:sz w:val="18"/>
              </w:rPr>
            </w:pPr>
          </w:p>
        </w:tc>
      </w:tr>
      <w:tr w:rsidR="006E4E11" w:rsidRPr="00E44CFC">
        <w:tblPrEx>
          <w:tblCellMar>
            <w:top w:w="0" w:type="dxa"/>
            <w:bottom w:w="0" w:type="dxa"/>
          </w:tblCellMar>
        </w:tblPrEx>
        <w:tc>
          <w:tcPr>
            <w:tcW w:w="2268" w:type="dxa"/>
          </w:tcPr>
          <w:p w:rsidR="006E4E11" w:rsidRPr="00E44CFC" w:rsidRDefault="00820538" w:rsidP="007242A3">
            <w:pPr>
              <w:framePr w:w="5035" w:h="1644" w:wrap="notBeside" w:vAnchor="page" w:hAnchor="page" w:x="6573" w:y="721"/>
              <w:rPr>
                <w:rFonts w:ascii="TradeGothic" w:hAnsi="TradeGothic"/>
                <w:b/>
                <w:sz w:val="22"/>
              </w:rPr>
            </w:pPr>
            <w:r w:rsidRPr="00E44CFC">
              <w:rPr>
                <w:rFonts w:ascii="TradeGothic" w:hAnsi="TradeGothic"/>
                <w:b/>
                <w:sz w:val="22"/>
              </w:rPr>
              <w:t xml:space="preserve">Promemoria </w:t>
            </w:r>
          </w:p>
        </w:tc>
        <w:tc>
          <w:tcPr>
            <w:tcW w:w="2999" w:type="dxa"/>
            <w:gridSpan w:val="2"/>
          </w:tcPr>
          <w:p w:rsidR="006E4E11" w:rsidRPr="00E44CFC" w:rsidRDefault="006E4E11" w:rsidP="007242A3">
            <w:pPr>
              <w:framePr w:w="5035" w:h="1644" w:wrap="notBeside" w:vAnchor="page" w:hAnchor="page" w:x="6573" w:y="721"/>
              <w:rPr>
                <w:rFonts w:ascii="TradeGothic" w:hAnsi="TradeGothic"/>
                <w:b/>
                <w:sz w:val="22"/>
              </w:rPr>
            </w:pPr>
          </w:p>
        </w:tc>
      </w:tr>
      <w:tr w:rsidR="006E4E11" w:rsidRPr="00E44CFC">
        <w:tblPrEx>
          <w:tblCellMar>
            <w:top w:w="0" w:type="dxa"/>
            <w:bottom w:w="0" w:type="dxa"/>
          </w:tblCellMar>
        </w:tblPrEx>
        <w:tc>
          <w:tcPr>
            <w:tcW w:w="3402" w:type="dxa"/>
            <w:gridSpan w:val="2"/>
          </w:tcPr>
          <w:p w:rsidR="006E4E11" w:rsidRPr="00E44CFC" w:rsidRDefault="006E4E11" w:rsidP="007242A3">
            <w:pPr>
              <w:framePr w:w="5035" w:h="1644" w:wrap="notBeside" w:vAnchor="page" w:hAnchor="page" w:x="6573" w:y="721"/>
            </w:pPr>
          </w:p>
        </w:tc>
        <w:tc>
          <w:tcPr>
            <w:tcW w:w="1865" w:type="dxa"/>
          </w:tcPr>
          <w:p w:rsidR="006E4E11" w:rsidRPr="00E44CFC" w:rsidRDefault="006E4E11" w:rsidP="007242A3">
            <w:pPr>
              <w:framePr w:w="5035" w:h="1644" w:wrap="notBeside" w:vAnchor="page" w:hAnchor="page" w:x="6573" w:y="721"/>
            </w:pPr>
          </w:p>
        </w:tc>
      </w:tr>
      <w:tr w:rsidR="006E4E11" w:rsidRPr="00E44CFC">
        <w:tblPrEx>
          <w:tblCellMar>
            <w:top w:w="0" w:type="dxa"/>
            <w:bottom w:w="0" w:type="dxa"/>
          </w:tblCellMar>
        </w:tblPrEx>
        <w:tc>
          <w:tcPr>
            <w:tcW w:w="2268" w:type="dxa"/>
          </w:tcPr>
          <w:p w:rsidR="006E4E11" w:rsidRPr="00E44CFC" w:rsidRDefault="00CD796D" w:rsidP="007242A3">
            <w:pPr>
              <w:framePr w:w="5035" w:h="1644" w:wrap="notBeside" w:vAnchor="page" w:hAnchor="page" w:x="6573" w:y="721"/>
            </w:pPr>
            <w:r w:rsidRPr="00E44CFC">
              <w:t>2011-02-21</w:t>
            </w:r>
          </w:p>
          <w:p w:rsidR="003748BA" w:rsidRPr="00E44CFC" w:rsidRDefault="003748BA" w:rsidP="007242A3">
            <w:pPr>
              <w:framePr w:w="5035" w:h="1644" w:wrap="notBeside" w:vAnchor="page" w:hAnchor="page" w:x="6573" w:y="721"/>
            </w:pPr>
          </w:p>
        </w:tc>
        <w:tc>
          <w:tcPr>
            <w:tcW w:w="2999" w:type="dxa"/>
            <w:gridSpan w:val="2"/>
          </w:tcPr>
          <w:p w:rsidR="006E4E11" w:rsidRPr="00E44CFC" w:rsidRDefault="006E4E11" w:rsidP="007242A3">
            <w:pPr>
              <w:framePr w:w="5035" w:h="1644" w:wrap="notBeside" w:vAnchor="page" w:hAnchor="page" w:x="6573" w:y="721"/>
            </w:pPr>
          </w:p>
        </w:tc>
      </w:tr>
      <w:tr w:rsidR="006E4E11" w:rsidRPr="00E44CFC">
        <w:tblPrEx>
          <w:tblCellMar>
            <w:top w:w="0" w:type="dxa"/>
            <w:bottom w:w="0" w:type="dxa"/>
          </w:tblCellMar>
        </w:tblPrEx>
        <w:tc>
          <w:tcPr>
            <w:tcW w:w="2268" w:type="dxa"/>
          </w:tcPr>
          <w:p w:rsidR="006E4E11" w:rsidRPr="00E44CFC" w:rsidRDefault="006E4E11" w:rsidP="007242A3">
            <w:pPr>
              <w:framePr w:w="5035" w:h="1644" w:wrap="notBeside" w:vAnchor="page" w:hAnchor="page" w:x="6573" w:y="721"/>
            </w:pPr>
          </w:p>
        </w:tc>
        <w:tc>
          <w:tcPr>
            <w:tcW w:w="2999" w:type="dxa"/>
            <w:gridSpan w:val="2"/>
          </w:tcPr>
          <w:p w:rsidR="006E4E11" w:rsidRPr="00E44CFC"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E44CFC">
        <w:tblPrEx>
          <w:tblCellMar>
            <w:top w:w="0" w:type="dxa"/>
            <w:bottom w:w="0" w:type="dxa"/>
          </w:tblCellMar>
        </w:tblPrEx>
        <w:trPr>
          <w:trHeight w:val="284"/>
        </w:trPr>
        <w:tc>
          <w:tcPr>
            <w:tcW w:w="4911" w:type="dxa"/>
          </w:tcPr>
          <w:p w:rsidR="006E4E11" w:rsidRPr="00E44CFC" w:rsidRDefault="00820538">
            <w:pPr>
              <w:pStyle w:val="Avsndare"/>
              <w:framePr w:h="2483" w:wrap="notBeside" w:x="1504"/>
              <w:rPr>
                <w:b/>
                <w:i w:val="0"/>
                <w:sz w:val="22"/>
              </w:rPr>
            </w:pPr>
            <w:r w:rsidRPr="00E44CFC">
              <w:rPr>
                <w:b/>
                <w:i w:val="0"/>
                <w:sz w:val="22"/>
              </w:rPr>
              <w:t>Näringsdepartementet</w:t>
            </w:r>
          </w:p>
        </w:tc>
      </w:tr>
      <w:tr w:rsidR="006E4E11" w:rsidRPr="00E44CFC">
        <w:tblPrEx>
          <w:tblCellMar>
            <w:top w:w="0" w:type="dxa"/>
            <w:bottom w:w="0" w:type="dxa"/>
          </w:tblCellMar>
        </w:tblPrEx>
        <w:trPr>
          <w:trHeight w:val="284"/>
        </w:trPr>
        <w:tc>
          <w:tcPr>
            <w:tcW w:w="4911" w:type="dxa"/>
          </w:tcPr>
          <w:p w:rsidR="006E4E11" w:rsidRPr="00E44CFC" w:rsidRDefault="006E4E11">
            <w:pPr>
              <w:pStyle w:val="Avsndare"/>
              <w:framePr w:h="2483" w:wrap="notBeside" w:x="1504"/>
              <w:rPr>
                <w:bCs/>
                <w:iCs/>
              </w:rPr>
            </w:pPr>
          </w:p>
        </w:tc>
      </w:tr>
      <w:tr w:rsidR="006E4E11" w:rsidRPr="00E44CFC">
        <w:tblPrEx>
          <w:tblCellMar>
            <w:top w:w="0" w:type="dxa"/>
            <w:bottom w:w="0" w:type="dxa"/>
          </w:tblCellMar>
        </w:tblPrEx>
        <w:trPr>
          <w:trHeight w:val="284"/>
        </w:trPr>
        <w:tc>
          <w:tcPr>
            <w:tcW w:w="4911" w:type="dxa"/>
          </w:tcPr>
          <w:p w:rsidR="006E4E11" w:rsidRPr="00E44CFC" w:rsidRDefault="006E4E11">
            <w:pPr>
              <w:pStyle w:val="Avsndare"/>
              <w:framePr w:h="2483" w:wrap="notBeside" w:x="1504"/>
              <w:rPr>
                <w:bCs/>
                <w:iCs/>
              </w:rPr>
            </w:pPr>
          </w:p>
        </w:tc>
      </w:tr>
      <w:tr w:rsidR="006E4E11" w:rsidRPr="00E44CFC">
        <w:tblPrEx>
          <w:tblCellMar>
            <w:top w:w="0" w:type="dxa"/>
            <w:bottom w:w="0" w:type="dxa"/>
          </w:tblCellMar>
        </w:tblPrEx>
        <w:trPr>
          <w:trHeight w:val="284"/>
        </w:trPr>
        <w:tc>
          <w:tcPr>
            <w:tcW w:w="4911" w:type="dxa"/>
          </w:tcPr>
          <w:p w:rsidR="006E4E11" w:rsidRPr="00E44CFC" w:rsidRDefault="006E4E11">
            <w:pPr>
              <w:pStyle w:val="Avsndare"/>
              <w:framePr w:h="2483" w:wrap="notBeside" w:x="1504"/>
              <w:rPr>
                <w:bCs/>
                <w:iCs/>
              </w:rPr>
            </w:pPr>
          </w:p>
        </w:tc>
      </w:tr>
      <w:tr w:rsidR="006E4E11" w:rsidRPr="00E44CFC">
        <w:tblPrEx>
          <w:tblCellMar>
            <w:top w:w="0" w:type="dxa"/>
            <w:bottom w:w="0" w:type="dxa"/>
          </w:tblCellMar>
        </w:tblPrEx>
        <w:trPr>
          <w:trHeight w:val="284"/>
        </w:trPr>
        <w:tc>
          <w:tcPr>
            <w:tcW w:w="4911" w:type="dxa"/>
          </w:tcPr>
          <w:p w:rsidR="006E4E11" w:rsidRPr="00E44CFC" w:rsidRDefault="006E4E11">
            <w:pPr>
              <w:pStyle w:val="Avsndare"/>
              <w:framePr w:h="2483" w:wrap="notBeside" w:x="1504"/>
              <w:rPr>
                <w:bCs/>
                <w:iCs/>
              </w:rPr>
            </w:pPr>
          </w:p>
        </w:tc>
      </w:tr>
      <w:tr w:rsidR="006E4E11" w:rsidRPr="00E44CFC">
        <w:tblPrEx>
          <w:tblCellMar>
            <w:top w:w="0" w:type="dxa"/>
            <w:bottom w:w="0" w:type="dxa"/>
          </w:tblCellMar>
        </w:tblPrEx>
        <w:trPr>
          <w:trHeight w:val="284"/>
        </w:trPr>
        <w:tc>
          <w:tcPr>
            <w:tcW w:w="4911" w:type="dxa"/>
          </w:tcPr>
          <w:p w:rsidR="006E4E11" w:rsidRPr="00E44CFC" w:rsidRDefault="006E4E11">
            <w:pPr>
              <w:pStyle w:val="Avsndare"/>
              <w:framePr w:h="2483" w:wrap="notBeside" w:x="1504"/>
              <w:rPr>
                <w:bCs/>
                <w:iCs/>
              </w:rPr>
            </w:pPr>
          </w:p>
        </w:tc>
      </w:tr>
      <w:tr w:rsidR="006E4E11" w:rsidRPr="00E44CFC">
        <w:tblPrEx>
          <w:tblCellMar>
            <w:top w:w="0" w:type="dxa"/>
            <w:bottom w:w="0" w:type="dxa"/>
          </w:tblCellMar>
        </w:tblPrEx>
        <w:trPr>
          <w:trHeight w:val="284"/>
        </w:trPr>
        <w:tc>
          <w:tcPr>
            <w:tcW w:w="4911" w:type="dxa"/>
          </w:tcPr>
          <w:p w:rsidR="006E4E11" w:rsidRPr="00E44CFC" w:rsidRDefault="006E4E11">
            <w:pPr>
              <w:pStyle w:val="Avsndare"/>
              <w:framePr w:h="2483" w:wrap="notBeside" w:x="1504"/>
              <w:rPr>
                <w:bCs/>
                <w:iCs/>
              </w:rPr>
            </w:pPr>
          </w:p>
        </w:tc>
      </w:tr>
      <w:tr w:rsidR="00820538" w:rsidRPr="00E44CFC">
        <w:tblPrEx>
          <w:tblCellMar>
            <w:top w:w="0" w:type="dxa"/>
            <w:bottom w:w="0" w:type="dxa"/>
          </w:tblCellMar>
        </w:tblPrEx>
        <w:trPr>
          <w:trHeight w:val="284"/>
        </w:trPr>
        <w:tc>
          <w:tcPr>
            <w:tcW w:w="4911" w:type="dxa"/>
          </w:tcPr>
          <w:p w:rsidR="00820538" w:rsidRPr="00E44CFC" w:rsidRDefault="00820538">
            <w:pPr>
              <w:pStyle w:val="Avsndare"/>
              <w:framePr w:h="2483" w:wrap="notBeside" w:x="1504"/>
              <w:rPr>
                <w:bCs/>
                <w:iCs/>
              </w:rPr>
            </w:pPr>
          </w:p>
        </w:tc>
      </w:tr>
    </w:tbl>
    <w:p w:rsidR="006E4E11" w:rsidRPr="00E44CFC" w:rsidRDefault="00820538">
      <w:pPr>
        <w:framePr w:w="4400" w:h="2523" w:wrap="notBeside" w:vAnchor="page" w:hAnchor="page" w:x="6453" w:y="2445"/>
        <w:ind w:left="142"/>
      </w:pPr>
      <w:r w:rsidRPr="00E44CFC">
        <w:t>EU-nämnden</w:t>
      </w:r>
    </w:p>
    <w:p w:rsidR="006E4E11" w:rsidRPr="00E44CFC" w:rsidRDefault="00820538" w:rsidP="00783472">
      <w:pPr>
        <w:pStyle w:val="RKrubrik"/>
        <w:pBdr>
          <w:bottom w:val="single" w:sz="4" w:space="1" w:color="000000"/>
        </w:pBdr>
        <w:spacing w:before="0" w:after="0"/>
      </w:pPr>
      <w:r w:rsidRPr="00E44CFC">
        <w:t xml:space="preserve">Kommenterad dagordning rådsmötet TTE (energi) den </w:t>
      </w:r>
      <w:r w:rsidR="00CD796D" w:rsidRPr="00E44CFC">
        <w:t xml:space="preserve">28 februari </w:t>
      </w:r>
      <w:r w:rsidRPr="00E44CFC">
        <w:t>20</w:t>
      </w:r>
      <w:r w:rsidR="00783472" w:rsidRPr="00E44CFC">
        <w:t>1</w:t>
      </w:r>
      <w:r w:rsidR="00CD796D" w:rsidRPr="00E44CFC">
        <w:t>1</w:t>
      </w:r>
    </w:p>
    <w:p w:rsidR="004D1223" w:rsidRPr="00E44CFC" w:rsidRDefault="004D1223" w:rsidP="004D1223">
      <w:pPr>
        <w:spacing w:line="240" w:lineRule="auto"/>
        <w:rPr>
          <w:bCs/>
        </w:rPr>
      </w:pPr>
    </w:p>
    <w:p w:rsidR="00CD796D" w:rsidRPr="00E44CFC" w:rsidRDefault="00CD796D" w:rsidP="00CD796D">
      <w:pPr>
        <w:spacing w:line="240" w:lineRule="auto"/>
      </w:pPr>
    </w:p>
    <w:p w:rsidR="00CD796D" w:rsidRPr="00E44CFC" w:rsidRDefault="00CD796D" w:rsidP="00CD796D">
      <w:pPr>
        <w:spacing w:line="240" w:lineRule="auto"/>
        <w:rPr>
          <w:b/>
          <w:bCs/>
        </w:rPr>
      </w:pPr>
      <w:r w:rsidRPr="00E44CFC">
        <w:rPr>
          <w:b/>
          <w:bCs/>
        </w:rPr>
        <w:t>1.</w:t>
      </w:r>
      <w:r w:rsidRPr="00E44CFC">
        <w:rPr>
          <w:b/>
          <w:bCs/>
        </w:rPr>
        <w:tab/>
        <w:t>Godkännande av dagordningen</w:t>
      </w:r>
    </w:p>
    <w:p w:rsidR="00CD796D" w:rsidRPr="00E44CFC" w:rsidRDefault="00CD796D" w:rsidP="00CD796D">
      <w:pPr>
        <w:spacing w:line="240" w:lineRule="auto"/>
        <w:rPr>
          <w:b/>
          <w:bCs/>
          <w:u w:val="single"/>
        </w:rPr>
      </w:pPr>
    </w:p>
    <w:p w:rsidR="00CD796D" w:rsidRPr="00E44CFC" w:rsidRDefault="00CD796D" w:rsidP="00CD796D">
      <w:pPr>
        <w:spacing w:line="240" w:lineRule="auto"/>
        <w:rPr>
          <w:b/>
          <w:bCs/>
          <w:u w:val="single"/>
        </w:rPr>
      </w:pPr>
    </w:p>
    <w:p w:rsidR="00CD796D" w:rsidRPr="00E44CFC" w:rsidRDefault="00CD796D" w:rsidP="00CD796D">
      <w:pPr>
        <w:spacing w:line="240" w:lineRule="auto"/>
        <w:outlineLvl w:val="0"/>
        <w:rPr>
          <w:b/>
          <w:bCs/>
          <w:color w:val="000000"/>
          <w:u w:val="single"/>
        </w:rPr>
      </w:pPr>
      <w:r w:rsidRPr="00E44CFC">
        <w:rPr>
          <w:b/>
          <w:bCs/>
          <w:color w:val="000000"/>
          <w:u w:val="single"/>
        </w:rPr>
        <w:t>Lagstiftningsöverläggningar</w:t>
      </w:r>
    </w:p>
    <w:p w:rsidR="00CD796D" w:rsidRPr="00E44CFC" w:rsidRDefault="00CD796D" w:rsidP="00CD796D">
      <w:pPr>
        <w:spacing w:line="240" w:lineRule="auto"/>
        <w:rPr>
          <w:b/>
          <w:bCs/>
          <w:i/>
          <w:color w:val="000000"/>
        </w:rPr>
      </w:pPr>
      <w:r w:rsidRPr="00E44CFC">
        <w:rPr>
          <w:b/>
          <w:bCs/>
          <w:i/>
          <w:color w:val="000000"/>
        </w:rPr>
        <w:t>(offentlig överläggning enligt artikel 16.8 i fördraget om Europeiska unionen)</w:t>
      </w:r>
    </w:p>
    <w:p w:rsidR="00CD796D" w:rsidRPr="00E44CFC" w:rsidRDefault="00CD796D" w:rsidP="00CD796D">
      <w:pPr>
        <w:spacing w:line="240" w:lineRule="auto"/>
        <w:rPr>
          <w:iCs/>
        </w:rPr>
      </w:pPr>
    </w:p>
    <w:p w:rsidR="00CD796D" w:rsidRPr="00E44CFC" w:rsidRDefault="00CD796D" w:rsidP="00CD796D">
      <w:pPr>
        <w:spacing w:line="240" w:lineRule="auto"/>
        <w:rPr>
          <w:b/>
          <w:bCs/>
        </w:rPr>
      </w:pPr>
      <w:r w:rsidRPr="00E44CFC">
        <w:rPr>
          <w:b/>
          <w:bCs/>
        </w:rPr>
        <w:t>2.</w:t>
      </w:r>
      <w:r w:rsidRPr="00E44CFC">
        <w:rPr>
          <w:b/>
          <w:bCs/>
        </w:rPr>
        <w:tab/>
        <w:t>(ev.) Godkännande av A-punktslistan</w:t>
      </w:r>
    </w:p>
    <w:p w:rsidR="00CD796D" w:rsidRPr="00E44CFC" w:rsidRDefault="00CD796D" w:rsidP="00CD796D">
      <w:pPr>
        <w:spacing w:line="240" w:lineRule="auto"/>
        <w:rPr>
          <w:b/>
          <w:bCs/>
        </w:rPr>
      </w:pPr>
    </w:p>
    <w:p w:rsidR="00CD796D" w:rsidRPr="00E44CFC" w:rsidRDefault="00CD796D" w:rsidP="00CD796D">
      <w:pPr>
        <w:spacing w:line="240" w:lineRule="auto"/>
        <w:ind w:left="567" w:hanging="567"/>
        <w:rPr>
          <w:b/>
          <w:bCs/>
        </w:rPr>
      </w:pPr>
      <w:r w:rsidRPr="00E44CFC">
        <w:rPr>
          <w:b/>
          <w:bCs/>
        </w:rPr>
        <w:t>3.</w:t>
      </w:r>
      <w:r w:rsidRPr="00E44CFC">
        <w:rPr>
          <w:b/>
          <w:bCs/>
        </w:rPr>
        <w:tab/>
        <w:t>Förslag till Europaparlamentets och rådets förordning om integritet och öppenhet på energimarknaderna</w:t>
      </w:r>
      <w:r w:rsidRPr="00E44CFC" w:rsidDel="00D0530E">
        <w:rPr>
          <w:b/>
          <w:bCs/>
        </w:rPr>
        <w:t xml:space="preserve"> </w:t>
      </w:r>
      <w:r w:rsidRPr="00E44CFC">
        <w:rPr>
          <w:b/>
          <w:bCs/>
        </w:rPr>
        <w:t>(COD)</w:t>
      </w:r>
    </w:p>
    <w:p w:rsidR="00CD796D" w:rsidRPr="00E44CFC" w:rsidRDefault="00CD796D" w:rsidP="00CD796D">
      <w:pPr>
        <w:spacing w:line="240" w:lineRule="auto"/>
        <w:ind w:left="567"/>
        <w:rPr>
          <w:color w:val="000000"/>
        </w:rPr>
      </w:pPr>
      <w:r w:rsidRPr="00E44CFC">
        <w:rPr>
          <w:color w:val="000000"/>
        </w:rPr>
        <w:t>–</w:t>
      </w:r>
      <w:r w:rsidRPr="00E44CFC">
        <w:rPr>
          <w:color w:val="000000"/>
        </w:rPr>
        <w:tab/>
        <w:t>Lägesrapport</w:t>
      </w:r>
    </w:p>
    <w:p w:rsidR="00CD796D" w:rsidRPr="00E44CFC" w:rsidRDefault="00CD796D" w:rsidP="00CD796D">
      <w:pPr>
        <w:spacing w:line="240" w:lineRule="auto"/>
        <w:ind w:left="1701"/>
        <w:rPr>
          <w:color w:val="000000"/>
        </w:rPr>
      </w:pPr>
      <w:r w:rsidRPr="00E44CFC">
        <w:rPr>
          <w:color w:val="000000"/>
        </w:rPr>
        <w:t>17825/10 ENER 362 ECOFIN 837 CODEC 1513</w:t>
      </w:r>
    </w:p>
    <w:p w:rsidR="00CD796D" w:rsidRPr="00E44CFC" w:rsidRDefault="00CD796D" w:rsidP="00CD796D">
      <w:pPr>
        <w:spacing w:line="240" w:lineRule="auto"/>
        <w:ind w:left="1701"/>
        <w:rPr>
          <w:color w:val="000000"/>
        </w:rPr>
      </w:pPr>
      <w:r w:rsidRPr="00E44CFC">
        <w:rPr>
          <w:color w:val="000000"/>
        </w:rPr>
        <w:t>5970/11 ENER 15 ECOFIN 42 CODEC 149</w:t>
      </w:r>
    </w:p>
    <w:p w:rsidR="00CD796D" w:rsidRPr="00E44CFC" w:rsidRDefault="00CD796D" w:rsidP="00CD796D">
      <w:pPr>
        <w:pStyle w:val="RKnormal"/>
      </w:pPr>
    </w:p>
    <w:p w:rsidR="00CD796D" w:rsidRPr="00E44CFC" w:rsidRDefault="00CD796D" w:rsidP="00CD796D">
      <w:pPr>
        <w:pStyle w:val="RKnormal"/>
      </w:pPr>
      <w:r w:rsidRPr="00E44CFC">
        <w:t xml:space="preserve">Förslaget har inte behandlats i  TTE-rådet eller EU-nämnden tidigare. </w:t>
      </w:r>
    </w:p>
    <w:p w:rsidR="00CD796D" w:rsidRPr="00E44CFC" w:rsidRDefault="00CD796D" w:rsidP="00CD796D">
      <w:pPr>
        <w:spacing w:line="240" w:lineRule="auto"/>
        <w:rPr>
          <w:u w:val="single"/>
        </w:rPr>
      </w:pPr>
    </w:p>
    <w:p w:rsidR="00CD796D" w:rsidRPr="00E44CFC" w:rsidRDefault="00CD796D" w:rsidP="00CD796D">
      <w:pPr>
        <w:spacing w:line="240" w:lineRule="auto"/>
        <w:rPr>
          <w:color w:val="000000"/>
        </w:rPr>
      </w:pPr>
      <w:r w:rsidRPr="00E44CFC">
        <w:rPr>
          <w:u w:val="single"/>
        </w:rPr>
        <w:t>Bakgrund</w:t>
      </w:r>
    </w:p>
    <w:p w:rsidR="00CD796D" w:rsidRPr="00E44CFC" w:rsidRDefault="00CD796D" w:rsidP="00CD796D">
      <w:r w:rsidRPr="00E44CFC">
        <w:t>Kommissionen presenterade den 8 december 2010 ett f</w:t>
      </w:r>
      <w:r w:rsidRPr="00E44CFC">
        <w:rPr>
          <w:bCs/>
        </w:rPr>
        <w:t>örslag till förordning om marknadsintegritet och transparens på energimarknaderna</w:t>
      </w:r>
      <w:r w:rsidRPr="00E44CFC">
        <w:t xml:space="preserve"> (REMIT). Bakgrunden till förordningsförslaget är att utvecklingen mot en gemensam energimarknad i Europa sker bl. a. via regionala marknader och med gränsöverskridande handel. Råkraftsmarknaderna för el och gas attraherar idag inte bara producenter och handelsföretag utan också traders, finansiella institut etc. Prisbildningen på dessa marknader utgör också referenspris vad gäller prissättningen till konsumenter och industri. </w:t>
      </w:r>
    </w:p>
    <w:p w:rsidR="00CD796D" w:rsidRPr="00E44CFC" w:rsidRDefault="00CD796D" w:rsidP="00CD796D"/>
    <w:p w:rsidR="00CD796D" w:rsidRPr="00E44CFC" w:rsidRDefault="00CD796D" w:rsidP="00CD796D">
      <w:r w:rsidRPr="00E44CFC">
        <w:t>Kommissionen har gjort bedömningen att det föreligger ett behov av en effektiv, konsistent och koordinerad översyn av handeln på el- och gasmarknaderna på europeisk nivå. Syftet är att tillförsäkra transparens och marknadsintegritet samt förhindra marknadsmissbruk.  I för</w:t>
      </w:r>
      <w:r w:rsidRPr="00E44CFC">
        <w:lastRenderedPageBreak/>
        <w:t>beredelsearbetet framkom att ett sektorsspecifikt - skräddarsytt - regelverk anpassat till förhållandena på el- och gasmarknaderna bäst skulle tillgodose behovet på området. Kommissionen har härefter arbetat för att ta fram ett förslag där bl. a. kopplingen mellan fysisk och finansiell handel beaktas. Behandlingen av förslaget har påbörjats i rådsarbetsgruppen för energi, men befinner sig ännu i ett tidigt stadium. Vid TTE-rådet kommer en lägesrapportering att göras av hur förhandlingarna fortskrider.</w:t>
      </w:r>
    </w:p>
    <w:p w:rsidR="00CD796D" w:rsidRPr="00E44CFC" w:rsidRDefault="00CD796D" w:rsidP="00CD796D">
      <w:pPr>
        <w:rPr>
          <w:u w:val="single"/>
        </w:rPr>
      </w:pPr>
    </w:p>
    <w:p w:rsidR="00CD796D" w:rsidRPr="00E44CFC" w:rsidRDefault="00CD796D" w:rsidP="00CD796D">
      <w:pPr>
        <w:rPr>
          <w:u w:val="single"/>
        </w:rPr>
      </w:pPr>
      <w:r w:rsidRPr="00E44CFC">
        <w:rPr>
          <w:u w:val="single"/>
        </w:rPr>
        <w:t>Förslag till svensk ståndpunkt</w:t>
      </w:r>
    </w:p>
    <w:p w:rsidR="004103AC" w:rsidRPr="00E44CFC" w:rsidRDefault="004103AC" w:rsidP="00CD796D">
      <w:r w:rsidRPr="00E44CFC">
        <w:t>Regeringen kan godta lägesrapporten, som beskriver förhandlingsläget på ett bra sätt.</w:t>
      </w:r>
    </w:p>
    <w:p w:rsidR="004103AC" w:rsidRPr="00E44CFC" w:rsidRDefault="004103AC" w:rsidP="00CD796D"/>
    <w:p w:rsidR="00CD796D" w:rsidRPr="00E44CFC" w:rsidRDefault="00CD796D" w:rsidP="00CD796D">
      <w:r w:rsidRPr="00E44CFC">
        <w:t xml:space="preserve">Regeringen anser att transparens och lika villkor för marknadens aktörer är mycket väsentligt och välkomnar ett skräddarsytt regelverk som tar hänsyn till kopplingen mellan handel med el och gas på fysiska marknader och finansiella instrument. Det är emellertid viktigt att förslagna åtgärder står i proportion till de kostnader som uppkommer samt att en rimlig avvägning görs mellan övervakning och tillsyn på EU-nivå respektive på nationell och regional nivå. I Norden finns en  lång  erfarenhet av en gemensam nordisk grossistmarknad för el och den nordiska elbörsen, Nord Pool, som regeringen anser kan utgöra ett värdefullt bidrag i arbetet med REMIT. </w:t>
      </w:r>
    </w:p>
    <w:p w:rsidR="00CD796D" w:rsidRPr="00E44CFC" w:rsidRDefault="00CD796D" w:rsidP="00CD796D">
      <w:pPr>
        <w:spacing w:line="240" w:lineRule="auto"/>
        <w:rPr>
          <w:iCs/>
          <w:color w:val="000000"/>
          <w:u w:val="single"/>
        </w:rPr>
      </w:pPr>
    </w:p>
    <w:p w:rsidR="00CD796D" w:rsidRPr="00E44CFC" w:rsidRDefault="00CD796D" w:rsidP="00CD796D">
      <w:pPr>
        <w:rPr>
          <w:i/>
          <w:iCs/>
        </w:rPr>
      </w:pPr>
      <w:r w:rsidRPr="00E44CFC">
        <w:rPr>
          <w:i/>
          <w:iCs/>
        </w:rPr>
        <w:t>Se vidare rådspromemoria</w:t>
      </w:r>
    </w:p>
    <w:p w:rsidR="00CD796D" w:rsidRPr="00E44CFC" w:rsidRDefault="00CD796D" w:rsidP="00CD796D">
      <w:pPr>
        <w:spacing w:line="240" w:lineRule="auto"/>
        <w:rPr>
          <w:iCs/>
          <w:color w:val="000000"/>
          <w:u w:val="single"/>
        </w:rPr>
      </w:pPr>
    </w:p>
    <w:p w:rsidR="00CD796D" w:rsidRPr="00E44CFC" w:rsidRDefault="00CD796D" w:rsidP="00CD796D">
      <w:pPr>
        <w:spacing w:line="240" w:lineRule="auto"/>
        <w:rPr>
          <w:iCs/>
          <w:color w:val="000000"/>
          <w:u w:val="single"/>
        </w:rPr>
      </w:pPr>
    </w:p>
    <w:p w:rsidR="00CD796D" w:rsidRPr="00E44CFC" w:rsidRDefault="00CD796D" w:rsidP="00CD796D">
      <w:pPr>
        <w:spacing w:line="240" w:lineRule="auto"/>
        <w:outlineLvl w:val="0"/>
        <w:rPr>
          <w:b/>
          <w:iCs/>
          <w:color w:val="000000"/>
          <w:u w:val="single"/>
        </w:rPr>
      </w:pPr>
      <w:r w:rsidRPr="00E44CFC">
        <w:rPr>
          <w:b/>
          <w:iCs/>
          <w:color w:val="000000"/>
          <w:u w:val="single"/>
        </w:rPr>
        <w:t>Icke lagstiftande verksamhet</w:t>
      </w:r>
    </w:p>
    <w:p w:rsidR="00CD796D" w:rsidRPr="00E44CFC" w:rsidRDefault="00CD796D" w:rsidP="00CD796D">
      <w:pPr>
        <w:spacing w:line="240" w:lineRule="auto"/>
        <w:rPr>
          <w:iCs/>
          <w:color w:val="000000"/>
        </w:rPr>
      </w:pPr>
    </w:p>
    <w:p w:rsidR="00CD796D" w:rsidRPr="00E44CFC" w:rsidRDefault="00CD796D" w:rsidP="00CD796D">
      <w:pPr>
        <w:spacing w:line="240" w:lineRule="auto"/>
        <w:rPr>
          <w:b/>
          <w:bCs/>
        </w:rPr>
      </w:pPr>
      <w:r w:rsidRPr="00E44CFC">
        <w:rPr>
          <w:b/>
          <w:bCs/>
        </w:rPr>
        <w:t>4.</w:t>
      </w:r>
      <w:r w:rsidRPr="00E44CFC">
        <w:rPr>
          <w:b/>
          <w:bCs/>
        </w:rPr>
        <w:tab/>
        <w:t>(ev.) Godkännande av A-punktslistan</w:t>
      </w:r>
    </w:p>
    <w:p w:rsidR="00CD796D" w:rsidRPr="00E44CFC" w:rsidRDefault="00CD796D" w:rsidP="00CD796D">
      <w:pPr>
        <w:spacing w:line="240" w:lineRule="auto"/>
        <w:rPr>
          <w:iCs/>
          <w:color w:val="000000"/>
        </w:rPr>
      </w:pPr>
    </w:p>
    <w:p w:rsidR="00CD796D" w:rsidRPr="00E44CFC" w:rsidRDefault="00CD796D" w:rsidP="00CD796D">
      <w:pPr>
        <w:spacing w:line="240" w:lineRule="auto"/>
        <w:rPr>
          <w:b/>
          <w:bCs/>
        </w:rPr>
      </w:pPr>
      <w:r w:rsidRPr="00E44CFC">
        <w:rPr>
          <w:b/>
          <w:bCs/>
        </w:rPr>
        <w:t>5.</w:t>
      </w:r>
      <w:r w:rsidRPr="00E44CFC">
        <w:rPr>
          <w:b/>
          <w:bCs/>
        </w:rPr>
        <w:tab/>
        <w:t>Uppföljning av Europeiska rådet den 4 februari 2011 och bidrag till förberedelserna inför Europeiska rådet den 25 mars 2011:</w:t>
      </w:r>
    </w:p>
    <w:p w:rsidR="00CD796D" w:rsidRPr="00E44CFC" w:rsidRDefault="00CD796D" w:rsidP="00CD796D">
      <w:pPr>
        <w:spacing w:line="240" w:lineRule="auto"/>
        <w:rPr>
          <w:b/>
          <w:bCs/>
        </w:rPr>
      </w:pPr>
      <w:r w:rsidRPr="00E44CFC">
        <w:rPr>
          <w:b/>
          <w:bCs/>
        </w:rPr>
        <w:t>a)</w:t>
      </w:r>
      <w:r w:rsidRPr="00E44CFC">
        <w:rPr>
          <w:b/>
          <w:bCs/>
        </w:rPr>
        <w:tab/>
        <w:t>Kommissionens meddelande om energistrategin 2011–2020</w:t>
      </w:r>
    </w:p>
    <w:p w:rsidR="00CD796D" w:rsidRPr="00E44CFC" w:rsidRDefault="00CD796D" w:rsidP="00CD796D">
      <w:pPr>
        <w:spacing w:line="240" w:lineRule="auto"/>
        <w:rPr>
          <w:b/>
          <w:bCs/>
        </w:rPr>
      </w:pPr>
      <w:r w:rsidRPr="00E44CFC">
        <w:rPr>
          <w:b/>
          <w:bCs/>
        </w:rPr>
        <w:t>b)</w:t>
      </w:r>
      <w:r w:rsidRPr="00E44CFC">
        <w:rPr>
          <w:b/>
          <w:bCs/>
        </w:rPr>
        <w:tab/>
        <w:t xml:space="preserve">Kommissionens meddelande om prioriteringar för energiinfrastrukturen för 2020 och framåt – </w:t>
      </w:r>
      <w:r w:rsidRPr="00E44CFC">
        <w:rPr>
          <w:bCs/>
          <w:i/>
        </w:rPr>
        <w:t>Förslag för ett integrerat europeiskt energinätverk</w:t>
      </w:r>
    </w:p>
    <w:p w:rsidR="00CD796D" w:rsidRPr="00E44CFC" w:rsidRDefault="00CD796D" w:rsidP="00CD796D">
      <w:pPr>
        <w:spacing w:line="240" w:lineRule="auto"/>
        <w:ind w:left="567"/>
        <w:rPr>
          <w:b/>
          <w:color w:val="000000"/>
        </w:rPr>
      </w:pPr>
      <w:r w:rsidRPr="00E44CFC">
        <w:rPr>
          <w:color w:val="000000"/>
        </w:rPr>
        <w:t>–</w:t>
      </w:r>
      <w:r w:rsidRPr="00E44CFC">
        <w:rPr>
          <w:color w:val="000000"/>
        </w:rPr>
        <w:tab/>
        <w:t>Antagande av rådets slutsatser</w:t>
      </w:r>
    </w:p>
    <w:p w:rsidR="00CD796D" w:rsidRPr="00E44CFC" w:rsidRDefault="00CD796D" w:rsidP="00CD796D">
      <w:pPr>
        <w:spacing w:line="240" w:lineRule="auto"/>
        <w:ind w:left="1701"/>
        <w:rPr>
          <w:color w:val="000000"/>
        </w:rPr>
      </w:pPr>
      <w:r w:rsidRPr="00E44CFC">
        <w:rPr>
          <w:color w:val="000000"/>
        </w:rPr>
        <w:t>16096/10 ENER 312 ENV 758 COMPET 346 POLGEN 181</w:t>
      </w:r>
    </w:p>
    <w:p w:rsidR="00CD796D" w:rsidRPr="00E44CFC" w:rsidRDefault="00CD796D" w:rsidP="00CD796D">
      <w:pPr>
        <w:spacing w:line="240" w:lineRule="auto"/>
        <w:ind w:left="2268"/>
        <w:rPr>
          <w:color w:val="000000"/>
        </w:rPr>
      </w:pPr>
      <w:r w:rsidRPr="00E44CFC">
        <w:rPr>
          <w:color w:val="000000"/>
        </w:rPr>
        <w:t>+ REV 1 (de)</w:t>
      </w:r>
    </w:p>
    <w:p w:rsidR="00CD796D" w:rsidRPr="00E44CFC" w:rsidRDefault="00CD796D" w:rsidP="00CD796D">
      <w:pPr>
        <w:spacing w:line="240" w:lineRule="auto"/>
        <w:ind w:left="2268"/>
        <w:rPr>
          <w:color w:val="000000"/>
        </w:rPr>
      </w:pPr>
      <w:r w:rsidRPr="00E44CFC">
        <w:rPr>
          <w:color w:val="000000"/>
        </w:rPr>
        <w:t>+ REV 2 (it, es, cs, lv, lt, hu, sk, sl, bg, ro)</w:t>
      </w:r>
    </w:p>
    <w:p w:rsidR="00CD796D" w:rsidRPr="00E44CFC" w:rsidRDefault="00CD796D" w:rsidP="00CD796D">
      <w:pPr>
        <w:spacing w:line="240" w:lineRule="auto"/>
        <w:ind w:left="1701"/>
        <w:rPr>
          <w:color w:val="000000"/>
        </w:rPr>
      </w:pPr>
      <w:r w:rsidRPr="00E44CFC">
        <w:rPr>
          <w:color w:val="000000"/>
        </w:rPr>
        <w:t>16302/10 ENER 331</w:t>
      </w:r>
    </w:p>
    <w:p w:rsidR="00CD796D" w:rsidRPr="00E44CFC" w:rsidRDefault="00CD796D" w:rsidP="00CD796D">
      <w:pPr>
        <w:spacing w:line="240" w:lineRule="auto"/>
        <w:ind w:left="1701"/>
        <w:rPr>
          <w:color w:val="000000"/>
        </w:rPr>
      </w:pPr>
      <w:r w:rsidRPr="00E44CFC">
        <w:rPr>
          <w:color w:val="000000"/>
        </w:rPr>
        <w:t>6207/11 ENER 19 ENV 84 POLGEN 21</w:t>
      </w:r>
    </w:p>
    <w:p w:rsidR="00CD796D" w:rsidRPr="00E44CFC" w:rsidRDefault="00CD796D" w:rsidP="00CD796D">
      <w:pPr>
        <w:pStyle w:val="RKnormal"/>
      </w:pPr>
    </w:p>
    <w:p w:rsidR="00CD796D" w:rsidRPr="00E44CFC" w:rsidRDefault="00CD796D" w:rsidP="00CD796D">
      <w:pPr>
        <w:pStyle w:val="RKnormal"/>
      </w:pPr>
      <w:r w:rsidRPr="00E44CFC">
        <w:t>Frågan har behandlats i EU-nämnden den 26 november 2010</w:t>
      </w:r>
      <w:r w:rsidR="000B6C4B" w:rsidRPr="00E44CFC">
        <w:t xml:space="preserve"> (inför TTE råd) samt </w:t>
      </w:r>
      <w:r w:rsidR="004103AC" w:rsidRPr="00E44CFC">
        <w:t>28</w:t>
      </w:r>
      <w:r w:rsidR="000B6C4B" w:rsidRPr="00E44CFC">
        <w:t xml:space="preserve"> januari </w:t>
      </w:r>
      <w:r w:rsidR="004103AC" w:rsidRPr="00E44CFC">
        <w:t xml:space="preserve">(inför allmänna rådet den 31 januari) </w:t>
      </w:r>
      <w:r w:rsidR="000B6C4B" w:rsidRPr="00E44CFC">
        <w:t xml:space="preserve">och 2 februari inför (inför Europeiska rådet den 4 februari). </w:t>
      </w:r>
    </w:p>
    <w:p w:rsidR="00CD796D" w:rsidRPr="00E44CFC" w:rsidRDefault="00CD796D" w:rsidP="00CD796D">
      <w:pPr>
        <w:pStyle w:val="RKnormal"/>
      </w:pPr>
    </w:p>
    <w:p w:rsidR="000B6C4B" w:rsidRPr="00E44CFC" w:rsidRDefault="000B6C4B" w:rsidP="000B6C4B">
      <w:pPr>
        <w:spacing w:line="240" w:lineRule="auto"/>
        <w:rPr>
          <w:color w:val="000000"/>
        </w:rPr>
      </w:pPr>
      <w:r w:rsidRPr="00E44CFC">
        <w:rPr>
          <w:u w:val="single"/>
        </w:rPr>
        <w:t>Bakgrund</w:t>
      </w:r>
    </w:p>
    <w:p w:rsidR="00CD796D" w:rsidRPr="00E44CFC" w:rsidRDefault="00CD796D" w:rsidP="00CD796D">
      <w:pPr>
        <w:pStyle w:val="RKnormal"/>
        <w:rPr>
          <w:bCs/>
          <w:iCs/>
        </w:rPr>
      </w:pPr>
      <w:r w:rsidRPr="00E44CFC">
        <w:rPr>
          <w:bCs/>
          <w:iCs/>
        </w:rPr>
        <w:t xml:space="preserve">Vid Europeiska rådets vårtoppmöte 2007 antogs förutom de s.k. 20-20-20-målen också en energipolitisk handlingsplan för åren 2007-2009. Denna plan inringade de åtgärder som behövde vidtas de närmaste åren för att uppnå 20-20-20-målen och målen för energipolitiken (förutom miljömässig hållbarhet även konkurrenskraft och försörjningstrygghet). Som grund för en ny energipolitisk handlingsplan 2011-2020 presenterade EU-kommissionen </w:t>
      </w:r>
      <w:r w:rsidR="004103AC" w:rsidRPr="00E44CFC">
        <w:rPr>
          <w:bCs/>
          <w:iCs/>
        </w:rPr>
        <w:t xml:space="preserve">den </w:t>
      </w:r>
      <w:r w:rsidRPr="00E44CFC">
        <w:rPr>
          <w:bCs/>
          <w:iCs/>
        </w:rPr>
        <w:t xml:space="preserve">10 november 2010 ett meddelande med förslag till ny övergripande energipolitisk strategi och </w:t>
      </w:r>
      <w:r w:rsidR="004103AC" w:rsidRPr="00E44CFC">
        <w:rPr>
          <w:bCs/>
          <w:iCs/>
        </w:rPr>
        <w:t xml:space="preserve">den </w:t>
      </w:r>
      <w:r w:rsidRPr="00E44CFC">
        <w:rPr>
          <w:bCs/>
          <w:iCs/>
        </w:rPr>
        <w:t xml:space="preserve">17 november 2010 ett meddelande om infrastrukturprioriteringar för 2020 och därefter. </w:t>
      </w:r>
    </w:p>
    <w:p w:rsidR="00CD796D" w:rsidRPr="00E44CFC" w:rsidRDefault="00CD796D" w:rsidP="00CD796D">
      <w:pPr>
        <w:pStyle w:val="RKnormal"/>
        <w:rPr>
          <w:bCs/>
          <w:iCs/>
        </w:rPr>
      </w:pPr>
    </w:p>
    <w:p w:rsidR="00CD796D" w:rsidRPr="00E44CFC" w:rsidRDefault="00CD796D" w:rsidP="00CD796D">
      <w:pPr>
        <w:pStyle w:val="RKnormal"/>
        <w:rPr>
          <w:bCs/>
          <w:i/>
        </w:rPr>
      </w:pPr>
      <w:r w:rsidRPr="00E44CFC">
        <w:rPr>
          <w:bCs/>
        </w:rPr>
        <w:t xml:space="preserve">I Energistrategin föreslås åtgärder inom fem prioriterade områden för de kommande tio åren: </w:t>
      </w:r>
      <w:r w:rsidRPr="00E44CFC">
        <w:rPr>
          <w:bCs/>
          <w:i/>
        </w:rPr>
        <w:t xml:space="preserve">Energieffektivisering, en integrerad marknad, konkurrenskraftiga priser och trygg energiförsörjning, främja tekniskt ledarskap samt effektiva förhandlingar med våra internationella partner. </w:t>
      </w:r>
      <w:r w:rsidRPr="00E44CFC">
        <w:rPr>
          <w:bCs/>
        </w:rPr>
        <w:t xml:space="preserve">Infrastrukturmeddelandet ger en mer fördjupad analys och beskrivning av förslagen inom infrastrukturområdet. Båda meddelandena väntas följas upp med mer skarpa förslag senare under 2011. </w:t>
      </w:r>
    </w:p>
    <w:p w:rsidR="00CD796D" w:rsidRPr="00E44CFC" w:rsidRDefault="00CD796D" w:rsidP="00CD796D">
      <w:pPr>
        <w:pStyle w:val="RKnormal"/>
        <w:rPr>
          <w:bCs/>
          <w:iCs/>
        </w:rPr>
      </w:pPr>
    </w:p>
    <w:p w:rsidR="00CD796D" w:rsidRPr="00E44CFC" w:rsidRDefault="00CD796D" w:rsidP="00CD796D">
      <w:pPr>
        <w:pStyle w:val="RKnormal"/>
        <w:rPr>
          <w:bCs/>
        </w:rPr>
      </w:pPr>
      <w:r w:rsidRPr="00E44CFC">
        <w:rPr>
          <w:bCs/>
        </w:rPr>
        <w:t xml:space="preserve">Vid TTE-rådet </w:t>
      </w:r>
      <w:r w:rsidR="004103AC" w:rsidRPr="00E44CFC">
        <w:rPr>
          <w:bCs/>
        </w:rPr>
        <w:t xml:space="preserve">den </w:t>
      </w:r>
      <w:r w:rsidRPr="00E44CFC">
        <w:rPr>
          <w:bCs/>
        </w:rPr>
        <w:t xml:space="preserve">3 december 2010 höll energiministrarna en riktlinjedebatt om dessa båda meddelanden, med syfte att spela in till Europeiska rådets särskilda toppmöte med fokus på energi och innovation den 4 februari. </w:t>
      </w:r>
    </w:p>
    <w:p w:rsidR="00CD796D" w:rsidRPr="00E44CFC" w:rsidRDefault="00CD796D" w:rsidP="00CD796D">
      <w:pPr>
        <w:pStyle w:val="RKnormal"/>
        <w:rPr>
          <w:bCs/>
        </w:rPr>
      </w:pPr>
    </w:p>
    <w:p w:rsidR="00CD796D" w:rsidRPr="00E44CFC" w:rsidRDefault="00CD796D" w:rsidP="00CD796D">
      <w:pPr>
        <w:pStyle w:val="RKnormal"/>
        <w:rPr>
          <w:bCs/>
        </w:rPr>
      </w:pPr>
      <w:r w:rsidRPr="00E44CFC">
        <w:rPr>
          <w:bCs/>
        </w:rPr>
        <w:t xml:space="preserve">Vid Europeiska rådet </w:t>
      </w:r>
      <w:r w:rsidR="004103AC" w:rsidRPr="00E44CFC">
        <w:rPr>
          <w:bCs/>
        </w:rPr>
        <w:t xml:space="preserve">den </w:t>
      </w:r>
      <w:r w:rsidRPr="00E44CFC">
        <w:rPr>
          <w:bCs/>
        </w:rPr>
        <w:t>4 februari 2011</w:t>
      </w:r>
      <w:r w:rsidRPr="00E44CFC">
        <w:rPr>
          <w:b/>
          <w:bCs/>
        </w:rPr>
        <w:t xml:space="preserve"> </w:t>
      </w:r>
      <w:r w:rsidRPr="00E44CFC">
        <w:rPr>
          <w:bCs/>
        </w:rPr>
        <w:t xml:space="preserve">antogs övergripande slutsatser för att ge energiministrarna vägledning för sitt fortsatta arbete. Bland slutsatserna märks skrivningar om att inget medlemsland bör vara isolerat från EU:s gas och elnätverk efter 2015 och att viss begränsad statlig finansiering kan krävas för vissa investeringar för försörjningstrygghet. </w:t>
      </w:r>
    </w:p>
    <w:p w:rsidR="00CD796D" w:rsidRPr="00E44CFC" w:rsidRDefault="00CD796D" w:rsidP="00CD796D">
      <w:pPr>
        <w:pStyle w:val="RKnormal"/>
        <w:rPr>
          <w:bCs/>
        </w:rPr>
      </w:pPr>
    </w:p>
    <w:p w:rsidR="00CD796D" w:rsidRPr="00E44CFC" w:rsidRDefault="00CD796D" w:rsidP="00CD796D">
      <w:pPr>
        <w:pStyle w:val="RKnormal"/>
        <w:rPr>
          <w:bCs/>
        </w:rPr>
      </w:pPr>
      <w:r w:rsidRPr="00E44CFC">
        <w:rPr>
          <w:bCs/>
        </w:rPr>
        <w:t xml:space="preserve">De slutsatser </w:t>
      </w:r>
      <w:r w:rsidR="004103AC" w:rsidRPr="00E44CFC">
        <w:rPr>
          <w:bCs/>
        </w:rPr>
        <w:t xml:space="preserve">som ska antas </w:t>
      </w:r>
      <w:r w:rsidRPr="00E44CFC">
        <w:rPr>
          <w:bCs/>
        </w:rPr>
        <w:t xml:space="preserve">vid TTE-rådet utgår från ER-slutsatserna men är mer detaljerade och omfångsrika. Bl.a. </w:t>
      </w:r>
      <w:r w:rsidRPr="00E44CFC">
        <w:t xml:space="preserve">beskrivs förväntad inriktning för den nya energieffektiviseringsplan som EU-kommissionen inom kort ska presentera. Marknadens ansvar för utveckling och finansiering av energiinfrastruktur slås fast liksom vikten av att genomföra det tredje inremarknadspaketet för el och gas. Stöd ges till EU-kommissionens förslag på fyra nya storskaliga demonstrationsprojekt. Betydelsen av inhemska energikällor betonas och vikten av att förbättra EU:s agerande i externa energirelationer. </w:t>
      </w:r>
    </w:p>
    <w:p w:rsidR="00CD796D" w:rsidRPr="00E44CFC" w:rsidRDefault="00CD796D" w:rsidP="00CD796D">
      <w:pPr>
        <w:pStyle w:val="RKnormal"/>
        <w:rPr>
          <w:bCs/>
        </w:rPr>
      </w:pPr>
    </w:p>
    <w:p w:rsidR="000B6C4B" w:rsidRPr="00E44CFC" w:rsidRDefault="000B6C4B" w:rsidP="000B6C4B">
      <w:pPr>
        <w:rPr>
          <w:u w:val="single"/>
        </w:rPr>
      </w:pPr>
      <w:r w:rsidRPr="00E44CFC">
        <w:rPr>
          <w:u w:val="single"/>
        </w:rPr>
        <w:t>Förslag till svensk ståndpunkt</w:t>
      </w:r>
    </w:p>
    <w:p w:rsidR="00CD796D" w:rsidRPr="00E44CFC" w:rsidRDefault="00CD796D" w:rsidP="00CD796D">
      <w:pPr>
        <w:pStyle w:val="RKnormal"/>
        <w:rPr>
          <w:bCs/>
        </w:rPr>
      </w:pPr>
      <w:r w:rsidRPr="00E44CFC">
        <w:rPr>
          <w:bCs/>
        </w:rPr>
        <w:t xml:space="preserve">Regeringen kan ställa sig bakom utkastet till slutsatser. </w:t>
      </w:r>
    </w:p>
    <w:p w:rsidR="00CD796D" w:rsidRPr="00E44CFC" w:rsidRDefault="00CD796D" w:rsidP="00CD796D">
      <w:pPr>
        <w:pStyle w:val="RKnormal"/>
        <w:rPr>
          <w:bCs/>
        </w:rPr>
      </w:pPr>
    </w:p>
    <w:p w:rsidR="00CD796D" w:rsidRPr="00E44CFC" w:rsidRDefault="00CD796D" w:rsidP="00CD796D">
      <w:pPr>
        <w:pStyle w:val="RKnormal"/>
      </w:pPr>
      <w:r w:rsidRPr="00E44CFC">
        <w:t xml:space="preserve">Regeringen har i förhandlingarna bl.a. drivit att förslaget på slutsatser ska spegla energipolitikens samtliga grundpelare; konkurrenskraft, försörjningstrygghet och hållbarhet. Regeringen har välkomnat att energieffektivisering och energiteknikinnovation utgör två av huvudprioriteringarna. Regeringen har även ställt sig frågande till skrivningar som kan leda mot ökad planering och finansiering av energiinfrastruktur på EU-nivå. </w:t>
      </w:r>
    </w:p>
    <w:p w:rsidR="00CD796D" w:rsidRPr="00E44CFC" w:rsidRDefault="00CD796D" w:rsidP="00CD796D">
      <w:pPr>
        <w:pStyle w:val="RKnormal"/>
        <w:rPr>
          <w:b/>
          <w:bCs/>
        </w:rPr>
      </w:pPr>
    </w:p>
    <w:p w:rsidR="000B6C4B" w:rsidRPr="00E44CFC" w:rsidRDefault="000B6C4B" w:rsidP="000B6C4B">
      <w:pPr>
        <w:rPr>
          <w:i/>
          <w:iCs/>
        </w:rPr>
      </w:pPr>
      <w:r w:rsidRPr="00E44CFC">
        <w:rPr>
          <w:i/>
          <w:iCs/>
        </w:rPr>
        <w:t>Se vidare rådspromemoria</w:t>
      </w:r>
    </w:p>
    <w:p w:rsidR="00CD796D" w:rsidRPr="00E44CFC" w:rsidRDefault="00CD796D" w:rsidP="00CD796D">
      <w:pPr>
        <w:spacing w:line="240" w:lineRule="auto"/>
        <w:rPr>
          <w:color w:val="000000"/>
        </w:rPr>
      </w:pPr>
    </w:p>
    <w:p w:rsidR="00CD796D" w:rsidRPr="00E44CFC" w:rsidRDefault="00CD796D" w:rsidP="00CD796D">
      <w:pPr>
        <w:spacing w:line="240" w:lineRule="auto"/>
        <w:rPr>
          <w:color w:val="000000"/>
        </w:rPr>
      </w:pPr>
    </w:p>
    <w:p w:rsidR="00CD796D" w:rsidRPr="00E44CFC" w:rsidRDefault="00CD796D" w:rsidP="00CD796D">
      <w:pPr>
        <w:spacing w:line="240" w:lineRule="auto"/>
        <w:rPr>
          <w:b/>
          <w:bCs/>
        </w:rPr>
      </w:pPr>
      <w:r w:rsidRPr="00E44CFC">
        <w:rPr>
          <w:b/>
          <w:bCs/>
        </w:rPr>
        <w:t>6.</w:t>
      </w:r>
      <w:r w:rsidRPr="00E44CFC">
        <w:rPr>
          <w:b/>
          <w:bCs/>
        </w:rPr>
        <w:tab/>
        <w:t>Bidrag till EU:s planeringstermin</w:t>
      </w:r>
    </w:p>
    <w:p w:rsidR="00CD796D" w:rsidRPr="00E44CFC" w:rsidRDefault="00CD796D" w:rsidP="00CD796D">
      <w:pPr>
        <w:spacing w:line="240" w:lineRule="auto"/>
        <w:ind w:left="567"/>
        <w:rPr>
          <w:i/>
          <w:color w:val="000000"/>
        </w:rPr>
      </w:pPr>
      <w:r w:rsidRPr="00E44CFC">
        <w:rPr>
          <w:color w:val="000000"/>
        </w:rPr>
        <w:t>–</w:t>
      </w:r>
      <w:r w:rsidRPr="00E44CFC">
        <w:rPr>
          <w:color w:val="000000"/>
        </w:rPr>
        <w:tab/>
        <w:t>Diskussion</w:t>
      </w:r>
    </w:p>
    <w:p w:rsidR="00CD796D" w:rsidRPr="00E44CFC" w:rsidRDefault="00CD796D" w:rsidP="00CD796D">
      <w:pPr>
        <w:spacing w:line="240" w:lineRule="auto"/>
        <w:ind w:left="1701"/>
        <w:rPr>
          <w:color w:val="000000"/>
        </w:rPr>
      </w:pPr>
      <w:r w:rsidRPr="00E44CFC">
        <w:rPr>
          <w:color w:val="000000"/>
        </w:rPr>
        <w:t xml:space="preserve">18066/10 ECOFIN 866 COMPET 443 SOC 858 ENV 878 EDUC 235 </w:t>
      </w:r>
    </w:p>
    <w:p w:rsidR="00CD796D" w:rsidRPr="00E44CFC" w:rsidRDefault="00CD796D" w:rsidP="00CD796D">
      <w:pPr>
        <w:spacing w:line="240" w:lineRule="auto"/>
        <w:ind w:left="2835"/>
        <w:outlineLvl w:val="0"/>
        <w:rPr>
          <w:color w:val="000000"/>
        </w:rPr>
      </w:pPr>
      <w:r w:rsidRPr="00E44CFC">
        <w:rPr>
          <w:color w:val="000000"/>
        </w:rPr>
        <w:t>RECH 426 ENER 372</w:t>
      </w:r>
    </w:p>
    <w:p w:rsidR="00CD796D" w:rsidRPr="00E44CFC" w:rsidRDefault="00CD796D" w:rsidP="00CD796D">
      <w:pPr>
        <w:spacing w:line="240" w:lineRule="auto"/>
        <w:ind w:left="2268"/>
        <w:rPr>
          <w:color w:val="000000"/>
        </w:rPr>
      </w:pPr>
      <w:r w:rsidRPr="00E44CFC">
        <w:rPr>
          <w:color w:val="000000"/>
        </w:rPr>
        <w:t xml:space="preserve">+ REV 1 </w:t>
      </w:r>
    </w:p>
    <w:p w:rsidR="00CD796D" w:rsidRPr="00E44CFC" w:rsidRDefault="00CD796D" w:rsidP="00CD796D">
      <w:pPr>
        <w:spacing w:line="240" w:lineRule="auto"/>
        <w:ind w:left="2268"/>
        <w:rPr>
          <w:color w:val="000000"/>
        </w:rPr>
      </w:pPr>
      <w:r w:rsidRPr="00E44CFC">
        <w:rPr>
          <w:color w:val="000000"/>
        </w:rPr>
        <w:t>+ ADD 1</w:t>
      </w:r>
    </w:p>
    <w:p w:rsidR="00CD796D" w:rsidRPr="00E44CFC" w:rsidRDefault="00CD796D" w:rsidP="00CD796D">
      <w:pPr>
        <w:spacing w:line="240" w:lineRule="auto"/>
        <w:ind w:left="2268"/>
        <w:rPr>
          <w:color w:val="000000"/>
        </w:rPr>
      </w:pPr>
      <w:r w:rsidRPr="00E44CFC">
        <w:rPr>
          <w:color w:val="000000"/>
        </w:rPr>
        <w:t>+ ADD 2</w:t>
      </w:r>
    </w:p>
    <w:p w:rsidR="00CD796D" w:rsidRPr="00E44CFC" w:rsidRDefault="00CD796D" w:rsidP="00CD796D">
      <w:pPr>
        <w:spacing w:line="240" w:lineRule="auto"/>
        <w:ind w:left="2268"/>
        <w:rPr>
          <w:color w:val="000000"/>
        </w:rPr>
      </w:pPr>
      <w:r w:rsidRPr="00E44CFC">
        <w:rPr>
          <w:color w:val="000000"/>
        </w:rPr>
        <w:t>+ ADD 3</w:t>
      </w:r>
    </w:p>
    <w:p w:rsidR="00CD796D" w:rsidRPr="00E44CFC" w:rsidRDefault="00CD796D" w:rsidP="00CD796D">
      <w:pPr>
        <w:spacing w:line="240" w:lineRule="auto"/>
        <w:ind w:left="1701"/>
        <w:rPr>
          <w:color w:val="000000"/>
        </w:rPr>
      </w:pPr>
      <w:r w:rsidRPr="00E44CFC">
        <w:rPr>
          <w:color w:val="000000"/>
        </w:rPr>
        <w:t>6209/11 ENER 20 ENV 85 POLGEN 22</w:t>
      </w:r>
    </w:p>
    <w:p w:rsidR="00CD796D" w:rsidRPr="00E44CFC" w:rsidRDefault="00CD796D" w:rsidP="00CD796D">
      <w:pPr>
        <w:spacing w:line="240" w:lineRule="auto"/>
        <w:rPr>
          <w:color w:val="000000"/>
        </w:rPr>
      </w:pPr>
    </w:p>
    <w:p w:rsidR="00220D9B" w:rsidRPr="00E44CFC" w:rsidRDefault="00220D9B" w:rsidP="00220D9B">
      <w:pPr>
        <w:spacing w:line="240" w:lineRule="auto"/>
      </w:pPr>
      <w:r w:rsidRPr="00E44CFC">
        <w:t>Tidigare behandlad vid samråd med EU-nämnden: inför rådet (utbildning, ungdom, kultur) den 11 februari 2011 och inför rådet (allmänna frågor) den 28 januari 2011.</w:t>
      </w:r>
    </w:p>
    <w:p w:rsidR="00220D9B" w:rsidRPr="00E44CFC" w:rsidRDefault="00220D9B" w:rsidP="00220D9B"/>
    <w:p w:rsidR="00220D9B" w:rsidRPr="00E44CFC" w:rsidRDefault="00220D9B" w:rsidP="00220D9B">
      <w:pPr>
        <w:rPr>
          <w:u w:val="single"/>
        </w:rPr>
      </w:pPr>
      <w:r w:rsidRPr="00E44CFC">
        <w:rPr>
          <w:u w:val="single"/>
        </w:rPr>
        <w:t>Bakgrund</w:t>
      </w:r>
    </w:p>
    <w:p w:rsidR="00220D9B" w:rsidRPr="00E44CFC" w:rsidRDefault="00220D9B" w:rsidP="00220D9B">
      <w:pPr>
        <w:spacing w:line="240" w:lineRule="auto"/>
      </w:pPr>
      <w:r w:rsidRPr="00E44CFC">
        <w:t xml:space="preserve">Vid Europeiska rådets toppmöte i mars och i juni 2010 antogs den sk. Europa 2020-strategin för jobb och tillväxt. Ett av de fem s.k. ”överordnade mål” som slogs fast för strategin upprepade de s.k. 20 20 20-målen som antogs av Europeiska rådet i mars 2007: Utsläppen av växthusgaser ska minska med 20% i förhållande till 1990 års nivå. Andelen förnybara energikällor av den slutgiltiga energikonsumtionen ska öka till 20% och en ökning med 20% energieffektivisering ska eftersträvas. </w:t>
      </w:r>
    </w:p>
    <w:p w:rsidR="00220D9B" w:rsidRPr="00E44CFC" w:rsidRDefault="00220D9B" w:rsidP="00220D9B">
      <w:pPr>
        <w:spacing w:line="240" w:lineRule="auto"/>
      </w:pPr>
    </w:p>
    <w:p w:rsidR="00220D9B" w:rsidRPr="00E44CFC" w:rsidRDefault="00220D9B" w:rsidP="00220D9B">
      <w:pPr>
        <w:spacing w:line="240" w:lineRule="auto"/>
      </w:pPr>
      <w:r w:rsidRPr="00E44CFC">
        <w:t>Europa 2020-strategin lanserar också en ny ”planeringstermin” för EU som startade den 12 januari 2011, då kommissionen presenterade sin årliga tillväxtrapport och en framstegrapport om genomförandet av EU2020. Framstegsrapporten utvärderar uppfyllelsen av de överordnade målen utifrån de nationella mål som medlemsstaterna rapporterat in i de nationella reformprogrammen. Rapporterna kommer att diskuteras i flera rådskonstellationer som kommer att lämna ett samlat bidrag till Europeiska rådet som i sin tur ska ge vägledning inför medlemsstaternas rapportering inom Europa 2020-strategin. TTE-rådet den 28 februari 2011 kommer att hålla en politisk diskussion om uppfyllandet av målen på energiområdet; om förnybar energi och energieffektivisering.</w:t>
      </w:r>
    </w:p>
    <w:p w:rsidR="00220D9B" w:rsidRPr="00E44CFC" w:rsidRDefault="00220D9B" w:rsidP="00220D9B">
      <w:pPr>
        <w:spacing w:line="240" w:lineRule="auto"/>
      </w:pPr>
    </w:p>
    <w:p w:rsidR="00220D9B" w:rsidRPr="00E44CFC" w:rsidRDefault="00220D9B" w:rsidP="00220D9B">
      <w:pPr>
        <w:spacing w:line="240" w:lineRule="auto"/>
      </w:pPr>
      <w:r w:rsidRPr="00E44CFC">
        <w:t>Tillväxtrapporten identifierar en kostnadseffektiv tillgång på energi som en viktig förutsättning för tillväxt och pekar särskilt ut uppfyllanden av målet om 20 procents energieffektivisering som ett viktigt tillfälle för att skapa jobb och tillväxt. Rapporten lyfter också fram genomförandet av den inre marknaden, infrastrukturutveckling och EU-gemensamma standarder för energieffektiva produkter som centrala åtgärder.</w:t>
      </w:r>
    </w:p>
    <w:p w:rsidR="00220D9B" w:rsidRPr="00E44CFC" w:rsidRDefault="00220D9B" w:rsidP="00220D9B">
      <w:pPr>
        <w:spacing w:line="240" w:lineRule="auto"/>
      </w:pPr>
    </w:p>
    <w:p w:rsidR="00220D9B" w:rsidRPr="00E44CFC" w:rsidRDefault="00220D9B" w:rsidP="00220D9B">
      <w:pPr>
        <w:spacing w:line="240" w:lineRule="auto"/>
      </w:pPr>
      <w:r w:rsidRPr="00E44CFC">
        <w:t xml:space="preserve">Framstegsrapporten antyder att EU är på väg att nå målet om 20 procent förnybar energi till år 2020. Vad gäller energieffektivisering menar dock kommissionen att underlaget inte är tillräckligt för att göra motsvarande bedömning. Framstegsrapportens preliminära siffror visar att EU sammantaget bara når upp till mindre än 10% energieffektivisering till år 2020. Kommissionen rekommenderar därför att medlemsstaterna stärker sin politik för energieffektivisering och efterlyser klargöranden vad gäller de mål som medlemsstaterna ska uppnå. </w:t>
      </w:r>
    </w:p>
    <w:p w:rsidR="00220D9B" w:rsidRPr="00E44CFC" w:rsidRDefault="00220D9B" w:rsidP="00220D9B">
      <w:pPr>
        <w:spacing w:line="240" w:lineRule="auto"/>
      </w:pPr>
    </w:p>
    <w:p w:rsidR="00220D9B" w:rsidRPr="00E44CFC" w:rsidRDefault="00220D9B" w:rsidP="00220D9B">
      <w:pPr>
        <w:spacing w:line="240" w:lineRule="auto"/>
      </w:pPr>
      <w:r w:rsidRPr="00E44CFC">
        <w:t xml:space="preserve">Diskussionen kommer att utgå från ett antal frågor som distribuerats på förhand. Ministrarna inbjuds att kommentera tillväxtrapportens slutsatser, vilka hinder som föreligger för att nå målen, samt vilka åtgärder som de anser ska vidtas.  </w:t>
      </w:r>
    </w:p>
    <w:p w:rsidR="00220D9B" w:rsidRPr="00E44CFC" w:rsidRDefault="00220D9B" w:rsidP="00220D9B">
      <w:pPr>
        <w:spacing w:line="240" w:lineRule="auto"/>
      </w:pPr>
    </w:p>
    <w:p w:rsidR="000D4EEF" w:rsidRPr="00E44CFC" w:rsidRDefault="000D4EEF" w:rsidP="00220D9B">
      <w:pPr>
        <w:spacing w:line="240" w:lineRule="auto"/>
      </w:pPr>
    </w:p>
    <w:p w:rsidR="00220D9B" w:rsidRPr="00E44CFC" w:rsidRDefault="00220D9B" w:rsidP="00220D9B">
      <w:pPr>
        <w:rPr>
          <w:u w:val="single"/>
        </w:rPr>
      </w:pPr>
      <w:r w:rsidRPr="00E44CFC">
        <w:rPr>
          <w:u w:val="single"/>
        </w:rPr>
        <w:t>Förslag till svensk ståndpunkt</w:t>
      </w:r>
    </w:p>
    <w:p w:rsidR="00220D9B" w:rsidRPr="00E44CFC" w:rsidRDefault="00220D9B" w:rsidP="00220D9B">
      <w:pPr>
        <w:pStyle w:val="RKnormal"/>
      </w:pPr>
      <w:r w:rsidRPr="00E44CFC">
        <w:t>Regeringen välkomnar kommissionens bedömning att EU är på väg att nå målet om 20 procents förnybar energi till år 2020. Detta utgör en viktig del i omställningen till ett hållbart energisystem. Vad gäller åtgärder finns redan ett rättsligt ramverk i form av förnybartdirektivet med tillräckliga verktyg för att uppnå detta mål. I detta skede är det viktigt att ambitionsnivån i de nationella handlingsplanerna upprätthålls så att prognoserna infrias.</w:t>
      </w:r>
    </w:p>
    <w:p w:rsidR="00220D9B" w:rsidRPr="00E44CFC" w:rsidRDefault="00220D9B" w:rsidP="00220D9B">
      <w:pPr>
        <w:pStyle w:val="RKnormal"/>
      </w:pPr>
    </w:p>
    <w:p w:rsidR="00220D9B" w:rsidRPr="00E44CFC" w:rsidRDefault="00220D9B" w:rsidP="00220D9B">
      <w:pPr>
        <w:pStyle w:val="RKnormal"/>
      </w:pPr>
      <w:r w:rsidRPr="00E44CFC">
        <w:t xml:space="preserve">Regeringen har i EU-sammanhang bland annat under det svenska ordförandeskapet i EU, drivit frågan om kraftfulla energieffektiviseringsåtgärder i syfte att nå övergripande målsättningar om begränsad klimatpåverkan, försörjningstrygghet och grön tillväxt,. Regeringen delar kommissionens bedömning att ytterligare åtgärder behövs för att klara målet om 20 procents energieffektivisering till år 2020. Regeringen ser fram emot att en EU-handlingsplan för energieffektivisering kommer att presenteras inom kort.  </w:t>
      </w:r>
    </w:p>
    <w:p w:rsidR="000B6C4B" w:rsidRPr="00E44CFC" w:rsidRDefault="000B6C4B" w:rsidP="00CD796D">
      <w:pPr>
        <w:spacing w:line="240" w:lineRule="auto"/>
        <w:rPr>
          <w:color w:val="000000"/>
        </w:rPr>
      </w:pPr>
    </w:p>
    <w:p w:rsidR="000B6C4B" w:rsidRPr="00E44CFC" w:rsidRDefault="000B6C4B" w:rsidP="00CD796D">
      <w:pPr>
        <w:spacing w:line="240" w:lineRule="auto"/>
        <w:rPr>
          <w:color w:val="000000"/>
        </w:rPr>
      </w:pPr>
    </w:p>
    <w:p w:rsidR="00CD796D" w:rsidRPr="00E44CFC" w:rsidRDefault="000D4EEF" w:rsidP="00CD796D">
      <w:pPr>
        <w:spacing w:line="240" w:lineRule="auto"/>
        <w:outlineLvl w:val="0"/>
        <w:rPr>
          <w:b/>
          <w:color w:val="000000"/>
          <w:u w:val="single"/>
        </w:rPr>
      </w:pPr>
      <w:r w:rsidRPr="00E44CFC">
        <w:rPr>
          <w:b/>
          <w:color w:val="000000"/>
          <w:u w:val="single"/>
        </w:rPr>
        <w:br w:type="page"/>
      </w:r>
      <w:r w:rsidR="00CD796D" w:rsidRPr="00E44CFC">
        <w:rPr>
          <w:b/>
          <w:color w:val="000000"/>
          <w:u w:val="single"/>
        </w:rPr>
        <w:t>Övriga frågor</w:t>
      </w:r>
    </w:p>
    <w:p w:rsidR="00CD796D" w:rsidRPr="00E44CFC" w:rsidRDefault="00CD796D" w:rsidP="00CD796D">
      <w:pPr>
        <w:spacing w:line="240" w:lineRule="auto"/>
        <w:rPr>
          <w:b/>
          <w:bCs/>
        </w:rPr>
      </w:pPr>
      <w:r w:rsidRPr="00E44CFC">
        <w:rPr>
          <w:b/>
          <w:bCs/>
        </w:rPr>
        <w:t>7.</w:t>
      </w:r>
      <w:r w:rsidRPr="00E44CFC">
        <w:rPr>
          <w:b/>
          <w:bCs/>
        </w:rPr>
        <w:tab/>
        <w:t>a)</w:t>
      </w:r>
      <w:r w:rsidRPr="00E44CFC">
        <w:rPr>
          <w:b/>
          <w:bCs/>
        </w:rPr>
        <w:tab/>
        <w:t xml:space="preserve">Meddelande från kommissionen till Europaparlamentet </w:t>
      </w:r>
      <w:r w:rsidRPr="00E44CFC">
        <w:rPr>
          <w:b/>
          <w:bCs/>
        </w:rPr>
        <w:tab/>
        <w:t>och rådet: "Förnybar energi: Framsteg mot 2020-målet"</w:t>
      </w:r>
    </w:p>
    <w:p w:rsidR="00CD796D" w:rsidRPr="00E44CFC" w:rsidRDefault="00CD796D" w:rsidP="00CD796D">
      <w:pPr>
        <w:spacing w:line="240" w:lineRule="auto"/>
        <w:ind w:left="1134"/>
        <w:rPr>
          <w:color w:val="000000"/>
          <w:u w:val="single"/>
        </w:rPr>
      </w:pPr>
      <w:r w:rsidRPr="00E44CFC">
        <w:rPr>
          <w:color w:val="000000"/>
        </w:rPr>
        <w:t>–</w:t>
      </w:r>
      <w:r w:rsidRPr="00E44CFC">
        <w:rPr>
          <w:i/>
          <w:color w:val="000000"/>
        </w:rPr>
        <w:tab/>
      </w:r>
      <w:r w:rsidRPr="00E44CFC">
        <w:rPr>
          <w:color w:val="000000"/>
        </w:rPr>
        <w:t>Föredragning av kommissionen</w:t>
      </w:r>
      <w:r w:rsidRPr="00E44CFC">
        <w:rPr>
          <w:color w:val="000000"/>
          <w:u w:val="single"/>
        </w:rPr>
        <w:t xml:space="preserve"> </w:t>
      </w:r>
    </w:p>
    <w:p w:rsidR="00CD796D" w:rsidRPr="00E44CFC" w:rsidRDefault="00CD796D" w:rsidP="00CD796D">
      <w:pPr>
        <w:spacing w:line="240" w:lineRule="auto"/>
        <w:ind w:left="1701"/>
        <w:rPr>
          <w:color w:val="000000"/>
        </w:rPr>
      </w:pPr>
      <w:r w:rsidRPr="00E44CFC">
        <w:rPr>
          <w:color w:val="000000"/>
        </w:rPr>
        <w:t>5965/11 ENER 13 ENV 64 POLGEN 15</w:t>
      </w:r>
    </w:p>
    <w:p w:rsidR="000B6C4B" w:rsidRPr="00E44CFC" w:rsidRDefault="000B6C4B" w:rsidP="000B6C4B">
      <w:pPr>
        <w:rPr>
          <w:iCs/>
          <w:u w:val="single"/>
        </w:rPr>
      </w:pPr>
    </w:p>
    <w:p w:rsidR="000B6C4B" w:rsidRPr="00E44CFC" w:rsidRDefault="000B6C4B" w:rsidP="000B6C4B">
      <w:pPr>
        <w:rPr>
          <w:iCs/>
          <w:u w:val="single"/>
        </w:rPr>
      </w:pPr>
      <w:r w:rsidRPr="00E44CFC">
        <w:rPr>
          <w:iCs/>
          <w:u w:val="single"/>
        </w:rPr>
        <w:t>Bakgrund</w:t>
      </w:r>
    </w:p>
    <w:p w:rsidR="000B6C4B" w:rsidRPr="00E44CFC" w:rsidRDefault="000B6C4B" w:rsidP="000B6C4B">
      <w:r w:rsidRPr="00E44CFC">
        <w:t xml:space="preserve">Kommissionen kommer att presentera innehållet i meddelandet om framsteg mot målet för förnybar energi år 2020. Meddelandet baseras på de analyser som presenteras i tre underliggande dokument och som svarar för de rapporteringskrav som ställts i direktivet för främjande av förnybar energi (2009/28/EC), direktivet för främjande av förnybar el (2001/77/EC) och biodrivmedelsdirektivet (2003/30/EC). </w:t>
      </w:r>
    </w:p>
    <w:p w:rsidR="000B6C4B" w:rsidRPr="00E44CFC" w:rsidRDefault="000B6C4B" w:rsidP="000B6C4B">
      <w:r w:rsidRPr="00E44CFC">
        <w:t>Enligt meddelandet väntas EU</w:t>
      </w:r>
      <w:r w:rsidR="004103AC" w:rsidRPr="00E44CFC">
        <w:t>-</w:t>
      </w:r>
      <w:r w:rsidRPr="00E44CFC">
        <w:t>målet om 20 procent förnybar energi år 2020 uppnås och möjligen överträffas om de prognoser som finns i medlemsstaternas handlingsplaner förverkligas. Sverige förväntas överträffa sitt mål om 49 procent år 2020 och uppnå en andel om drygt 50 procent. Meddelandet betonar behovet av ytterligare åtgärder för att underlätta användningen av samarbetsmekanismer i förnybartdirektivet.</w:t>
      </w:r>
    </w:p>
    <w:p w:rsidR="000B6C4B" w:rsidRPr="00E44CFC" w:rsidRDefault="000B6C4B" w:rsidP="000B6C4B">
      <w:pPr>
        <w:rPr>
          <w:iCs/>
        </w:rPr>
      </w:pPr>
      <w:r w:rsidRPr="00E44CFC">
        <w:rPr>
          <w:iCs/>
        </w:rPr>
        <w:tab/>
      </w:r>
    </w:p>
    <w:p w:rsidR="000B6C4B" w:rsidRPr="00E44CFC" w:rsidRDefault="000B6C4B" w:rsidP="000B6C4B">
      <w:pPr>
        <w:pStyle w:val="RKnormal"/>
        <w:rPr>
          <w:bCs/>
          <w:u w:val="single"/>
        </w:rPr>
      </w:pPr>
      <w:r w:rsidRPr="00E44CFC">
        <w:rPr>
          <w:bCs/>
          <w:u w:val="single"/>
        </w:rPr>
        <w:t>Förslag till svensk ståndpunkt</w:t>
      </w:r>
    </w:p>
    <w:p w:rsidR="000B6C4B" w:rsidRPr="00E44CFC" w:rsidRDefault="000B6C4B" w:rsidP="000B6C4B">
      <w:pPr>
        <w:pStyle w:val="RKnormal"/>
      </w:pPr>
      <w:r w:rsidRPr="00E44CFC">
        <w:t>Sverige bör notera informationen.</w:t>
      </w:r>
    </w:p>
    <w:p w:rsidR="00CD796D" w:rsidRPr="00E44CFC" w:rsidRDefault="00CD796D" w:rsidP="00CD796D">
      <w:pPr>
        <w:spacing w:line="240" w:lineRule="auto"/>
        <w:rPr>
          <w:color w:val="000000"/>
        </w:rPr>
      </w:pPr>
    </w:p>
    <w:p w:rsidR="000B6C4B" w:rsidRPr="00E44CFC" w:rsidRDefault="000B6C4B" w:rsidP="00CD796D">
      <w:pPr>
        <w:spacing w:line="240" w:lineRule="auto"/>
        <w:rPr>
          <w:color w:val="000000"/>
        </w:rPr>
      </w:pPr>
    </w:p>
    <w:p w:rsidR="00CD796D" w:rsidRPr="00E44CFC" w:rsidRDefault="00CD796D" w:rsidP="00CD796D">
      <w:pPr>
        <w:spacing w:line="240" w:lineRule="auto"/>
        <w:ind w:left="567"/>
        <w:rPr>
          <w:b/>
          <w:bCs/>
        </w:rPr>
      </w:pPr>
      <w:r w:rsidRPr="00E44CFC">
        <w:rPr>
          <w:b/>
          <w:bCs/>
        </w:rPr>
        <w:tab/>
        <w:t>b)</w:t>
      </w:r>
      <w:r w:rsidRPr="00E44CFC">
        <w:rPr>
          <w:b/>
          <w:bCs/>
        </w:rPr>
        <w:tab/>
        <w:t xml:space="preserve">Senaste utvecklingen rörande den södra gaskorridoren </w:t>
      </w:r>
      <w:r w:rsidRPr="00E44CFC">
        <w:rPr>
          <w:b/>
          <w:bCs/>
        </w:rPr>
        <w:tab/>
        <w:t>och vägen framåt</w:t>
      </w:r>
    </w:p>
    <w:p w:rsidR="00CD796D" w:rsidRPr="00E44CFC" w:rsidRDefault="00CD796D" w:rsidP="00CD796D">
      <w:pPr>
        <w:spacing w:line="240" w:lineRule="auto"/>
        <w:ind w:left="1134"/>
        <w:rPr>
          <w:b/>
          <w:color w:val="000000"/>
        </w:rPr>
      </w:pPr>
      <w:r w:rsidRPr="00E44CFC">
        <w:rPr>
          <w:b/>
          <w:color w:val="000000"/>
        </w:rPr>
        <w:t>–</w:t>
      </w:r>
      <w:r w:rsidRPr="00E44CFC">
        <w:rPr>
          <w:b/>
          <w:color w:val="000000"/>
        </w:rPr>
        <w:tab/>
      </w:r>
      <w:r w:rsidRPr="00E44CFC">
        <w:rPr>
          <w:color w:val="000000"/>
        </w:rPr>
        <w:t>Information från kommissionen</w:t>
      </w:r>
    </w:p>
    <w:p w:rsidR="00CD796D" w:rsidRPr="00E44CFC" w:rsidRDefault="00CD796D" w:rsidP="00CD796D">
      <w:pPr>
        <w:spacing w:line="240" w:lineRule="auto"/>
        <w:ind w:left="1701"/>
      </w:pPr>
      <w:r w:rsidRPr="00E44CFC">
        <w:rPr>
          <w:color w:val="000000"/>
        </w:rPr>
        <w:t>6308/11 ENER 22 COEST 49</w:t>
      </w:r>
    </w:p>
    <w:p w:rsidR="000B6C4B" w:rsidRPr="00E44CFC" w:rsidRDefault="000B6C4B" w:rsidP="000B6C4B">
      <w:pPr>
        <w:pStyle w:val="RKnormal"/>
        <w:rPr>
          <w:b/>
          <w:bCs/>
          <w:u w:val="single"/>
        </w:rPr>
      </w:pPr>
    </w:p>
    <w:p w:rsidR="000B6C4B" w:rsidRPr="00E44CFC" w:rsidRDefault="000B6C4B" w:rsidP="000B6C4B">
      <w:pPr>
        <w:pStyle w:val="RKnormal"/>
        <w:rPr>
          <w:bCs/>
          <w:u w:val="single"/>
        </w:rPr>
      </w:pPr>
      <w:r w:rsidRPr="00E44CFC">
        <w:rPr>
          <w:bCs/>
          <w:u w:val="single"/>
        </w:rPr>
        <w:t>Bakgrund</w:t>
      </w:r>
    </w:p>
    <w:p w:rsidR="000B6C4B" w:rsidRPr="00E44CFC" w:rsidRDefault="000B6C4B" w:rsidP="000B6C4B">
      <w:r w:rsidRPr="00E44CFC">
        <w:t xml:space="preserve">Den södra korridoren är ett projekt för energi och transport, inklusive för tillförseln av naturgas till EU genom den transkaspiska korridoren från Centralasien, Kaukasus och Mellanöstern. Projektet är ett av de prioriterade energiinfrastrukturinitiativ som identifierats i kommissionens infrastrukturmeddelande med prioriteringar för energiinfrastrukturen för 2020 och framåt ((KOM2010)677 slutlig) och utgör en del av den externa energipolitik som bland annat ska bidra till diversifieringen av energikällorna och transportvägarna för EU:s energiförsörjning. Projektet har prioriterats högt, bland annat av det tjeckiska ordförandeskapet som höll ett toppmöte i Prag våren 2009. Vid TTE-rådet väntas kommissionen informera om den legala, tekniska och kommersiella utvecklingen av projektet. </w:t>
      </w:r>
    </w:p>
    <w:p w:rsidR="000B6C4B" w:rsidRPr="00E44CFC" w:rsidRDefault="000B6C4B" w:rsidP="000B6C4B">
      <w:pPr>
        <w:pStyle w:val="RKnormal"/>
        <w:rPr>
          <w:bCs/>
        </w:rPr>
      </w:pPr>
    </w:p>
    <w:p w:rsidR="000B6C4B" w:rsidRPr="00E44CFC" w:rsidRDefault="000B6C4B" w:rsidP="000B6C4B">
      <w:pPr>
        <w:pStyle w:val="RKnormal"/>
        <w:rPr>
          <w:bCs/>
          <w:u w:val="single"/>
        </w:rPr>
      </w:pPr>
      <w:r w:rsidRPr="00E44CFC">
        <w:rPr>
          <w:bCs/>
          <w:u w:val="single"/>
        </w:rPr>
        <w:t>Förslag till svensk ståndpunkt</w:t>
      </w:r>
    </w:p>
    <w:p w:rsidR="004D1223" w:rsidRPr="00E44CFC" w:rsidRDefault="000B6C4B" w:rsidP="000D4EEF">
      <w:pPr>
        <w:pStyle w:val="RKnormal"/>
      </w:pPr>
      <w:r w:rsidRPr="00E44CFC">
        <w:t>Sverige bör notera informationen.</w:t>
      </w:r>
    </w:p>
    <w:sectPr w:rsidR="004D1223" w:rsidRPr="00E44CFC">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2960" w:rsidRPr="00E44CFC" w:rsidRDefault="007B2960">
      <w:r w:rsidRPr="00E44CFC">
        <w:separator/>
      </w:r>
    </w:p>
  </w:endnote>
  <w:endnote w:type="continuationSeparator" w:id="0">
    <w:p w:rsidR="007B2960" w:rsidRPr="00E44CFC" w:rsidRDefault="007B2960">
      <w:r w:rsidRPr="00E44C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2960" w:rsidRPr="00E44CFC" w:rsidRDefault="007B2960">
      <w:r w:rsidRPr="00E44CFC">
        <w:separator/>
      </w:r>
    </w:p>
  </w:footnote>
  <w:footnote w:type="continuationSeparator" w:id="0">
    <w:p w:rsidR="007B2960" w:rsidRPr="00E44CFC" w:rsidRDefault="007B2960">
      <w:r w:rsidRPr="00E44C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0D9B" w:rsidRPr="00E44CFC" w:rsidRDefault="00220D9B">
    <w:pPr>
      <w:pStyle w:val="Sidhuvud"/>
      <w:framePr w:wrap="around" w:vAnchor="text" w:hAnchor="margin" w:xAlign="right" w:y="1"/>
      <w:rPr>
        <w:rStyle w:val="Sidnummer"/>
      </w:rPr>
    </w:pPr>
    <w:r w:rsidRPr="00E44CFC">
      <w:rPr>
        <w:rStyle w:val="Sidnummer"/>
      </w:rPr>
      <w:fldChar w:fldCharType="begin" w:fldLock="1"/>
    </w:r>
    <w:r w:rsidRPr="00E44CFC">
      <w:rPr>
        <w:rStyle w:val="Sidnummer"/>
      </w:rPr>
      <w:instrText xml:space="preserve">PAGE  </w:instrText>
    </w:r>
    <w:r w:rsidRPr="00E44CFC">
      <w:rPr>
        <w:rStyle w:val="Sidnummer"/>
      </w:rPr>
      <w:fldChar w:fldCharType="separate"/>
    </w:r>
    <w:r w:rsidR="00C8385A" w:rsidRPr="00E44CFC">
      <w:rPr>
        <w:rStyle w:val="Sidnummer"/>
      </w:rPr>
      <w:t>6</w:t>
    </w:r>
    <w:r w:rsidRPr="00E44CFC">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220D9B" w:rsidRPr="00E44CFC">
      <w:tblPrEx>
        <w:tblCellMar>
          <w:top w:w="0" w:type="dxa"/>
          <w:bottom w:w="0" w:type="dxa"/>
        </w:tblCellMar>
      </w:tblPrEx>
      <w:trPr>
        <w:cantSplit/>
      </w:trPr>
      <w:tc>
        <w:tcPr>
          <w:tcW w:w="3119" w:type="dxa"/>
        </w:tcPr>
        <w:p w:rsidR="00220D9B" w:rsidRPr="00E44CFC" w:rsidRDefault="00220D9B">
          <w:pPr>
            <w:pStyle w:val="Sidhuvud"/>
            <w:spacing w:line="200" w:lineRule="atLeast"/>
            <w:ind w:right="357"/>
            <w:rPr>
              <w:rFonts w:ascii="TradeGothic" w:hAnsi="TradeGothic"/>
              <w:b/>
              <w:bCs/>
              <w:sz w:val="16"/>
            </w:rPr>
          </w:pPr>
        </w:p>
      </w:tc>
      <w:tc>
        <w:tcPr>
          <w:tcW w:w="4111" w:type="dxa"/>
          <w:tcMar>
            <w:left w:w="567" w:type="dxa"/>
          </w:tcMar>
        </w:tcPr>
        <w:p w:rsidR="00220D9B" w:rsidRPr="00E44CFC" w:rsidRDefault="00220D9B">
          <w:pPr>
            <w:pStyle w:val="Sidhuvud"/>
            <w:ind w:right="360"/>
          </w:pPr>
        </w:p>
      </w:tc>
      <w:tc>
        <w:tcPr>
          <w:tcW w:w="1525" w:type="dxa"/>
        </w:tcPr>
        <w:p w:rsidR="00220D9B" w:rsidRPr="00E44CFC" w:rsidRDefault="00220D9B">
          <w:pPr>
            <w:pStyle w:val="Sidhuvud"/>
            <w:ind w:right="360"/>
          </w:pPr>
        </w:p>
      </w:tc>
    </w:tr>
  </w:tbl>
  <w:p w:rsidR="00220D9B" w:rsidRPr="00E44CFC" w:rsidRDefault="00220D9B">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0D9B" w:rsidRPr="00E44CFC" w:rsidRDefault="00220D9B">
    <w:pPr>
      <w:pStyle w:val="Sidhuvud"/>
      <w:framePr w:wrap="around" w:vAnchor="text" w:hAnchor="margin" w:xAlign="right" w:y="1"/>
      <w:rPr>
        <w:rStyle w:val="Sidnummer"/>
      </w:rPr>
    </w:pPr>
    <w:r w:rsidRPr="00E44CFC">
      <w:rPr>
        <w:rStyle w:val="Sidnummer"/>
      </w:rPr>
      <w:fldChar w:fldCharType="begin" w:fldLock="1"/>
    </w:r>
    <w:r w:rsidRPr="00E44CFC">
      <w:rPr>
        <w:rStyle w:val="Sidnummer"/>
      </w:rPr>
      <w:instrText xml:space="preserve">PAGE  </w:instrText>
    </w:r>
    <w:r w:rsidRPr="00E44CFC">
      <w:rPr>
        <w:rStyle w:val="Sidnummer"/>
      </w:rPr>
      <w:fldChar w:fldCharType="separate"/>
    </w:r>
    <w:r w:rsidR="00C8385A" w:rsidRPr="00E44CFC">
      <w:rPr>
        <w:rStyle w:val="Sidnummer"/>
      </w:rPr>
      <w:t>7</w:t>
    </w:r>
    <w:r w:rsidRPr="00E44CFC">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220D9B" w:rsidRPr="00E44CFC">
      <w:tblPrEx>
        <w:tblCellMar>
          <w:top w:w="0" w:type="dxa"/>
          <w:bottom w:w="0" w:type="dxa"/>
        </w:tblCellMar>
      </w:tblPrEx>
      <w:trPr>
        <w:cantSplit/>
      </w:trPr>
      <w:tc>
        <w:tcPr>
          <w:tcW w:w="3119" w:type="dxa"/>
        </w:tcPr>
        <w:p w:rsidR="00220D9B" w:rsidRPr="00E44CFC" w:rsidRDefault="00220D9B">
          <w:pPr>
            <w:pStyle w:val="Sidhuvud"/>
            <w:spacing w:line="200" w:lineRule="atLeast"/>
            <w:ind w:right="357"/>
            <w:rPr>
              <w:rFonts w:ascii="TradeGothic" w:hAnsi="TradeGothic"/>
              <w:b/>
              <w:bCs/>
              <w:sz w:val="16"/>
            </w:rPr>
          </w:pPr>
        </w:p>
      </w:tc>
      <w:tc>
        <w:tcPr>
          <w:tcW w:w="4111" w:type="dxa"/>
          <w:tcMar>
            <w:left w:w="567" w:type="dxa"/>
          </w:tcMar>
        </w:tcPr>
        <w:p w:rsidR="00220D9B" w:rsidRPr="00E44CFC" w:rsidRDefault="00220D9B">
          <w:pPr>
            <w:pStyle w:val="Sidhuvud"/>
            <w:ind w:right="360"/>
          </w:pPr>
        </w:p>
      </w:tc>
      <w:tc>
        <w:tcPr>
          <w:tcW w:w="1525" w:type="dxa"/>
        </w:tcPr>
        <w:p w:rsidR="00220D9B" w:rsidRPr="00E44CFC" w:rsidRDefault="00220D9B">
          <w:pPr>
            <w:pStyle w:val="Sidhuvud"/>
            <w:ind w:right="360"/>
          </w:pPr>
        </w:p>
      </w:tc>
    </w:tr>
  </w:tbl>
  <w:p w:rsidR="00220D9B" w:rsidRPr="00E44CFC" w:rsidRDefault="00220D9B">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0D9B" w:rsidRPr="00E44CFC" w:rsidRDefault="00E44CFC">
    <w:pPr>
      <w:framePr w:w="2948" w:h="1321" w:hRule="exact" w:wrap="notBeside" w:vAnchor="page" w:hAnchor="page" w:x="1362" w:y="653"/>
    </w:pPr>
    <w:r w:rsidRPr="00E44CFC">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220D9B" w:rsidRPr="00E44CFC" w:rsidRDefault="00220D9B">
    <w:pPr>
      <w:pStyle w:val="RKrubrik"/>
      <w:keepNext w:val="0"/>
      <w:tabs>
        <w:tab w:val="clear" w:pos="1134"/>
        <w:tab w:val="clear" w:pos="2835"/>
      </w:tabs>
      <w:spacing w:before="0" w:after="0" w:line="320" w:lineRule="atLeast"/>
      <w:rPr>
        <w:bCs/>
      </w:rPr>
    </w:pPr>
  </w:p>
  <w:p w:rsidR="00220D9B" w:rsidRPr="00E44CFC" w:rsidRDefault="00220D9B">
    <w:pPr>
      <w:rPr>
        <w:rFonts w:ascii="TradeGothic" w:hAnsi="TradeGothic"/>
        <w:b/>
        <w:bCs/>
        <w:spacing w:val="12"/>
        <w:sz w:val="22"/>
      </w:rPr>
    </w:pPr>
  </w:p>
  <w:p w:rsidR="00220D9B" w:rsidRPr="00E44CFC" w:rsidRDefault="00220D9B">
    <w:pPr>
      <w:pStyle w:val="RKrubrik"/>
      <w:keepNext w:val="0"/>
      <w:tabs>
        <w:tab w:val="clear" w:pos="1134"/>
        <w:tab w:val="clear" w:pos="2835"/>
      </w:tabs>
      <w:spacing w:before="0" w:after="0" w:line="320" w:lineRule="atLeast"/>
      <w:rPr>
        <w:bCs/>
      </w:rPr>
    </w:pPr>
  </w:p>
  <w:p w:rsidR="00220D9B" w:rsidRPr="00E44CFC" w:rsidRDefault="00220D9B">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54"/>
    <w:docVar w:name="docDep" w:val="10"/>
    <w:docVar w:name="docSprak" w:val="0"/>
  </w:docVars>
  <w:rsids>
    <w:rsidRoot w:val="00820538"/>
    <w:rsid w:val="000B6C4B"/>
    <w:rsid w:val="000D4EEF"/>
    <w:rsid w:val="00140705"/>
    <w:rsid w:val="00150384"/>
    <w:rsid w:val="00151651"/>
    <w:rsid w:val="001805B7"/>
    <w:rsid w:val="001B660E"/>
    <w:rsid w:val="00220D9B"/>
    <w:rsid w:val="002476C7"/>
    <w:rsid w:val="00263F89"/>
    <w:rsid w:val="003748BA"/>
    <w:rsid w:val="003B080F"/>
    <w:rsid w:val="003C1EEF"/>
    <w:rsid w:val="00401D3B"/>
    <w:rsid w:val="004103AC"/>
    <w:rsid w:val="00480087"/>
    <w:rsid w:val="00491F83"/>
    <w:rsid w:val="004A0D43"/>
    <w:rsid w:val="004A328D"/>
    <w:rsid w:val="004D1223"/>
    <w:rsid w:val="00597C47"/>
    <w:rsid w:val="00611CBE"/>
    <w:rsid w:val="006446C7"/>
    <w:rsid w:val="00696EBB"/>
    <w:rsid w:val="006C6A34"/>
    <w:rsid w:val="006E4E11"/>
    <w:rsid w:val="007242A3"/>
    <w:rsid w:val="00773795"/>
    <w:rsid w:val="00783472"/>
    <w:rsid w:val="007B2960"/>
    <w:rsid w:val="00820538"/>
    <w:rsid w:val="00870AE8"/>
    <w:rsid w:val="0088633E"/>
    <w:rsid w:val="008B26A5"/>
    <w:rsid w:val="008B290B"/>
    <w:rsid w:val="009D43C2"/>
    <w:rsid w:val="00A24576"/>
    <w:rsid w:val="00A819EE"/>
    <w:rsid w:val="00AC5F6D"/>
    <w:rsid w:val="00B85827"/>
    <w:rsid w:val="00BD2BEB"/>
    <w:rsid w:val="00C61349"/>
    <w:rsid w:val="00C8385A"/>
    <w:rsid w:val="00CD796D"/>
    <w:rsid w:val="00CF1EFF"/>
    <w:rsid w:val="00D103B3"/>
    <w:rsid w:val="00D43F85"/>
    <w:rsid w:val="00D62D48"/>
    <w:rsid w:val="00DC3853"/>
    <w:rsid w:val="00DF578F"/>
    <w:rsid w:val="00E44CFC"/>
    <w:rsid w:val="00E56AE7"/>
    <w:rsid w:val="00EA2ADD"/>
    <w:rsid w:val="00EC25F9"/>
    <w:rsid w:val="00EC6338"/>
    <w:rsid w:val="00F2396D"/>
    <w:rsid w:val="00F73577"/>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B21DCBE-EC2E-4DF1-92D5-3E71C146D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6C4B"/>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820538"/>
    <w:rPr>
      <w:rFonts w:ascii="OrigGarmnd BT" w:hAnsi="OrigGarmnd BT"/>
      <w:sz w:val="24"/>
      <w:lang w:val="sv-SE" w:eastAsia="en-US" w:bidi="ar-SA"/>
    </w:rPr>
  </w:style>
  <w:style w:type="character" w:customStyle="1" w:styleId="RKnormalChar1">
    <w:name w:val="RKnormal Char1"/>
    <w:basedOn w:val="Standardstycketeckensnitt"/>
    <w:rsid w:val="00491F83"/>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1674</Words>
  <Characters>10599</Characters>
  <Application>Microsoft Office Word</Application>
  <DocSecurity>4</DocSecurity>
  <Lines>294</Lines>
  <Paragraphs>90</Paragraphs>
  <ScaleCrop>false</ScaleCrop>
  <HeadingPairs>
    <vt:vector size="2" baseType="variant">
      <vt:variant>
        <vt:lpstr>Rubrik</vt:lpstr>
      </vt:variant>
      <vt:variant>
        <vt:i4>1</vt:i4>
      </vt:variant>
    </vt:vector>
  </HeadingPairs>
  <TitlesOfParts>
    <vt:vector size="1" baseType="lpstr">
      <vt:lpstr>Kommenterad dagordning rådsmötet TTE (energi) den 19 februari 2009</vt:lpstr>
    </vt:vector>
  </TitlesOfParts>
  <Company>Regeringskansliet</Company>
  <LinksUpToDate>false</LinksUpToDate>
  <CharactersWithSpaces>12183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 rådsmötet TTE (energi) den 19 februari 2009</dc:title>
  <dc:subject>Kommenterad dagordning rådsmötet TTE (energi) den 19 februari 2009</dc:subject>
  <dc:creator>Riksdagen</dc:creator>
  <cp:keywords>Riksdagen</cp:keywords>
  <dc:description/>
  <cp:lastModifiedBy>Lars Brink</cp:lastModifiedBy>
  <cp:revision>2</cp:revision>
  <cp:lastPrinted>2011-02-21T11:28:00Z</cp:lastPrinted>
  <dcterms:created xsi:type="dcterms:W3CDTF">2025-12-18T03:54:00Z</dcterms:created>
  <dcterms:modified xsi:type="dcterms:W3CDTF">2025-12-18T03:54:00Z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10;0;0;457</vt:lpwstr>
  </property>
  <property fmtid="{D5CDD505-2E9C-101B-9397-08002B2CF9AE}" pid="3" name="Sprak">
    <vt:lpwstr>Svenska</vt:lpwstr>
  </property>
  <property fmtid="{D5CDD505-2E9C-101B-9397-08002B2CF9AE}" pid="4" name="DokID">
    <vt:i4>7</vt:i4>
  </property>
  <property fmtid="{D5CDD505-2E9C-101B-9397-08002B2CF9AE}" pid="5" name="RKOrdnaDepartement">
    <vt:lpwstr>Näringsdepartementet</vt:lpwstr>
  </property>
  <property fmtid="{D5CDD505-2E9C-101B-9397-08002B2CF9AE}" pid="6" name="RKOrdnaActivityCategory">
    <vt:lpwstr>9.9. Migrerat</vt:lpwstr>
  </property>
  <property fmtid="{D5CDD505-2E9C-101B-9397-08002B2CF9AE}" pid="7" name="QFMSP source name">
    <vt:lpwstr>Kommenterad dagordning 3 TTE-energi 19 feb 09.doc</vt:lpwstr>
  </property>
  <property fmtid="{D5CDD505-2E9C-101B-9397-08002B2CF9AE}" pid="8" name="RKOrdnaDiarienummer">
    <vt:lpwstr/>
  </property>
  <property fmtid="{D5CDD505-2E9C-101B-9397-08002B2CF9AE}" pid="9" name="ContentType">
    <vt:lpwstr>Word</vt:lpwstr>
  </property>
  <property fmtid="{D5CDD505-2E9C-101B-9397-08002B2CF9AE}" pid="10" name="RKOrdnaSearchKeywords">
    <vt:lpwstr/>
  </property>
  <property fmtid="{D5CDD505-2E9C-101B-9397-08002B2CF9AE}" pid="11" name="RKOrdnaSarskildSkyddsvard">
    <vt:lpwstr>0</vt:lpwstr>
  </property>
</Properties>
</file>