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077C5">
        <w:tblPrEx>
          <w:tblCellMar>
            <w:top w:w="0" w:type="dxa"/>
            <w:bottom w:w="0" w:type="dxa"/>
          </w:tblCellMar>
        </w:tblPrEx>
        <w:trPr>
          <w:cantSplit/>
          <w:trHeight w:val="1720"/>
        </w:trPr>
        <w:tc>
          <w:tcPr>
            <w:tcW w:w="6024" w:type="dxa"/>
            <w:gridSpan w:val="2"/>
          </w:tcPr>
          <w:p w:rsidR="00C37ED3" w:rsidRPr="00C077C5" w:rsidRDefault="00C37ED3">
            <w:pPr>
              <w:pStyle w:val="HuvudRubrik"/>
            </w:pPr>
            <w:r w:rsidRPr="00C077C5">
              <w:t>Bostadsutskottets betänkande</w:t>
            </w:r>
          </w:p>
          <w:p w:rsidR="00C37ED3" w:rsidRPr="00C077C5" w:rsidRDefault="00C37ED3">
            <w:pPr>
              <w:pStyle w:val="HuvudRubrikRad2"/>
            </w:pPr>
            <w:bookmarkStart w:id="0" w:name="BetänkandeNr"/>
            <w:bookmarkEnd w:id="0"/>
            <w:r w:rsidRPr="00C077C5">
              <w:t>2001/02:BoU2</w:t>
            </w:r>
          </w:p>
        </w:tc>
        <w:tc>
          <w:tcPr>
            <w:tcW w:w="1418" w:type="dxa"/>
            <w:tcBorders>
              <w:bottom w:val="nil"/>
            </w:tcBorders>
          </w:tcPr>
          <w:p w:rsidR="00C37ED3" w:rsidRPr="00C077C5" w:rsidRDefault="00C077C5">
            <w:pPr>
              <w:spacing w:line="230" w:lineRule="auto"/>
              <w:jc w:val="center"/>
            </w:pPr>
            <w:r w:rsidRPr="00C077C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37ED3" w:rsidRPr="00C077C5" w:rsidRDefault="00C37ED3">
            <w:pPr>
              <w:pStyle w:val="Normaltindrag"/>
              <w:jc w:val="center"/>
            </w:pPr>
          </w:p>
          <w:p w:rsidR="00C37ED3" w:rsidRPr="00C077C5" w:rsidRDefault="00C37ED3">
            <w:pPr>
              <w:pStyle w:val="StatusSida1"/>
            </w:pPr>
          </w:p>
          <w:p w:rsidR="00C37ED3" w:rsidRPr="00C077C5" w:rsidRDefault="00C37ED3">
            <w:pPr>
              <w:pStyle w:val="UtskriftsdatumSida1"/>
              <w:framePr w:wrap="around"/>
            </w:pPr>
          </w:p>
        </w:tc>
      </w:tr>
      <w:tr w:rsidR="00000000" w:rsidRPr="00C077C5">
        <w:tblPrEx>
          <w:tblCellMar>
            <w:top w:w="0" w:type="dxa"/>
            <w:bottom w:w="0" w:type="dxa"/>
          </w:tblCellMar>
        </w:tblPrEx>
        <w:trPr>
          <w:cantSplit/>
        </w:trPr>
        <w:tc>
          <w:tcPr>
            <w:tcW w:w="6024" w:type="dxa"/>
            <w:gridSpan w:val="2"/>
            <w:tcBorders>
              <w:bottom w:val="single" w:sz="4" w:space="0" w:color="auto"/>
            </w:tcBorders>
          </w:tcPr>
          <w:p w:rsidR="00C37ED3" w:rsidRPr="00C077C5" w:rsidRDefault="00C37ED3">
            <w:pPr>
              <w:pStyle w:val="DokumentRubrik"/>
              <w:rPr>
                <w:noProof w:val="0"/>
              </w:rPr>
            </w:pPr>
            <w:bookmarkStart w:id="1" w:name="Huvudrubrik"/>
            <w:bookmarkEnd w:id="1"/>
            <w:r w:rsidRPr="00C077C5">
              <w:rPr>
                <w:noProof w:val="0"/>
              </w:rPr>
              <w:t>Överföring av fastighetstillbehör</w:t>
            </w:r>
          </w:p>
        </w:tc>
        <w:tc>
          <w:tcPr>
            <w:tcW w:w="1418" w:type="dxa"/>
            <w:tcBorders>
              <w:bottom w:val="nil"/>
            </w:tcBorders>
          </w:tcPr>
          <w:p w:rsidR="00C37ED3" w:rsidRPr="00C077C5" w:rsidRDefault="00C37ED3"/>
        </w:tc>
      </w:tr>
      <w:tr w:rsidR="00000000" w:rsidRPr="00C077C5">
        <w:tblPrEx>
          <w:tblCellMar>
            <w:top w:w="0" w:type="dxa"/>
            <w:bottom w:w="0" w:type="dxa"/>
          </w:tblCellMar>
        </w:tblPrEx>
        <w:trPr>
          <w:cantSplit/>
          <w:trHeight w:hRule="exact" w:val="360"/>
        </w:trPr>
        <w:tc>
          <w:tcPr>
            <w:tcW w:w="3012" w:type="dxa"/>
          </w:tcPr>
          <w:p w:rsidR="00C37ED3" w:rsidRPr="00C077C5" w:rsidRDefault="00C37ED3"/>
        </w:tc>
        <w:tc>
          <w:tcPr>
            <w:tcW w:w="3012" w:type="dxa"/>
          </w:tcPr>
          <w:p w:rsidR="00C37ED3" w:rsidRPr="00C077C5" w:rsidRDefault="00C37ED3"/>
        </w:tc>
        <w:tc>
          <w:tcPr>
            <w:tcW w:w="1418" w:type="dxa"/>
          </w:tcPr>
          <w:p w:rsidR="00C37ED3" w:rsidRPr="00C077C5" w:rsidRDefault="00C37ED3"/>
        </w:tc>
      </w:tr>
    </w:tbl>
    <w:p w:rsidR="00C37ED3" w:rsidRPr="00C077C5" w:rsidRDefault="00C37ED3"/>
    <w:p w:rsidR="00C37ED3" w:rsidRPr="00C077C5" w:rsidRDefault="00C37ED3">
      <w:pPr>
        <w:pStyle w:val="Rubrik1"/>
        <w:spacing w:after="180"/>
        <w:rPr>
          <w:noProof w:val="0"/>
        </w:rPr>
      </w:pPr>
      <w:bookmarkStart w:id="2" w:name="_Toc530475155"/>
      <w:r w:rsidRPr="00C077C5">
        <w:rPr>
          <w:noProof w:val="0"/>
        </w:rPr>
        <w:t>Sammanfattning</w:t>
      </w:r>
      <w:bookmarkEnd w:id="2"/>
    </w:p>
    <w:p w:rsidR="00C37ED3" w:rsidRPr="00C077C5" w:rsidRDefault="00C37ED3">
      <w:r w:rsidRPr="00C077C5">
        <w:t>I detta betänkande behandlar bostadsutskottet regeringens förslag i propos</w:t>
      </w:r>
      <w:r w:rsidRPr="00C077C5">
        <w:t>i</w:t>
      </w:r>
      <w:r w:rsidRPr="00C077C5">
        <w:t>tion 2000/01:138 Överföring av fastighetstillbehör. Utskottet behandlar också två motioner som väckts med anledning av propositionen samt vidare några motioner från den allmänna motionstiden vilka har ett samband med propos</w:t>
      </w:r>
      <w:r w:rsidRPr="00C077C5">
        <w:t>i</w:t>
      </w:r>
      <w:r w:rsidRPr="00C077C5">
        <w:t>tionens förslag.</w:t>
      </w:r>
    </w:p>
    <w:p w:rsidR="00C37ED3" w:rsidRPr="00C077C5" w:rsidRDefault="00C37ED3">
      <w:pPr>
        <w:pStyle w:val="Normaltindrag"/>
      </w:pPr>
      <w:r w:rsidRPr="00C077C5">
        <w:t>Utskottet föreslår att riksdagen antar propositionens lagförslag och avslår samtliga motionsförslag.</w:t>
      </w:r>
    </w:p>
    <w:p w:rsidR="00C37ED3" w:rsidRPr="00C077C5" w:rsidRDefault="00C37ED3">
      <w:pPr>
        <w:pStyle w:val="Normaltindrag"/>
      </w:pPr>
      <w:r w:rsidRPr="00C077C5">
        <w:t>Lagförslagen avser ändringar i jordabalken, fastighetsbildningslagen, le</w:t>
      </w:r>
      <w:r w:rsidRPr="00C077C5">
        <w:t>d</w:t>
      </w:r>
      <w:r w:rsidRPr="00C077C5">
        <w:t>ningsrättslagen och anläggningslagen. Syftet med förslagen är att göra det möjligt att i rättsligt hänseende överföra byggnader eller andra anläggningar (fastighetstillbehör) från en fastighet till en annan. Enligt förslagen skall tillbehören i samband med servitutsbildning och inrättande av gemensa</w:t>
      </w:r>
      <w:r w:rsidRPr="00C077C5">
        <w:t>m</w:t>
      </w:r>
      <w:r w:rsidRPr="00C077C5">
        <w:t>hetsanläggning kunna överföras från den tjänande fastigheten till den eller de härskande fastigheterna. Vidare föreslås att vissa anläggningar som hör till en fastighet skall kunna frigöras från fastigheten i r</w:t>
      </w:r>
      <w:r w:rsidRPr="00C077C5">
        <w:t>ättsligt hänseende i samband med upplåtelse av ledningsrätt. Beslut om överföring och frigörande skall under vissa förutsättningar kunna fattas även om ägaren till den tjänande fastigheten motsätter sig åtgärden. Denne skall ha rätt till ersättning om b</w:t>
      </w:r>
      <w:r w:rsidRPr="00C077C5">
        <w:t>e</w:t>
      </w:r>
      <w:r w:rsidRPr="00C077C5">
        <w:t>slutet innebär en minskning av fastighetens värde eller annan skada. Lantm</w:t>
      </w:r>
      <w:r w:rsidRPr="00C077C5">
        <w:t>ä</w:t>
      </w:r>
      <w:r w:rsidRPr="00C077C5">
        <w:t xml:space="preserve">terimyndigheten föreslås få vissa möjligheter att genom fastighetsbestämning pröva om ett föremål utgör fastighetstillbehör eller inte. </w:t>
      </w:r>
    </w:p>
    <w:p w:rsidR="00C37ED3" w:rsidRPr="00C077C5" w:rsidRDefault="00C37ED3">
      <w:pPr>
        <w:pStyle w:val="Normaltindrag"/>
      </w:pPr>
      <w:r w:rsidRPr="00C077C5">
        <w:t>Lagändringarna föreslås träda i kraft den 1 ja</w:t>
      </w:r>
      <w:r w:rsidRPr="00C077C5">
        <w:t>nuari 2002.</w:t>
      </w:r>
    </w:p>
    <w:p w:rsidR="00C37ED3" w:rsidRPr="00C077C5" w:rsidRDefault="00C37ED3">
      <w:pPr>
        <w:pStyle w:val="Normaltindrag"/>
      </w:pPr>
      <w:r w:rsidRPr="00C077C5">
        <w:t>Till betänkandet har fyra reservationer fogats.</w:t>
      </w:r>
    </w:p>
    <w:p w:rsidR="00C37ED3" w:rsidRPr="00C077C5" w:rsidRDefault="00C37ED3">
      <w:pPr>
        <w:pStyle w:val="Normaltindrag"/>
      </w:pPr>
    </w:p>
    <w:p w:rsidR="00C37ED3" w:rsidRPr="00C077C5" w:rsidRDefault="00C37ED3">
      <w:bookmarkStart w:id="3" w:name="TextStart"/>
      <w:bookmarkEnd w:id="3"/>
    </w:p>
    <w:p w:rsidR="00C37ED3" w:rsidRPr="00C077C5" w:rsidRDefault="00C37ED3">
      <w:pPr>
        <w:pStyle w:val="Normaltindrag"/>
      </w:pPr>
    </w:p>
    <w:p w:rsidR="00C37ED3" w:rsidRPr="00C077C5" w:rsidRDefault="00C37ED3">
      <w:pPr>
        <w:pStyle w:val="Normaltindrag"/>
        <w:sectPr w:rsidR="00000000" w:rsidRPr="00C077C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37ED3" w:rsidRPr="00C077C5" w:rsidRDefault="00C37ED3">
      <w:pPr>
        <w:pStyle w:val="Rubrik1"/>
        <w:rPr>
          <w:noProof w:val="0"/>
        </w:rPr>
      </w:pPr>
      <w:bookmarkStart w:id="4" w:name="_Toc530475156"/>
      <w:r w:rsidRPr="00C077C5">
        <w:rPr>
          <w:noProof w:val="0"/>
        </w:rPr>
        <w:lastRenderedPageBreak/>
        <w:t>Innehållsförteckning</w:t>
      </w:r>
      <w:bookmarkEnd w:id="4"/>
    </w:p>
    <w:p w:rsidR="00C37ED3" w:rsidRPr="00C077C5" w:rsidRDefault="00C37ED3">
      <w:pPr>
        <w:pStyle w:val="Innehll1"/>
      </w:pPr>
      <w:r w:rsidRPr="00C077C5">
        <w:t>Sammanfattning</w:t>
      </w:r>
      <w:r w:rsidRPr="00C077C5">
        <w:tab/>
        <w:t>1</w:t>
      </w:r>
    </w:p>
    <w:p w:rsidR="00C37ED3" w:rsidRPr="00C077C5" w:rsidRDefault="00C37ED3">
      <w:pPr>
        <w:pStyle w:val="Innehll1"/>
      </w:pPr>
      <w:r w:rsidRPr="00C077C5">
        <w:t>Innehållsförteckning</w:t>
      </w:r>
      <w:r w:rsidRPr="00C077C5">
        <w:tab/>
        <w:t>2</w:t>
      </w:r>
    </w:p>
    <w:p w:rsidR="00C37ED3" w:rsidRPr="00C077C5" w:rsidRDefault="00C37ED3">
      <w:pPr>
        <w:pStyle w:val="Innehll1"/>
      </w:pPr>
      <w:r w:rsidRPr="00C077C5">
        <w:t>Utskottets förslag till riksdagsbeslut</w:t>
      </w:r>
      <w:r w:rsidRPr="00C077C5">
        <w:tab/>
        <w:t>3</w:t>
      </w:r>
    </w:p>
    <w:p w:rsidR="00C37ED3" w:rsidRPr="00C077C5" w:rsidRDefault="00C37ED3">
      <w:pPr>
        <w:pStyle w:val="Innehll1"/>
      </w:pPr>
      <w:r w:rsidRPr="00C077C5">
        <w:t>Redogörelse för ärendet</w:t>
      </w:r>
      <w:r w:rsidRPr="00C077C5">
        <w:tab/>
        <w:t>4</w:t>
      </w:r>
    </w:p>
    <w:p w:rsidR="00C37ED3" w:rsidRPr="00C077C5" w:rsidRDefault="00C37ED3">
      <w:pPr>
        <w:pStyle w:val="Innehll2"/>
      </w:pPr>
      <w:r w:rsidRPr="00C077C5">
        <w:t>Ärendet och dess beredning</w:t>
      </w:r>
      <w:r w:rsidRPr="00C077C5">
        <w:tab/>
        <w:t>4</w:t>
      </w:r>
    </w:p>
    <w:p w:rsidR="00C37ED3" w:rsidRPr="00C077C5" w:rsidRDefault="00C37ED3">
      <w:pPr>
        <w:pStyle w:val="Innehll2"/>
      </w:pPr>
      <w:r w:rsidRPr="00C077C5">
        <w:t>Propositionens huvudsakliga innehåll</w:t>
      </w:r>
      <w:r w:rsidRPr="00C077C5">
        <w:tab/>
        <w:t>4</w:t>
      </w:r>
    </w:p>
    <w:p w:rsidR="00C37ED3" w:rsidRPr="00C077C5" w:rsidRDefault="00C37ED3">
      <w:pPr>
        <w:pStyle w:val="Innehll1"/>
      </w:pPr>
      <w:r w:rsidRPr="00C077C5">
        <w:t>Utskottets överväganden</w:t>
      </w:r>
      <w:r w:rsidRPr="00C077C5">
        <w:tab/>
        <w:t>5</w:t>
      </w:r>
    </w:p>
    <w:p w:rsidR="00C37ED3" w:rsidRPr="00C077C5" w:rsidRDefault="00C37ED3">
      <w:pPr>
        <w:pStyle w:val="Innehll2"/>
      </w:pPr>
      <w:r w:rsidRPr="00C077C5">
        <w:t>Överföring av fastighetstillbehör</w:t>
      </w:r>
      <w:r w:rsidRPr="00C077C5">
        <w:tab/>
        <w:t>5</w:t>
      </w:r>
    </w:p>
    <w:p w:rsidR="00C37ED3" w:rsidRPr="00C077C5" w:rsidRDefault="00C37ED3">
      <w:pPr>
        <w:pStyle w:val="Innehll3"/>
      </w:pPr>
      <w:r w:rsidRPr="00C077C5">
        <w:t>Lagförslagen</w:t>
      </w:r>
      <w:r w:rsidRPr="00C077C5">
        <w:tab/>
        <w:t>5</w:t>
      </w:r>
    </w:p>
    <w:p w:rsidR="00C37ED3" w:rsidRPr="00C077C5" w:rsidRDefault="00C37ED3">
      <w:pPr>
        <w:pStyle w:val="Innehll2"/>
      </w:pPr>
      <w:r w:rsidRPr="00C077C5">
        <w:t>Vissa andra av lagförslagen aktualiserade frågor</w:t>
      </w:r>
      <w:r w:rsidRPr="00C077C5">
        <w:tab/>
        <w:t>8</w:t>
      </w:r>
    </w:p>
    <w:p w:rsidR="00C37ED3" w:rsidRPr="00C077C5" w:rsidRDefault="00C37ED3">
      <w:pPr>
        <w:pStyle w:val="Innehll3"/>
      </w:pPr>
      <w:r w:rsidRPr="00C077C5">
        <w:t>Ersättning vid tvångsförvärv av mark m.m.</w:t>
      </w:r>
      <w:r w:rsidRPr="00C077C5">
        <w:tab/>
        <w:t>8</w:t>
      </w:r>
    </w:p>
    <w:p w:rsidR="00C37ED3" w:rsidRPr="00C077C5" w:rsidRDefault="00C37ED3">
      <w:pPr>
        <w:pStyle w:val="Innehll3"/>
      </w:pPr>
      <w:r w:rsidRPr="00C077C5">
        <w:t>Expropriationsändamålen</w:t>
      </w:r>
      <w:r w:rsidRPr="00C077C5">
        <w:tab/>
        <w:t>8</w:t>
      </w:r>
    </w:p>
    <w:p w:rsidR="00C37ED3" w:rsidRPr="00C077C5" w:rsidRDefault="00C37ED3">
      <w:pPr>
        <w:pStyle w:val="Innehll1"/>
      </w:pPr>
      <w:r w:rsidRPr="00C077C5">
        <w:t>Reservationer</w:t>
      </w:r>
      <w:r w:rsidRPr="00C077C5">
        <w:tab/>
        <w:t>10</w:t>
      </w:r>
    </w:p>
    <w:p w:rsidR="00C37ED3" w:rsidRPr="00C077C5" w:rsidRDefault="00C37ED3">
      <w:pPr>
        <w:pStyle w:val="Innehll2"/>
        <w:tabs>
          <w:tab w:val="left" w:pos="568"/>
        </w:tabs>
      </w:pPr>
      <w:r w:rsidRPr="00C077C5">
        <w:t>1.</w:t>
      </w:r>
      <w:r w:rsidRPr="00C077C5">
        <w:tab/>
        <w:t>Lagförslagen (punkt 1) (m, kd, c, fp)</w:t>
      </w:r>
      <w:r w:rsidRPr="00C077C5">
        <w:tab/>
      </w:r>
      <w:bookmarkStart w:id="5" w:name="_Hlt530476206"/>
      <w:r w:rsidRPr="00C077C5">
        <w:t>10</w:t>
      </w:r>
      <w:bookmarkEnd w:id="5"/>
    </w:p>
    <w:p w:rsidR="00C37ED3" w:rsidRPr="00C077C5" w:rsidRDefault="00C37ED3">
      <w:pPr>
        <w:pStyle w:val="Innehll2"/>
        <w:tabs>
          <w:tab w:val="left" w:pos="568"/>
        </w:tabs>
      </w:pPr>
      <w:r w:rsidRPr="00C077C5">
        <w:t>2.</w:t>
      </w:r>
      <w:r w:rsidRPr="00C077C5">
        <w:tab/>
        <w:t>Ersättning vid tvångsförvärv av mark m.m. (punkt 2) (m)</w:t>
      </w:r>
      <w:r w:rsidRPr="00C077C5">
        <w:tab/>
        <w:t>11</w:t>
      </w:r>
    </w:p>
    <w:p w:rsidR="00C37ED3" w:rsidRPr="00C077C5" w:rsidRDefault="00C37ED3">
      <w:pPr>
        <w:pStyle w:val="Innehll2"/>
        <w:tabs>
          <w:tab w:val="left" w:pos="568"/>
        </w:tabs>
      </w:pPr>
      <w:r w:rsidRPr="00C077C5">
        <w:t>3.</w:t>
      </w:r>
      <w:r w:rsidRPr="00C077C5">
        <w:tab/>
        <w:t>Ersättning vid tvångsförvärv av mark m.m. (punkt 2)</w:t>
      </w:r>
    </w:p>
    <w:p w:rsidR="00C37ED3" w:rsidRPr="00C077C5" w:rsidRDefault="00C37ED3">
      <w:pPr>
        <w:pStyle w:val="Innehll2"/>
        <w:tabs>
          <w:tab w:val="left" w:pos="568"/>
        </w:tabs>
      </w:pPr>
      <w:r w:rsidRPr="00C077C5">
        <w:t xml:space="preserve"> (kd, c, fp)</w:t>
      </w:r>
      <w:r w:rsidRPr="00C077C5">
        <w:tab/>
        <w:t>12</w:t>
      </w:r>
    </w:p>
    <w:p w:rsidR="00C37ED3" w:rsidRPr="00C077C5" w:rsidRDefault="00C37ED3">
      <w:pPr>
        <w:pStyle w:val="Innehll2"/>
        <w:tabs>
          <w:tab w:val="left" w:pos="568"/>
        </w:tabs>
      </w:pPr>
      <w:r w:rsidRPr="00C077C5">
        <w:t>4.</w:t>
      </w:r>
      <w:r w:rsidRPr="00C077C5">
        <w:tab/>
        <w:t>Expropriationsändamålen (punkt 3) (m)</w:t>
      </w:r>
      <w:r w:rsidRPr="00C077C5">
        <w:tab/>
        <w:t>13</w:t>
      </w:r>
    </w:p>
    <w:p w:rsidR="00C37ED3" w:rsidRPr="00C077C5" w:rsidRDefault="00C37ED3">
      <w:pPr>
        <w:pStyle w:val="Innehll1"/>
      </w:pPr>
      <w:r w:rsidRPr="00C077C5">
        <w:t>Bilaga 1 Förteckning över behandlade förslag</w:t>
      </w:r>
      <w:r w:rsidRPr="00C077C5">
        <w:tab/>
        <w:t>14</w:t>
      </w:r>
    </w:p>
    <w:p w:rsidR="00C37ED3" w:rsidRPr="00C077C5" w:rsidRDefault="00C37ED3">
      <w:pPr>
        <w:pStyle w:val="Innehll2"/>
      </w:pPr>
      <w:r w:rsidRPr="00C077C5">
        <w:t>Propositionen</w:t>
      </w:r>
      <w:r w:rsidRPr="00C077C5">
        <w:tab/>
        <w:t>14</w:t>
      </w:r>
    </w:p>
    <w:p w:rsidR="00C37ED3" w:rsidRPr="00C077C5" w:rsidRDefault="00C37ED3">
      <w:pPr>
        <w:pStyle w:val="Innehll2"/>
      </w:pPr>
      <w:r w:rsidRPr="00C077C5">
        <w:t>Följdmotioner</w:t>
      </w:r>
      <w:r w:rsidRPr="00C077C5">
        <w:tab/>
        <w:t>14</w:t>
      </w:r>
    </w:p>
    <w:p w:rsidR="00C37ED3" w:rsidRPr="00C077C5" w:rsidRDefault="00C37ED3">
      <w:pPr>
        <w:pStyle w:val="Innehll2"/>
      </w:pPr>
      <w:r w:rsidRPr="00C077C5">
        <w:t>Motioner från allmänna motionstiden</w:t>
      </w:r>
      <w:r w:rsidRPr="00C077C5">
        <w:tab/>
        <w:t>14</w:t>
      </w:r>
    </w:p>
    <w:p w:rsidR="00C37ED3" w:rsidRPr="00C077C5" w:rsidRDefault="00C37ED3">
      <w:pPr>
        <w:pStyle w:val="Innehll1"/>
      </w:pPr>
      <w:r w:rsidRPr="00C077C5">
        <w:t>Bilaga 2 Regeringens lagförslag</w:t>
      </w:r>
      <w:r w:rsidRPr="00C077C5">
        <w:tab/>
        <w:t>15</w:t>
      </w:r>
    </w:p>
    <w:p w:rsidR="00C37ED3" w:rsidRPr="00C077C5" w:rsidRDefault="00C37ED3">
      <w:pPr>
        <w:pStyle w:val="Innehll2"/>
      </w:pPr>
      <w:r w:rsidRPr="00C077C5">
        <w:t>1. Förslag till lag om ändring i jordabalken</w:t>
      </w:r>
      <w:r w:rsidRPr="00C077C5">
        <w:tab/>
        <w:t>15</w:t>
      </w:r>
    </w:p>
    <w:p w:rsidR="00C37ED3" w:rsidRPr="00C077C5" w:rsidRDefault="00C37ED3">
      <w:pPr>
        <w:pStyle w:val="Innehll2"/>
      </w:pPr>
      <w:r w:rsidRPr="00C077C5">
        <w:t>2. Förslag till lag om ändring i fastighetsbildningslagen (1970:988)</w:t>
      </w:r>
      <w:r w:rsidRPr="00C077C5">
        <w:tab/>
        <w:t>1</w:t>
      </w:r>
      <w:bookmarkStart w:id="6" w:name="_Hlt530477052"/>
      <w:r w:rsidRPr="00C077C5">
        <w:t>6</w:t>
      </w:r>
      <w:bookmarkEnd w:id="6"/>
    </w:p>
    <w:p w:rsidR="00C37ED3" w:rsidRPr="00C077C5" w:rsidRDefault="00C37ED3">
      <w:pPr>
        <w:pStyle w:val="Innehll2"/>
      </w:pPr>
      <w:r w:rsidRPr="00C077C5">
        <w:t>3. Förslag till lag om ändring i ledningsrättslagen (1973:1144)</w:t>
      </w:r>
      <w:r w:rsidRPr="00C077C5">
        <w:tab/>
        <w:t>21</w:t>
      </w:r>
    </w:p>
    <w:p w:rsidR="00C37ED3" w:rsidRPr="00C077C5" w:rsidRDefault="00C37ED3">
      <w:pPr>
        <w:pStyle w:val="Innehll2"/>
      </w:pPr>
      <w:r w:rsidRPr="00C077C5">
        <w:t>4. Förslag till lag om ändring i anläggningslagen (1973:1149)</w:t>
      </w:r>
      <w:r w:rsidRPr="00C077C5">
        <w:tab/>
        <w:t>24</w:t>
      </w:r>
    </w:p>
    <w:p w:rsidR="00C37ED3" w:rsidRPr="00C077C5" w:rsidRDefault="00C37ED3"/>
    <w:p w:rsidR="00C37ED3" w:rsidRPr="00C077C5" w:rsidRDefault="00C37ED3">
      <w:pPr>
        <w:pStyle w:val="Normaltindrag"/>
        <w:sectPr w:rsidR="00000000" w:rsidRPr="00C077C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37ED3" w:rsidRPr="00C077C5" w:rsidRDefault="00C37ED3">
      <w:pPr>
        <w:pStyle w:val="Rubrik1"/>
        <w:rPr>
          <w:noProof w:val="0"/>
        </w:rPr>
      </w:pPr>
      <w:bookmarkStart w:id="7" w:name="_Toc530475157"/>
      <w:r w:rsidRPr="00C077C5">
        <w:rPr>
          <w:noProof w:val="0"/>
        </w:rPr>
        <w:t>Utskottets förslag till riksdagsbeslut</w:t>
      </w:r>
      <w:bookmarkEnd w:id="7"/>
    </w:p>
    <w:p w:rsidR="00C37ED3" w:rsidRPr="00C077C5" w:rsidRDefault="00C37ED3">
      <w:pPr>
        <w:pStyle w:val="Frslagspunkt"/>
        <w:rPr>
          <w:noProof w:val="0"/>
        </w:rPr>
      </w:pPr>
      <w:r w:rsidRPr="00C077C5">
        <w:rPr>
          <w:noProof w:val="0"/>
        </w:rPr>
        <w:t>1.</w:t>
      </w:r>
      <w:r w:rsidRPr="00C077C5">
        <w:rPr>
          <w:noProof w:val="0"/>
        </w:rPr>
        <w:tab/>
        <w:t>Lagförslagen</w:t>
      </w:r>
    </w:p>
    <w:p w:rsidR="00C37ED3" w:rsidRPr="00C077C5" w:rsidRDefault="00C37ED3">
      <w:pPr>
        <w:pStyle w:val="Frslagstext"/>
      </w:pPr>
      <w:r w:rsidRPr="00C077C5">
        <w:t xml:space="preserve">Riksdagen antar regeringens förslag till  </w:t>
      </w:r>
    </w:p>
    <w:p w:rsidR="00C37ED3" w:rsidRPr="00C077C5" w:rsidRDefault="00C37ED3">
      <w:pPr>
        <w:pStyle w:val="Frslagstext"/>
      </w:pPr>
      <w:r w:rsidRPr="00C077C5">
        <w:t xml:space="preserve">a. lag om ändring i jordabalken, </w:t>
      </w:r>
    </w:p>
    <w:p w:rsidR="00C37ED3" w:rsidRPr="00C077C5" w:rsidRDefault="00C37ED3">
      <w:pPr>
        <w:pStyle w:val="Frslagstext"/>
      </w:pPr>
      <w:r w:rsidRPr="00C077C5">
        <w:t xml:space="preserve">b. lag om ändring i fastighetsbildningslagen (1970:988), </w:t>
      </w:r>
    </w:p>
    <w:p w:rsidR="00C37ED3" w:rsidRPr="00C077C5" w:rsidRDefault="00C37ED3">
      <w:pPr>
        <w:pStyle w:val="Frslagstext"/>
      </w:pPr>
      <w:r w:rsidRPr="00C077C5">
        <w:t xml:space="preserve">c. lag om ändring i ledningsrättslagen (1973:1144) och </w:t>
      </w:r>
    </w:p>
    <w:p w:rsidR="00C37ED3" w:rsidRPr="00C077C5" w:rsidRDefault="00C37ED3">
      <w:pPr>
        <w:pStyle w:val="Frslagstext"/>
      </w:pPr>
      <w:r w:rsidRPr="00C077C5">
        <w:t>d. lag om ändring i anläggningslagen (1973:1149).</w:t>
      </w:r>
    </w:p>
    <w:p w:rsidR="00C37ED3" w:rsidRPr="00C077C5" w:rsidRDefault="00C37ED3">
      <w:pPr>
        <w:pStyle w:val="Frslagstext"/>
      </w:pPr>
      <w:r w:rsidRPr="00C077C5">
        <w:t>Därmed bifaller riksdagen proposition 2000/01:138 och avslår motione</w:t>
      </w:r>
      <w:r w:rsidRPr="00C077C5">
        <w:t>r</w:t>
      </w:r>
      <w:r w:rsidRPr="00C077C5">
        <w:t xml:space="preserve">na 2001/02:Bo1 och 2001/02:Bo2 yrkande 1.       </w:t>
      </w:r>
    </w:p>
    <w:p w:rsidR="00C37ED3" w:rsidRPr="00C077C5" w:rsidRDefault="00C37ED3">
      <w:pPr>
        <w:pStyle w:val="Reservationshnvisning"/>
      </w:pPr>
      <w:r w:rsidRPr="00C077C5">
        <w:t>Reservation 1 (m, kd, c, fp)</w:t>
      </w:r>
      <w:bookmarkStart w:id="8" w:name="RESPARTI001"/>
      <w:bookmarkEnd w:id="8"/>
    </w:p>
    <w:p w:rsidR="00C37ED3" w:rsidRPr="00C077C5" w:rsidRDefault="00C37ED3">
      <w:pPr>
        <w:pStyle w:val="Frslagspunkt"/>
        <w:rPr>
          <w:noProof w:val="0"/>
        </w:rPr>
      </w:pPr>
      <w:r w:rsidRPr="00C077C5">
        <w:rPr>
          <w:noProof w:val="0"/>
        </w:rPr>
        <w:t>2.</w:t>
      </w:r>
      <w:r w:rsidRPr="00C077C5">
        <w:rPr>
          <w:noProof w:val="0"/>
        </w:rPr>
        <w:tab/>
        <w:t>Ersättning vid tvångsförvärv av mark m.m.</w:t>
      </w:r>
    </w:p>
    <w:p w:rsidR="00C37ED3" w:rsidRPr="00C077C5" w:rsidRDefault="00C37ED3">
      <w:pPr>
        <w:pStyle w:val="Frslagstext"/>
      </w:pPr>
      <w:r w:rsidRPr="00C077C5">
        <w:t xml:space="preserve">Riksdagen avslår motionerna 2001/02:Bo2 yrkande 2, 2001/02:Bo202, 2001/02:Bo216 yrkande 3 i denna del och yrkande 4 samt 2001/02: Bo230.       </w:t>
      </w:r>
    </w:p>
    <w:p w:rsidR="00C37ED3" w:rsidRPr="00C077C5" w:rsidRDefault="00C37ED3">
      <w:pPr>
        <w:pStyle w:val="Reservationshnvisning"/>
      </w:pPr>
      <w:r w:rsidRPr="00C077C5">
        <w:t>Reservation 2 (m)</w:t>
      </w:r>
    </w:p>
    <w:p w:rsidR="00C37ED3" w:rsidRPr="00C077C5" w:rsidRDefault="00C37ED3">
      <w:pPr>
        <w:pStyle w:val="Reservationshnvisning"/>
      </w:pPr>
      <w:r w:rsidRPr="00C077C5">
        <w:t xml:space="preserve">Reservation 3 (kd, c, f </w:t>
      </w:r>
      <w:bookmarkStart w:id="9" w:name="RESPARTI002"/>
      <w:bookmarkEnd w:id="9"/>
      <w:r w:rsidRPr="00C077C5">
        <w:t>p)</w:t>
      </w:r>
    </w:p>
    <w:p w:rsidR="00C37ED3" w:rsidRPr="00C077C5" w:rsidRDefault="00C37ED3">
      <w:pPr>
        <w:pStyle w:val="Frslagspunkt"/>
        <w:rPr>
          <w:noProof w:val="0"/>
        </w:rPr>
      </w:pPr>
      <w:r w:rsidRPr="00C077C5">
        <w:rPr>
          <w:noProof w:val="0"/>
        </w:rPr>
        <w:t>3.</w:t>
      </w:r>
      <w:r w:rsidRPr="00C077C5">
        <w:rPr>
          <w:noProof w:val="0"/>
        </w:rPr>
        <w:tab/>
        <w:t>Expropriationsändamålen</w:t>
      </w:r>
    </w:p>
    <w:p w:rsidR="00C37ED3" w:rsidRPr="00C077C5" w:rsidRDefault="00C37ED3">
      <w:pPr>
        <w:pStyle w:val="Frslagstext"/>
      </w:pPr>
      <w:r w:rsidRPr="00C077C5">
        <w:t xml:space="preserve">Riksdagen avslår motion 2001/02:Bo216 yrkande 3 i denna del.      </w:t>
      </w:r>
    </w:p>
    <w:p w:rsidR="00C37ED3" w:rsidRPr="00C077C5" w:rsidRDefault="00C37ED3">
      <w:pPr>
        <w:pStyle w:val="Reservationshnvisning"/>
      </w:pPr>
      <w:r w:rsidRPr="00C077C5">
        <w:t>Reservation 4 (m)</w:t>
      </w:r>
      <w:bookmarkStart w:id="10" w:name="RESPARTI003"/>
      <w:bookmarkEnd w:id="10"/>
    </w:p>
    <w:p w:rsidR="00C37ED3" w:rsidRPr="00C077C5" w:rsidRDefault="00C37ED3">
      <w:pPr>
        <w:pStyle w:val="Frslagstext"/>
      </w:pPr>
      <w:bookmarkStart w:id="11" w:name="Nästa_Hpunkt"/>
      <w:bookmarkEnd w:id="11"/>
    </w:p>
    <w:p w:rsidR="00C37ED3" w:rsidRPr="00C077C5" w:rsidRDefault="00C37ED3">
      <w:pPr>
        <w:pStyle w:val="Frslagstext"/>
      </w:pPr>
    </w:p>
    <w:p w:rsidR="00C37ED3" w:rsidRPr="00C077C5" w:rsidRDefault="00C37ED3">
      <w:pPr>
        <w:pStyle w:val="Normaltindrag"/>
      </w:pPr>
    </w:p>
    <w:p w:rsidR="00C37ED3" w:rsidRPr="00C077C5" w:rsidRDefault="00C37ED3">
      <w:pPr>
        <w:pStyle w:val="Normaltindrag"/>
      </w:pPr>
    </w:p>
    <w:p w:rsidR="00C37ED3" w:rsidRPr="00C077C5" w:rsidRDefault="00C37ED3">
      <w:pPr>
        <w:pStyle w:val="Utskriftsdatum"/>
      </w:pPr>
      <w:r w:rsidRPr="00C077C5">
        <w:t xml:space="preserve">Stockholm den 15 november 2001 </w:t>
      </w:r>
    </w:p>
    <w:p w:rsidR="00C37ED3" w:rsidRPr="00C077C5" w:rsidRDefault="00C37ED3">
      <w:r w:rsidRPr="00C077C5">
        <w:t>På bostadsutskottets vägnar</w:t>
      </w:r>
    </w:p>
    <w:p w:rsidR="00C37ED3" w:rsidRPr="00C077C5" w:rsidRDefault="00C37ED3">
      <w:pPr>
        <w:pStyle w:val="Ordfranden"/>
        <w:rPr>
          <w:noProof w:val="0"/>
        </w:rPr>
      </w:pPr>
      <w:bookmarkStart w:id="12" w:name="Ordförande"/>
      <w:bookmarkEnd w:id="12"/>
      <w:r w:rsidRPr="00C077C5">
        <w:rPr>
          <w:noProof w:val="0"/>
        </w:rPr>
        <w:t>Knut Billing</w:t>
      </w:r>
    </w:p>
    <w:p w:rsidR="00C37ED3" w:rsidRPr="00C077C5" w:rsidRDefault="00C37ED3">
      <w:pPr>
        <w:pStyle w:val="Deltagare"/>
        <w:rPr>
          <w:noProof w:val="0"/>
        </w:rPr>
      </w:pPr>
      <w:bookmarkStart w:id="13" w:name="Deltagare"/>
      <w:bookmarkEnd w:id="13"/>
      <w:r w:rsidRPr="00C077C5">
        <w:rPr>
          <w:noProof w:val="0"/>
        </w:rPr>
        <w:t>Följande ledamöter har deltagit i beslutet: Knut Billing (m), Lennart Nilsson (s), Bengt-Ola Ryttar (s), Lilian Virgin (s), Owe Hellberg (v), Ulla-Britt Hagström (kd), Sten Andersson (-), Carina Moberg (s), Inga Berggren (m), Anders Ygeman (s), Siw Wittgren-Ahl (s), Sten Lundström (v), Annelie Enochson (kd), Carl-Erik Skårman (m), Helena Hillar Rosenqvist (mp), Rigmor Stenmark (c) och Yvonne Ångström (fp).</w:t>
      </w:r>
    </w:p>
    <w:p w:rsidR="00C37ED3" w:rsidRPr="00C077C5" w:rsidRDefault="00C37ED3">
      <w:pPr>
        <w:pStyle w:val="Normaltindrag"/>
      </w:pPr>
    </w:p>
    <w:p w:rsidR="00C37ED3" w:rsidRPr="00C077C5" w:rsidRDefault="00C37ED3">
      <w:pPr>
        <w:pStyle w:val="Normaltindrag"/>
        <w:sectPr w:rsidR="00000000" w:rsidRPr="00C077C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37ED3" w:rsidRPr="00C077C5" w:rsidRDefault="00C37ED3">
      <w:pPr>
        <w:pStyle w:val="Rubrik1"/>
        <w:rPr>
          <w:noProof w:val="0"/>
        </w:rPr>
      </w:pPr>
      <w:bookmarkStart w:id="14" w:name="_Toc530475158"/>
      <w:r w:rsidRPr="00C077C5">
        <w:rPr>
          <w:noProof w:val="0"/>
        </w:rPr>
        <w:t>Redogörelse för ärendet</w:t>
      </w:r>
      <w:bookmarkEnd w:id="14"/>
    </w:p>
    <w:p w:rsidR="00C37ED3" w:rsidRPr="00C077C5" w:rsidRDefault="00C37ED3">
      <w:pPr>
        <w:pStyle w:val="Rubrik2"/>
        <w:spacing w:before="0"/>
      </w:pPr>
      <w:bookmarkStart w:id="15" w:name="_Toc530475159"/>
      <w:r w:rsidRPr="00C077C5">
        <w:t>Ärendet och dess beredning</w:t>
      </w:r>
      <w:bookmarkEnd w:id="15"/>
    </w:p>
    <w:p w:rsidR="00C37ED3" w:rsidRPr="00C077C5" w:rsidRDefault="00C37ED3">
      <w:r w:rsidRPr="00C077C5">
        <w:t>I detta betänkande behandlar bostadsutskottet regeringens förslag i propos</w:t>
      </w:r>
      <w:r w:rsidRPr="00C077C5">
        <w:t>i</w:t>
      </w:r>
      <w:r w:rsidRPr="00C077C5">
        <w:t>tion 2000/01:138 Överföring av fastighetstillbehör. Regeringen föreslår i propositionen att riksdagen antar förslag till lagar om ändringar i jordabalken, fastighetsbildningslagen (1970:988), ledningsrättslagen (1973:1144) och anläggningslagen (1973:1149). Regeringens lagförslag återges i bilaga 2.</w:t>
      </w:r>
    </w:p>
    <w:p w:rsidR="00C37ED3" w:rsidRPr="00C077C5" w:rsidRDefault="00C37ED3">
      <w:pPr>
        <w:pStyle w:val="Normaltindrag"/>
      </w:pPr>
      <w:r w:rsidRPr="00C077C5">
        <w:t>I betänkandet behandlas också två motioner som väckts med anledning av propositionen (följdmotioner) samt tre motioner från den allmänna motionst</w:t>
      </w:r>
      <w:r w:rsidRPr="00C077C5">
        <w:t>i</w:t>
      </w:r>
      <w:r w:rsidRPr="00C077C5">
        <w:t>den 2001 (fristående motioner) vilka har ett samband med propositionens förslag. Dessa återges i bilaga 1.</w:t>
      </w:r>
    </w:p>
    <w:p w:rsidR="00C37ED3" w:rsidRPr="00C077C5" w:rsidRDefault="00C37ED3">
      <w:pPr>
        <w:pStyle w:val="Rubrik2"/>
      </w:pPr>
      <w:bookmarkStart w:id="16" w:name="_Toc530475160"/>
      <w:r w:rsidRPr="00C077C5">
        <w:t>Propositionens huvudsakliga innehåll</w:t>
      </w:r>
      <w:bookmarkEnd w:id="16"/>
    </w:p>
    <w:p w:rsidR="00C37ED3" w:rsidRPr="00C077C5" w:rsidRDefault="00C37ED3">
      <w:r w:rsidRPr="00C077C5">
        <w:t>De föreslagna ändringarna i jordabalken, fastighetsbildningslagen, ledning</w:t>
      </w:r>
      <w:r w:rsidRPr="00C077C5">
        <w:t>s</w:t>
      </w:r>
      <w:r w:rsidRPr="00C077C5">
        <w:t>rättslagen och anläggningslagen syftar till att göra det möjligt att i rättsligt hänseende överföra byggnader eller andra anläggningar (fastighetstillbehör) från en fastighet till en annan. Enligt förslagen skall tillbehören i samband med servitutsbildning och inrättande av gemensamhetsanläggning kunna överföras från den tjänande fastigheten till den eller de härskande fastighete</w:t>
      </w:r>
      <w:r w:rsidRPr="00C077C5">
        <w:t>r</w:t>
      </w:r>
      <w:r w:rsidRPr="00C077C5">
        <w:t>na. Vidare föreslås att vissa anläggningar som hör till en fastighet skall kunna frigöras från fastigheten i rättsligt hänseende</w:t>
      </w:r>
      <w:r w:rsidRPr="00C077C5">
        <w:t xml:space="preserve"> i samband med upplåtelse av ledningsrätt. Beslut om överföring och frigörande skall under vissa förutsät</w:t>
      </w:r>
      <w:r w:rsidRPr="00C077C5">
        <w:t>t</w:t>
      </w:r>
      <w:r w:rsidRPr="00C077C5">
        <w:t>ningar kunna fattas även om ägaren till den tjänande fastigheten motsätter sig åtgärden. Denne skall ha rätt till ersättning om beslutet innebär en minskning av fastighetens värde eller annan skada. Lantmäterimyndigheten föreslås få vissa möjligheter att genom fastighetsbestämning pröva om ett föremål utgör fastighetstillbehör eller inte. Lagändringarna föreslås träda i kraft den 1 janu</w:t>
      </w:r>
      <w:r w:rsidRPr="00C077C5">
        <w:t>a</w:t>
      </w:r>
      <w:r w:rsidRPr="00C077C5">
        <w:t>ri 2002.</w:t>
      </w: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sectPr w:rsidR="00000000" w:rsidRPr="00C077C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37ED3" w:rsidRPr="00C077C5" w:rsidRDefault="00C37ED3">
      <w:pPr>
        <w:pStyle w:val="Rubrik1"/>
        <w:rPr>
          <w:noProof w:val="0"/>
        </w:rPr>
      </w:pPr>
      <w:bookmarkStart w:id="17" w:name="_Toc530475161"/>
      <w:r w:rsidRPr="00C077C5">
        <w:rPr>
          <w:noProof w:val="0"/>
        </w:rPr>
        <w:t>Utskottets överväganden</w:t>
      </w:r>
      <w:bookmarkEnd w:id="17"/>
    </w:p>
    <w:p w:rsidR="00C37ED3" w:rsidRPr="00C077C5" w:rsidRDefault="00C37ED3">
      <w:pPr>
        <w:pStyle w:val="Rubrik2"/>
        <w:spacing w:before="0"/>
      </w:pPr>
      <w:bookmarkStart w:id="18" w:name="_Toc530475162"/>
      <w:r w:rsidRPr="00C077C5">
        <w:t>Överföring av fastighetstillbehör</w:t>
      </w:r>
      <w:bookmarkEnd w:id="18"/>
    </w:p>
    <w:p w:rsidR="00C37ED3" w:rsidRPr="00C077C5" w:rsidRDefault="00C37ED3">
      <w:pPr>
        <w:pStyle w:val="Rubrik3"/>
        <w:spacing w:before="0"/>
        <w:rPr>
          <w:noProof w:val="0"/>
        </w:rPr>
      </w:pPr>
      <w:bookmarkStart w:id="19" w:name="_Toc530475163"/>
      <w:r w:rsidRPr="00C077C5">
        <w:rPr>
          <w:noProof w:val="0"/>
        </w:rPr>
        <w:t>Lagförslagen</w:t>
      </w:r>
      <w:bookmarkEnd w:id="19"/>
      <w:r w:rsidRPr="00C077C5">
        <w:rPr>
          <w:noProof w:val="0"/>
        </w:rPr>
        <w:t xml:space="preserve"> </w:t>
      </w:r>
    </w:p>
    <w:p w:rsidR="00C37ED3" w:rsidRPr="00C077C5" w:rsidRDefault="00C37ED3">
      <w:pPr>
        <w:pStyle w:val="Utskottsfrslagikorthet-Rubrik"/>
        <w:rPr>
          <w:noProof w:val="0"/>
        </w:rPr>
      </w:pPr>
      <w:r w:rsidRPr="00C077C5">
        <w:rPr>
          <w:noProof w:val="0"/>
        </w:rPr>
        <w:t>Utskottets förslag i korthet</w:t>
      </w:r>
    </w:p>
    <w:p w:rsidR="00C37ED3" w:rsidRPr="00C077C5" w:rsidRDefault="00C37ED3">
      <w:pPr>
        <w:pStyle w:val="Utskottsfrslagikorthet-Text"/>
      </w:pPr>
      <w:r w:rsidRPr="00C077C5">
        <w:t>Riksdagen bör anta regeringens förslag till ändring i jordabalken, fastighetsbildningslagen, ledningsrättslagen och anläggningslagen. Därmed kommer riksdagen att avslå de motstående motionsförsl</w:t>
      </w:r>
      <w:r w:rsidRPr="00C077C5">
        <w:t>a</w:t>
      </w:r>
      <w:r w:rsidRPr="00C077C5">
        <w:t xml:space="preserve">gen. </w:t>
      </w:r>
      <w:r w:rsidRPr="00C077C5">
        <w:rPr>
          <w:i/>
        </w:rPr>
        <w:t>Jämför reservation 1 (m, kd, c, fp).</w:t>
      </w:r>
    </w:p>
    <w:p w:rsidR="00C37ED3" w:rsidRPr="00C077C5" w:rsidRDefault="00C37ED3">
      <w:r w:rsidRPr="00C077C5">
        <w:t>Enligt regeringen bör det införas en möjlighet att rättsligt överföra byggnader eller andra anläggningar som hör till en fastighet till en annan fastighet utan att fysiskt flytta på anläggningen. Det bör också införas en möjlighet att o</w:t>
      </w:r>
      <w:r w:rsidRPr="00C077C5">
        <w:t>m</w:t>
      </w:r>
      <w:r w:rsidRPr="00C077C5">
        <w:t>vandla ledningar eller liknande egendom som hör till en fastighet till lös egendom. Behovet av att överföra fastighetstillbehör mellan fastigheter och att omvandla fastighetstillbehör till lös egendom bör tillgodoses genom ett lantm</w:t>
      </w:r>
      <w:r w:rsidRPr="00C077C5">
        <w:t>ä</w:t>
      </w:r>
      <w:r w:rsidRPr="00C077C5">
        <w:t>teriförfarande</w:t>
      </w:r>
    </w:p>
    <w:p w:rsidR="00C37ED3" w:rsidRPr="00C077C5" w:rsidRDefault="00C37ED3">
      <w:pPr>
        <w:pStyle w:val="Normaltindrag"/>
      </w:pPr>
      <w:r w:rsidRPr="00C077C5">
        <w:t>Om ett fastighetsbildningsservitut ger rätt att nyttja en byggnad eller annan anläggning som enligt 2 kap. 1 § jordabalken hör till en fastighet, skall lan</w:t>
      </w:r>
      <w:r w:rsidRPr="00C077C5">
        <w:t>t</w:t>
      </w:r>
      <w:r w:rsidRPr="00C077C5">
        <w:t>mäterimyndigheten kunna besluta att anläggningen skall höra till den fasti</w:t>
      </w:r>
      <w:r w:rsidRPr="00C077C5">
        <w:t>g</w:t>
      </w:r>
      <w:r w:rsidRPr="00C077C5">
        <w:t>het som innehar servitutsrätten (den härskande fastigheten). Om ägaren av den fastighet som belastas av servitutet (den tjänande fastigheten) inte har samtyckt till åtgärden, skall fö</w:t>
      </w:r>
      <w:r w:rsidRPr="00C077C5">
        <w:t>l</w:t>
      </w:r>
      <w:r w:rsidRPr="00C077C5">
        <w:t>jande gälla.</w:t>
      </w:r>
    </w:p>
    <w:p w:rsidR="00C37ED3" w:rsidRPr="00C077C5" w:rsidRDefault="00C37ED3">
      <w:pPr>
        <w:pStyle w:val="Normaltindrag"/>
      </w:pPr>
      <w:r w:rsidRPr="00C077C5">
        <w:t>1. Åtgärden får vidtas endast om den leder till en mer ändamålsenlig ma</w:t>
      </w:r>
      <w:r w:rsidRPr="00C077C5">
        <w:t>r</w:t>
      </w:r>
      <w:r w:rsidRPr="00C077C5">
        <w:t>kanvändning och fördelarna av den överväger de kostnader och olägenheter som den me</w:t>
      </w:r>
      <w:r w:rsidRPr="00C077C5">
        <w:t>d</w:t>
      </w:r>
      <w:r w:rsidRPr="00C077C5">
        <w:t>för.</w:t>
      </w:r>
    </w:p>
    <w:p w:rsidR="00C37ED3" w:rsidRPr="00C077C5" w:rsidRDefault="00C37ED3">
      <w:pPr>
        <w:pStyle w:val="Normaltindrag"/>
      </w:pPr>
      <w:r w:rsidRPr="00C077C5">
        <w:t>2. Om anläggningen utgör en byggnad får åtgärden vidtas endast om det inte uppkommer väsentlig olägenhet för någon sakägare. Därutöver skall krävas att byggnaden har ett endast obetydligt värde eller att åtgärden i bet</w:t>
      </w:r>
      <w:r w:rsidRPr="00C077C5">
        <w:t>y</w:t>
      </w:r>
      <w:r w:rsidRPr="00C077C5">
        <w:t>dande mån förbättrar möjligheterna att åstadkomma en ändamålsenlig ma</w:t>
      </w:r>
      <w:r w:rsidRPr="00C077C5">
        <w:t>r</w:t>
      </w:r>
      <w:r w:rsidRPr="00C077C5">
        <w:t>kanvän</w:t>
      </w:r>
      <w:r w:rsidRPr="00C077C5">
        <w:t>d</w:t>
      </w:r>
      <w:r w:rsidRPr="00C077C5">
        <w:t>ning.</w:t>
      </w:r>
    </w:p>
    <w:p w:rsidR="00C37ED3" w:rsidRPr="00C077C5" w:rsidRDefault="00C37ED3">
      <w:pPr>
        <w:pStyle w:val="Normaltindrag"/>
      </w:pPr>
      <w:r w:rsidRPr="00C077C5">
        <w:t>När det i en gemensamhetsanläggning ingår en byggnad eller annan a</w:t>
      </w:r>
      <w:r w:rsidRPr="00C077C5">
        <w:t>n</w:t>
      </w:r>
      <w:r w:rsidRPr="00C077C5">
        <w:t>läggning som enligt 2 kap. 1 § jordabalken hör till en fastighet, skall lantm</w:t>
      </w:r>
      <w:r w:rsidRPr="00C077C5">
        <w:t>ä</w:t>
      </w:r>
      <w:r w:rsidRPr="00C077C5">
        <w:t>terimyndigheten kunna besluta att anläggningen skall överföras till och vara samfälld för de fastigheter som deltar i gemensamhetsanläggningen. Om ägaren av den tjänande fastigheten inte lämnar sitt medgivande till åtgärden, skall åtgärden få vidtas endast om den leder till en mer ändamålsenlig ma</w:t>
      </w:r>
      <w:r w:rsidRPr="00C077C5">
        <w:t>r</w:t>
      </w:r>
      <w:r w:rsidRPr="00C077C5">
        <w:t>kanvändning och fördelarna av den överväger de kostnader och olägenheter som den medför. Beslut om överföring av fastighetstillbehör s</w:t>
      </w:r>
      <w:r w:rsidRPr="00C077C5">
        <w:t>kall kunna fattas vid den förrättning då gemensamhetsanläggningen inrättas eller vid en senare, ny förrättning.</w:t>
      </w:r>
    </w:p>
    <w:p w:rsidR="00C37ED3" w:rsidRPr="00C077C5" w:rsidRDefault="00C37ED3">
      <w:pPr>
        <w:pStyle w:val="Normaltindrag"/>
      </w:pPr>
      <w:r w:rsidRPr="00C077C5">
        <w:t>Om en byggnad eller annan anläggning som enligt 2 kap. 1 § jordabalken hör till en fastighet är ägnad att användas vid utövandet av en ledningsrätt, skall lantmäterimyndigheten kunna besluta att anläggningen inte längre skall höra till fastigheten. Ett sådant beslut får dock, om anläggningens ägare inte har samtyckt till åtgärden, meddelas endast om åtgärden leder till ett mer ändamålsenligt utnyt</w:t>
      </w:r>
      <w:r w:rsidRPr="00C077C5">
        <w:t>tjande av ledningsrätten, och fördelarna av åtgärden överstiger de kostnader och olägenheter som den medför. Genom ett beslut om att anläggningen inte längre skall höra till fastigheten skall äganderätten till anläggningen övergå till innehavaren av ledningsrätten. Beslut om frig</w:t>
      </w:r>
      <w:r w:rsidRPr="00C077C5">
        <w:t>ö</w:t>
      </w:r>
      <w:r w:rsidRPr="00C077C5">
        <w:t>rande av fastighetstillbehör skall kunna fattas vid den förrättning då ledning</w:t>
      </w:r>
      <w:r w:rsidRPr="00C077C5">
        <w:t>s</w:t>
      </w:r>
      <w:r w:rsidRPr="00C077C5">
        <w:t>rätten upplåts eller vid en senare, ny förrättning.</w:t>
      </w:r>
    </w:p>
    <w:p w:rsidR="00C37ED3" w:rsidRPr="00C077C5" w:rsidRDefault="00C37ED3">
      <w:pPr>
        <w:pStyle w:val="Normaltindrag"/>
      </w:pPr>
      <w:r w:rsidRPr="00C077C5">
        <w:t>När ett beslut om överföring eller frigörande av fastighetstillbehör har vunnit laga kraft, skall en</w:t>
      </w:r>
      <w:r w:rsidRPr="00C077C5">
        <w:t xml:space="preserve"> uppgift om åtgärden införas i fastighetsregistrets allmänna del.</w:t>
      </w:r>
    </w:p>
    <w:p w:rsidR="00C37ED3" w:rsidRPr="00C077C5" w:rsidRDefault="00C37ED3">
      <w:pPr>
        <w:pStyle w:val="Normaltindrag"/>
      </w:pPr>
      <w:r w:rsidRPr="00C077C5">
        <w:t>Om det beslutas att en anläggning skall överföras från en fastighet till en annan, skall ägaren av den fastighet som anläggningen övergår till betala ersättning enligt bestämmelserna i fastighetsbildningslagen respektive a</w:t>
      </w:r>
      <w:r w:rsidRPr="00C077C5">
        <w:t>n</w:t>
      </w:r>
      <w:r w:rsidRPr="00C077C5">
        <w:t>läggningslagen. Beslutas det om frigörande av fastighetstillbehör enligt le</w:t>
      </w:r>
      <w:r w:rsidRPr="00C077C5">
        <w:t>d</w:t>
      </w:r>
      <w:r w:rsidRPr="00C077C5">
        <w:t>ningsrättslagen, skall den som därigenom blir ägare till anläggningen betala ersättning enligt expropriationsl</w:t>
      </w:r>
      <w:r w:rsidRPr="00C077C5">
        <w:t>a</w:t>
      </w:r>
      <w:r w:rsidRPr="00C077C5">
        <w:t>gens bestämmelser.</w:t>
      </w:r>
    </w:p>
    <w:p w:rsidR="00C37ED3" w:rsidRPr="00C077C5" w:rsidRDefault="00C37ED3">
      <w:pPr>
        <w:pStyle w:val="Normaltindrag"/>
      </w:pPr>
      <w:r w:rsidRPr="00C077C5">
        <w:t>Såvitt gäller överföring av fastighetstillbehör genom fastighetsreglering f</w:t>
      </w:r>
      <w:r w:rsidRPr="00C077C5">
        <w:t>ö</w:t>
      </w:r>
      <w:r w:rsidRPr="00C077C5">
        <w:t>reslås inte några lagändringar. Bestämmelserna i 5 kap. 10–12 §§ fastighet</w:t>
      </w:r>
      <w:r w:rsidRPr="00C077C5">
        <w:t>s</w:t>
      </w:r>
      <w:r w:rsidRPr="00C077C5">
        <w:t>bildningslagen innebär att expropriationslagens ersättningsregler skall tillä</w:t>
      </w:r>
      <w:r w:rsidRPr="00C077C5">
        <w:t>m</w:t>
      </w:r>
      <w:r w:rsidRPr="00C077C5">
        <w:t>pas när det finns förutsättningar för expropriation eller liknande tvångsfö</w:t>
      </w:r>
      <w:r w:rsidRPr="00C077C5">
        <w:t>r</w:t>
      </w:r>
      <w:r w:rsidRPr="00C077C5">
        <w:t>värv. Expropriationslagen bygger på principen att den vars egendom tas i anspråk skall ha ersättning för sin skada. Enligt regeringens mening är det rimligt att dessa regler tillämpas när den aktuella egendomen skulle ha kunnat tas i anspråk enligt exempelvis expropriationslagens r</w:t>
      </w:r>
      <w:r w:rsidRPr="00C077C5">
        <w:t>egler om tvångsförvärv. Av fastighetsbildningslagen följer vidare att, när förutsättningar för expropr</w:t>
      </w:r>
      <w:r w:rsidRPr="00C077C5">
        <w:t>i</w:t>
      </w:r>
      <w:r w:rsidRPr="00C077C5">
        <w:t>ation eller liknande tvångsförvärv saknas, ersättningen i stället skall bestä</w:t>
      </w:r>
      <w:r w:rsidRPr="00C077C5">
        <w:t>m</w:t>
      </w:r>
      <w:r w:rsidRPr="00C077C5">
        <w:t>mas enligt en s.k. vinstdelningsprincip. Denna innebär att vinsten av regl</w:t>
      </w:r>
      <w:r w:rsidRPr="00C077C5">
        <w:t>e</w:t>
      </w:r>
      <w:r w:rsidRPr="00C077C5">
        <w:t>ringen skall fördelas mellan de berörda fastigheterna. Detta är enligt regerin</w:t>
      </w:r>
      <w:r w:rsidRPr="00C077C5">
        <w:t>g</w:t>
      </w:r>
      <w:r w:rsidRPr="00C077C5">
        <w:t>ens mening ändamålsenligt också vid överföring av fastighetstillbehör. Li</w:t>
      </w:r>
      <w:r w:rsidRPr="00C077C5">
        <w:t>k</w:t>
      </w:r>
      <w:r w:rsidRPr="00C077C5">
        <w:t>som vid annan fastighetsreglering bör det dessutom stå de berörda fastighet</w:t>
      </w:r>
      <w:r w:rsidRPr="00C077C5">
        <w:t>s</w:t>
      </w:r>
      <w:r w:rsidRPr="00C077C5">
        <w:t>ägarna fritt att genom avta</w:t>
      </w:r>
      <w:r w:rsidRPr="00C077C5">
        <w:t xml:space="preserve">l göra avsteg från lagens ersättningsregler. </w:t>
      </w:r>
    </w:p>
    <w:p w:rsidR="00C37ED3" w:rsidRPr="00C077C5" w:rsidRDefault="00C37ED3">
      <w:pPr>
        <w:pStyle w:val="Normaltindrag"/>
      </w:pPr>
      <w:r w:rsidRPr="00C077C5">
        <w:t>När det gäller överföring av fastighetstillbehör i samband med inrättande av gemensamhetsanläggning föreslår regeringen en mindre ändring i 13 § anläggningslagen som klargör att ersättning kan utgå även i dessa fall. Enligt regeringens mening är det lämpligt att principerna för ersättning är desamma vid detta slag av överföring som vid överföring genom fastighetsreglering. Expropriationslagens ersättningsregler bör alltså gälla i sådana fall då anläg</w:t>
      </w:r>
      <w:r w:rsidRPr="00C077C5">
        <w:t>g</w:t>
      </w:r>
      <w:r w:rsidRPr="00C077C5">
        <w:t>ningen skulle ha kunnat tas i anspråk genom tvångsförvärv med stöd av e</w:t>
      </w:r>
      <w:r w:rsidRPr="00C077C5">
        <w:t>x</w:t>
      </w:r>
      <w:r w:rsidRPr="00C077C5">
        <w:t xml:space="preserve">propriationslagen eller liknande (jfr 13 § anläggningslagen). I andra fall bör vinsten av regleringen fördelas mellan de berörda fastighetsägarna. </w:t>
      </w:r>
    </w:p>
    <w:p w:rsidR="00C37ED3" w:rsidRPr="00C077C5" w:rsidRDefault="00C37ED3">
      <w:pPr>
        <w:pStyle w:val="Normaltindrag"/>
        <w:rPr>
          <w:b/>
        </w:rPr>
      </w:pPr>
      <w:r w:rsidRPr="00C077C5">
        <w:t>Ledningsrättslagen medger, till skillnad från fastighetsbildningslagen och anläggningslagen, inte någon vinstdelning. Vid upplåtelse av ledningsrätt bestäms ersättningen i stället alltid enligt expropriationslagens regler, dvs. ersättningen skall motsvara den skada som fastighetsägaren drab</w:t>
      </w:r>
      <w:r w:rsidRPr="00C077C5">
        <w:t>bas av. Detta skall ses mot bakgrund av att upplåtelser enligt ledningsrättslagen är av det slag som även kan komma till stånd genom expropriation. Promemorians förslag att fastighetsbildningslagens ersättningsregler skall tillämpas vid frigörande av fastighetstillbehör innebär därför ett visst avsteg från vad som i dag gäller enligt ledningsrättslagen. Flera remissinstanser har kritiserat detta. Regeringen konstaterar för sin del att de åtgärder som föreslås kunna komma till stånd enligt ledningsrättslagen</w:t>
      </w:r>
      <w:r w:rsidRPr="00C077C5">
        <w:t xml:space="preserve"> regelmässigt kommer att trygga samma allmänintresse som har motiverat själva ledningsrättsupplåtelsen. Mot den bakgrunden är det inte motiverat att i ledningsrättslagen nu introducera andra ersättningsprinciper än vad som gäller vid upplåtelse av ledningsrätt. Såsom en  remissinstans har varit inne på torde dessutom fastighetsbildningslagens vinstdelningsregler i detta sammanhang passa mindre väl för att bestämma ersättnin</w:t>
      </w:r>
      <w:r w:rsidRPr="00C077C5">
        <w:t>g</w:t>
      </w:r>
      <w:r w:rsidRPr="00C077C5">
        <w:t>en.</w:t>
      </w:r>
    </w:p>
    <w:p w:rsidR="00C37ED3" w:rsidRPr="00C077C5" w:rsidRDefault="00C37ED3">
      <w:pPr>
        <w:pStyle w:val="Normaltindrag"/>
      </w:pPr>
      <w:r w:rsidRPr="00C077C5">
        <w:t>Om det behövs vid en fastighetsbildningsförrättning eller vid en förrättning enl</w:t>
      </w:r>
      <w:r w:rsidRPr="00C077C5">
        <w:t>igt ledningsrättslagen eller anläggningslagen, skall lantmäterimyndigheten genom fastighetsbestämning kunna avgöra frågan om en byggnad eller annan anläggning hör till en fastighet enligt 2 kap. 1 § jordabalken. Frågan skall under vissa förutsättningar även kunna prövas efter begäran av en sakägare eller en kommun.</w:t>
      </w:r>
    </w:p>
    <w:p w:rsidR="00C37ED3" w:rsidRPr="00C077C5" w:rsidRDefault="00C37ED3">
      <w:pPr>
        <w:pStyle w:val="Normaltindrag"/>
      </w:pPr>
      <w:r w:rsidRPr="00C077C5">
        <w:t>De föreslagna reglerna skall träda i kraft den 1 januari 2002.</w:t>
      </w:r>
    </w:p>
    <w:p w:rsidR="00C37ED3" w:rsidRPr="00C077C5" w:rsidRDefault="00C37ED3">
      <w:pPr>
        <w:pStyle w:val="Normaltindrag"/>
      </w:pPr>
      <w:r w:rsidRPr="00C077C5">
        <w:t>I motionerna 2001/02:Bo2 (m) yrkande 1 och 2001/02:Bo1 (kd) har, som motionerna får förstås, yrkats att riksdagen avslår regeringens proposition och som sin mening för regeringen ger till känna behovet av ett bättre beslutsu</w:t>
      </w:r>
      <w:r w:rsidRPr="00C077C5">
        <w:t>n</w:t>
      </w:r>
      <w:r w:rsidRPr="00C077C5">
        <w:t>derlag i form av en tydligare behovsanalys. Enligt motionärerna bör analysen göras i samband med den i Regeringskansliet pågående beredningen av utre</w:t>
      </w:r>
      <w:r w:rsidRPr="00C077C5">
        <w:t>d</w:t>
      </w:r>
      <w:r w:rsidRPr="00C077C5">
        <w:t>ningsbetänkandet Tredimensi</w:t>
      </w:r>
      <w:r w:rsidRPr="00C077C5">
        <w:t>o</w:t>
      </w:r>
      <w:r w:rsidRPr="00C077C5">
        <w:t>nell fastighetsindelning (SOU 1996:87).</w:t>
      </w:r>
    </w:p>
    <w:p w:rsidR="00C37ED3" w:rsidRPr="00C077C5" w:rsidRDefault="00C37ED3">
      <w:pPr>
        <w:pStyle w:val="Normaltindrag"/>
      </w:pPr>
      <w:r w:rsidRPr="00C077C5">
        <w:t>Enligt utskottets mening har det redan gjorts en tillräckligt omfattande analys som visar att det finns behov av de föreslagna lagreglerna som möjli</w:t>
      </w:r>
      <w:r w:rsidRPr="00C077C5">
        <w:t>g</w:t>
      </w:r>
      <w:r w:rsidRPr="00C077C5">
        <w:t xml:space="preserve">gör överföring av fastighetstillbehör m.m. En redovisning av denna analys har lämnats i propositionen. I propositionen har också under rubriken </w:t>
      </w:r>
      <w:r w:rsidRPr="00C077C5">
        <w:rPr>
          <w:i/>
        </w:rPr>
        <w:t>Andra alternativ</w:t>
      </w:r>
      <w:r w:rsidRPr="00C077C5">
        <w:t xml:space="preserve"> berörts några av de överväganden som Utredningen om tredime</w:t>
      </w:r>
      <w:r w:rsidRPr="00C077C5">
        <w:t>n</w:t>
      </w:r>
      <w:r w:rsidRPr="00C077C5">
        <w:t>sionellt fastighetsutnyttjande gjort i sitt betänkande. Utredningen har själv förkastat eller bedömt som mindre lämpligt två modeller som den behandlat. Utskottet instämmer i regeringens bedömning att inte någon av de två m</w:t>
      </w:r>
      <w:r w:rsidRPr="00C077C5">
        <w:t>o</w:t>
      </w:r>
      <w:r w:rsidRPr="00C077C5">
        <w:t xml:space="preserve">dellerna bör väljas. </w:t>
      </w:r>
    </w:p>
    <w:p w:rsidR="00C37ED3" w:rsidRPr="00C077C5" w:rsidRDefault="00C37ED3">
      <w:pPr>
        <w:pStyle w:val="Normaltindrag"/>
      </w:pPr>
      <w:r w:rsidRPr="00C077C5">
        <w:t>Det finns mot den givna bakgrunden inte skäl</w:t>
      </w:r>
      <w:r w:rsidRPr="00C077C5">
        <w:t xml:space="preserve"> att bifalla motionerna. U</w:t>
      </w:r>
      <w:r w:rsidRPr="00C077C5">
        <w:t>t</w:t>
      </w:r>
      <w:r w:rsidRPr="00C077C5">
        <w:t>skottet ansluter sig också i övrigt till de bedömningar som finns redovisade i propositionen. Utskottet föreslår att riksdagen antar regeringens lagförslag och avslår moti</w:t>
      </w:r>
      <w:r w:rsidRPr="00C077C5">
        <w:t>o</w:t>
      </w:r>
      <w:r w:rsidRPr="00C077C5">
        <w:t>nerna  2001/02:Bo2 (m) yrkande 1 och 2001/02:Bo1 (kd).</w:t>
      </w:r>
    </w:p>
    <w:p w:rsidR="00C37ED3" w:rsidRPr="00C077C5" w:rsidRDefault="00C37ED3">
      <w:pPr>
        <w:pStyle w:val="Rubrik2"/>
      </w:pPr>
      <w:bookmarkStart w:id="20" w:name="_Toc530475164"/>
      <w:r w:rsidRPr="00C077C5">
        <w:t>Vissa andra av lagförslagen aktualiserade frågor</w:t>
      </w:r>
      <w:bookmarkEnd w:id="20"/>
    </w:p>
    <w:p w:rsidR="00C37ED3" w:rsidRPr="00C077C5" w:rsidRDefault="00C37ED3">
      <w:pPr>
        <w:pStyle w:val="Rubrik3"/>
        <w:spacing w:before="0"/>
        <w:rPr>
          <w:noProof w:val="0"/>
        </w:rPr>
      </w:pPr>
      <w:bookmarkStart w:id="21" w:name="_Toc530475165"/>
      <w:r w:rsidRPr="00C077C5">
        <w:rPr>
          <w:noProof w:val="0"/>
        </w:rPr>
        <w:t>Ersättning vid tvångsförvärv av mark m.m.</w:t>
      </w:r>
      <w:bookmarkEnd w:id="21"/>
    </w:p>
    <w:p w:rsidR="00C37ED3" w:rsidRPr="00C077C5" w:rsidRDefault="00C37ED3">
      <w:pPr>
        <w:pStyle w:val="Utskottsfrslagikorthet-Rubrik"/>
        <w:rPr>
          <w:noProof w:val="0"/>
        </w:rPr>
      </w:pPr>
      <w:r w:rsidRPr="00C077C5">
        <w:rPr>
          <w:noProof w:val="0"/>
        </w:rPr>
        <w:t>Utskottets förslag i korthet</w:t>
      </w:r>
    </w:p>
    <w:p w:rsidR="00C37ED3" w:rsidRPr="00C077C5" w:rsidRDefault="00C37ED3">
      <w:pPr>
        <w:pStyle w:val="Utskottsfrslagikorthet-Text"/>
      </w:pPr>
      <w:r w:rsidRPr="00C077C5">
        <w:t>Riksdagen bör avslå motionerna om att ersättningsreglerna vid tvångsförvärv skall ändras.</w:t>
      </w:r>
      <w:r w:rsidRPr="00C077C5">
        <w:rPr>
          <w:i/>
        </w:rPr>
        <w:t xml:space="preserve"> Jämför reservation 2 (m) och 3 (kd, c, fp).</w:t>
      </w:r>
    </w:p>
    <w:p w:rsidR="00C37ED3" w:rsidRPr="00C077C5" w:rsidRDefault="00C37ED3">
      <w:r w:rsidRPr="00C077C5">
        <w:t>I motion 2001/02:Bo2 (m) yrkande 2 föreslås att riksdagen beslutar att ersät</w:t>
      </w:r>
      <w:r w:rsidRPr="00C077C5">
        <w:t>t</w:t>
      </w:r>
      <w:r w:rsidRPr="00C077C5">
        <w:t>ning för överföring av egendom, såsom mark och fastighetstillbehör, skall vara marknadsmässig. I motion 2001/02:Bo216 (m) yrkande 3 i denna del och yrkande 4 föreslås att vid expropriation fastighetens fulla marknadsvärde skall ersättas samt att ersättning skall lämnas för alla de kostnader och för hela det intäktsbortfall som uppkommer. Motionärerna vill också avskaffa expropriationslagens presumtionsregel. I motion 2001/02:Bo230 (kd) lämnas förslag om att en översyn görs av de regler som gäller expropria</w:t>
      </w:r>
      <w:r w:rsidRPr="00C077C5">
        <w:t>tion. Övers</w:t>
      </w:r>
      <w:r w:rsidRPr="00C077C5">
        <w:t>y</w:t>
      </w:r>
      <w:r w:rsidRPr="00C077C5">
        <w:t>nen skall ha som inriktning att den som avstår egendom skall få marknad</w:t>
      </w:r>
      <w:r w:rsidRPr="00C077C5">
        <w:t>s</w:t>
      </w:r>
      <w:r w:rsidRPr="00C077C5">
        <w:t>mässig ersättning. I motion 2001/02:Bo202 (c) föreslås också en översyn av reglerna i expropriationslagen. Inriktningen skall vara att ersättningsreglerna skall vara mer generös</w:t>
      </w:r>
      <w:r w:rsidRPr="00C077C5">
        <w:t>a</w:t>
      </w:r>
      <w:r w:rsidRPr="00C077C5">
        <w:t xml:space="preserve"> mot dem som tvingas avstå mark. </w:t>
      </w:r>
    </w:p>
    <w:p w:rsidR="00C37ED3" w:rsidRPr="00C077C5" w:rsidRDefault="00C37ED3">
      <w:pPr>
        <w:pStyle w:val="Normaltindrag"/>
      </w:pPr>
      <w:r w:rsidRPr="00C077C5">
        <w:t>Motionerna har främst inriktning på expropriationslagens ersättningsregler. En förändring av dessa regler skulle, liksom en ändring av de ändamål för vilket expropriation får ske (se nedan), få följder också vad gäll</w:t>
      </w:r>
      <w:r w:rsidRPr="00C077C5">
        <w:t>er den ersät</w:t>
      </w:r>
      <w:r w:rsidRPr="00C077C5">
        <w:t>t</w:t>
      </w:r>
      <w:r w:rsidRPr="00C077C5">
        <w:t>ning som skall utgå vid andra fastighetsrättsliga åtgärder, bl.a. enligt den lagstiftning som behandlats ovan. Utskottet har flera gånger tidigare behan</w:t>
      </w:r>
      <w:r w:rsidRPr="00C077C5">
        <w:t>d</w:t>
      </w:r>
      <w:r w:rsidRPr="00C077C5">
        <w:t>lat expropriationslagens ersättningsregler (senast i bet. 2000/01:BoU4) och anfört att gällande regler i grunden är väl avfattade när det gäller rätten till ersättning. Utskottet vidhåller denna bedömning. Tillräckliga skäl saknas därför för att ändra dem eller initiera en översyn av ersättningsreglerna med den inriktning som motionärerna föror</w:t>
      </w:r>
      <w:r w:rsidRPr="00C077C5">
        <w:t>dar. Utskottet har emellertid erfarit att det inom Justitiedepartementet pågår överväganden om vissa förändringar i ledningsrättslagen, omfattande också frågor om ersättning. Utskottet vill avvakta vad dessa öve</w:t>
      </w:r>
      <w:r w:rsidRPr="00C077C5">
        <w:t>r</w:t>
      </w:r>
      <w:r w:rsidRPr="00C077C5">
        <w:t xml:space="preserve">väganden kan leda fram till. </w:t>
      </w:r>
    </w:p>
    <w:p w:rsidR="00C37ED3" w:rsidRPr="00C077C5" w:rsidRDefault="00C37ED3">
      <w:pPr>
        <w:pStyle w:val="Normaltindrag"/>
      </w:pPr>
      <w:r w:rsidRPr="00C077C5">
        <w:t>Med hänvisning till det anförda anser utskottet att riksdagen bör avslå m</w:t>
      </w:r>
      <w:r w:rsidRPr="00C077C5">
        <w:t>o</w:t>
      </w:r>
      <w:r w:rsidRPr="00C077C5">
        <w:t>tionerna 2001/02:Bo2 (m) yrkande 2, 2001/02:Bo216 (m) yrkande 3 i denna del och yrkande 4, 2001/02:Bo230 (kd) samt 2001/02:Bo202 (c).</w:t>
      </w:r>
    </w:p>
    <w:p w:rsidR="00C37ED3" w:rsidRPr="00C077C5" w:rsidRDefault="00C37ED3">
      <w:pPr>
        <w:pStyle w:val="Rubrik3"/>
        <w:rPr>
          <w:noProof w:val="0"/>
        </w:rPr>
      </w:pPr>
      <w:bookmarkStart w:id="22" w:name="_Toc530475166"/>
      <w:r w:rsidRPr="00C077C5">
        <w:rPr>
          <w:noProof w:val="0"/>
        </w:rPr>
        <w:t>Expropriationsändamålen</w:t>
      </w:r>
      <w:bookmarkEnd w:id="22"/>
    </w:p>
    <w:p w:rsidR="00C37ED3" w:rsidRPr="00C077C5" w:rsidRDefault="00C37ED3">
      <w:pPr>
        <w:pStyle w:val="Utskottsfrslagikorthet-Rubrik"/>
        <w:rPr>
          <w:noProof w:val="0"/>
        </w:rPr>
      </w:pPr>
      <w:r w:rsidRPr="00C077C5">
        <w:rPr>
          <w:noProof w:val="0"/>
        </w:rPr>
        <w:t>Utskottets förslag i korthet</w:t>
      </w:r>
    </w:p>
    <w:p w:rsidR="00C37ED3" w:rsidRPr="00C077C5" w:rsidRDefault="00C37ED3">
      <w:pPr>
        <w:pStyle w:val="Utskottsfrslagikorthet-Text"/>
      </w:pPr>
      <w:r w:rsidRPr="00C077C5">
        <w:t>Riksdagen bör avslå motionsförslaget om att expropriationsänd</w:t>
      </w:r>
      <w:r w:rsidRPr="00C077C5">
        <w:t>a</w:t>
      </w:r>
      <w:r w:rsidRPr="00C077C5">
        <w:t xml:space="preserve">målen skall begränsas. </w:t>
      </w:r>
      <w:r w:rsidRPr="00C077C5">
        <w:rPr>
          <w:i/>
        </w:rPr>
        <w:t>Jämför reservation 4 (m).</w:t>
      </w:r>
    </w:p>
    <w:p w:rsidR="00C37ED3" w:rsidRPr="00C077C5" w:rsidRDefault="00C37ED3">
      <w:r w:rsidRPr="00C077C5">
        <w:t>I motion 2001/02:Bo216 (m) yrkande 3 i denna del lämnas förslag om att expropriation endast skall få ske när synnerligen viktiga samhällsintressen påkallar det. Enligt motionärerna bör rätt till expropriation enbart föreligga för staten och kommun när syftet är att skydda människor till liv, hälsa och säkerhet, att skydda miljön och naturen samt att genomföra för landet eller kommunen andra ytterst angelägna up</w:t>
      </w:r>
      <w:r w:rsidRPr="00C077C5">
        <w:t>p</w:t>
      </w:r>
      <w:r w:rsidRPr="00C077C5">
        <w:t>gifter.</w:t>
      </w:r>
    </w:p>
    <w:p w:rsidR="00C37ED3" w:rsidRPr="00C077C5" w:rsidRDefault="00C37ED3">
      <w:pPr>
        <w:pStyle w:val="Normaltindrag"/>
      </w:pPr>
      <w:r w:rsidRPr="00C077C5">
        <w:t>Utskottet anser att den rådande reglering av de ändamål för vilka expropr</w:t>
      </w:r>
      <w:r w:rsidRPr="00C077C5">
        <w:t>i</w:t>
      </w:r>
      <w:r w:rsidRPr="00C077C5">
        <w:t>ation får ske innebär en sådan avvägning mellan olika intressen att en änd</w:t>
      </w:r>
      <w:r w:rsidRPr="00C077C5">
        <w:t>a</w:t>
      </w:r>
      <w:r w:rsidRPr="00C077C5">
        <w:t>målsenlig hushållning av markresurser främjas. Det kommer även fortsät</w:t>
      </w:r>
      <w:r w:rsidRPr="00C077C5">
        <w:t>t</w:t>
      </w:r>
      <w:r w:rsidRPr="00C077C5">
        <w:t>ningsvis att vara nödvändigt för det allmänna att kontrollera samhällsutvec</w:t>
      </w:r>
      <w:r w:rsidRPr="00C077C5">
        <w:t>k</w:t>
      </w:r>
      <w:r w:rsidRPr="00C077C5">
        <w:t>lingen genom att tillämpa expropriation i enskilda fall. En total inskränkning av möjligheterna till expropriation för enskilda rättssubjekt och en begrän</w:t>
      </w:r>
      <w:r w:rsidRPr="00C077C5">
        <w:t>s</w:t>
      </w:r>
      <w:r w:rsidRPr="00C077C5">
        <w:t>ning av möjliga expropriationsändamål för staten och kommunen skulle inn</w:t>
      </w:r>
      <w:r w:rsidRPr="00C077C5">
        <w:t>e</w:t>
      </w:r>
      <w:r w:rsidRPr="00C077C5">
        <w:t>bära betydande svårigheter för samhällsutvecklingen. Det allm</w:t>
      </w:r>
      <w:r w:rsidRPr="00C077C5">
        <w:t>änna måste även fortsättningsvis ha möjligheter att göra erforderliga avvägningar mellan skilda berättigade intressen som kan göra anspråk på ett specifikt markomr</w:t>
      </w:r>
      <w:r w:rsidRPr="00C077C5">
        <w:t>å</w:t>
      </w:r>
      <w:r w:rsidRPr="00C077C5">
        <w:t>de. Vid tillståndsprövningen skall hänsyn inte bara tas till de allmänna intre</w:t>
      </w:r>
      <w:r w:rsidRPr="00C077C5">
        <w:t>s</w:t>
      </w:r>
      <w:r w:rsidRPr="00C077C5">
        <w:t>sen som kan motivera den sökta åtgärden utan även till motstående intressen. Tillstånd får exempelvis inte meddelas om ändamålet lämpligen bör tillgod</w:t>
      </w:r>
      <w:r w:rsidRPr="00C077C5">
        <w:t>o</w:t>
      </w:r>
      <w:r w:rsidRPr="00C077C5">
        <w:t>ses på annat sätt eller om olägenheterna av expropriationen från allmän eller enskild synpunkt överväger de fördelar s</w:t>
      </w:r>
      <w:r w:rsidRPr="00C077C5">
        <w:t xml:space="preserve">om kan vinnas genom den. Kraven på rättssäkerhet får därmed anses vara tillgodosedda. </w:t>
      </w:r>
    </w:p>
    <w:p w:rsidR="00C37ED3" w:rsidRPr="00C077C5" w:rsidRDefault="00C37ED3">
      <w:pPr>
        <w:pStyle w:val="Normaltindrag"/>
      </w:pPr>
      <w:r w:rsidRPr="00C077C5">
        <w:t>Utskottet avstyrker på anförda skäl motionen 2001/02:Bo216 (m) yrkande 3 i denna del. Utskottets ställningstagande är i allt väsentligt detsamma som när utskottet vid tidigare tillfällen behandlat motsvarande motionsfö</w:t>
      </w:r>
      <w:r w:rsidRPr="00C077C5">
        <w:t>r</w:t>
      </w:r>
      <w:r w:rsidRPr="00C077C5">
        <w:t>slag.</w:t>
      </w:r>
    </w:p>
    <w:p w:rsidR="00C37ED3" w:rsidRPr="00C077C5" w:rsidRDefault="00C37ED3">
      <w:pPr>
        <w:pStyle w:val="Normaltindrag"/>
        <w:sectPr w:rsidR="00000000" w:rsidRPr="00C077C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37ED3" w:rsidRPr="00C077C5" w:rsidRDefault="00C37ED3">
      <w:pPr>
        <w:pStyle w:val="Rubrik1"/>
        <w:rPr>
          <w:noProof w:val="0"/>
        </w:rPr>
      </w:pPr>
      <w:bookmarkStart w:id="23" w:name="_Toc530475167"/>
      <w:r w:rsidRPr="00C077C5">
        <w:rPr>
          <w:noProof w:val="0"/>
        </w:rPr>
        <w:t>Reservationer</w:t>
      </w:r>
      <w:bookmarkEnd w:id="23"/>
    </w:p>
    <w:p w:rsidR="00C37ED3" w:rsidRPr="00C077C5" w:rsidRDefault="00C37ED3">
      <w:r w:rsidRPr="00C077C5">
        <w:t>Utskottets förslag till riksdagsbeslut och ställningstaganden har föranlett följande reservationer. I rubriken anges inom parentes vilken punkt i utsko</w:t>
      </w:r>
      <w:r w:rsidRPr="00C077C5">
        <w:t>t</w:t>
      </w:r>
      <w:r w:rsidRPr="00C077C5">
        <w:t>tets förslag till riksdagsbeslut som behandlas i avsnittet.</w:t>
      </w:r>
    </w:p>
    <w:p w:rsidR="00C37ED3" w:rsidRPr="00C077C5" w:rsidRDefault="00C37ED3">
      <w:pPr>
        <w:pStyle w:val="Normaltindrag"/>
      </w:pPr>
    </w:p>
    <w:p w:rsidR="00C37ED3" w:rsidRPr="00C077C5" w:rsidRDefault="00C37ED3">
      <w:pPr>
        <w:pStyle w:val="Reservationspunkt"/>
        <w:rPr>
          <w:noProof w:val="0"/>
        </w:rPr>
      </w:pPr>
      <w:bookmarkStart w:id="24" w:name="_Toc530475168"/>
      <w:r w:rsidRPr="00C077C5">
        <w:rPr>
          <w:noProof w:val="0"/>
        </w:rPr>
        <w:t>1.</w:t>
      </w:r>
      <w:r w:rsidRPr="00C077C5">
        <w:rPr>
          <w:noProof w:val="0"/>
        </w:rPr>
        <w:tab/>
        <w:t>Lagförslagen (punkt 1)</w:t>
      </w:r>
      <w:bookmarkEnd w:id="24"/>
    </w:p>
    <w:p w:rsidR="00C37ED3" w:rsidRPr="00C077C5" w:rsidRDefault="00C37ED3">
      <w:pPr>
        <w:pStyle w:val="Reservanter"/>
      </w:pPr>
      <w:r w:rsidRPr="00C077C5">
        <w:t>av Knut Billing (m), Sten Andersson (-), Ulla-Britt Hagström (kd), Inga Berggren (m), Annelie Enochson (kd), Carl-Erik Skårman (m), Rigmor Ste</w:t>
      </w:r>
      <w:r w:rsidRPr="00C077C5">
        <w:t>n</w:t>
      </w:r>
      <w:r w:rsidRPr="00C077C5">
        <w:t>mark (c) och Yvonne Ångström (fp)</w:t>
      </w:r>
    </w:p>
    <w:p w:rsidR="00C37ED3" w:rsidRPr="00C077C5" w:rsidRDefault="00C37ED3">
      <w:pPr>
        <w:pStyle w:val="R4"/>
      </w:pPr>
      <w:r w:rsidRPr="00C077C5">
        <w:t>Förslag till riksdagsbeslut</w:t>
      </w:r>
    </w:p>
    <w:p w:rsidR="00C37ED3" w:rsidRPr="00C077C5" w:rsidRDefault="00C37ED3">
      <w:r w:rsidRPr="00C077C5">
        <w:t>Vi anser att utskottets förslag under punkt 1 borde ha följande lydelse:</w:t>
      </w:r>
    </w:p>
    <w:p w:rsidR="00C37ED3" w:rsidRPr="00C077C5" w:rsidRDefault="00C37ED3">
      <w:pPr>
        <w:pStyle w:val="Reservantfrslag"/>
      </w:pPr>
      <w:r w:rsidRPr="00C077C5">
        <w:t>Riksdagen dels avslår proposition 2000/01:138, dels tillkännager för reg</w:t>
      </w:r>
      <w:r w:rsidRPr="00C077C5">
        <w:t>e</w:t>
      </w:r>
      <w:r w:rsidRPr="00C077C5">
        <w:t xml:space="preserve">ringen som sin mening vad som anförs i reservationen. </w:t>
      </w:r>
    </w:p>
    <w:p w:rsidR="00C37ED3" w:rsidRPr="00C077C5" w:rsidRDefault="00C37ED3">
      <w:pPr>
        <w:pStyle w:val="Reservantfrslag"/>
      </w:pPr>
      <w:r w:rsidRPr="00C077C5">
        <w:t>Riksdagen bifaller därmed motionerna 2001/02:Bo1 och 2001/02:Bo2 yrka</w:t>
      </w:r>
      <w:r w:rsidRPr="00C077C5">
        <w:t>n</w:t>
      </w:r>
      <w:r w:rsidRPr="00C077C5">
        <w:t xml:space="preserve">de 1. </w:t>
      </w:r>
    </w:p>
    <w:p w:rsidR="00C37ED3" w:rsidRPr="00C077C5" w:rsidRDefault="00C37ED3">
      <w:pPr>
        <w:pStyle w:val="R4"/>
      </w:pPr>
      <w:r w:rsidRPr="00C077C5">
        <w:t>Ställningstagande</w:t>
      </w:r>
    </w:p>
    <w:p w:rsidR="00C37ED3" w:rsidRPr="00C077C5" w:rsidRDefault="00C37ED3">
      <w:r w:rsidRPr="00C077C5">
        <w:t xml:space="preserve">Propositionens förslag strider mot viktiga principer. </w:t>
      </w:r>
    </w:p>
    <w:p w:rsidR="00C37ED3" w:rsidRPr="00C077C5" w:rsidRDefault="00C37ED3">
      <w:pPr>
        <w:pStyle w:val="Normaltindrag"/>
      </w:pPr>
      <w:r w:rsidRPr="00C077C5">
        <w:t>I dag krävs att ett fastighetstillbehör avlägsnas från en fastighet för att det rättsliga sambandet mellan fastigheten och fastighetstillbehören skall kunna brytas. Förslaget innebär att denna princip överges. Även den i dag gällande principen om frivillighet överges. Förslaget innebär således att det blir möjligt att mot en fastighetsägares vilja överföra byggnad eller fastighetstillbehör till en annan fastighet. De föreslagna förändringarna riskerar att urholka ägand</w:t>
      </w:r>
      <w:r w:rsidRPr="00C077C5">
        <w:t>e</w:t>
      </w:r>
      <w:r w:rsidRPr="00C077C5">
        <w:t>rätten ytterl</w:t>
      </w:r>
      <w:r w:rsidRPr="00C077C5">
        <w:t>i</w:t>
      </w:r>
      <w:r w:rsidRPr="00C077C5">
        <w:t xml:space="preserve">gare. </w:t>
      </w:r>
    </w:p>
    <w:p w:rsidR="00C37ED3" w:rsidRPr="00C077C5" w:rsidRDefault="00C37ED3">
      <w:pPr>
        <w:pStyle w:val="Normaltindrag"/>
      </w:pPr>
      <w:r w:rsidRPr="00C077C5">
        <w:t>Det är mycket viktigt att reformer som innebär sådana avsteg från grun</w:t>
      </w:r>
      <w:r w:rsidRPr="00C077C5">
        <w:t>d</w:t>
      </w:r>
      <w:r w:rsidRPr="00C077C5">
        <w:t>läggande principer inte genomförs om det inte verkligen föreligger ett stort behov härför. Innan man ruckar på så viktiga principer krävs det även möjli</w:t>
      </w:r>
      <w:r w:rsidRPr="00C077C5">
        <w:t>g</w:t>
      </w:r>
      <w:r w:rsidRPr="00C077C5">
        <w:t>het för folk i allmänhet att få bättre information för att få förståelse för samt kunna bilda sig en mera tydlig uppfattning om behovet. Vi anser att framför allt behovsfrågan inte är tillräckligt belyst och analyserad i propositionen. Den föreslagna ordningen måste bli föremål för ytterligare diskussion och en ingående behovsanalys. En viktigt utgångspunk</w:t>
      </w:r>
      <w:r w:rsidRPr="00C077C5">
        <w:t>t i denna analys är att ägand</w:t>
      </w:r>
      <w:r w:rsidRPr="00C077C5">
        <w:t>e</w:t>
      </w:r>
      <w:r w:rsidRPr="00C077C5">
        <w:t xml:space="preserve">rätten skall värnas och skyddas. </w:t>
      </w:r>
    </w:p>
    <w:p w:rsidR="00C37ED3" w:rsidRPr="00C077C5" w:rsidRDefault="00C37ED3">
      <w:pPr>
        <w:pStyle w:val="Normaltindrag"/>
      </w:pPr>
      <w:r w:rsidRPr="00C077C5">
        <w:t>Eftersom bildande av servitut och inrättande av gemensamhetsanläggnin</w:t>
      </w:r>
      <w:r w:rsidRPr="00C077C5">
        <w:t>g</w:t>
      </w:r>
      <w:r w:rsidRPr="00C077C5">
        <w:t>ar har nära kopplingar till tredimensionell fastighetsbildning är det rimligt att behovsanalysen sker i samband med de överväganden som pågår inom Reg</w:t>
      </w:r>
      <w:r w:rsidRPr="00C077C5">
        <w:t>e</w:t>
      </w:r>
      <w:r w:rsidRPr="00C077C5">
        <w:t>ringskansliet om denna nya form av fastighetsbildning.</w:t>
      </w:r>
    </w:p>
    <w:p w:rsidR="00C37ED3" w:rsidRPr="00C077C5" w:rsidRDefault="00C37ED3">
      <w:pPr>
        <w:pStyle w:val="Normaltindrag"/>
      </w:pPr>
      <w:r w:rsidRPr="00C077C5">
        <w:t>Vad som anförts i reservationen bör riksdagen, med avslag på proposition 2000/01:138 och med bifall till motionerna 2001/02:Bo2 (m) yrkande 1 och 2001/02:Bo1 (kd) som sin mening ge rege</w:t>
      </w:r>
      <w:r w:rsidRPr="00C077C5">
        <w:t>r</w:t>
      </w:r>
      <w:r w:rsidRPr="00C077C5">
        <w:t>ingen till känna.</w:t>
      </w:r>
    </w:p>
    <w:p w:rsidR="00C37ED3" w:rsidRPr="00C077C5" w:rsidRDefault="00C37ED3">
      <w:pPr>
        <w:pStyle w:val="Normaltindrag"/>
      </w:pPr>
    </w:p>
    <w:p w:rsidR="00C37ED3" w:rsidRPr="00C077C5" w:rsidRDefault="00C37ED3">
      <w:pPr>
        <w:pStyle w:val="Reservationspunkt"/>
        <w:rPr>
          <w:noProof w:val="0"/>
        </w:rPr>
      </w:pPr>
      <w:bookmarkStart w:id="25" w:name="_Toc530475169"/>
      <w:r w:rsidRPr="00C077C5">
        <w:rPr>
          <w:noProof w:val="0"/>
        </w:rPr>
        <w:t>2.</w:t>
      </w:r>
      <w:r w:rsidRPr="00C077C5">
        <w:rPr>
          <w:noProof w:val="0"/>
        </w:rPr>
        <w:tab/>
        <w:t>Ersättning vid tvångsförvärv av mark m.m. (punkt 2)</w:t>
      </w:r>
      <w:bookmarkEnd w:id="25"/>
    </w:p>
    <w:p w:rsidR="00C37ED3" w:rsidRPr="00C077C5" w:rsidRDefault="00C37ED3">
      <w:pPr>
        <w:pStyle w:val="Reservanter"/>
      </w:pPr>
      <w:r w:rsidRPr="00C077C5">
        <w:t>av Knut Billing (m), Sten Andersson (-), Inga Berggren (m) och Carl-Erik Skårman (m).</w:t>
      </w:r>
    </w:p>
    <w:p w:rsidR="00C37ED3" w:rsidRPr="00C077C5" w:rsidRDefault="00C37ED3">
      <w:pPr>
        <w:pStyle w:val="R4"/>
      </w:pPr>
      <w:r w:rsidRPr="00C077C5">
        <w:t>Förslag till riksdagsbeslut</w:t>
      </w:r>
    </w:p>
    <w:p w:rsidR="00C37ED3" w:rsidRPr="00C077C5" w:rsidRDefault="00C37ED3">
      <w:r w:rsidRPr="00C077C5">
        <w:t>Vi anser att utskottets förslag under punkt 2 borde ha följande lydelse:</w:t>
      </w:r>
    </w:p>
    <w:p w:rsidR="00C37ED3" w:rsidRPr="00C077C5" w:rsidRDefault="00C37ED3">
      <w:pPr>
        <w:pStyle w:val="Reservantfrslag"/>
      </w:pPr>
      <w:r w:rsidRPr="00C077C5">
        <w:t>Riksdagen tillkännager för regeringen som sin mening vad som anförs i r</w:t>
      </w:r>
      <w:r w:rsidRPr="00C077C5">
        <w:t>e</w:t>
      </w:r>
      <w:r w:rsidRPr="00C077C5">
        <w:t xml:space="preserve">servationen. </w:t>
      </w:r>
    </w:p>
    <w:p w:rsidR="00C37ED3" w:rsidRPr="00C077C5" w:rsidRDefault="00C37ED3">
      <w:pPr>
        <w:pStyle w:val="Reservantfrslag"/>
      </w:pPr>
      <w:r w:rsidRPr="00C077C5">
        <w:t>Riksdagen bifaller därmed motionerna 2001/02:Bo2 yrkande 2 och 2001/02:</w:t>
      </w:r>
    </w:p>
    <w:p w:rsidR="00C37ED3" w:rsidRPr="00C077C5" w:rsidRDefault="00C37ED3">
      <w:pPr>
        <w:pStyle w:val="Reservantfrslag"/>
      </w:pPr>
      <w:r w:rsidRPr="00C077C5">
        <w:t xml:space="preserve">Bo216 yrkande 3 i denna del och yrkande 4 och avslår motionerna 2001/02:Bo202 och 2001/02:Bo230. </w:t>
      </w:r>
    </w:p>
    <w:p w:rsidR="00C37ED3" w:rsidRPr="00C077C5" w:rsidRDefault="00C37ED3">
      <w:pPr>
        <w:pStyle w:val="R4"/>
      </w:pPr>
      <w:r w:rsidRPr="00C077C5">
        <w:t>Ställningstagande</w:t>
      </w:r>
    </w:p>
    <w:p w:rsidR="00C37ED3" w:rsidRPr="00C077C5" w:rsidRDefault="00C37ED3">
      <w:r w:rsidRPr="00C077C5">
        <w:t xml:space="preserve">Som vi tidigare har påpekat bör expropriationslagen ändras. </w:t>
      </w:r>
    </w:p>
    <w:p w:rsidR="00C37ED3" w:rsidRPr="00C077C5" w:rsidRDefault="00C37ED3">
      <w:pPr>
        <w:pStyle w:val="Normaltindrag"/>
      </w:pPr>
      <w:r w:rsidRPr="00C077C5">
        <w:t>Ersättningsreglerna bör vara sådana att de ger markägaren kompensation för fastighetens fulla marknadsvärde samt för de kostnader och det inkoms</w:t>
      </w:r>
      <w:r w:rsidRPr="00C077C5">
        <w:t>t</w:t>
      </w:r>
      <w:r w:rsidRPr="00C077C5">
        <w:t>bortfall som inte kan återvinnas. Dessutom krävs en kraftig begränsning av expropriationsändam</w:t>
      </w:r>
      <w:r w:rsidRPr="00C077C5">
        <w:t>å</w:t>
      </w:r>
      <w:r w:rsidRPr="00C077C5">
        <w:t xml:space="preserve">len. </w:t>
      </w:r>
    </w:p>
    <w:p w:rsidR="00C37ED3" w:rsidRPr="00C077C5" w:rsidRDefault="00C37ED3">
      <w:pPr>
        <w:pStyle w:val="Normaltindrag"/>
      </w:pPr>
      <w:r w:rsidRPr="00C077C5">
        <w:t>Den enskilde fastighetsägarens underläge gentemot exproprianten förstärks av den s.k. presumtionsregeln. Att som presumtionsregeln föreskriver ålägga den drabbade fastighetsägaren bevisbördan avseende eventuella förväntning</w:t>
      </w:r>
      <w:r w:rsidRPr="00C077C5">
        <w:t>s</w:t>
      </w:r>
      <w:r w:rsidRPr="00C077C5">
        <w:t xml:space="preserve">värden är tvärtemot gängse rättssäkerhetsprinciper. </w:t>
      </w:r>
      <w:r w:rsidRPr="00C077C5">
        <w:rPr>
          <w:rFonts w:ascii="Tms Rmn" w:hAnsi="Tms Rmn"/>
          <w:snapToGrid w:val="0"/>
          <w:color w:val="000000"/>
          <w:sz w:val="18"/>
          <w:lang w:eastAsia="sv-SE"/>
        </w:rPr>
        <w:t>Presumtionsregeln bör så</w:t>
      </w:r>
      <w:r w:rsidRPr="00C077C5">
        <w:rPr>
          <w:rFonts w:ascii="Tms Rmn" w:hAnsi="Tms Rmn"/>
          <w:snapToGrid w:val="0"/>
          <w:color w:val="000000"/>
          <w:sz w:val="18"/>
          <w:lang w:eastAsia="sv-SE"/>
        </w:rPr>
        <w:softHyphen/>
        <w:t>ledes avskaffas.</w:t>
      </w:r>
    </w:p>
    <w:p w:rsidR="00C37ED3" w:rsidRPr="00C077C5" w:rsidRDefault="00C37ED3">
      <w:pPr>
        <w:pStyle w:val="Normaltindrag"/>
      </w:pPr>
      <w:r w:rsidRPr="00C077C5">
        <w:t>Vi anser att regeringen bör anmodas att snarast återkomma med förslag om ändringar i expropriationslagen som innebär att presumtionsregeln avskaffas. Förslag med denna inriktning bör kunna föreläggas riksdagen utan vidare dröjsmål. Därutöver bör i samband med den av oss förordade översynen av expropriationslagen i fråga om expropriationsändamålen m.m. utarbetas fö</w:t>
      </w:r>
      <w:r w:rsidRPr="00C077C5">
        <w:t>r</w:t>
      </w:r>
      <w:r w:rsidRPr="00C077C5">
        <w:t>slag om ändrade ersättningsregler i syfte att stärka markägarens ställning i enlighet med vad vi inledningsvis förordar. Översynen bör därutöver omfatta frågan om en högre ersättningsnivå skall införas när det gäller tvångsförf</w:t>
      </w:r>
      <w:r w:rsidRPr="00C077C5">
        <w:t>o</w:t>
      </w:r>
      <w:r w:rsidRPr="00C077C5">
        <w:t>ganden där starka privatekonomiska intressen gör sig gällande. Det kan som exempel gälla vad markägaren skall erhålla när hans mark tas i anspråk för en bredbandsutbyggnad som ger möjligheter till kraftiga vinster. Ofta talas om att en vinstdelning borde ske mellan markägaren och de</w:t>
      </w:r>
      <w:r w:rsidRPr="00C077C5">
        <w:t>n som exproprierar (eller på annat sätt med tvång får rätt till annans mark). Ett förslag till lagän</w:t>
      </w:r>
      <w:r w:rsidRPr="00C077C5">
        <w:t>d</w:t>
      </w:r>
      <w:r w:rsidRPr="00C077C5">
        <w:t>ring bör emellertid inte bygga på att en egentlig vinstdelning skall ske i det konkreta fallet. I stället bör en schabloniserande metod användas där föret</w:t>
      </w:r>
      <w:r w:rsidRPr="00C077C5">
        <w:t>a</w:t>
      </w:r>
      <w:r w:rsidRPr="00C077C5">
        <w:t>gens vinstmöjligheter avspeglas i markvärdet på ett marknadsimiterat sätt. Mark som kan användas på ett förändrat och mer vinstrikt sätt har naturligen ett högre värde än eljest.</w:t>
      </w:r>
    </w:p>
    <w:p w:rsidR="00C37ED3" w:rsidRPr="00C077C5" w:rsidRDefault="00C37ED3">
      <w:pPr>
        <w:pStyle w:val="Normaltindrag"/>
      </w:pPr>
      <w:r w:rsidRPr="00C077C5">
        <w:t>Vi föreslår att riksdagen tillkännager för regeringen som sin mening vad vi f</w:t>
      </w:r>
      <w:r w:rsidRPr="00C077C5">
        <w:t>ramför. Vårt förslag lämnas med anledning av motionerna 2001/02:Bo2 (m) yrkande 2 och 2001/02:Bo216 (m) yrkande 3 i denna del och yrkande 4.</w:t>
      </w:r>
    </w:p>
    <w:p w:rsidR="00C37ED3" w:rsidRPr="00C077C5" w:rsidRDefault="00C37ED3">
      <w:pPr>
        <w:pStyle w:val="Reservationspunkt"/>
        <w:rPr>
          <w:noProof w:val="0"/>
        </w:rPr>
      </w:pPr>
      <w:bookmarkStart w:id="26" w:name="_Toc530475170"/>
      <w:r w:rsidRPr="00C077C5">
        <w:rPr>
          <w:noProof w:val="0"/>
        </w:rPr>
        <w:t>3.</w:t>
      </w:r>
      <w:r w:rsidRPr="00C077C5">
        <w:rPr>
          <w:noProof w:val="0"/>
        </w:rPr>
        <w:tab/>
        <w:t>Ersättning vid tvångsförvärv av mark m.m. (punkt 2)</w:t>
      </w:r>
      <w:bookmarkEnd w:id="26"/>
    </w:p>
    <w:p w:rsidR="00C37ED3" w:rsidRPr="00C077C5" w:rsidRDefault="00C37ED3">
      <w:pPr>
        <w:pStyle w:val="Reservanter"/>
      </w:pPr>
      <w:r w:rsidRPr="00C077C5">
        <w:t>av Ulla-Britt Hagström (kd), Annelie Enochson (kd), Rigmor Stenmark (c) och Yvonne Ångström (fp).</w:t>
      </w:r>
    </w:p>
    <w:p w:rsidR="00C37ED3" w:rsidRPr="00C077C5" w:rsidRDefault="00C37ED3">
      <w:pPr>
        <w:pStyle w:val="R4"/>
      </w:pPr>
      <w:r w:rsidRPr="00C077C5">
        <w:t>Förslag till riksdagsbeslut</w:t>
      </w:r>
    </w:p>
    <w:p w:rsidR="00C37ED3" w:rsidRPr="00C077C5" w:rsidRDefault="00C37ED3">
      <w:r w:rsidRPr="00C077C5">
        <w:t>Vi anser att utskottets förslag under punkt 2 borde ha följande lydelse:</w:t>
      </w:r>
    </w:p>
    <w:p w:rsidR="00C37ED3" w:rsidRPr="00C077C5" w:rsidRDefault="00C37ED3">
      <w:pPr>
        <w:pStyle w:val="Reservantfrslag"/>
      </w:pPr>
      <w:r w:rsidRPr="00C077C5">
        <w:t>Riksdagen tillkännager för regeringen som sin mening vad som anförs i r</w:t>
      </w:r>
      <w:r w:rsidRPr="00C077C5">
        <w:t>e</w:t>
      </w:r>
      <w:r w:rsidRPr="00C077C5">
        <w:t>servationen.</w:t>
      </w:r>
    </w:p>
    <w:p w:rsidR="00C37ED3" w:rsidRPr="00C077C5" w:rsidRDefault="00C37ED3">
      <w:pPr>
        <w:pStyle w:val="Reservantfrslag"/>
      </w:pPr>
      <w:r w:rsidRPr="00C077C5">
        <w:t>Riksdagen bifaller därmed motionerna 2001/02:Bo202 och 2001/02:Bo230 samt avslår motionerna 2001/02:Bo2 yrkande 2 och 2001/02: Bo216 yrkande 3 i denna del och yrkande 4.</w:t>
      </w:r>
    </w:p>
    <w:p w:rsidR="00C37ED3" w:rsidRPr="00C077C5" w:rsidRDefault="00C37ED3">
      <w:pPr>
        <w:pStyle w:val="R4"/>
      </w:pPr>
      <w:r w:rsidRPr="00C077C5">
        <w:t>Ställningstagande</w:t>
      </w:r>
    </w:p>
    <w:p w:rsidR="00C37ED3" w:rsidRPr="00C077C5" w:rsidRDefault="00C37ED3">
      <w:r w:rsidRPr="00C077C5">
        <w:t xml:space="preserve">Det är angeläget att ersättningsreglerna vid tvångsförvärv reformeras. </w:t>
      </w:r>
    </w:p>
    <w:p w:rsidR="00C37ED3" w:rsidRPr="00C077C5" w:rsidRDefault="00C37ED3">
      <w:pPr>
        <w:pStyle w:val="Normaltindrag"/>
      </w:pPr>
      <w:r w:rsidRPr="00C077C5">
        <w:t>Expropriationslagens ersättningsregler bygger på tanken att en expropri</w:t>
      </w:r>
      <w:r w:rsidRPr="00C077C5">
        <w:t>a</w:t>
      </w:r>
      <w:r w:rsidRPr="00C077C5">
        <w:t>tion skall kosta så lite som möjligt för samhället. Bakom dagens utbyggnad av infrastrukturen ligger det i många fall starka privatekonomiska intressen. Ett exempel är utbyggnaden av bredbandsnäten. Det är naturligtvis så att det finns allmänna intressen som kan motivera tvångsförfogande till förmån för enskilda rättssubjekt. Många markägare har reagerat mot det kommersiella utnyttjandet av deras mark. Vad de vanligen vänder sig emot är att de, trots att de är ägare till den mark som är ianspråktagen med t</w:t>
      </w:r>
      <w:r w:rsidRPr="00C077C5">
        <w:t>.ex. vägrätt eller är b</w:t>
      </w:r>
      <w:r w:rsidRPr="00C077C5">
        <w:t>e</w:t>
      </w:r>
      <w:r w:rsidRPr="00C077C5">
        <w:t>lastad med ledningsrätt och som utnyttjas för utbyggnaden av bredbandsnät, inte får någon ersättning samtidigt som bredbandsaktörernas verksamhet kan förväntas generera stora ekonomiska vinster. Situationen är den att ersät</w:t>
      </w:r>
      <w:r w:rsidRPr="00C077C5">
        <w:t>t</w:t>
      </w:r>
      <w:r w:rsidRPr="00C077C5">
        <w:t>ningsreglerna i expropriationslagen, som också reglerar rätten till ersättning vid tvångsförfoganden enligt annan lagstiftning (t.ex. ledningsrättslagen), inte medger rätt för markägaren till andel i vinst. Expropriationslagen är föråldrad. Lagens ersättningsregle</w:t>
      </w:r>
      <w:r w:rsidRPr="00C077C5">
        <w:t>r är inte anpassade till dagens tvångsförvärv. I många fall sker dessa förvärv för att tillgodose – förutom allmänna intressen genom förvärv av stat och kommun – starka privatekonomiska intressen. En översyn av expropriationslagens ersättningsregler bör därför genomföras med syfte att markägaren tillförsäkras del i vinsten vid sådana tvångsförvärv och tvångsu</w:t>
      </w:r>
      <w:r w:rsidRPr="00C077C5">
        <w:t>t</w:t>
      </w:r>
      <w:r w:rsidRPr="00C077C5">
        <w:t>nyttjanden där starka privatekon</w:t>
      </w:r>
      <w:r w:rsidRPr="00C077C5">
        <w:t>o</w:t>
      </w:r>
      <w:r w:rsidRPr="00C077C5">
        <w:t>miska intressen gör sig gällande.</w:t>
      </w:r>
    </w:p>
    <w:p w:rsidR="00C37ED3" w:rsidRPr="00C077C5" w:rsidRDefault="00C37ED3">
      <w:pPr>
        <w:pStyle w:val="Normaltindrag"/>
      </w:pPr>
      <w:r w:rsidRPr="00C077C5">
        <w:t>Vi föreslår att riksdagen tillkännager för regeringen som sin mening vad vi framför</w:t>
      </w:r>
      <w:r w:rsidRPr="00C077C5">
        <w:t>. Vårt förslag lämnas med anledning av motionerna 2001/02:Bo230 (kd) och 2001/02:Bo202 (c).</w:t>
      </w:r>
    </w:p>
    <w:p w:rsidR="00C37ED3" w:rsidRPr="00C077C5" w:rsidRDefault="00C37ED3"/>
    <w:p w:rsidR="00C37ED3" w:rsidRPr="00C077C5" w:rsidRDefault="00C37ED3">
      <w:pPr>
        <w:pStyle w:val="Reservationspunkt"/>
        <w:rPr>
          <w:noProof w:val="0"/>
        </w:rPr>
      </w:pPr>
      <w:bookmarkStart w:id="27" w:name="_Toc530475171"/>
      <w:r w:rsidRPr="00C077C5">
        <w:rPr>
          <w:noProof w:val="0"/>
        </w:rPr>
        <w:t>4.</w:t>
      </w:r>
      <w:r w:rsidRPr="00C077C5">
        <w:rPr>
          <w:noProof w:val="0"/>
        </w:rPr>
        <w:tab/>
        <w:t>Expropriationsändamålen (punkt 3)</w:t>
      </w:r>
      <w:bookmarkEnd w:id="27"/>
    </w:p>
    <w:p w:rsidR="00C37ED3" w:rsidRPr="00C077C5" w:rsidRDefault="00C37ED3">
      <w:pPr>
        <w:pStyle w:val="Reservanter"/>
      </w:pPr>
      <w:r w:rsidRPr="00C077C5">
        <w:t>av Knut Billing (m), Sten Andersson (-), Inga Berggren (m) och Carl-Erik Skårman (m).</w:t>
      </w:r>
    </w:p>
    <w:p w:rsidR="00C37ED3" w:rsidRPr="00C077C5" w:rsidRDefault="00C37ED3">
      <w:pPr>
        <w:pStyle w:val="R4"/>
      </w:pPr>
      <w:r w:rsidRPr="00C077C5">
        <w:t>Förslag till riksdagsbeslut</w:t>
      </w:r>
    </w:p>
    <w:p w:rsidR="00C37ED3" w:rsidRPr="00C077C5" w:rsidRDefault="00C37ED3">
      <w:r w:rsidRPr="00C077C5">
        <w:t>Vi anser att utskottets förslag under punkt 3 borde ha följande lydelse:</w:t>
      </w:r>
    </w:p>
    <w:p w:rsidR="00C37ED3" w:rsidRPr="00C077C5" w:rsidRDefault="00C37ED3">
      <w:pPr>
        <w:pStyle w:val="Reservantfrslag"/>
      </w:pPr>
      <w:r w:rsidRPr="00C077C5">
        <w:t>Riksdagen tillkännager för regeringen som sin mening vad som anförs i r</w:t>
      </w:r>
      <w:r w:rsidRPr="00C077C5">
        <w:t>e</w:t>
      </w:r>
      <w:r w:rsidRPr="00C077C5">
        <w:t>servationen.</w:t>
      </w:r>
    </w:p>
    <w:p w:rsidR="00C37ED3" w:rsidRPr="00C077C5" w:rsidRDefault="00C37ED3">
      <w:pPr>
        <w:pStyle w:val="Reservantfrslag"/>
      </w:pPr>
      <w:r w:rsidRPr="00C077C5">
        <w:t>Riksdagen bifaller därmed motion 2001/02:Bo216 yrkande 3 i denna del.</w:t>
      </w:r>
    </w:p>
    <w:p w:rsidR="00C37ED3" w:rsidRPr="00C077C5" w:rsidRDefault="00C37ED3">
      <w:pPr>
        <w:pStyle w:val="R4"/>
      </w:pPr>
      <w:r w:rsidRPr="00C077C5">
        <w:t>Ställningstagande</w:t>
      </w:r>
    </w:p>
    <w:p w:rsidR="00C37ED3" w:rsidRPr="00C077C5" w:rsidRDefault="00C37ED3">
      <w:r w:rsidRPr="00C077C5">
        <w:t xml:space="preserve">Bestämmelserna om expropriationsändamålen medger enligt vår uppfattning ett alltför stort utrymme för godtycke. </w:t>
      </w:r>
    </w:p>
    <w:p w:rsidR="00C37ED3" w:rsidRPr="00C077C5" w:rsidRDefault="00C37ED3">
      <w:pPr>
        <w:pStyle w:val="Normaltindrag"/>
      </w:pPr>
      <w:r w:rsidRPr="00C077C5">
        <w:t>Den enskilde fastighetsägaren riskerar att utsättas för expropriation av rent konfiskatorisk karaktär utan att sådan är påkallad av att ytterst angelägna samhällsintressen skall tillgodoses. Det är inte värdigt en rättsstat att tillåta tvångsmässiga ingrepp i den enskilda äganderätten på de grunder som nuv</w:t>
      </w:r>
      <w:r w:rsidRPr="00C077C5">
        <w:t>a</w:t>
      </w:r>
      <w:r w:rsidRPr="00C077C5">
        <w:t>rande expropriationsändamål medger. Expropriation av mark är en kränkning av äganderätten och bör endast komma i fråga när synnerligen viktiga sa</w:t>
      </w:r>
      <w:r w:rsidRPr="00C077C5">
        <w:t>m</w:t>
      </w:r>
      <w:r w:rsidRPr="00C077C5">
        <w:t xml:space="preserve">hällsintressen så påkallar. </w:t>
      </w:r>
    </w:p>
    <w:p w:rsidR="00C37ED3" w:rsidRPr="00C077C5" w:rsidRDefault="00C37ED3">
      <w:pPr>
        <w:pStyle w:val="Normaltindrag"/>
      </w:pPr>
      <w:r w:rsidRPr="00C077C5">
        <w:t>Mot bakgrund av detta föreslår vi att en genomgripande översyn av expr</w:t>
      </w:r>
      <w:r w:rsidRPr="00C077C5">
        <w:t>o</w:t>
      </w:r>
      <w:r w:rsidRPr="00C077C5">
        <w:t>priationslagen genomförs. Översynen skall i första hand syfta till att begränsa och tydliggöra de ändamål som kan åberopas vid ett expropriationsföretag. Endast för stat eller kommun ytterst angelägna uppgifter och samhällsåtaga</w:t>
      </w:r>
      <w:r w:rsidRPr="00C077C5">
        <w:t>n</w:t>
      </w:r>
      <w:r w:rsidRPr="00C077C5">
        <w:t>den, däribland värnande om människors liv, hälsa och säkerhet samt skydd av natur och miljö, skall tillåtas som expropriationsgrunder. Expropriation där det allmännas enda motiv till ingreppet är att stävja en marknadsbaserad värdeökning skall exempelvis inte medges. En särskild fr</w:t>
      </w:r>
      <w:r w:rsidRPr="00C077C5">
        <w:t>åga som bör överv</w:t>
      </w:r>
      <w:r w:rsidRPr="00C077C5">
        <w:t>ä</w:t>
      </w:r>
      <w:r w:rsidRPr="00C077C5">
        <w:t>gas är om eller i vilka fall en rätt till expropriation skall föreligga för enskilda rättssubjekt. Det stöter nämligen rättskänslan att t.ex. en privat företagare ges möjlighet att beröva en annan företagare dennes egendom och därmed sa</w:t>
      </w:r>
      <w:r w:rsidRPr="00C077C5">
        <w:t>m</w:t>
      </w:r>
      <w:r w:rsidRPr="00C077C5">
        <w:t>mankopplade möjligheter till eget företagande, vinst och utkomst. En annan situation som bör utredas gäller fall när exproprierad egendom kommer att användas för ett annat ändamål än för vilket expropriation skett. I en tid av snabb ekonomisk och teknisk ut</w:t>
      </w:r>
      <w:r w:rsidRPr="00C077C5">
        <w:t>veckling torde det bli allt vanligare att så blir fallet. Särskilt stötande är de fall när den som exproprierat kommer att anvä</w:t>
      </w:r>
      <w:r w:rsidRPr="00C077C5">
        <w:t>n</w:t>
      </w:r>
      <w:r w:rsidRPr="00C077C5">
        <w:t xml:space="preserve">da egendomen på ett sätt som den tidigare fastighetsägaren haft önskemål om för egen del. Vi är medvetna om att lösningarna av det senare problemet kan vara svåra att finna. Men det är väsentligt att en utredning tar sig an frågan. </w:t>
      </w:r>
    </w:p>
    <w:p w:rsidR="00C37ED3" w:rsidRPr="00C077C5" w:rsidRDefault="00C37ED3">
      <w:pPr>
        <w:pStyle w:val="Normaltindrag"/>
      </w:pPr>
      <w:r w:rsidRPr="00C077C5">
        <w:t>Vi föreslår att riksdagen tillkännager för regeringen som sin mening vad vi framför. Vårt förslag lämnas med anledning av motion 2001/02:Bo216 y</w:t>
      </w:r>
      <w:r w:rsidRPr="00C077C5">
        <w:t>r</w:t>
      </w:r>
      <w:r w:rsidRPr="00C077C5">
        <w:t>kande 3 i denna del.</w:t>
      </w:r>
    </w:p>
    <w:p w:rsidR="00C37ED3" w:rsidRPr="00C077C5" w:rsidRDefault="00C37ED3">
      <w:pPr>
        <w:pStyle w:val="Normaltindrag"/>
      </w:pPr>
      <w:bookmarkStart w:id="28" w:name="Nästa_Reservation"/>
      <w:bookmarkEnd w:id="28"/>
    </w:p>
    <w:p w:rsidR="00C37ED3" w:rsidRPr="00C077C5" w:rsidRDefault="00C37ED3">
      <w:pPr>
        <w:pStyle w:val="Normaltindrag"/>
        <w:sectPr w:rsidR="00000000" w:rsidRPr="00C077C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37ED3" w:rsidRPr="00C077C5" w:rsidRDefault="00C37ED3">
      <w:pPr>
        <w:pStyle w:val="Bilaga"/>
      </w:pPr>
      <w:bookmarkStart w:id="29" w:name="_Toc530475172"/>
      <w:r w:rsidRPr="00C077C5">
        <w:t>Bilaga 1</w:t>
      </w:r>
    </w:p>
    <w:p w:rsidR="00C37ED3" w:rsidRPr="00C077C5" w:rsidRDefault="00C37ED3">
      <w:pPr>
        <w:pStyle w:val="Rubrik1"/>
        <w:rPr>
          <w:noProof w:val="0"/>
        </w:rPr>
      </w:pPr>
      <w:r w:rsidRPr="00C077C5">
        <w:rPr>
          <w:noProof w:val="0"/>
        </w:rPr>
        <w:t>Förteckning över behandlade förslag</w:t>
      </w:r>
      <w:bookmarkEnd w:id="29"/>
    </w:p>
    <w:p w:rsidR="00C37ED3" w:rsidRPr="00C077C5" w:rsidRDefault="00C37ED3">
      <w:pPr>
        <w:pStyle w:val="Rubrik2"/>
        <w:spacing w:before="0"/>
      </w:pPr>
      <w:bookmarkStart w:id="30" w:name="_Toc530475173"/>
      <w:r w:rsidRPr="00C077C5">
        <w:t>Propositionen</w:t>
      </w:r>
      <w:bookmarkEnd w:id="30"/>
    </w:p>
    <w:p w:rsidR="00C37ED3" w:rsidRPr="00C077C5" w:rsidRDefault="00C37ED3">
      <w:r w:rsidRPr="00C077C5">
        <w:t xml:space="preserve">I proposition 2000/01:138 föreslås att riksdagen antar regeringens förslag till </w:t>
      </w:r>
    </w:p>
    <w:p w:rsidR="00C37ED3" w:rsidRPr="00C077C5" w:rsidRDefault="00C37ED3">
      <w:pPr>
        <w:pStyle w:val="Yrkanden"/>
      </w:pPr>
      <w:r w:rsidRPr="00C077C5">
        <w:t xml:space="preserve">1. lag om ändring i jordabalken </w:t>
      </w:r>
    </w:p>
    <w:p w:rsidR="00C37ED3" w:rsidRPr="00C077C5" w:rsidRDefault="00C37ED3">
      <w:pPr>
        <w:pStyle w:val="Yrkanden"/>
      </w:pPr>
      <w:r w:rsidRPr="00C077C5">
        <w:t xml:space="preserve">2. lag om ändring i fastighetsbildningslagen (1970:988) </w:t>
      </w:r>
    </w:p>
    <w:p w:rsidR="00C37ED3" w:rsidRPr="00C077C5" w:rsidRDefault="00C37ED3">
      <w:pPr>
        <w:pStyle w:val="Yrkanden"/>
      </w:pPr>
      <w:r w:rsidRPr="00C077C5">
        <w:t xml:space="preserve">3. lag om ändring i ledningsrättslagen (1973:1144) </w:t>
      </w:r>
    </w:p>
    <w:p w:rsidR="00C37ED3" w:rsidRPr="00C077C5" w:rsidRDefault="00C37ED3">
      <w:pPr>
        <w:pStyle w:val="Yrkanden"/>
      </w:pPr>
      <w:r w:rsidRPr="00C077C5">
        <w:t xml:space="preserve">4. lag om ändring i anläggningslagen (1973:1149) </w:t>
      </w:r>
    </w:p>
    <w:p w:rsidR="00C37ED3" w:rsidRPr="00C077C5" w:rsidRDefault="00C37ED3">
      <w:pPr>
        <w:pStyle w:val="Rubrik2"/>
        <w:spacing w:before="250"/>
      </w:pPr>
      <w:bookmarkStart w:id="31" w:name="_Toc530475174"/>
      <w:r w:rsidRPr="00C077C5">
        <w:t>Följdmotioner</w:t>
      </w:r>
      <w:bookmarkEnd w:id="31"/>
    </w:p>
    <w:p w:rsidR="00C37ED3" w:rsidRPr="00C077C5" w:rsidRDefault="00C37ED3">
      <w:r w:rsidRPr="00C077C5">
        <w:t>2001/02:Bo1 av Ulla-Britt Hagström m.fl. (kd):</w:t>
      </w:r>
    </w:p>
    <w:p w:rsidR="00C37ED3" w:rsidRPr="00C077C5" w:rsidRDefault="00C37ED3">
      <w:r w:rsidRPr="00C077C5">
        <w:t xml:space="preserve">Riksdagen begär att regeringen gör en behovsanalys för att ge bättre underlag inför beslut om reglerna för överföring av fastighetstillbehör. </w:t>
      </w:r>
    </w:p>
    <w:p w:rsidR="00C37ED3" w:rsidRPr="00C077C5" w:rsidRDefault="00C37ED3"/>
    <w:p w:rsidR="00C37ED3" w:rsidRPr="00C077C5" w:rsidRDefault="00C37ED3">
      <w:r w:rsidRPr="00C077C5">
        <w:t>2001/02:Bo2 av Knut Billing m.fl. (m):</w:t>
      </w:r>
    </w:p>
    <w:p w:rsidR="00C37ED3" w:rsidRPr="00C077C5" w:rsidRDefault="00C37ED3">
      <w:pPr>
        <w:pStyle w:val="Yrkanden"/>
      </w:pPr>
      <w:r w:rsidRPr="00C077C5">
        <w:t>1. Riksdagen beslutar att utreda frågan om fastighetstillbehör med en tydlig</w:t>
      </w:r>
      <w:r w:rsidRPr="00C077C5">
        <w:t>a</w:t>
      </w:r>
      <w:r w:rsidRPr="00C077C5">
        <w:t>re behovsanalys och med beaktande av den pågående utredningen om tr</w:t>
      </w:r>
      <w:r w:rsidRPr="00C077C5">
        <w:t>e</w:t>
      </w:r>
      <w:r w:rsidRPr="00C077C5">
        <w:t xml:space="preserve">dimensionell fastighetsbildning. </w:t>
      </w:r>
    </w:p>
    <w:p w:rsidR="00C37ED3" w:rsidRPr="00C077C5" w:rsidRDefault="00C37ED3">
      <w:pPr>
        <w:pStyle w:val="Yrkanden"/>
      </w:pPr>
      <w:r w:rsidRPr="00C077C5">
        <w:t>2. Riksdagen beslutar att ersättning för överföring av egendom, såsom mark och fastighetstillbehör, skall vara marknadsmässig.</w:t>
      </w:r>
    </w:p>
    <w:p w:rsidR="00C37ED3" w:rsidRPr="00C077C5" w:rsidRDefault="00C37ED3">
      <w:pPr>
        <w:pStyle w:val="Rubrik2"/>
        <w:spacing w:before="375"/>
      </w:pPr>
      <w:bookmarkStart w:id="32" w:name="_Toc530475175"/>
      <w:r w:rsidRPr="00C077C5">
        <w:t>Motioner från allmänna motionstiden</w:t>
      </w:r>
      <w:bookmarkEnd w:id="32"/>
    </w:p>
    <w:p w:rsidR="00C37ED3" w:rsidRPr="00C077C5" w:rsidRDefault="00C37ED3">
      <w:r w:rsidRPr="00C077C5">
        <w:t>2001/02:Bo202 av Kenneth Johansson (c):</w:t>
      </w:r>
    </w:p>
    <w:p w:rsidR="00C37ED3" w:rsidRPr="00C077C5" w:rsidRDefault="00C37ED3">
      <w:r w:rsidRPr="00C077C5">
        <w:t xml:space="preserve">Riksdagen tillkännager för regeringen som sin mening vad i motionen anförs om en översyn av ersättningsreglerna i expropriationslagen. </w:t>
      </w:r>
    </w:p>
    <w:p w:rsidR="00C37ED3" w:rsidRPr="00C077C5" w:rsidRDefault="00C37ED3"/>
    <w:p w:rsidR="00C37ED3" w:rsidRPr="00C077C5" w:rsidRDefault="00C37ED3">
      <w:r w:rsidRPr="00C077C5">
        <w:t>2001/02:Bo216 av Knut Billing m.fl. (m):</w:t>
      </w:r>
    </w:p>
    <w:p w:rsidR="00C37ED3" w:rsidRPr="00C077C5" w:rsidRDefault="00C37ED3">
      <w:pPr>
        <w:pStyle w:val="Yrkanden"/>
      </w:pPr>
      <w:r w:rsidRPr="00C077C5">
        <w:t xml:space="preserve">3. Riksdagen tillkännager för regeringen som sin mening vad i motionen anförs om expropriation. </w:t>
      </w:r>
    </w:p>
    <w:p w:rsidR="00C37ED3" w:rsidRPr="00C077C5" w:rsidRDefault="00C37ED3">
      <w:pPr>
        <w:pStyle w:val="Yrkanden"/>
      </w:pPr>
      <w:r w:rsidRPr="00C077C5">
        <w:t xml:space="preserve">4. Riksdagen beslutar om avskaffande av presumtionsregeln vid expropriation i enlighet med vad som anförs i motionen. </w:t>
      </w:r>
    </w:p>
    <w:p w:rsidR="00C37ED3" w:rsidRPr="00C077C5" w:rsidRDefault="00C37ED3"/>
    <w:p w:rsidR="00C37ED3" w:rsidRPr="00C077C5" w:rsidRDefault="00C37ED3">
      <w:r w:rsidRPr="00C077C5">
        <w:t>2001/02:Bo230 av Caroline Hagström m.fl. (kd):</w:t>
      </w:r>
    </w:p>
    <w:p w:rsidR="00C37ED3" w:rsidRPr="00C077C5" w:rsidRDefault="00C37ED3">
      <w:r w:rsidRPr="00C077C5">
        <w:t>Riksdagen tillkännager för regeringen som sin mening vad i motionen anförs om en översyn av ersättningsreglerna vid expropriation.</w:t>
      </w:r>
    </w:p>
    <w:p w:rsidR="00C37ED3" w:rsidRPr="00C077C5" w:rsidRDefault="00C37ED3">
      <w:pPr>
        <w:pStyle w:val="Normaltindrag"/>
        <w:sectPr w:rsidR="00000000" w:rsidRPr="00C077C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37ED3" w:rsidRPr="00C077C5" w:rsidRDefault="00C37ED3">
      <w:pPr>
        <w:pStyle w:val="Bilaga"/>
      </w:pPr>
      <w:bookmarkStart w:id="33" w:name="_Toc530475176"/>
      <w:r w:rsidRPr="00C077C5">
        <w:t>Bilaga 2</w:t>
      </w:r>
    </w:p>
    <w:p w:rsidR="00C37ED3" w:rsidRPr="00C077C5" w:rsidRDefault="00C37ED3">
      <w:pPr>
        <w:pStyle w:val="Rubrik1"/>
        <w:rPr>
          <w:noProof w:val="0"/>
        </w:rPr>
      </w:pPr>
      <w:r w:rsidRPr="00C077C5">
        <w:rPr>
          <w:noProof w:val="0"/>
        </w:rPr>
        <w:t>Regeringens lagförslag</w:t>
      </w:r>
      <w:bookmarkEnd w:id="33"/>
    </w:p>
    <w:p w:rsidR="00C37ED3" w:rsidRPr="00C077C5" w:rsidRDefault="00C37ED3">
      <w:pPr>
        <w:pStyle w:val="Rubrik2"/>
        <w:spacing w:before="0"/>
      </w:pPr>
      <w:bookmarkStart w:id="34" w:name="_Toc530475177"/>
      <w:r w:rsidRPr="00C077C5">
        <w:t>1. Förslag till lag om ändring i jordabalken</w:t>
      </w:r>
      <w:bookmarkEnd w:id="34"/>
    </w:p>
    <w:p w:rsidR="00C37ED3" w:rsidRPr="00C077C5" w:rsidRDefault="00C37ED3">
      <w:pPr>
        <w:pStyle w:val="Normaltindrag"/>
        <w:spacing w:before="250"/>
      </w:pPr>
      <w:r w:rsidRPr="00C077C5">
        <w:t>Härigenom föreskrivs att 2 kap. 7 § jordabalken</w:t>
      </w:r>
      <w:r w:rsidRPr="00C077C5">
        <w:rPr>
          <w:rStyle w:val="Fotnotsreferens"/>
        </w:rPr>
        <w:footnoteReference w:id="1"/>
      </w:r>
      <w:r w:rsidRPr="00C077C5">
        <w:t xml:space="preserve"> skall ha följande lyde</w:t>
      </w:r>
      <w:r w:rsidRPr="00C077C5">
        <w:t>l</w:t>
      </w:r>
      <w:r w:rsidRPr="00C077C5">
        <w:t>se.</w:t>
      </w:r>
    </w:p>
    <w:p w:rsidR="00C37ED3" w:rsidRPr="00C077C5" w:rsidRDefault="00C37ED3">
      <w:pPr>
        <w:pStyle w:val="Normaltindrag"/>
        <w:rPr>
          <w:sz w:val="28"/>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r w:rsidRPr="00C077C5">
              <w:rPr>
                <w:i/>
              </w:rPr>
              <w:t>Nuvarande lydelse</w:t>
            </w:r>
          </w:p>
        </w:tc>
        <w:tc>
          <w:tcPr>
            <w:tcW w:w="3090" w:type="dxa"/>
          </w:tcPr>
          <w:p w:rsidR="00C37ED3" w:rsidRPr="00C077C5" w:rsidRDefault="00C37ED3">
            <w:pPr>
              <w:rPr>
                <w:i/>
              </w:rPr>
            </w:pPr>
            <w:r w:rsidRPr="00C077C5">
              <w:rPr>
                <w:i/>
              </w:rPr>
              <w:t>Föreslagen lydelse</w:t>
            </w:r>
          </w:p>
        </w:tc>
      </w:tr>
    </w:tbl>
    <w:p w:rsidR="00C37ED3" w:rsidRPr="00C077C5" w:rsidRDefault="00C37ED3">
      <w:pPr>
        <w:pStyle w:val="Normaltindrag"/>
        <w:jc w:val="center"/>
        <w:rPr>
          <w:b/>
        </w:rPr>
      </w:pPr>
    </w:p>
    <w:p w:rsidR="00C37ED3" w:rsidRPr="00C077C5" w:rsidRDefault="00C37ED3">
      <w:pPr>
        <w:pStyle w:val="Normaltindrag"/>
        <w:jc w:val="center"/>
      </w:pPr>
      <w:r w:rsidRPr="00C077C5">
        <w:rPr>
          <w:b/>
        </w:rPr>
        <w:t>2 kap.</w:t>
      </w:r>
    </w:p>
    <w:p w:rsidR="00C37ED3" w:rsidRPr="00C077C5" w:rsidRDefault="00C37ED3">
      <w:pPr>
        <w:pStyle w:val="Normaltindrag"/>
        <w:jc w:val="center"/>
      </w:pPr>
      <w:r w:rsidRPr="00C077C5">
        <w:t>7 §</w:t>
      </w:r>
      <w:r w:rsidRPr="00C077C5">
        <w:rPr>
          <w:rStyle w:val="Fotnotsreferens"/>
        </w:rPr>
        <w:footnoteReference w:id="2"/>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t xml:space="preserve">Överlåtelse av föremål som hör till fastighet gäller </w:t>
            </w:r>
            <w:r w:rsidRPr="00C077C5">
              <w:rPr>
                <w:i/>
              </w:rPr>
              <w:t>ej</w:t>
            </w:r>
            <w:r w:rsidRPr="00C077C5">
              <w:t xml:space="preserve"> mot tredje man, förrän föremålet </w:t>
            </w:r>
            <w:r w:rsidRPr="00C077C5">
              <w:rPr>
                <w:i/>
              </w:rPr>
              <w:t>skiljes</w:t>
            </w:r>
            <w:r w:rsidRPr="00C077C5">
              <w:t xml:space="preserve"> från fasti</w:t>
            </w:r>
            <w:r w:rsidRPr="00C077C5">
              <w:t>g</w:t>
            </w:r>
            <w:r w:rsidRPr="00C077C5">
              <w:t xml:space="preserve">heten på sådant sätt att det </w:t>
            </w:r>
            <w:r w:rsidRPr="00C077C5">
              <w:rPr>
                <w:i/>
              </w:rPr>
              <w:t>ej</w:t>
            </w:r>
            <w:r w:rsidRPr="00C077C5">
              <w:t xml:space="preserve"> längre kan anses höra till denna.</w:t>
            </w: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r w:rsidRPr="00C077C5">
              <w:t xml:space="preserve">Om verkan av vissa överlåtelser från staten, av exekutiv försäljning av föremål som hör till fastighet och av ianspråktagande av </w:t>
            </w:r>
            <w:r w:rsidRPr="00C077C5">
              <w:rPr>
                <w:i/>
              </w:rPr>
              <w:t>sådant</w:t>
            </w:r>
            <w:r w:rsidRPr="00C077C5">
              <w:t xml:space="preserve"> för</w:t>
            </w:r>
            <w:r w:rsidRPr="00C077C5">
              <w:t>e</w:t>
            </w:r>
            <w:r w:rsidRPr="00C077C5">
              <w:t>mål genom expropriation finns sä</w:t>
            </w:r>
            <w:r w:rsidRPr="00C077C5">
              <w:t>r</w:t>
            </w:r>
            <w:r w:rsidRPr="00C077C5">
              <w:t>skilda bestämmelser.</w:t>
            </w:r>
          </w:p>
        </w:tc>
        <w:tc>
          <w:tcPr>
            <w:tcW w:w="3090" w:type="dxa"/>
          </w:tcPr>
          <w:p w:rsidR="00C37ED3" w:rsidRPr="00C077C5" w:rsidRDefault="00C37ED3">
            <w:pPr>
              <w:pStyle w:val="Normaltindrag"/>
            </w:pPr>
            <w:r w:rsidRPr="00C077C5">
              <w:rPr>
                <w:i/>
              </w:rPr>
              <w:t>En</w:t>
            </w:r>
            <w:r w:rsidRPr="00C077C5">
              <w:t xml:space="preserve"> överlåtelse av </w:t>
            </w:r>
            <w:r w:rsidRPr="00C077C5">
              <w:rPr>
                <w:i/>
              </w:rPr>
              <w:t xml:space="preserve">ett </w:t>
            </w:r>
            <w:r w:rsidRPr="00C077C5">
              <w:t xml:space="preserve">föremål som hör till </w:t>
            </w:r>
            <w:r w:rsidRPr="00C077C5">
              <w:rPr>
                <w:i/>
              </w:rPr>
              <w:t>en</w:t>
            </w:r>
            <w:r w:rsidRPr="00C077C5">
              <w:t xml:space="preserve"> fastighet gäller </w:t>
            </w:r>
            <w:r w:rsidRPr="00C077C5">
              <w:rPr>
                <w:i/>
              </w:rPr>
              <w:t>inte</w:t>
            </w:r>
            <w:r w:rsidRPr="00C077C5">
              <w:t xml:space="preserve"> mot tredje man, förrän</w:t>
            </w:r>
          </w:p>
          <w:p w:rsidR="00C37ED3" w:rsidRPr="00C077C5" w:rsidRDefault="00C37ED3">
            <w:pPr>
              <w:pStyle w:val="Normaltindrag"/>
            </w:pPr>
            <w:r w:rsidRPr="00C077C5">
              <w:rPr>
                <w:i/>
              </w:rPr>
              <w:t xml:space="preserve">1. </w:t>
            </w:r>
            <w:r w:rsidRPr="00C077C5">
              <w:t xml:space="preserve">föremålet </w:t>
            </w:r>
            <w:r w:rsidRPr="00C077C5">
              <w:rPr>
                <w:i/>
              </w:rPr>
              <w:t>skiljs</w:t>
            </w:r>
            <w:r w:rsidRPr="00C077C5">
              <w:t xml:space="preserve"> från fastigheten på </w:t>
            </w:r>
            <w:r w:rsidRPr="00C077C5">
              <w:rPr>
                <w:i/>
              </w:rPr>
              <w:t>ett</w:t>
            </w:r>
            <w:r w:rsidRPr="00C077C5">
              <w:t xml:space="preserve"> sådant sätt att det </w:t>
            </w:r>
            <w:r w:rsidRPr="00C077C5">
              <w:rPr>
                <w:i/>
              </w:rPr>
              <w:t>inte</w:t>
            </w:r>
            <w:r w:rsidRPr="00C077C5">
              <w:t xml:space="preserve"> längre kan anses höra till denna, </w:t>
            </w:r>
            <w:r w:rsidRPr="00C077C5">
              <w:rPr>
                <w:i/>
              </w:rPr>
              <w:t>eller</w:t>
            </w:r>
          </w:p>
          <w:p w:rsidR="00C37ED3" w:rsidRPr="00C077C5" w:rsidRDefault="00C37ED3">
            <w:pPr>
              <w:pStyle w:val="Normaltindrag"/>
              <w:rPr>
                <w:i/>
              </w:rPr>
            </w:pPr>
            <w:r w:rsidRPr="00C077C5">
              <w:rPr>
                <w:i/>
              </w:rPr>
              <w:t>2. ett beslut enligt fastighetsbild-ningslagen (1970:988), ledning</w:t>
            </w:r>
            <w:r w:rsidRPr="00C077C5">
              <w:rPr>
                <w:i/>
              </w:rPr>
              <w:t>s</w:t>
            </w:r>
            <w:r w:rsidRPr="00C077C5">
              <w:rPr>
                <w:i/>
              </w:rPr>
              <w:t>-rättslagen (1973:1144) eller anlägg-ningslagen (1973:1149) om att före-målet inte längre skall höra till fas-tigheten har införts i fasti</w:t>
            </w:r>
            <w:r w:rsidRPr="00C077C5">
              <w:rPr>
                <w:i/>
              </w:rPr>
              <w:t>g</w:t>
            </w:r>
            <w:r w:rsidRPr="00C077C5">
              <w:rPr>
                <w:i/>
              </w:rPr>
              <w:t>hetsregist</w:t>
            </w:r>
            <w:r w:rsidRPr="00C077C5">
              <w:rPr>
                <w:i/>
              </w:rPr>
              <w:softHyphen/>
              <w:t>rets allmänna del.</w:t>
            </w:r>
          </w:p>
          <w:p w:rsidR="00C37ED3" w:rsidRPr="00C077C5" w:rsidRDefault="00C37ED3">
            <w:pPr>
              <w:pStyle w:val="Normaltindrag"/>
            </w:pPr>
            <w:r w:rsidRPr="00C077C5">
              <w:t xml:space="preserve">Om verkan av vissa överlåtelser från staten, av exekutiv försäljning av föremål som hör till </w:t>
            </w:r>
            <w:r w:rsidRPr="00C077C5">
              <w:rPr>
                <w:i/>
              </w:rPr>
              <w:t>en</w:t>
            </w:r>
            <w:r w:rsidRPr="00C077C5">
              <w:t xml:space="preserve"> fastighet och av ianspråktagande av</w:t>
            </w:r>
            <w:r w:rsidRPr="00C077C5">
              <w:rPr>
                <w:i/>
              </w:rPr>
              <w:t xml:space="preserve"> sådana</w:t>
            </w:r>
            <w:r w:rsidRPr="00C077C5">
              <w:t xml:space="preserve"> föremål genom expropriation finns särskilda b</w:t>
            </w:r>
            <w:r w:rsidRPr="00C077C5">
              <w:t>e</w:t>
            </w:r>
            <w:r w:rsidRPr="00C077C5">
              <w:t>stämmelser.</w:t>
            </w:r>
          </w:p>
          <w:p w:rsidR="00C37ED3" w:rsidRPr="00C077C5" w:rsidRDefault="00C37ED3">
            <w:pPr>
              <w:pStyle w:val="Normaltindrag"/>
            </w:pPr>
          </w:p>
        </w:tc>
      </w:tr>
    </w:tbl>
    <w:p w:rsidR="00C37ED3" w:rsidRPr="00C077C5" w:rsidRDefault="00C37ED3">
      <w:r w:rsidRPr="00C077C5">
        <w:t>_________________</w:t>
      </w:r>
    </w:p>
    <w:p w:rsidR="00C37ED3" w:rsidRPr="00C077C5" w:rsidRDefault="00C37ED3">
      <w:pPr>
        <w:pStyle w:val="Normaltindrag"/>
      </w:pPr>
    </w:p>
    <w:p w:rsidR="00C37ED3" w:rsidRPr="00C077C5" w:rsidRDefault="00C37ED3">
      <w:pPr>
        <w:pStyle w:val="Normaltindrag"/>
      </w:pPr>
      <w:r w:rsidRPr="00C077C5">
        <w:t>Denna lag träder i kraft den 1 januari 2002.</w:t>
      </w:r>
    </w:p>
    <w:p w:rsidR="00C37ED3" w:rsidRPr="00C077C5" w:rsidRDefault="00C37ED3">
      <w:pPr>
        <w:pStyle w:val="Rubrik2"/>
      </w:pPr>
      <w:r w:rsidRPr="00C077C5">
        <w:br w:type="page"/>
      </w:r>
      <w:bookmarkStart w:id="35" w:name="_Toc499538897"/>
      <w:bookmarkStart w:id="36" w:name="_Toc514653760"/>
      <w:bookmarkStart w:id="37" w:name="_Toc515163695"/>
      <w:bookmarkStart w:id="38" w:name="_Toc516040534"/>
      <w:bookmarkStart w:id="39" w:name="_Toc517505313"/>
      <w:bookmarkStart w:id="40" w:name="_Toc530475178"/>
      <w:r w:rsidRPr="00C077C5">
        <w:t xml:space="preserve">2. Förslag till lag om </w:t>
      </w:r>
      <w:bookmarkEnd w:id="35"/>
      <w:bookmarkEnd w:id="36"/>
      <w:bookmarkEnd w:id="37"/>
      <w:bookmarkEnd w:id="38"/>
      <w:bookmarkEnd w:id="39"/>
      <w:r w:rsidRPr="00C077C5">
        <w:t>ändring i fastighetsbildningslagen (1970:988)</w:t>
      </w:r>
      <w:bookmarkEnd w:id="40"/>
    </w:p>
    <w:p w:rsidR="00C37ED3" w:rsidRPr="00C077C5" w:rsidRDefault="00C37ED3">
      <w:pPr>
        <w:pStyle w:val="Normaltindrag"/>
        <w:ind w:firstLine="284"/>
      </w:pPr>
    </w:p>
    <w:p w:rsidR="00C37ED3" w:rsidRPr="00C077C5" w:rsidRDefault="00C37ED3">
      <w:pPr>
        <w:pStyle w:val="Normaltindrag"/>
        <w:rPr>
          <w:vertAlign w:val="superscript"/>
        </w:rPr>
      </w:pPr>
      <w:r w:rsidRPr="00C077C5">
        <w:t>Härigenom föreskrivs i fråga om fastighetsbildningslagen (1970:988)</w:t>
      </w:r>
      <w:r w:rsidRPr="00C077C5">
        <w:rPr>
          <w:rStyle w:val="Fotnotsreferens"/>
          <w:b/>
        </w:rPr>
        <w:footnoteReference w:customMarkFollows="1" w:id="3"/>
        <w:t>1</w:t>
      </w:r>
    </w:p>
    <w:p w:rsidR="00C37ED3" w:rsidRPr="00C077C5" w:rsidRDefault="00C37ED3">
      <w:pPr>
        <w:pStyle w:val="Normaltindrag"/>
      </w:pPr>
      <w:r w:rsidRPr="00C077C5">
        <w:rPr>
          <w:i/>
        </w:rPr>
        <w:t>dels</w:t>
      </w:r>
      <w:r w:rsidRPr="00C077C5">
        <w:t xml:space="preserve"> att 1 kap. 1 §, 4 kap. 25 §, 5 kap. 1 §, 10 kap. 5 §, 11 kap. 6 § och 14 kap. 1 § samt rubriken till 7 kap. skall ha följande lydelse,</w:t>
      </w:r>
    </w:p>
    <w:p w:rsidR="00C37ED3" w:rsidRPr="00C077C5" w:rsidRDefault="00C37ED3">
      <w:pPr>
        <w:pStyle w:val="Normaltindrag"/>
      </w:pPr>
      <w:r w:rsidRPr="00C077C5">
        <w:rPr>
          <w:i/>
        </w:rPr>
        <w:t>dels</w:t>
      </w:r>
      <w:r w:rsidRPr="00C077C5">
        <w:t xml:space="preserve"> att det i lagen skall införas en ny paragraf, 7 kap. 14 §, av följande l</w:t>
      </w:r>
      <w:r w:rsidRPr="00C077C5">
        <w:t>y</w:t>
      </w:r>
      <w:r w:rsidRPr="00C077C5">
        <w:t>de</w:t>
      </w:r>
      <w:r w:rsidRPr="00C077C5">
        <w:t>l</w:t>
      </w:r>
      <w:r w:rsidRPr="00C077C5">
        <w:t>se.</w:t>
      </w:r>
    </w:p>
    <w:p w:rsidR="00C37ED3" w:rsidRPr="00C077C5" w:rsidRDefault="00C37ED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r w:rsidRPr="00C077C5">
              <w:rPr>
                <w:i/>
              </w:rPr>
              <w:t>Nuvarande lydelse</w:t>
            </w:r>
          </w:p>
        </w:tc>
        <w:tc>
          <w:tcPr>
            <w:tcW w:w="3090" w:type="dxa"/>
          </w:tcPr>
          <w:p w:rsidR="00C37ED3" w:rsidRPr="00C077C5" w:rsidRDefault="00C37ED3">
            <w:pPr>
              <w:rPr>
                <w:i/>
              </w:rPr>
            </w:pPr>
            <w:r w:rsidRPr="00C077C5">
              <w:rPr>
                <w:i/>
              </w:rPr>
              <w:t>Föreslagen lydelse</w:t>
            </w:r>
          </w:p>
        </w:tc>
      </w:tr>
    </w:tbl>
    <w:p w:rsidR="00C37ED3" w:rsidRPr="00C077C5" w:rsidRDefault="00C37ED3">
      <w:pPr>
        <w:pStyle w:val="Normaltindrag"/>
      </w:pPr>
    </w:p>
    <w:p w:rsidR="00C37ED3" w:rsidRPr="00C077C5" w:rsidRDefault="00C37ED3">
      <w:pPr>
        <w:pStyle w:val="Normaltindrag"/>
        <w:jc w:val="center"/>
      </w:pPr>
      <w:r w:rsidRPr="00C077C5">
        <w:rPr>
          <w:b/>
        </w:rPr>
        <w:t>1 kap.</w:t>
      </w:r>
    </w:p>
    <w:p w:rsidR="00C37ED3" w:rsidRPr="00C077C5" w:rsidRDefault="00C37ED3">
      <w:pPr>
        <w:pStyle w:val="Normaltindrag"/>
        <w:jc w:val="center"/>
      </w:pPr>
      <w:r w:rsidRPr="00C077C5">
        <w:t>1 §</w:t>
      </w:r>
    </w:p>
    <w:tbl>
      <w:tblPr>
        <w:tblW w:w="0" w:type="auto"/>
        <w:tblInd w:w="-114"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t xml:space="preserve">Fastighetsbildning är en </w:t>
            </w:r>
            <w:r w:rsidRPr="00C077C5">
              <w:rPr>
                <w:i/>
              </w:rPr>
              <w:t>i enlig</w:t>
            </w:r>
            <w:r w:rsidRPr="00C077C5">
              <w:rPr>
                <w:i/>
              </w:rPr>
              <w:softHyphen/>
              <w:t>het med denna lag företagen åtgärd</w:t>
            </w:r>
            <w:r w:rsidRPr="00C077C5">
              <w:t xml:space="preserve"> </w:t>
            </w:r>
            <w:r w:rsidRPr="00C077C5">
              <w:rPr>
                <w:i/>
              </w:rPr>
              <w:t xml:space="preserve">genom vilken </w:t>
            </w:r>
            <w:r w:rsidRPr="00C077C5">
              <w:t>fastighets</w:t>
            </w:r>
            <w:r w:rsidRPr="00C077C5">
              <w:softHyphen/>
              <w:t xml:space="preserve">indelningen ändras </w:t>
            </w:r>
            <w:r w:rsidRPr="00C077C5">
              <w:rPr>
                <w:i/>
              </w:rPr>
              <w:t>eller</w:t>
            </w:r>
            <w:r w:rsidRPr="00C077C5">
              <w:t xml:space="preserve"> servitut bildas, ändras eller </w:t>
            </w:r>
            <w:r w:rsidRPr="00C077C5">
              <w:rPr>
                <w:i/>
              </w:rPr>
              <w:t>upphäves</w:t>
            </w:r>
            <w:r w:rsidRPr="00C077C5">
              <w:t>.</w:t>
            </w:r>
          </w:p>
        </w:tc>
        <w:tc>
          <w:tcPr>
            <w:tcW w:w="3090" w:type="dxa"/>
          </w:tcPr>
          <w:p w:rsidR="00C37ED3" w:rsidRPr="00C077C5" w:rsidRDefault="00C37ED3">
            <w:pPr>
              <w:pStyle w:val="Normaltindrag"/>
            </w:pPr>
            <w:r w:rsidRPr="00C077C5">
              <w:t xml:space="preserve">Fastighetsbildning är en </w:t>
            </w:r>
            <w:r w:rsidRPr="00C077C5">
              <w:rPr>
                <w:i/>
              </w:rPr>
              <w:t>åtgärd som vidtas enligt denna lag och</w:t>
            </w:r>
            <w:r w:rsidRPr="00C077C5">
              <w:t xml:space="preserve"> </w:t>
            </w:r>
            <w:r w:rsidRPr="00C077C5">
              <w:rPr>
                <w:i/>
              </w:rPr>
              <w:t>som innebär att</w:t>
            </w:r>
          </w:p>
          <w:p w:rsidR="00C37ED3" w:rsidRPr="00C077C5" w:rsidRDefault="00C37ED3">
            <w:pPr>
              <w:pStyle w:val="Normaltindrag"/>
              <w:rPr>
                <w:i/>
              </w:rPr>
            </w:pPr>
            <w:r w:rsidRPr="00C077C5">
              <w:rPr>
                <w:i/>
              </w:rPr>
              <w:t xml:space="preserve">1. </w:t>
            </w:r>
            <w:r w:rsidRPr="00C077C5">
              <w:t>fastighetsindelningen ändras</w:t>
            </w:r>
            <w:r w:rsidRPr="00C077C5">
              <w:rPr>
                <w:i/>
              </w:rPr>
              <w:t>,</w:t>
            </w:r>
          </w:p>
          <w:p w:rsidR="00C37ED3" w:rsidRPr="00C077C5" w:rsidRDefault="00C37ED3">
            <w:pPr>
              <w:pStyle w:val="Normaltindrag"/>
              <w:rPr>
                <w:i/>
              </w:rPr>
            </w:pPr>
            <w:r w:rsidRPr="00C077C5">
              <w:rPr>
                <w:i/>
              </w:rPr>
              <w:t>2.</w:t>
            </w:r>
            <w:r w:rsidRPr="00C077C5">
              <w:t xml:space="preserve"> servitut bildas, ändras eller </w:t>
            </w:r>
            <w:r w:rsidRPr="00C077C5">
              <w:rPr>
                <w:i/>
              </w:rPr>
              <w:t>upp</w:t>
            </w:r>
            <w:r w:rsidRPr="00C077C5">
              <w:rPr>
                <w:i/>
              </w:rPr>
              <w:softHyphen/>
              <w:t>hävs,</w:t>
            </w:r>
            <w:r w:rsidRPr="00C077C5">
              <w:t xml:space="preserve"> </w:t>
            </w:r>
            <w:r w:rsidRPr="00C077C5">
              <w:rPr>
                <w:i/>
              </w:rPr>
              <w:t>eller</w:t>
            </w:r>
          </w:p>
          <w:p w:rsidR="00C37ED3" w:rsidRPr="00C077C5" w:rsidRDefault="00C37ED3">
            <w:pPr>
              <w:pStyle w:val="Normaltindrag"/>
            </w:pPr>
            <w:r w:rsidRPr="00C077C5">
              <w:rPr>
                <w:i/>
              </w:rPr>
              <w:t>3. en byggnad eller annan a</w:t>
            </w:r>
            <w:r w:rsidRPr="00C077C5">
              <w:rPr>
                <w:i/>
              </w:rPr>
              <w:t>n</w:t>
            </w:r>
            <w:r w:rsidRPr="00C077C5">
              <w:rPr>
                <w:i/>
              </w:rPr>
              <w:t>läggning som hör till en fastighet överförs till en annan fastighet.</w:t>
            </w:r>
          </w:p>
        </w:tc>
      </w:tr>
      <w:tr w:rsidR="00000000" w:rsidRPr="00C077C5">
        <w:tblPrEx>
          <w:tblCellMar>
            <w:top w:w="0" w:type="dxa"/>
            <w:bottom w:w="0" w:type="dxa"/>
          </w:tblCellMar>
        </w:tblPrEx>
        <w:tc>
          <w:tcPr>
            <w:tcW w:w="3090" w:type="dxa"/>
          </w:tcPr>
          <w:p w:rsidR="00C37ED3" w:rsidRPr="00C077C5" w:rsidRDefault="00C37ED3">
            <w:pPr>
              <w:pStyle w:val="Normaltindrag"/>
            </w:pPr>
            <w:r w:rsidRPr="00C077C5">
              <w:t>Genom fastighetsbestämning en</w:t>
            </w:r>
            <w:r w:rsidRPr="00C077C5">
              <w:softHyphen/>
              <w:t xml:space="preserve">ligt denna lag </w:t>
            </w:r>
            <w:r w:rsidRPr="00C077C5">
              <w:rPr>
                <w:i/>
              </w:rPr>
              <w:t>avgöres</w:t>
            </w:r>
            <w:r w:rsidRPr="00C077C5">
              <w:t xml:space="preserve"> frågor om</w:t>
            </w:r>
            <w:r w:rsidRPr="00C077C5">
              <w:rPr>
                <w:i/>
              </w:rPr>
              <w:t xml:space="preserve"> be</w:t>
            </w:r>
            <w:r w:rsidRPr="00C077C5">
              <w:softHyphen/>
            </w:r>
            <w:r w:rsidRPr="00C077C5">
              <w:rPr>
                <w:i/>
              </w:rPr>
              <w:t>skaffenheten av gällande fasti</w:t>
            </w:r>
            <w:r w:rsidRPr="00C077C5">
              <w:rPr>
                <w:i/>
              </w:rPr>
              <w:t>g</w:t>
            </w:r>
            <w:r w:rsidRPr="00C077C5">
              <w:rPr>
                <w:i/>
              </w:rPr>
              <w:t>hets</w:t>
            </w:r>
            <w:r w:rsidRPr="00C077C5">
              <w:rPr>
                <w:i/>
              </w:rPr>
              <w:softHyphen/>
              <w:t>indelning samt frågor rörande b</w:t>
            </w:r>
            <w:r w:rsidRPr="00C077C5">
              <w:rPr>
                <w:i/>
              </w:rPr>
              <w:t>e</w:t>
            </w:r>
            <w:r w:rsidRPr="00C077C5">
              <w:rPr>
                <w:i/>
              </w:rPr>
              <w:t>ståndet eller omfånget av lednings</w:t>
            </w:r>
            <w:r w:rsidRPr="00C077C5">
              <w:rPr>
                <w:i/>
              </w:rPr>
              <w:softHyphen/>
              <w:t>rätt eller vissa servitut.</w:t>
            </w:r>
          </w:p>
        </w:tc>
        <w:tc>
          <w:tcPr>
            <w:tcW w:w="3090" w:type="dxa"/>
          </w:tcPr>
          <w:p w:rsidR="00C37ED3" w:rsidRPr="00C077C5" w:rsidRDefault="00C37ED3">
            <w:pPr>
              <w:pStyle w:val="Normaltindrag"/>
            </w:pPr>
            <w:r w:rsidRPr="00C077C5">
              <w:t>Genom fastighetsbestämning en</w:t>
            </w:r>
            <w:r w:rsidRPr="00C077C5">
              <w:softHyphen/>
              <w:t xml:space="preserve">ligt denna lag </w:t>
            </w:r>
            <w:r w:rsidRPr="00C077C5">
              <w:rPr>
                <w:i/>
              </w:rPr>
              <w:t xml:space="preserve">avgörs </w:t>
            </w:r>
            <w:r w:rsidRPr="00C077C5">
              <w:t>frågor om</w:t>
            </w:r>
          </w:p>
          <w:p w:rsidR="00C37ED3" w:rsidRPr="00C077C5" w:rsidRDefault="00C37ED3">
            <w:pPr>
              <w:pStyle w:val="Normaltindrag"/>
            </w:pPr>
            <w:r w:rsidRPr="00C077C5">
              <w:rPr>
                <w:i/>
              </w:rPr>
              <w:t>1.</w:t>
            </w:r>
            <w:r w:rsidRPr="00C077C5">
              <w:t> </w:t>
            </w:r>
            <w:r w:rsidRPr="00C077C5">
              <w:rPr>
                <w:i/>
              </w:rPr>
              <w:t>hur fastighetsindelningen är be</w:t>
            </w:r>
            <w:r w:rsidRPr="00C077C5">
              <w:rPr>
                <w:i/>
              </w:rPr>
              <w:softHyphen/>
              <w:t>skaffad,</w:t>
            </w:r>
          </w:p>
          <w:p w:rsidR="00C37ED3" w:rsidRPr="00C077C5" w:rsidRDefault="00C37ED3">
            <w:pPr>
              <w:pStyle w:val="Normaltindrag"/>
            </w:pPr>
            <w:r w:rsidRPr="00C077C5">
              <w:rPr>
                <w:i/>
              </w:rPr>
              <w:t>2.</w:t>
            </w:r>
            <w:r w:rsidRPr="00C077C5">
              <w:t> </w:t>
            </w:r>
            <w:r w:rsidRPr="00C077C5">
              <w:rPr>
                <w:i/>
              </w:rPr>
              <w:t>huruvida en ledningsrätt eller ett servitut gäller och vilket omfång rätten har,</w:t>
            </w:r>
            <w:r w:rsidRPr="00C077C5">
              <w:t xml:space="preserve"> </w:t>
            </w:r>
            <w:r w:rsidRPr="00C077C5">
              <w:rPr>
                <w:i/>
              </w:rPr>
              <w:t>och</w:t>
            </w:r>
          </w:p>
          <w:p w:rsidR="00C37ED3" w:rsidRPr="00C077C5" w:rsidRDefault="00C37ED3">
            <w:pPr>
              <w:pStyle w:val="Normaltindrag"/>
            </w:pPr>
            <w:r w:rsidRPr="00C077C5">
              <w:rPr>
                <w:i/>
              </w:rPr>
              <w:t>3. huruvida byggnader eller andra anläggningar hör till en fastighet enligt 2 kap. 1 § jordabalken.</w:t>
            </w:r>
          </w:p>
        </w:tc>
      </w:tr>
    </w:tbl>
    <w:p w:rsidR="00C37ED3" w:rsidRPr="00C077C5" w:rsidRDefault="00C37ED3">
      <w:pPr>
        <w:pStyle w:val="Normaltindrag"/>
      </w:pPr>
    </w:p>
    <w:p w:rsidR="00C37ED3" w:rsidRPr="00C077C5" w:rsidRDefault="00C37ED3">
      <w:pPr>
        <w:pStyle w:val="Normaltindrag"/>
        <w:jc w:val="center"/>
      </w:pPr>
      <w:r w:rsidRPr="00C077C5">
        <w:rPr>
          <w:b/>
        </w:rPr>
        <w:t>4 kap.</w:t>
      </w:r>
    </w:p>
    <w:p w:rsidR="00C37ED3" w:rsidRPr="00C077C5" w:rsidRDefault="00C37ED3">
      <w:pPr>
        <w:pStyle w:val="Normaltindrag"/>
        <w:jc w:val="center"/>
      </w:pPr>
      <w:r w:rsidRPr="00C077C5">
        <w:t>25 §</w:t>
      </w:r>
      <w:r w:rsidRPr="00C077C5">
        <w:rPr>
          <w:rStyle w:val="Fotnotsreferens"/>
        </w:rPr>
        <w:footnoteReference w:customMarkFollows="1" w:id="4"/>
        <w:t>2</w:t>
      </w:r>
    </w:p>
    <w:p w:rsidR="00C37ED3" w:rsidRPr="00C077C5" w:rsidRDefault="00C37ED3">
      <w:pPr>
        <w:pStyle w:val="Normaltindrag"/>
      </w:pPr>
      <w:r w:rsidRPr="00C077C5">
        <w:t>Lantmäterimyndigheten skall utreda förutsättningarna för fastighetsbild</w:t>
      </w:r>
      <w:r w:rsidRPr="00C077C5">
        <w:softHyphen/>
        <w:t>ningen. Föreligger ej hinder mot denna, skall myndigheten utarbeta den fa</w:t>
      </w:r>
      <w:r w:rsidRPr="00C077C5">
        <w:t>s</w:t>
      </w:r>
      <w:r w:rsidRPr="00C077C5">
        <w:t>tighetsbildningsplan samt ombesörja de göromål av teknisk art och de värder</w:t>
      </w:r>
      <w:r w:rsidRPr="00C077C5">
        <w:softHyphen/>
        <w:t xml:space="preserve">ingar som behövs för åtgärdens genomförande. Därvid bör rådplägning med sakägarna ske. Vid behov skall samråd ske med de myndigheter som beröres av åtgärden. </w:t>
      </w: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t xml:space="preserve">Sedan de </w:t>
            </w:r>
            <w:r w:rsidRPr="00C077C5">
              <w:rPr>
                <w:i/>
              </w:rPr>
              <w:t>sålunda</w:t>
            </w:r>
            <w:r w:rsidRPr="00C077C5">
              <w:t xml:space="preserve"> föreskrivna åt</w:t>
            </w:r>
            <w:r w:rsidRPr="00C077C5">
              <w:softHyphen/>
              <w:t>gärderna utförts, skall myndigheten meddela beslut om fastighetsbild</w:t>
            </w:r>
            <w:r w:rsidRPr="00C077C5">
              <w:softHyphen/>
              <w:t>ningen (fastighetsbildningsbeslut). Detta beslut skall ange hur fasti</w:t>
            </w:r>
            <w:r w:rsidRPr="00C077C5">
              <w:t>g</w:t>
            </w:r>
            <w:r w:rsidRPr="00C077C5">
              <w:t>hetsindelningen än</w:t>
            </w:r>
            <w:r w:rsidRPr="00C077C5">
              <w:t>d</w:t>
            </w:r>
            <w:r w:rsidRPr="00C077C5">
              <w:t xml:space="preserve">ras </w:t>
            </w:r>
            <w:r w:rsidRPr="00C077C5">
              <w:rPr>
                <w:i/>
              </w:rPr>
              <w:t>och</w:t>
            </w:r>
            <w:r w:rsidRPr="00C077C5">
              <w:t xml:space="preserve"> vilka ser</w:t>
            </w:r>
            <w:r w:rsidRPr="00C077C5">
              <w:softHyphen/>
              <w:t xml:space="preserve">vitutsåtgärder som </w:t>
            </w:r>
            <w:r w:rsidRPr="00C077C5">
              <w:rPr>
                <w:i/>
              </w:rPr>
              <w:t>vidtages.</w:t>
            </w:r>
            <w:r w:rsidRPr="00C077C5">
              <w:t xml:space="preserve"> I övrigt</w:t>
            </w:r>
            <w:r w:rsidRPr="00C077C5">
              <w:rPr>
                <w:i/>
              </w:rPr>
              <w:t xml:space="preserve"> </w:t>
            </w:r>
            <w:r w:rsidRPr="00C077C5">
              <w:t>skall beslutet innehålla uttalanden i frågor som har ett omedelbart sa</w:t>
            </w:r>
            <w:r w:rsidRPr="00C077C5">
              <w:t>m</w:t>
            </w:r>
            <w:r w:rsidRPr="00C077C5">
              <w:t>band med fastighetsbildningen. Sä</w:t>
            </w:r>
            <w:r w:rsidRPr="00C077C5">
              <w:t>r</w:t>
            </w:r>
            <w:r w:rsidRPr="00C077C5">
              <w:t xml:space="preserve">skilda bestämmelser om vad beslutet i vissa fall skall innehålla </w:t>
            </w:r>
            <w:r w:rsidRPr="00C077C5">
              <w:rPr>
                <w:i/>
              </w:rPr>
              <w:t>meddelas</w:t>
            </w:r>
            <w:r w:rsidRPr="00C077C5">
              <w:t xml:space="preserve"> i  5, 8 och 12 kap.</w:t>
            </w:r>
          </w:p>
        </w:tc>
        <w:tc>
          <w:tcPr>
            <w:tcW w:w="3090" w:type="dxa"/>
          </w:tcPr>
          <w:p w:rsidR="00C37ED3" w:rsidRPr="00C077C5" w:rsidRDefault="00C37ED3">
            <w:pPr>
              <w:pStyle w:val="Normaltindrag"/>
              <w:rPr>
                <w:rFonts w:ascii="etta" w:hAnsi="etta"/>
              </w:rPr>
            </w:pPr>
            <w:r w:rsidRPr="00C077C5">
              <w:t xml:space="preserve">Sedan de </w:t>
            </w:r>
            <w:r w:rsidRPr="00C077C5">
              <w:rPr>
                <w:i/>
              </w:rPr>
              <w:t>i första</w:t>
            </w:r>
            <w:r w:rsidRPr="00C077C5">
              <w:t xml:space="preserve"> </w:t>
            </w:r>
            <w:r w:rsidRPr="00C077C5">
              <w:rPr>
                <w:i/>
              </w:rPr>
              <w:t>stycket</w:t>
            </w:r>
            <w:r w:rsidRPr="00C077C5">
              <w:t xml:space="preserve"> för</w:t>
            </w:r>
            <w:r w:rsidRPr="00C077C5">
              <w:t>e</w:t>
            </w:r>
            <w:r w:rsidRPr="00C077C5">
              <w:t xml:space="preserve">skrivna åtgärderna </w:t>
            </w:r>
            <w:r w:rsidRPr="00C077C5">
              <w:rPr>
                <w:i/>
              </w:rPr>
              <w:t>har</w:t>
            </w:r>
            <w:r w:rsidRPr="00C077C5">
              <w:t xml:space="preserve"> utförts, skall myndigheten meddela beslut om fastighetsbildningen (fastighet</w:t>
            </w:r>
            <w:r w:rsidRPr="00C077C5">
              <w:t>s</w:t>
            </w:r>
            <w:r w:rsidRPr="00C077C5">
              <w:t>bild</w:t>
            </w:r>
            <w:r w:rsidRPr="00C077C5">
              <w:softHyphen/>
              <w:t>ningsbeslut). Detta beslut skall ange hur fa</w:t>
            </w:r>
            <w:r w:rsidRPr="00C077C5">
              <w:t>s</w:t>
            </w:r>
            <w:r w:rsidRPr="00C077C5">
              <w:t>tighetsindelningen ändras, vil</w:t>
            </w:r>
            <w:r w:rsidRPr="00C077C5">
              <w:softHyphen/>
              <w:t xml:space="preserve">ka servitutsåtgärder som </w:t>
            </w:r>
            <w:r w:rsidRPr="00C077C5">
              <w:rPr>
                <w:i/>
              </w:rPr>
              <w:t>vidtas och vilka byggnader eller andra anlägg</w:t>
            </w:r>
            <w:r w:rsidRPr="00C077C5">
              <w:rPr>
                <w:i/>
              </w:rPr>
              <w:softHyphen/>
              <w:t xml:space="preserve">ningar som överförs till en annan fastighet. </w:t>
            </w:r>
            <w:r w:rsidRPr="00C077C5">
              <w:t>I övrigt skall beslutet inn</w:t>
            </w:r>
            <w:r w:rsidRPr="00C077C5">
              <w:t>e</w:t>
            </w:r>
            <w:r w:rsidRPr="00C077C5">
              <w:t>hålla uttalanden i frågor som har ett omedelbart samband med fastighet</w:t>
            </w:r>
            <w:r w:rsidRPr="00C077C5">
              <w:t>s</w:t>
            </w:r>
            <w:r w:rsidRPr="00C077C5">
              <w:t xml:space="preserve">bildningen. Särskilda bestämmelser om vad beslutet i vissa fall skall innehålla </w:t>
            </w:r>
            <w:r w:rsidRPr="00C077C5">
              <w:rPr>
                <w:i/>
              </w:rPr>
              <w:t>finns</w:t>
            </w:r>
            <w:r w:rsidRPr="00C077C5">
              <w:t xml:space="preserve"> i 5, 8 oc</w:t>
            </w:r>
            <w:r w:rsidRPr="00C077C5">
              <w:t>h 12 kap.</w:t>
            </w:r>
          </w:p>
        </w:tc>
      </w:tr>
    </w:tbl>
    <w:p w:rsidR="00C37ED3" w:rsidRPr="00C077C5" w:rsidRDefault="00C37ED3">
      <w:pPr>
        <w:pStyle w:val="Normaltindrag"/>
      </w:pPr>
      <w:r w:rsidRPr="00C077C5">
        <w:t>Om det är lämpligt, får fastighetsbildningsbeslutet meddelas utan hinder av att tekniska göromål och värderingar ej utförts. Under samma förutsättning får olika frågor som hör till beslutet upptagas för sig och avgöras genom särskilda beslut. Vad som föreskrives om fastighetsbildningsbeslut gäller även sådant avgörande.</w:t>
      </w:r>
    </w:p>
    <w:p w:rsidR="00C37ED3" w:rsidRPr="00C077C5" w:rsidRDefault="00C37ED3">
      <w:pPr>
        <w:pStyle w:val="Normaltindrag"/>
      </w:pPr>
    </w:p>
    <w:p w:rsidR="00C37ED3" w:rsidRPr="00C077C5" w:rsidRDefault="00C37ED3">
      <w:pPr>
        <w:pStyle w:val="Normaltindrag"/>
        <w:jc w:val="center"/>
      </w:pPr>
      <w:r w:rsidRPr="00C077C5">
        <w:rPr>
          <w:b/>
        </w:rPr>
        <w:t>5 kap.</w:t>
      </w:r>
    </w:p>
    <w:p w:rsidR="00C37ED3" w:rsidRPr="00C077C5" w:rsidRDefault="00C37ED3">
      <w:pPr>
        <w:pStyle w:val="Normaltindrag"/>
        <w:jc w:val="center"/>
      </w:pPr>
      <w:r w:rsidRPr="00C077C5">
        <w:t>1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rPr>
                <w:i/>
              </w:rPr>
            </w:pPr>
            <w:r w:rsidRPr="00C077C5">
              <w:t xml:space="preserve">Genom fastighetsreglering får mark överföras från en fastighet eller samfällighet till annan sådan enhet </w:t>
            </w:r>
            <w:r w:rsidRPr="00C077C5">
              <w:rPr>
                <w:i/>
              </w:rPr>
              <w:t>samt</w:t>
            </w:r>
            <w:r w:rsidRPr="00C077C5">
              <w:t xml:space="preserve"> </w:t>
            </w:r>
            <w:r w:rsidRPr="00C077C5">
              <w:rPr>
                <w:i/>
              </w:rPr>
              <w:t>andel</w:t>
            </w:r>
            <w:r w:rsidRPr="00C077C5">
              <w:t xml:space="preserve"> i </w:t>
            </w:r>
            <w:r w:rsidRPr="00C077C5">
              <w:rPr>
                <w:i/>
              </w:rPr>
              <w:t>samfällighet</w:t>
            </w:r>
            <w:r w:rsidRPr="00C077C5">
              <w:t xml:space="preserve"> överföras från en fastighet till en annan. </w:t>
            </w:r>
            <w:r w:rsidRPr="00C077C5">
              <w:rPr>
                <w:i/>
              </w:rPr>
              <w:t>G</w:t>
            </w:r>
            <w:r w:rsidRPr="00C077C5">
              <w:rPr>
                <w:i/>
              </w:rPr>
              <w:t>e</w:t>
            </w:r>
            <w:r w:rsidRPr="00C077C5">
              <w:rPr>
                <w:i/>
              </w:rPr>
              <w:t>nom fastighetsreglering kan också sa</w:t>
            </w:r>
            <w:r w:rsidRPr="00C077C5">
              <w:rPr>
                <w:i/>
              </w:rPr>
              <w:t>m</w:t>
            </w:r>
            <w:r w:rsidRPr="00C077C5">
              <w:rPr>
                <w:i/>
              </w:rPr>
              <w:t xml:space="preserve">fällighet </w:t>
            </w:r>
            <w:r w:rsidRPr="00C077C5">
              <w:t>bildas</w:t>
            </w:r>
            <w:r w:rsidRPr="00C077C5">
              <w:rPr>
                <w:i/>
              </w:rPr>
              <w:t xml:space="preserve"> samt </w:t>
            </w:r>
            <w:r w:rsidRPr="00C077C5">
              <w:t>servitut bil</w:t>
            </w:r>
            <w:r w:rsidRPr="00C077C5">
              <w:rPr>
                <w:i/>
              </w:rPr>
              <w:softHyphen/>
            </w:r>
            <w:r w:rsidRPr="00C077C5">
              <w:t>das, ändras eller upphävas.</w:t>
            </w:r>
          </w:p>
        </w:tc>
        <w:tc>
          <w:tcPr>
            <w:tcW w:w="3090" w:type="dxa"/>
          </w:tcPr>
          <w:p w:rsidR="00C37ED3" w:rsidRPr="00C077C5" w:rsidRDefault="00C37ED3">
            <w:pPr>
              <w:pStyle w:val="Normaltindrag"/>
            </w:pPr>
            <w:r w:rsidRPr="00C077C5">
              <w:t xml:space="preserve">Genom fastighetsreglering får </w:t>
            </w:r>
          </w:p>
          <w:p w:rsidR="00C37ED3" w:rsidRPr="00C077C5" w:rsidRDefault="00C37ED3">
            <w:pPr>
              <w:pStyle w:val="Normaltindrag"/>
            </w:pPr>
            <w:r w:rsidRPr="00C077C5">
              <w:rPr>
                <w:i/>
              </w:rPr>
              <w:t>1</w:t>
            </w:r>
            <w:r w:rsidRPr="00C077C5">
              <w:t>. mark överföras från en fastig</w:t>
            </w:r>
            <w:r w:rsidRPr="00C077C5">
              <w:softHyphen/>
              <w:t xml:space="preserve">het eller samfällighet till </w:t>
            </w:r>
            <w:r w:rsidRPr="00C077C5">
              <w:rPr>
                <w:i/>
              </w:rPr>
              <w:t xml:space="preserve">en </w:t>
            </w:r>
            <w:r w:rsidRPr="00C077C5">
              <w:t>annan sådan enhet,</w:t>
            </w:r>
          </w:p>
          <w:p w:rsidR="00C37ED3" w:rsidRPr="00C077C5" w:rsidRDefault="00C37ED3">
            <w:pPr>
              <w:pStyle w:val="Normaltindrag"/>
            </w:pPr>
            <w:r w:rsidRPr="00C077C5">
              <w:rPr>
                <w:i/>
              </w:rPr>
              <w:t>2.</w:t>
            </w:r>
            <w:r w:rsidRPr="00C077C5">
              <w:t> </w:t>
            </w:r>
            <w:r w:rsidRPr="00C077C5">
              <w:rPr>
                <w:i/>
              </w:rPr>
              <w:t xml:space="preserve">andelar </w:t>
            </w:r>
            <w:r w:rsidRPr="00C077C5">
              <w:t xml:space="preserve">i </w:t>
            </w:r>
            <w:r w:rsidRPr="00C077C5">
              <w:rPr>
                <w:i/>
              </w:rPr>
              <w:t>samfälligheter</w:t>
            </w:r>
            <w:r w:rsidRPr="00C077C5">
              <w:t xml:space="preserve"> över</w:t>
            </w:r>
            <w:r w:rsidRPr="00C077C5">
              <w:softHyphen/>
              <w:t xml:space="preserve">föras från en fastighet till en annan, </w:t>
            </w:r>
          </w:p>
          <w:p w:rsidR="00C37ED3" w:rsidRPr="00C077C5" w:rsidRDefault="00C37ED3">
            <w:pPr>
              <w:pStyle w:val="Normaltindrag"/>
            </w:pPr>
            <w:r w:rsidRPr="00C077C5">
              <w:rPr>
                <w:i/>
              </w:rPr>
              <w:t xml:space="preserve">3. samfälligheter </w:t>
            </w:r>
            <w:r w:rsidRPr="00C077C5">
              <w:t>bildas,</w:t>
            </w:r>
          </w:p>
          <w:p w:rsidR="00C37ED3" w:rsidRPr="00C077C5" w:rsidRDefault="00C37ED3">
            <w:pPr>
              <w:pStyle w:val="Normaltindrag"/>
            </w:pPr>
            <w:r w:rsidRPr="00C077C5">
              <w:rPr>
                <w:i/>
              </w:rPr>
              <w:t>4. </w:t>
            </w:r>
            <w:r w:rsidRPr="00C077C5">
              <w:t>servitut bildas, ändras eller upp</w:t>
            </w:r>
            <w:r w:rsidRPr="00C077C5">
              <w:softHyphen/>
              <w:t xml:space="preserve">hävas, </w:t>
            </w:r>
            <w:r w:rsidRPr="00C077C5">
              <w:rPr>
                <w:i/>
              </w:rPr>
              <w:t>och</w:t>
            </w:r>
          </w:p>
          <w:p w:rsidR="00C37ED3" w:rsidRPr="00C077C5" w:rsidRDefault="00C37ED3">
            <w:pPr>
              <w:pStyle w:val="Normaltindrag"/>
            </w:pPr>
            <w:r w:rsidRPr="00C077C5">
              <w:rPr>
                <w:i/>
              </w:rPr>
              <w:t>5. byggnader eller andra anlägg</w:t>
            </w:r>
            <w:r w:rsidRPr="00C077C5">
              <w:rPr>
                <w:i/>
              </w:rPr>
              <w:softHyphen/>
              <w:t>ningar som hör till en fastighet över</w:t>
            </w:r>
            <w:r w:rsidRPr="00C077C5">
              <w:rPr>
                <w:i/>
              </w:rPr>
              <w:softHyphen/>
              <w:t>föras till en annan fastighet.</w:t>
            </w:r>
          </w:p>
        </w:tc>
      </w:tr>
    </w:tbl>
    <w:p w:rsidR="00C37ED3" w:rsidRPr="00C077C5" w:rsidRDefault="00C37ED3">
      <w:pPr>
        <w:pStyle w:val="Normaltindrag"/>
      </w:pPr>
      <w:r w:rsidRPr="00C077C5">
        <w:t>Som ett led i fastighetsreglering kan vissa för sakägarna gemensamma a</w:t>
      </w:r>
      <w:r w:rsidRPr="00C077C5">
        <w:t>r</w:t>
      </w:r>
      <w:r w:rsidRPr="00C077C5">
        <w:t>beten verkställas.</w:t>
      </w:r>
    </w:p>
    <w:p w:rsidR="00C37ED3" w:rsidRPr="00C077C5" w:rsidRDefault="00C37ED3">
      <w:pPr>
        <w:pStyle w:val="Normaltindrag"/>
      </w:pPr>
    </w:p>
    <w:p w:rsidR="00C37ED3" w:rsidRPr="00C077C5" w:rsidRDefault="00C37ED3">
      <w:r w:rsidRPr="00C077C5">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rPr>
                <w:b/>
              </w:rPr>
              <w:t xml:space="preserve">7 kap. Särskilda bestämmelser om servitut </w:t>
            </w:r>
            <w:r w:rsidRPr="00C077C5">
              <w:rPr>
                <w:b/>
                <w:i/>
              </w:rPr>
              <w:t>och</w:t>
            </w:r>
            <w:r w:rsidRPr="00C077C5">
              <w:rPr>
                <w:b/>
              </w:rPr>
              <w:t xml:space="preserve"> ledningsrätt</w:t>
            </w:r>
          </w:p>
        </w:tc>
        <w:tc>
          <w:tcPr>
            <w:tcW w:w="3090" w:type="dxa"/>
          </w:tcPr>
          <w:p w:rsidR="00C37ED3" w:rsidRPr="00C077C5" w:rsidRDefault="00C37ED3">
            <w:pPr>
              <w:pStyle w:val="Normaltindrag"/>
              <w:rPr>
                <w:b/>
              </w:rPr>
            </w:pPr>
            <w:r w:rsidRPr="00C077C5">
              <w:rPr>
                <w:b/>
              </w:rPr>
              <w:t>7 kap. Särskilda bestämmelser om servitut, ledningsrätt</w:t>
            </w:r>
            <w:r w:rsidRPr="00C077C5">
              <w:rPr>
                <w:b/>
                <w:i/>
              </w:rPr>
              <w:t xml:space="preserve"> och öve</w:t>
            </w:r>
            <w:r w:rsidRPr="00C077C5">
              <w:rPr>
                <w:b/>
                <w:i/>
              </w:rPr>
              <w:t>r</w:t>
            </w:r>
            <w:r w:rsidRPr="00C077C5">
              <w:rPr>
                <w:b/>
                <w:i/>
              </w:rPr>
              <w:t>föring av fastighetstillbehör</w:t>
            </w:r>
          </w:p>
        </w:tc>
      </w:tr>
    </w:tbl>
    <w:p w:rsidR="00C37ED3" w:rsidRPr="00C077C5" w:rsidRDefault="00C37ED3">
      <w:pPr>
        <w:pStyle w:val="Normaltindrag"/>
        <w:jc w:val="center"/>
      </w:pPr>
    </w:p>
    <w:tbl>
      <w:tblPr>
        <w:tblW w:w="0" w:type="auto"/>
        <w:tblInd w:w="-114"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Propmedindrag"/>
            </w:pPr>
          </w:p>
        </w:tc>
        <w:tc>
          <w:tcPr>
            <w:tcW w:w="3090" w:type="dxa"/>
          </w:tcPr>
          <w:p w:rsidR="00C37ED3" w:rsidRPr="00C077C5" w:rsidRDefault="00C37ED3">
            <w:pPr>
              <w:rPr>
                <w:i/>
              </w:rPr>
            </w:pPr>
            <w:r w:rsidRPr="00C077C5">
              <w:rPr>
                <w:i/>
              </w:rPr>
              <w:t>14 §</w:t>
            </w:r>
          </w:p>
          <w:p w:rsidR="00C37ED3" w:rsidRPr="00C077C5" w:rsidRDefault="00C37ED3">
            <w:pPr>
              <w:pStyle w:val="Normaltindrag"/>
            </w:pPr>
            <w:r w:rsidRPr="00C077C5">
              <w:rPr>
                <w:i/>
              </w:rPr>
              <w:t>Lantmäterimyndigheten får b</w:t>
            </w:r>
            <w:r w:rsidRPr="00C077C5">
              <w:rPr>
                <w:i/>
              </w:rPr>
              <w:t>e</w:t>
            </w:r>
            <w:r w:rsidRPr="00C077C5">
              <w:rPr>
                <w:i/>
              </w:rPr>
              <w:softHyphen/>
              <w:t>sluta att sådana byggnader eller andra anläggningar, som enligt 2 kap. 1 § jordabalken hör till en fastighet och är ägnade för stadig</w:t>
            </w:r>
            <w:r w:rsidRPr="00C077C5">
              <w:rPr>
                <w:i/>
              </w:rPr>
              <w:softHyphen/>
              <w:t>varande bruk vid utövandet av ett servitut enligt denna lag eller mo</w:t>
            </w:r>
            <w:r w:rsidRPr="00C077C5">
              <w:rPr>
                <w:i/>
              </w:rPr>
              <w:t>t</w:t>
            </w:r>
            <w:r w:rsidRPr="00C077C5">
              <w:rPr>
                <w:i/>
              </w:rPr>
              <w:t>svarande äldre bestämmelser, skall överföras till den härskande fasti</w:t>
            </w:r>
            <w:r w:rsidRPr="00C077C5">
              <w:rPr>
                <w:i/>
              </w:rPr>
              <w:t>g</w:t>
            </w:r>
            <w:r w:rsidRPr="00C077C5">
              <w:rPr>
                <w:i/>
              </w:rPr>
              <w:t>heten. Genom beslutet övergår äganderätten till byggnaden eller anläggningen till ägaren av den härskande fasti</w:t>
            </w:r>
            <w:r w:rsidRPr="00C077C5">
              <w:rPr>
                <w:i/>
              </w:rPr>
              <w:t>g</w:t>
            </w:r>
            <w:r w:rsidRPr="00C077C5">
              <w:rPr>
                <w:i/>
              </w:rPr>
              <w:t xml:space="preserve">heten. </w:t>
            </w:r>
          </w:p>
          <w:p w:rsidR="00C37ED3" w:rsidRPr="00C077C5" w:rsidRDefault="00C37ED3">
            <w:pPr>
              <w:pStyle w:val="Normaltindrag"/>
            </w:pPr>
            <w:r w:rsidRPr="00C077C5">
              <w:rPr>
                <w:i/>
              </w:rPr>
              <w:t>En byggnad får dock överföras endast om</w:t>
            </w:r>
          </w:p>
          <w:p w:rsidR="00C37ED3" w:rsidRPr="00C077C5" w:rsidRDefault="00C37ED3">
            <w:pPr>
              <w:pStyle w:val="Normaltindrag"/>
            </w:pPr>
            <w:r w:rsidRPr="00C077C5">
              <w:rPr>
                <w:i/>
              </w:rPr>
              <w:t xml:space="preserve">1. det inte uppkommer väsentlig olägenhet för någon sakägare och </w:t>
            </w:r>
          </w:p>
          <w:p w:rsidR="00C37ED3" w:rsidRPr="00C077C5" w:rsidRDefault="00C37ED3">
            <w:pPr>
              <w:pStyle w:val="Normaltindrag"/>
            </w:pPr>
            <w:r w:rsidRPr="00C077C5">
              <w:rPr>
                <w:i/>
              </w:rPr>
              <w:t xml:space="preserve">2. byggnaden har ett obetydligt värde eller överföringen i betydande mån förbättrar möjligheterna att åstadkomma en ändamålsenlig mark- användning. </w:t>
            </w:r>
          </w:p>
          <w:p w:rsidR="00C37ED3" w:rsidRPr="00C077C5" w:rsidRDefault="00C37ED3">
            <w:pPr>
              <w:pStyle w:val="Normaltindrag"/>
            </w:pPr>
            <w:r w:rsidRPr="00C077C5">
              <w:rPr>
                <w:i/>
              </w:rPr>
              <w:t>Om de sakägare vilkas rätt berörs av åtgärden medger det, får avsteg göras från andra stycket.</w:t>
            </w:r>
          </w:p>
        </w:tc>
      </w:tr>
    </w:tbl>
    <w:p w:rsidR="00C37ED3" w:rsidRPr="00C077C5" w:rsidRDefault="00C37ED3">
      <w:pPr>
        <w:pStyle w:val="Normaltindrag"/>
        <w:jc w:val="center"/>
      </w:pPr>
    </w:p>
    <w:p w:rsidR="00C37ED3" w:rsidRPr="00C077C5" w:rsidRDefault="00C37ED3">
      <w:pPr>
        <w:pStyle w:val="Normaltindrag"/>
        <w:jc w:val="center"/>
      </w:pPr>
      <w:r w:rsidRPr="00C077C5">
        <w:rPr>
          <w:b/>
        </w:rPr>
        <w:t>10 kap.</w:t>
      </w:r>
    </w:p>
    <w:p w:rsidR="00C37ED3" w:rsidRPr="00C077C5" w:rsidRDefault="00C37ED3">
      <w:pPr>
        <w:pStyle w:val="Normaltindrag"/>
        <w:jc w:val="center"/>
      </w:pPr>
      <w:r w:rsidRPr="00C077C5">
        <w:t>5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t>Bestämmelserna om bildande av samfällighet och servitut genom fas</w:t>
            </w:r>
            <w:r w:rsidRPr="00C077C5">
              <w:softHyphen/>
              <w:t xml:space="preserve">tighetsreglering </w:t>
            </w:r>
            <w:r w:rsidRPr="00C077C5">
              <w:rPr>
                <w:i/>
              </w:rPr>
              <w:t xml:space="preserve">äger motsvarande tillämpning </w:t>
            </w:r>
            <w:r w:rsidRPr="00C077C5">
              <w:t xml:space="preserve">vid avstyckning </w:t>
            </w:r>
            <w:r w:rsidRPr="00C077C5">
              <w:rPr>
                <w:i/>
              </w:rPr>
              <w:t>såvitt avser</w:t>
            </w:r>
            <w:r w:rsidRPr="00C077C5">
              <w:t xml:space="preserve"> förhållandet mellan styc</w:t>
            </w:r>
            <w:r w:rsidRPr="00C077C5">
              <w:t>k</w:t>
            </w:r>
            <w:r w:rsidRPr="00C077C5">
              <w:t>ningsd</w:t>
            </w:r>
            <w:r w:rsidRPr="00C077C5">
              <w:t>e</w:t>
            </w:r>
            <w:r w:rsidRPr="00C077C5">
              <w:t>larna.</w:t>
            </w:r>
          </w:p>
        </w:tc>
        <w:tc>
          <w:tcPr>
            <w:tcW w:w="3090" w:type="dxa"/>
          </w:tcPr>
          <w:p w:rsidR="00C37ED3" w:rsidRPr="00C077C5" w:rsidRDefault="00C37ED3">
            <w:pPr>
              <w:pStyle w:val="Normaltindrag"/>
            </w:pPr>
            <w:r w:rsidRPr="00C077C5">
              <w:t>Bestämmelserna om bildande av samfällighet och servitut genom fas</w:t>
            </w:r>
            <w:r w:rsidRPr="00C077C5">
              <w:softHyphen/>
              <w:t xml:space="preserve">tighetsreglering </w:t>
            </w:r>
            <w:r w:rsidRPr="00C077C5">
              <w:rPr>
                <w:i/>
              </w:rPr>
              <w:t>och om överföring av byggnader eller andra anläg</w:t>
            </w:r>
            <w:r w:rsidRPr="00C077C5">
              <w:rPr>
                <w:i/>
              </w:rPr>
              <w:t>g</w:t>
            </w:r>
            <w:r w:rsidRPr="00C077C5">
              <w:rPr>
                <w:i/>
              </w:rPr>
              <w:t>ningar genom fastighetsreglering tillämpas också</w:t>
            </w:r>
            <w:r w:rsidRPr="00C077C5">
              <w:t xml:space="preserve"> vid avstyckning,</w:t>
            </w:r>
            <w:r w:rsidRPr="00C077C5">
              <w:rPr>
                <w:i/>
              </w:rPr>
              <w:t xml:space="preserve"> när det gäller </w:t>
            </w:r>
            <w:r w:rsidRPr="00C077C5">
              <w:t>förhållandet mellan styc</w:t>
            </w:r>
            <w:r w:rsidRPr="00C077C5">
              <w:t>k</w:t>
            </w:r>
            <w:r w:rsidRPr="00C077C5">
              <w:t>ningsdelarna.</w:t>
            </w:r>
          </w:p>
        </w:tc>
      </w:tr>
    </w:tbl>
    <w:p w:rsidR="00C37ED3" w:rsidRPr="00C077C5" w:rsidRDefault="00C37ED3">
      <w:pPr>
        <w:pStyle w:val="Normaltindrag"/>
      </w:pPr>
      <w:r w:rsidRPr="00C077C5">
        <w:t>Vid avstyckning av ägovidd från fastighet som har del i samfälld väg kan styckningslotten såsom servitut i stamfastigheten tilläggas rätt att nyttja v</w:t>
      </w:r>
      <w:r w:rsidRPr="00C077C5">
        <w:t>ä</w:t>
      </w:r>
      <w:r w:rsidRPr="00C077C5">
        <w:t>gen. Sådant servitut får dock ej bildas, om styckningslottens behov av väg kan tillgodoses bättre på annat sätt.</w:t>
      </w:r>
    </w:p>
    <w:p w:rsidR="00C37ED3" w:rsidRPr="00C077C5" w:rsidRDefault="00C37ED3">
      <w:pPr>
        <w:pStyle w:val="Normaltindrag"/>
        <w:jc w:val="center"/>
        <w:rPr>
          <w:b/>
        </w:rPr>
      </w:pPr>
    </w:p>
    <w:p w:rsidR="00C37ED3" w:rsidRPr="00C077C5" w:rsidRDefault="00C37ED3">
      <w:pPr>
        <w:pStyle w:val="Normaltindrag"/>
        <w:jc w:val="center"/>
      </w:pPr>
      <w:r w:rsidRPr="00C077C5">
        <w:rPr>
          <w:b/>
        </w:rPr>
        <w:t>11 kap.</w:t>
      </w:r>
    </w:p>
    <w:p w:rsidR="00C37ED3" w:rsidRPr="00C077C5" w:rsidRDefault="00C37ED3">
      <w:pPr>
        <w:pStyle w:val="Normaltindrag"/>
        <w:jc w:val="center"/>
      </w:pPr>
      <w:r w:rsidRPr="00C077C5">
        <w:t>6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t xml:space="preserve">Bestämmelserna om bildande av samfällighet och servitut genom fas- tighetsreglering </w:t>
            </w:r>
            <w:r w:rsidRPr="00C077C5">
              <w:rPr>
                <w:i/>
              </w:rPr>
              <w:t>äger</w:t>
            </w:r>
            <w:r w:rsidRPr="00C077C5">
              <w:t xml:space="preserve"> </w:t>
            </w:r>
            <w:r w:rsidRPr="00C077C5">
              <w:rPr>
                <w:i/>
              </w:rPr>
              <w:t>motsvarande tillämpning</w:t>
            </w:r>
            <w:r w:rsidRPr="00C077C5">
              <w:t xml:space="preserve"> vid klyvning </w:t>
            </w:r>
            <w:r w:rsidRPr="00C077C5">
              <w:rPr>
                <w:i/>
              </w:rPr>
              <w:t>såvitt avser</w:t>
            </w:r>
            <w:r w:rsidRPr="00C077C5">
              <w:t xml:space="preserve"> förhållandet mellan </w:t>
            </w:r>
            <w:r w:rsidRPr="00C077C5">
              <w:rPr>
                <w:i/>
              </w:rPr>
              <w:t>klyvning</w:t>
            </w:r>
            <w:r w:rsidRPr="00C077C5">
              <w:rPr>
                <w:i/>
              </w:rPr>
              <w:t>s</w:t>
            </w:r>
            <w:r w:rsidRPr="00C077C5">
              <w:rPr>
                <w:i/>
              </w:rPr>
              <w:t>lotter</w:t>
            </w:r>
            <w:r w:rsidRPr="00C077C5">
              <w:t>.</w:t>
            </w:r>
          </w:p>
        </w:tc>
        <w:tc>
          <w:tcPr>
            <w:tcW w:w="3090" w:type="dxa"/>
          </w:tcPr>
          <w:p w:rsidR="00C37ED3" w:rsidRPr="00C077C5" w:rsidRDefault="00C37ED3">
            <w:pPr>
              <w:pStyle w:val="Normaltindrag"/>
            </w:pPr>
            <w:r w:rsidRPr="00C077C5">
              <w:t>Bestämmelserna om bildande av samfällighet och servitut genom fas</w:t>
            </w:r>
            <w:r w:rsidRPr="00C077C5">
              <w:softHyphen/>
              <w:t xml:space="preserve">tighetsreglering </w:t>
            </w:r>
            <w:r w:rsidRPr="00C077C5">
              <w:rPr>
                <w:i/>
              </w:rPr>
              <w:t>och om överföring av byggnader eller andra anläg</w:t>
            </w:r>
            <w:r w:rsidRPr="00C077C5">
              <w:rPr>
                <w:i/>
              </w:rPr>
              <w:t>g</w:t>
            </w:r>
            <w:r w:rsidRPr="00C077C5">
              <w:rPr>
                <w:i/>
              </w:rPr>
              <w:t>ningar genom fastighetsreglering</w:t>
            </w:r>
            <w:r w:rsidRPr="00C077C5">
              <w:t xml:space="preserve"> </w:t>
            </w:r>
            <w:r w:rsidRPr="00C077C5">
              <w:rPr>
                <w:i/>
              </w:rPr>
              <w:t>tillämpas också</w:t>
            </w:r>
            <w:r w:rsidRPr="00C077C5">
              <w:t xml:space="preserve"> vid klyvning, </w:t>
            </w:r>
            <w:r w:rsidRPr="00C077C5">
              <w:rPr>
                <w:i/>
              </w:rPr>
              <w:t>när det gäller</w:t>
            </w:r>
            <w:r w:rsidRPr="00C077C5">
              <w:t xml:space="preserve"> förhållandet mellan </w:t>
            </w:r>
            <w:r w:rsidRPr="00C077C5">
              <w:rPr>
                <w:i/>
              </w:rPr>
              <w:t>kly</w:t>
            </w:r>
            <w:r w:rsidRPr="00C077C5">
              <w:rPr>
                <w:i/>
              </w:rPr>
              <w:t>v</w:t>
            </w:r>
            <w:r w:rsidRPr="00C077C5">
              <w:rPr>
                <w:i/>
              </w:rPr>
              <w:t>nings</w:t>
            </w:r>
            <w:r w:rsidRPr="00C077C5">
              <w:rPr>
                <w:i/>
              </w:rPr>
              <w:softHyphen/>
              <w:t>lotte</w:t>
            </w:r>
            <w:r w:rsidRPr="00C077C5">
              <w:rPr>
                <w:i/>
              </w:rPr>
              <w:t>r</w:t>
            </w:r>
            <w:r w:rsidRPr="00C077C5">
              <w:rPr>
                <w:i/>
              </w:rPr>
              <w:t>na</w:t>
            </w:r>
            <w:r w:rsidRPr="00C077C5">
              <w:t>.</w:t>
            </w:r>
          </w:p>
        </w:tc>
      </w:tr>
    </w:tbl>
    <w:p w:rsidR="00C37ED3" w:rsidRPr="00C077C5" w:rsidRDefault="00C37ED3">
      <w:pPr>
        <w:pStyle w:val="Normaltindrag"/>
      </w:pPr>
      <w:r w:rsidRPr="00C077C5">
        <w:t>Mark som på grund av beskaffenheten eller läget ej kan värderas med til</w:t>
      </w:r>
      <w:r w:rsidRPr="00C077C5">
        <w:t>l</w:t>
      </w:r>
      <w:r w:rsidRPr="00C077C5">
        <w:t>räcklig säkerhet eller som har så lågt värde att kostnaderna för delning av marken ej står i rimligt förhållande till värdet får avsättas som samfälld för klyvningslotterna, även om det ej är tillåtet enligt 6 kap. 1 §.</w:t>
      </w:r>
    </w:p>
    <w:p w:rsidR="00C37ED3" w:rsidRPr="00C077C5" w:rsidRDefault="00C37ED3">
      <w:pPr>
        <w:pStyle w:val="Normaltindrag"/>
      </w:pPr>
      <w:r w:rsidRPr="00C077C5">
        <w:tab/>
      </w:r>
      <w:r w:rsidRPr="00C077C5">
        <w:tab/>
      </w:r>
    </w:p>
    <w:tbl>
      <w:tblPr>
        <w:tblW w:w="0" w:type="auto"/>
        <w:tblInd w:w="-114" w:type="dxa"/>
        <w:tblLayout w:type="fixed"/>
        <w:tblCellMar>
          <w:left w:w="113" w:type="dxa"/>
          <w:right w:w="113" w:type="dxa"/>
        </w:tblCellMar>
        <w:tblLook w:val="0000" w:firstRow="0" w:lastRow="0" w:firstColumn="0" w:lastColumn="0" w:noHBand="0" w:noVBand="0"/>
      </w:tblPr>
      <w:tblGrid>
        <w:gridCol w:w="46"/>
        <w:gridCol w:w="3045"/>
        <w:gridCol w:w="3089"/>
        <w:gridCol w:w="46"/>
      </w:tblGrid>
      <w:tr w:rsidR="00000000" w:rsidRPr="00C077C5">
        <w:tblPrEx>
          <w:tblCellMar>
            <w:top w:w="0" w:type="dxa"/>
            <w:bottom w:w="0" w:type="dxa"/>
          </w:tblCellMar>
        </w:tblPrEx>
        <w:trPr>
          <w:gridAfter w:val="1"/>
          <w:wAfter w:w="46" w:type="dxa"/>
          <w:cantSplit/>
        </w:trPr>
        <w:tc>
          <w:tcPr>
            <w:tcW w:w="6180" w:type="dxa"/>
            <w:gridSpan w:val="3"/>
          </w:tcPr>
          <w:p w:rsidR="00C37ED3" w:rsidRPr="00C077C5" w:rsidRDefault="00C37ED3">
            <w:pPr>
              <w:pStyle w:val="Lagtext"/>
              <w:jc w:val="center"/>
              <w:rPr>
                <w:b/>
              </w:rPr>
            </w:pPr>
            <w:r w:rsidRPr="00C077C5">
              <w:rPr>
                <w:b/>
              </w:rPr>
              <w:t>14 kap.</w:t>
            </w:r>
          </w:p>
          <w:p w:rsidR="00C37ED3" w:rsidRPr="00C077C5" w:rsidRDefault="00C37ED3">
            <w:pPr>
              <w:pStyle w:val="Lagtext"/>
              <w:jc w:val="center"/>
            </w:pPr>
            <w:r w:rsidRPr="00C077C5">
              <w:t>1 §</w:t>
            </w:r>
            <w:r w:rsidRPr="00C077C5">
              <w:rPr>
                <w:rStyle w:val="Fotnotsreferens"/>
              </w:rPr>
              <w:footnoteReference w:customMarkFollows="1" w:id="5"/>
              <w:t>3</w:t>
            </w:r>
          </w:p>
        </w:tc>
      </w:tr>
      <w:tr w:rsidR="00000000" w:rsidRPr="00C077C5">
        <w:tblPrEx>
          <w:tblCellMar>
            <w:top w:w="0" w:type="dxa"/>
            <w:bottom w:w="0" w:type="dxa"/>
          </w:tblCellMar>
        </w:tblPrEx>
        <w:trPr>
          <w:gridAfter w:val="1"/>
          <w:wAfter w:w="46" w:type="dxa"/>
          <w:trHeight w:val="2332"/>
        </w:trPr>
        <w:tc>
          <w:tcPr>
            <w:tcW w:w="3091" w:type="dxa"/>
            <w:gridSpan w:val="2"/>
          </w:tcPr>
          <w:p w:rsidR="00C37ED3" w:rsidRPr="00C077C5" w:rsidRDefault="00C37ED3">
            <w:pPr>
              <w:pStyle w:val="Normaltindrag"/>
            </w:pPr>
            <w:r w:rsidRPr="00C077C5">
              <w:rPr>
                <w:i/>
              </w:rPr>
              <w:t>Om det vid fastighetsbildning uppkommer frågor om fastighetsin</w:t>
            </w:r>
            <w:r w:rsidRPr="00C077C5">
              <w:rPr>
                <w:i/>
              </w:rPr>
              <w:softHyphen/>
              <w:t>delningens beskaffenhet eller om be</w:t>
            </w:r>
            <w:r w:rsidRPr="00C077C5">
              <w:rPr>
                <w:i/>
              </w:rPr>
              <w:softHyphen/>
              <w:t>ståndet eller omfånget av lednings</w:t>
            </w:r>
            <w:r w:rsidRPr="00C077C5">
              <w:rPr>
                <w:i/>
              </w:rPr>
              <w:softHyphen/>
              <w:t xml:space="preserve">rätt eller av servitut, skall frågan  prövas vid fastighetsbestämning, om det behövs för fastighetsbildningen.  </w:t>
            </w:r>
            <w:r w:rsidRPr="00C077C5">
              <w:t>I</w:t>
            </w:r>
            <w:r w:rsidRPr="00C077C5">
              <w:rPr>
                <w:i/>
              </w:rPr>
              <w:t xml:space="preserve"> </w:t>
            </w:r>
            <w:r w:rsidRPr="00C077C5">
              <w:t>fråga om servitut för vattenver</w:t>
            </w:r>
            <w:r w:rsidRPr="00C077C5">
              <w:t>k</w:t>
            </w:r>
            <w:r w:rsidRPr="00C077C5">
              <w:t>samhet som har tillkommit med stöd av miljöbalken eller motsvarande äldre lagstiftning får</w:t>
            </w:r>
            <w:r w:rsidRPr="00C077C5">
              <w:rPr>
                <w:i/>
              </w:rPr>
              <w:t xml:space="preserve"> en sådan b</w:t>
            </w:r>
            <w:r w:rsidRPr="00C077C5">
              <w:rPr>
                <w:i/>
              </w:rPr>
              <w:t>e</w:t>
            </w:r>
            <w:r w:rsidRPr="00C077C5">
              <w:rPr>
                <w:i/>
              </w:rPr>
              <w:t xml:space="preserve">stämning </w:t>
            </w:r>
            <w:r w:rsidRPr="00C077C5">
              <w:t>endast avse servitut enligt 28 kap. 10 § miljöbalken eller mo</w:t>
            </w:r>
            <w:r w:rsidRPr="00C077C5">
              <w:t>t</w:t>
            </w:r>
            <w:r w:rsidRPr="00C077C5">
              <w:t>svarande äldre bestämme</w:t>
            </w:r>
            <w:r w:rsidRPr="00C077C5">
              <w:t>l</w:t>
            </w:r>
            <w:r w:rsidRPr="00C077C5">
              <w:t>ser.</w:t>
            </w:r>
          </w:p>
        </w:tc>
        <w:tc>
          <w:tcPr>
            <w:tcW w:w="3089" w:type="dxa"/>
          </w:tcPr>
          <w:p w:rsidR="00C37ED3" w:rsidRPr="00C077C5" w:rsidRDefault="00C37ED3">
            <w:pPr>
              <w:pStyle w:val="Normaltindrag"/>
              <w:rPr>
                <w:i/>
              </w:rPr>
            </w:pPr>
            <w:r w:rsidRPr="00C077C5">
              <w:rPr>
                <w:i/>
              </w:rPr>
              <w:t>Lantmäterimyndigheten får g</w:t>
            </w:r>
            <w:r w:rsidRPr="00C077C5">
              <w:rPr>
                <w:i/>
              </w:rPr>
              <w:t>e</w:t>
            </w:r>
            <w:r w:rsidRPr="00C077C5">
              <w:rPr>
                <w:i/>
              </w:rPr>
              <w:t>nom fastighetsbestämning pröva frå</w:t>
            </w:r>
            <w:r w:rsidRPr="00C077C5">
              <w:rPr>
                <w:i/>
              </w:rPr>
              <w:softHyphen/>
              <w:t xml:space="preserve">gor om </w:t>
            </w:r>
          </w:p>
          <w:p w:rsidR="00C37ED3" w:rsidRPr="00C077C5" w:rsidRDefault="00C37ED3">
            <w:pPr>
              <w:pStyle w:val="Normaltindrag"/>
              <w:rPr>
                <w:i/>
              </w:rPr>
            </w:pPr>
            <w:r w:rsidRPr="00C077C5">
              <w:rPr>
                <w:i/>
              </w:rPr>
              <w:t>1. hur fastighetsindelningen är be</w:t>
            </w:r>
            <w:r w:rsidRPr="00C077C5">
              <w:rPr>
                <w:i/>
              </w:rPr>
              <w:softHyphen/>
              <w:t>skaffad,</w:t>
            </w:r>
          </w:p>
          <w:p w:rsidR="00C37ED3" w:rsidRPr="00C077C5" w:rsidRDefault="00C37ED3">
            <w:pPr>
              <w:pStyle w:val="Normaltindrag"/>
              <w:rPr>
                <w:i/>
              </w:rPr>
            </w:pPr>
            <w:r w:rsidRPr="00C077C5">
              <w:rPr>
                <w:i/>
              </w:rPr>
              <w:t>2. huruvida en ledningsrätt eller ett servitut gäller och vilket omfång rätten har, och</w:t>
            </w:r>
          </w:p>
          <w:p w:rsidR="00C37ED3" w:rsidRPr="00C077C5" w:rsidRDefault="00C37ED3">
            <w:pPr>
              <w:pStyle w:val="Normaltindrag"/>
              <w:rPr>
                <w:i/>
              </w:rPr>
            </w:pPr>
            <w:r w:rsidRPr="00C077C5">
              <w:rPr>
                <w:i/>
              </w:rPr>
              <w:t>3. huruvida byggnader eller andra anläggningar hör till en fastighet enligt 2 kap. 1 § jordabalken.</w:t>
            </w:r>
          </w:p>
          <w:p w:rsidR="00C37ED3" w:rsidRPr="00C077C5" w:rsidRDefault="00C37ED3">
            <w:pPr>
              <w:pStyle w:val="Normaltindrag"/>
              <w:rPr>
                <w:i/>
              </w:rPr>
            </w:pPr>
          </w:p>
        </w:tc>
      </w:tr>
      <w:tr w:rsidR="00000000" w:rsidRPr="00C077C5">
        <w:tblPrEx>
          <w:tblCellMar>
            <w:top w:w="0" w:type="dxa"/>
            <w:bottom w:w="0" w:type="dxa"/>
          </w:tblCellMar>
        </w:tblPrEx>
        <w:trPr>
          <w:gridBefore w:val="1"/>
          <w:wBefore w:w="46" w:type="dxa"/>
          <w:trHeight w:val="146"/>
        </w:trPr>
        <w:tc>
          <w:tcPr>
            <w:tcW w:w="3045" w:type="dxa"/>
          </w:tcPr>
          <w:p w:rsidR="00C37ED3" w:rsidRPr="00C077C5" w:rsidRDefault="00C37ED3">
            <w:pPr>
              <w:pStyle w:val="Normaltindrag"/>
            </w:pPr>
            <w:r w:rsidRPr="00C077C5">
              <w:rPr>
                <w:i/>
              </w:rPr>
              <w:t>På ansökan av sakägare får även i annat fall fastighetsbestämning ske för prövning av fråga om fasti</w:t>
            </w:r>
            <w:r w:rsidRPr="00C077C5">
              <w:rPr>
                <w:i/>
              </w:rPr>
              <w:t>g</w:t>
            </w:r>
            <w:r w:rsidRPr="00C077C5">
              <w:rPr>
                <w:i/>
              </w:rPr>
              <w:t>hetsindelningens beskaffenhet eller om beståndet eller omfånget av led</w:t>
            </w:r>
            <w:r w:rsidRPr="00C077C5">
              <w:rPr>
                <w:i/>
              </w:rPr>
              <w:softHyphen/>
              <w:t>ningsrätt eller av servitut, som til</w:t>
            </w:r>
            <w:r w:rsidRPr="00C077C5">
              <w:rPr>
                <w:i/>
              </w:rPr>
              <w:t>l</w:t>
            </w:r>
            <w:r w:rsidRPr="00C077C5">
              <w:rPr>
                <w:i/>
              </w:rPr>
              <w:t>kommit vid avvittring eller enligt lagstiftningen om fastighetsbildning eller enskilda vägar eller enligt an</w:t>
            </w:r>
            <w:r w:rsidRPr="00C077C5">
              <w:rPr>
                <w:i/>
              </w:rPr>
              <w:softHyphen/>
              <w:t>läggningslagen eller 28 kap. 10 § miljöbalken eller motsvarande äldre bestämmelser, såvida icke frågans avgörande uppenbarligen är utan betydelse för sökanden. Samma rätt att påkalla fastighetsbestämning till</w:t>
            </w:r>
            <w:r w:rsidRPr="00C077C5">
              <w:rPr>
                <w:i/>
              </w:rPr>
              <w:softHyphen/>
              <w:t>kommer kommunen såvitt gäller om</w:t>
            </w:r>
            <w:r w:rsidRPr="00C077C5">
              <w:rPr>
                <w:i/>
              </w:rPr>
              <w:softHyphen/>
              <w:t>råde med detaljplan eller område</w:t>
            </w:r>
            <w:r w:rsidRPr="00C077C5">
              <w:rPr>
                <w:i/>
              </w:rPr>
              <w:t>s</w:t>
            </w:r>
            <w:r w:rsidRPr="00C077C5">
              <w:rPr>
                <w:i/>
              </w:rPr>
              <w:t xml:space="preserve">bestämmelser eller </w:t>
            </w:r>
            <w:r w:rsidRPr="00C077C5">
              <w:rPr>
                <w:i/>
              </w:rPr>
              <w:t>område beträ</w:t>
            </w:r>
            <w:r w:rsidRPr="00C077C5">
              <w:rPr>
                <w:i/>
              </w:rPr>
              <w:t>f</w:t>
            </w:r>
            <w:r w:rsidRPr="00C077C5">
              <w:rPr>
                <w:i/>
              </w:rPr>
              <w:t>f</w:t>
            </w:r>
            <w:r w:rsidRPr="00C077C5">
              <w:rPr>
                <w:i/>
              </w:rPr>
              <w:softHyphen/>
              <w:t>ande vilket fråga väckts om upp</w:t>
            </w:r>
            <w:r w:rsidRPr="00C077C5">
              <w:rPr>
                <w:i/>
              </w:rPr>
              <w:softHyphen/>
              <w:t>rättande av sådan plan eller sådana bestä</w:t>
            </w:r>
            <w:r w:rsidRPr="00C077C5">
              <w:rPr>
                <w:i/>
              </w:rPr>
              <w:t>m</w:t>
            </w:r>
            <w:r w:rsidRPr="00C077C5">
              <w:rPr>
                <w:i/>
              </w:rPr>
              <w:t>melser.</w:t>
            </w:r>
          </w:p>
        </w:tc>
        <w:tc>
          <w:tcPr>
            <w:tcW w:w="3135" w:type="dxa"/>
            <w:gridSpan w:val="2"/>
          </w:tcPr>
          <w:p w:rsidR="00C37ED3" w:rsidRPr="00C077C5" w:rsidRDefault="00C37ED3">
            <w:pPr>
              <w:pStyle w:val="Normaltindrag"/>
            </w:pPr>
            <w:r w:rsidRPr="00C077C5">
              <w:t>I fråga om servitut för vattenverk</w:t>
            </w:r>
            <w:r w:rsidRPr="00C077C5">
              <w:softHyphen/>
              <w:t>samhet som har tillkommit med stöd av miljöbalken eller motsvarande äld</w:t>
            </w:r>
            <w:r w:rsidRPr="00C077C5">
              <w:softHyphen/>
              <w:t>re lagstiftning får</w:t>
            </w:r>
            <w:r w:rsidRPr="00C077C5">
              <w:rPr>
                <w:i/>
              </w:rPr>
              <w:t xml:space="preserve"> fastighetsbestä</w:t>
            </w:r>
            <w:r w:rsidRPr="00C077C5">
              <w:rPr>
                <w:i/>
              </w:rPr>
              <w:t>m</w:t>
            </w:r>
            <w:r w:rsidRPr="00C077C5">
              <w:rPr>
                <w:i/>
              </w:rPr>
              <w:t xml:space="preserve">ning enligt första stycket </w:t>
            </w:r>
            <w:r w:rsidRPr="00C077C5">
              <w:t>endast avse servitut enligt 28 kap. 10 § miljöba</w:t>
            </w:r>
            <w:r w:rsidRPr="00C077C5">
              <w:t>l</w:t>
            </w:r>
            <w:r w:rsidRPr="00C077C5">
              <w:t>ken eller motsvarande äldre bestäm</w:t>
            </w:r>
            <w:r w:rsidRPr="00C077C5">
              <w:softHyphen/>
              <w:t>melser.</w:t>
            </w:r>
          </w:p>
          <w:p w:rsidR="00C37ED3" w:rsidRPr="00C077C5" w:rsidRDefault="00C37ED3">
            <w:pPr>
              <w:pStyle w:val="Normaltindrag"/>
            </w:pPr>
          </w:p>
        </w:tc>
      </w:tr>
      <w:tr w:rsidR="00000000" w:rsidRPr="00C077C5">
        <w:tblPrEx>
          <w:tblCellMar>
            <w:top w:w="0" w:type="dxa"/>
            <w:bottom w:w="0" w:type="dxa"/>
          </w:tblCellMar>
        </w:tblPrEx>
        <w:trPr>
          <w:gridBefore w:val="1"/>
          <w:wBefore w:w="46" w:type="dxa"/>
          <w:trHeight w:val="146"/>
        </w:trPr>
        <w:tc>
          <w:tcPr>
            <w:tcW w:w="3045" w:type="dxa"/>
          </w:tcPr>
          <w:p w:rsidR="00C37ED3" w:rsidRPr="00C077C5" w:rsidRDefault="00C37ED3">
            <w:pPr>
              <w:pStyle w:val="Propmedindrag"/>
            </w:pPr>
          </w:p>
        </w:tc>
        <w:tc>
          <w:tcPr>
            <w:tcW w:w="3135" w:type="dxa"/>
            <w:gridSpan w:val="2"/>
          </w:tcPr>
          <w:p w:rsidR="00C37ED3" w:rsidRPr="00C077C5" w:rsidRDefault="00C37ED3">
            <w:pPr>
              <w:pStyle w:val="Normaltindrag"/>
            </w:pPr>
            <w:r w:rsidRPr="00C077C5">
              <w:rPr>
                <w:i/>
              </w:rPr>
              <w:t xml:space="preserve">En fråga om fastighetsbestämning får tas upp till prövning, om </w:t>
            </w:r>
          </w:p>
          <w:p w:rsidR="00C37ED3" w:rsidRPr="00C077C5" w:rsidRDefault="00C37ED3">
            <w:pPr>
              <w:pStyle w:val="Normaltindrag"/>
            </w:pPr>
            <w:r w:rsidRPr="00C077C5">
              <w:rPr>
                <w:i/>
              </w:rPr>
              <w:t>1. det behövs vid en fastighets</w:t>
            </w:r>
            <w:r w:rsidRPr="00C077C5">
              <w:rPr>
                <w:i/>
              </w:rPr>
              <w:softHyphen/>
              <w:t>bildningsförrättning,</w:t>
            </w:r>
          </w:p>
          <w:p w:rsidR="00C37ED3" w:rsidRPr="00C077C5" w:rsidRDefault="00C37ED3">
            <w:pPr>
              <w:pStyle w:val="Normaltindrag"/>
            </w:pPr>
            <w:r w:rsidRPr="00C077C5">
              <w:rPr>
                <w:i/>
              </w:rPr>
              <w:t>2. lantmäterimyndigheten har fö</w:t>
            </w:r>
            <w:r w:rsidRPr="00C077C5">
              <w:rPr>
                <w:i/>
              </w:rPr>
              <w:t>r</w:t>
            </w:r>
            <w:r w:rsidRPr="00C077C5">
              <w:rPr>
                <w:i/>
              </w:rPr>
              <w:t>ordnat om det enligt 15 § ledning</w:t>
            </w:r>
            <w:r w:rsidRPr="00C077C5">
              <w:rPr>
                <w:i/>
              </w:rPr>
              <w:t>s</w:t>
            </w:r>
            <w:r w:rsidRPr="00C077C5">
              <w:rPr>
                <w:i/>
              </w:rPr>
              <w:t>rättslagen (1973:1144) eller 17 § an</w:t>
            </w:r>
            <w:r w:rsidRPr="00C077C5">
              <w:rPr>
                <w:i/>
              </w:rPr>
              <w:softHyphen/>
              <w:t>läggnin</w:t>
            </w:r>
            <w:r w:rsidRPr="00C077C5">
              <w:rPr>
                <w:i/>
              </w:rPr>
              <w:t>g</w:t>
            </w:r>
            <w:r w:rsidRPr="00C077C5">
              <w:rPr>
                <w:i/>
              </w:rPr>
              <w:t>slagen (1973:1149),</w:t>
            </w:r>
          </w:p>
          <w:p w:rsidR="00C37ED3" w:rsidRPr="00C077C5" w:rsidRDefault="00C37ED3">
            <w:pPr>
              <w:pStyle w:val="Normaltindrag"/>
            </w:pPr>
            <w:r w:rsidRPr="00C077C5">
              <w:rPr>
                <w:i/>
              </w:rPr>
              <w:t>3. en sakägare har ansökt om det, eller</w:t>
            </w:r>
          </w:p>
          <w:p w:rsidR="00C37ED3" w:rsidRPr="00C077C5" w:rsidRDefault="00C37ED3">
            <w:pPr>
              <w:pStyle w:val="Normaltindrag"/>
            </w:pPr>
            <w:r w:rsidRPr="00C077C5">
              <w:rPr>
                <w:i/>
              </w:rPr>
              <w:t>4. en kommun har ansökt om det och ansökan gäller ett område med detaljplan eller områdesbestämme</w:t>
            </w:r>
            <w:r w:rsidRPr="00C077C5">
              <w:rPr>
                <w:i/>
              </w:rPr>
              <w:t>l</w:t>
            </w:r>
            <w:r w:rsidRPr="00C077C5">
              <w:rPr>
                <w:i/>
              </w:rPr>
              <w:softHyphen/>
              <w:t>ser eller ett område för vilket fråga har väckts om att upprätta en sådan plan eller sådana bestämme</w:t>
            </w:r>
            <w:r w:rsidRPr="00C077C5">
              <w:rPr>
                <w:i/>
              </w:rPr>
              <w:t>l</w:t>
            </w:r>
            <w:r w:rsidRPr="00C077C5">
              <w:rPr>
                <w:i/>
              </w:rPr>
              <w:t>ser.</w:t>
            </w:r>
          </w:p>
        </w:tc>
      </w:tr>
      <w:tr w:rsidR="00000000" w:rsidRPr="00C077C5">
        <w:tblPrEx>
          <w:tblCellMar>
            <w:top w:w="0" w:type="dxa"/>
            <w:bottom w:w="0" w:type="dxa"/>
          </w:tblCellMar>
        </w:tblPrEx>
        <w:trPr>
          <w:gridBefore w:val="1"/>
          <w:wBefore w:w="46" w:type="dxa"/>
          <w:trHeight w:val="146"/>
        </w:trPr>
        <w:tc>
          <w:tcPr>
            <w:tcW w:w="3045" w:type="dxa"/>
          </w:tcPr>
          <w:p w:rsidR="00C37ED3" w:rsidRPr="00C077C5" w:rsidRDefault="00C37ED3">
            <w:pPr>
              <w:pStyle w:val="Normaltindrag"/>
            </w:pPr>
          </w:p>
        </w:tc>
        <w:tc>
          <w:tcPr>
            <w:tcW w:w="3135" w:type="dxa"/>
            <w:gridSpan w:val="2"/>
          </w:tcPr>
          <w:p w:rsidR="00C37ED3" w:rsidRPr="00C077C5" w:rsidRDefault="00C37ED3">
            <w:pPr>
              <w:pStyle w:val="Normaltindrag"/>
              <w:rPr>
                <w:i/>
              </w:rPr>
            </w:pPr>
            <w:r w:rsidRPr="00C077C5">
              <w:rPr>
                <w:i/>
              </w:rPr>
              <w:t>En ansökan enligt tredje stycket 3 eller 4 får dock inte prövas om det är uppenbart att frågan saknar betydelse för sökanden. Om ansökan gäller fas</w:t>
            </w:r>
            <w:r w:rsidRPr="00C077C5">
              <w:rPr>
                <w:i/>
              </w:rPr>
              <w:softHyphen/>
              <w:t>tighetsbestämning av servitut får den inte heller prövas om servitutet har tillkommit på annat sätt än vid avvit</w:t>
            </w:r>
            <w:r w:rsidRPr="00C077C5">
              <w:rPr>
                <w:i/>
              </w:rPr>
              <w:t>t</w:t>
            </w:r>
            <w:r w:rsidRPr="00C077C5">
              <w:rPr>
                <w:i/>
              </w:rPr>
              <w:softHyphen/>
              <w:t>ring eller enligt lagstiftningen om fastighetsbildning eller enskilda väg</w:t>
            </w:r>
            <w:r w:rsidRPr="00C077C5">
              <w:rPr>
                <w:i/>
              </w:rPr>
              <w:softHyphen/>
              <w:t>ar eller enligt anläggningslagen eller 28 kap. 10 § miljöbalken eller mo</w:t>
            </w:r>
            <w:r w:rsidRPr="00C077C5">
              <w:rPr>
                <w:i/>
              </w:rPr>
              <w:t>t</w:t>
            </w:r>
            <w:r w:rsidRPr="00C077C5">
              <w:rPr>
                <w:i/>
              </w:rPr>
              <w:t>svarande äldre b</w:t>
            </w:r>
            <w:r w:rsidRPr="00C077C5">
              <w:rPr>
                <w:i/>
              </w:rPr>
              <w:t>e</w:t>
            </w:r>
            <w:r w:rsidRPr="00C077C5">
              <w:rPr>
                <w:i/>
              </w:rPr>
              <w:t xml:space="preserve">stämmelser. </w:t>
            </w:r>
          </w:p>
        </w:tc>
      </w:tr>
    </w:tbl>
    <w:p w:rsidR="00C37ED3" w:rsidRPr="00C077C5" w:rsidRDefault="00C37ED3">
      <w:r w:rsidRPr="00C077C5">
        <w:rPr>
          <w:u w:val="single"/>
        </w:rPr>
        <w:t>                                    </w:t>
      </w:r>
    </w:p>
    <w:p w:rsidR="00C37ED3" w:rsidRPr="00C077C5" w:rsidRDefault="00C37ED3">
      <w:pPr>
        <w:pStyle w:val="Publutanindrag"/>
      </w:pPr>
    </w:p>
    <w:p w:rsidR="00C37ED3" w:rsidRPr="00C077C5" w:rsidRDefault="00C37ED3">
      <w:pPr>
        <w:pStyle w:val="Normaltindrag"/>
      </w:pPr>
      <w:r w:rsidRPr="00C077C5">
        <w:t>Denna lag träder i kraft den 1 januari 2002.</w:t>
      </w:r>
    </w:p>
    <w:p w:rsidR="00C37ED3" w:rsidRPr="00C077C5" w:rsidRDefault="00C37ED3">
      <w:pPr>
        <w:pStyle w:val="Normaltindrag"/>
      </w:pPr>
    </w:p>
    <w:p w:rsidR="00C37ED3" w:rsidRPr="00C077C5" w:rsidRDefault="00C37ED3">
      <w:pPr>
        <w:pStyle w:val="Rubrik2"/>
      </w:pPr>
      <w:bookmarkStart w:id="41" w:name="_Toc499538899"/>
      <w:bookmarkStart w:id="42" w:name="_Toc474920877"/>
      <w:bookmarkStart w:id="43" w:name="_Toc474921005"/>
      <w:bookmarkStart w:id="44" w:name="_Toc474921370"/>
      <w:bookmarkStart w:id="45" w:name="_Toc474921561"/>
      <w:bookmarkStart w:id="46" w:name="_Toc514653761"/>
      <w:bookmarkStart w:id="47" w:name="_Toc515163696"/>
      <w:bookmarkStart w:id="48" w:name="_Toc516040535"/>
      <w:bookmarkStart w:id="49" w:name="_Toc517505314"/>
      <w:bookmarkStart w:id="50" w:name="_Toc530475179"/>
      <w:r w:rsidRPr="00C077C5">
        <w:t>3. Förslag till lag om ändring i ledningsrättslagen (1973:1144)</w:t>
      </w:r>
      <w:bookmarkEnd w:id="41"/>
      <w:bookmarkEnd w:id="42"/>
      <w:bookmarkEnd w:id="43"/>
      <w:bookmarkEnd w:id="44"/>
      <w:bookmarkEnd w:id="45"/>
      <w:bookmarkEnd w:id="46"/>
      <w:bookmarkEnd w:id="47"/>
      <w:bookmarkEnd w:id="48"/>
      <w:bookmarkEnd w:id="49"/>
      <w:bookmarkEnd w:id="50"/>
    </w:p>
    <w:p w:rsidR="00C37ED3" w:rsidRPr="00C077C5" w:rsidRDefault="00C37ED3">
      <w:pPr>
        <w:pStyle w:val="Normaltindrag"/>
      </w:pPr>
      <w:r w:rsidRPr="00C077C5">
        <w:t>Härigenom föreskrivs i fråga om ledningsrättslagen (1973:1144)</w:t>
      </w:r>
    </w:p>
    <w:p w:rsidR="00C37ED3" w:rsidRPr="00C077C5" w:rsidRDefault="00C37ED3">
      <w:pPr>
        <w:pStyle w:val="Normaltindrag"/>
      </w:pPr>
      <w:r w:rsidRPr="00C077C5">
        <w:rPr>
          <w:i/>
        </w:rPr>
        <w:t>dels</w:t>
      </w:r>
      <w:r w:rsidRPr="00C077C5">
        <w:t xml:space="preserve"> att 13–15 och 22 §§ skall ha följande lydelse,</w:t>
      </w:r>
    </w:p>
    <w:p w:rsidR="00C37ED3" w:rsidRPr="00C077C5" w:rsidRDefault="00C37ED3">
      <w:pPr>
        <w:pStyle w:val="Normaltindrag"/>
      </w:pPr>
      <w:r w:rsidRPr="00C077C5">
        <w:rPr>
          <w:i/>
        </w:rPr>
        <w:t>dels</w:t>
      </w:r>
      <w:r w:rsidRPr="00C077C5">
        <w:t xml:space="preserve"> att det i lagen skall införas två nya paragrafer, 12 a och 34 a §§, och närmast före 12 a § en ny rubrik av följande lydelse.</w:t>
      </w:r>
    </w:p>
    <w:p w:rsidR="00C37ED3" w:rsidRPr="00C077C5" w:rsidRDefault="00C37ED3">
      <w:pPr>
        <w:pStyle w:val="Normaltindrag"/>
      </w:pPr>
    </w:p>
    <w:p w:rsidR="00C37ED3" w:rsidRPr="00C077C5" w:rsidRDefault="00C37ED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rPr>
          <w:tblHeader/>
        </w:trPr>
        <w:tc>
          <w:tcPr>
            <w:tcW w:w="3090" w:type="dxa"/>
          </w:tcPr>
          <w:p w:rsidR="00C37ED3" w:rsidRPr="00C077C5" w:rsidRDefault="00C37ED3">
            <w:pPr>
              <w:pStyle w:val="LagtextRubrik"/>
            </w:pPr>
            <w:r w:rsidRPr="00C077C5">
              <w:t>Nuvarande lydelse</w:t>
            </w:r>
          </w:p>
        </w:tc>
        <w:tc>
          <w:tcPr>
            <w:tcW w:w="3090" w:type="dxa"/>
          </w:tcPr>
          <w:p w:rsidR="00C37ED3" w:rsidRPr="00C077C5" w:rsidRDefault="00C37ED3">
            <w:pPr>
              <w:pStyle w:val="LagtextRubrik"/>
            </w:pPr>
            <w:r w:rsidRPr="00C077C5">
              <w:t>Föreslagen lydelse</w:t>
            </w:r>
          </w:p>
        </w:tc>
      </w:tr>
      <w:tr w:rsidR="00000000" w:rsidRPr="00C077C5">
        <w:tblPrEx>
          <w:tblCellMar>
            <w:top w:w="0" w:type="dxa"/>
            <w:bottom w:w="0" w:type="dxa"/>
          </w:tblCellMar>
        </w:tblPrEx>
        <w:tc>
          <w:tcPr>
            <w:tcW w:w="3090" w:type="dxa"/>
          </w:tcPr>
          <w:p w:rsidR="00C37ED3" w:rsidRPr="00C077C5" w:rsidRDefault="00C37ED3">
            <w:pPr>
              <w:pStyle w:val="LagtextIndrag"/>
              <w:rPr>
                <w:b/>
                <w:i/>
              </w:rPr>
            </w:pPr>
          </w:p>
        </w:tc>
        <w:tc>
          <w:tcPr>
            <w:tcW w:w="3090" w:type="dxa"/>
          </w:tcPr>
          <w:p w:rsidR="00C37ED3" w:rsidRPr="00C077C5" w:rsidRDefault="00C37ED3">
            <w:pPr>
              <w:rPr>
                <w:b/>
                <w:i/>
              </w:rPr>
            </w:pPr>
            <w:r w:rsidRPr="00C077C5">
              <w:rPr>
                <w:b/>
                <w:i/>
              </w:rPr>
              <w:t>Frigörande av fastighetstillbehör</w:t>
            </w:r>
          </w:p>
        </w:tc>
      </w:tr>
    </w:tbl>
    <w:p w:rsidR="00C37ED3" w:rsidRPr="00C077C5" w:rsidRDefault="00C37ED3">
      <w:pPr>
        <w:pStyle w:val="Normaltindrag"/>
        <w:rPr>
          <w:b/>
          <w:i/>
        </w:rPr>
      </w:pPr>
    </w:p>
    <w:p w:rsidR="00C37ED3" w:rsidRPr="00C077C5" w:rsidRDefault="00C37ED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rPr>
          <w:cantSplit/>
        </w:trPr>
        <w:tc>
          <w:tcPr>
            <w:tcW w:w="6180" w:type="dxa"/>
            <w:gridSpan w:val="2"/>
          </w:tcPr>
          <w:p w:rsidR="00C37ED3" w:rsidRPr="00C077C5" w:rsidRDefault="00C37ED3">
            <w:pPr>
              <w:pStyle w:val="Lagtext"/>
              <w:jc w:val="center"/>
              <w:rPr>
                <w:i/>
              </w:rPr>
            </w:pPr>
            <w:r w:rsidRPr="00C077C5">
              <w:t xml:space="preserve">              </w:t>
            </w:r>
            <w:r w:rsidRPr="00C077C5">
              <w:rPr>
                <w:i/>
              </w:rPr>
              <w:t xml:space="preserve"> 12 a §</w:t>
            </w:r>
          </w:p>
        </w:tc>
      </w:tr>
      <w:tr w:rsidR="00000000" w:rsidRPr="00C077C5">
        <w:tblPrEx>
          <w:tblCellMar>
            <w:top w:w="0" w:type="dxa"/>
            <w:bottom w:w="0" w:type="dxa"/>
          </w:tblCellMar>
        </w:tblPrEx>
        <w:tc>
          <w:tcPr>
            <w:tcW w:w="3090" w:type="dxa"/>
          </w:tcPr>
          <w:p w:rsidR="00C37ED3" w:rsidRPr="00C077C5" w:rsidRDefault="00C37ED3">
            <w:pPr>
              <w:pStyle w:val="LagtextRubrik"/>
            </w:pPr>
          </w:p>
        </w:tc>
        <w:tc>
          <w:tcPr>
            <w:tcW w:w="3090" w:type="dxa"/>
          </w:tcPr>
          <w:p w:rsidR="00C37ED3" w:rsidRPr="00C077C5" w:rsidRDefault="00C37ED3">
            <w:pPr>
              <w:pStyle w:val="Normaltindrag"/>
              <w:rPr>
                <w:i/>
              </w:rPr>
            </w:pPr>
            <w:r w:rsidRPr="00C077C5">
              <w:rPr>
                <w:i/>
              </w:rPr>
              <w:t>Lantmäterimyndigheten får b</w:t>
            </w:r>
            <w:r w:rsidRPr="00C077C5">
              <w:rPr>
                <w:i/>
              </w:rPr>
              <w:t>e</w:t>
            </w:r>
            <w:r w:rsidRPr="00C077C5">
              <w:rPr>
                <w:i/>
              </w:rPr>
              <w:t>sluta att sådana byggnader eller andra   anläggningar,  som  enligt     2 kap. 1 § jordabalken hör till en fastighet och är ägnade för stadigv</w:t>
            </w:r>
            <w:r w:rsidRPr="00C077C5">
              <w:rPr>
                <w:i/>
              </w:rPr>
              <w:t>a</w:t>
            </w:r>
            <w:r w:rsidRPr="00C077C5">
              <w:rPr>
                <w:i/>
              </w:rPr>
              <w:t>rande bruk vid utövandet av le</w:t>
            </w:r>
            <w:r w:rsidRPr="00C077C5">
              <w:rPr>
                <w:i/>
              </w:rPr>
              <w:t>d</w:t>
            </w:r>
            <w:r w:rsidRPr="00C077C5">
              <w:rPr>
                <w:i/>
              </w:rPr>
              <w:t>ningsrätten, inte längre skall höra till fastigheten. För ett sådant beslut krävs att åtgärden leder till ett mer ändamålsenligt utnyttjande av le</w:t>
            </w:r>
            <w:r w:rsidRPr="00C077C5">
              <w:rPr>
                <w:i/>
              </w:rPr>
              <w:t>d</w:t>
            </w:r>
            <w:r w:rsidRPr="00C077C5">
              <w:rPr>
                <w:i/>
              </w:rPr>
              <w:t>ningsrätten och att fördelarna av åtgärden överväger de kostnader och oläge</w:t>
            </w:r>
            <w:r w:rsidRPr="00C077C5">
              <w:rPr>
                <w:i/>
              </w:rPr>
              <w:t>n</w:t>
            </w:r>
            <w:r w:rsidRPr="00C077C5">
              <w:rPr>
                <w:i/>
              </w:rPr>
              <w:t>heter som den medför.</w:t>
            </w:r>
          </w:p>
          <w:p w:rsidR="00C37ED3" w:rsidRPr="00C077C5" w:rsidRDefault="00C37ED3">
            <w:pPr>
              <w:pStyle w:val="Normaltindrag"/>
              <w:rPr>
                <w:i/>
              </w:rPr>
            </w:pPr>
            <w:r w:rsidRPr="00C077C5">
              <w:t xml:space="preserve"> </w:t>
            </w:r>
            <w:r w:rsidRPr="00C077C5">
              <w:rPr>
                <w:i/>
              </w:rPr>
              <w:t>Genom ett beslut enligt första styc</w:t>
            </w:r>
            <w:r w:rsidRPr="00C077C5">
              <w:rPr>
                <w:i/>
              </w:rPr>
              <w:t>k</w:t>
            </w:r>
            <w:r w:rsidRPr="00C077C5">
              <w:rPr>
                <w:i/>
              </w:rPr>
              <w:t>et övergår äganderätten till an</w:t>
            </w:r>
            <w:r w:rsidRPr="00C077C5">
              <w:rPr>
                <w:i/>
              </w:rPr>
              <w:softHyphen/>
              <w:t>läggningen till innehavaren av le</w:t>
            </w:r>
            <w:r w:rsidRPr="00C077C5">
              <w:rPr>
                <w:i/>
              </w:rPr>
              <w:t>d</w:t>
            </w:r>
            <w:r w:rsidRPr="00C077C5">
              <w:rPr>
                <w:i/>
              </w:rPr>
              <w:t>ningsrätten. Om det föreligger ett förordnande enligt 1 § andra stycket andra meningen, gäller vad som sägs i 2 kap. 1 § andra stycket jordaba</w:t>
            </w:r>
            <w:r w:rsidRPr="00C077C5">
              <w:rPr>
                <w:i/>
              </w:rPr>
              <w:t>l</w:t>
            </w:r>
            <w:r w:rsidRPr="00C077C5">
              <w:rPr>
                <w:i/>
              </w:rPr>
              <w:t xml:space="preserve">ken även anläggningen. </w:t>
            </w:r>
          </w:p>
        </w:tc>
      </w:tr>
    </w:tbl>
    <w:p w:rsidR="00C37ED3" w:rsidRPr="00C077C5" w:rsidRDefault="00C37ED3">
      <w:pPr>
        <w:pStyle w:val="Publmedindrag"/>
        <w:jc w:val="center"/>
      </w:pPr>
    </w:p>
    <w:p w:rsidR="00C37ED3" w:rsidRPr="00C077C5" w:rsidRDefault="00C37ED3">
      <w:pPr>
        <w:pStyle w:val="Normaltindrag"/>
        <w:jc w:val="center"/>
      </w:pPr>
      <w:r w:rsidRPr="00C077C5">
        <w:t>13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t>I fråga om ersättning för upplåte</w:t>
            </w:r>
            <w:r w:rsidRPr="00C077C5">
              <w:t>l</w:t>
            </w:r>
            <w:r w:rsidRPr="00C077C5">
              <w:t xml:space="preserve">se och inlösen enligt 12 § </w:t>
            </w:r>
            <w:r w:rsidRPr="00C077C5">
              <w:rPr>
                <w:i/>
              </w:rPr>
              <w:t>äger</w:t>
            </w:r>
            <w:r w:rsidRPr="00C077C5">
              <w:t xml:space="preserve"> 4 kap. expropriationslagen (1972:719)</w:t>
            </w:r>
            <w:r w:rsidRPr="00C077C5">
              <w:rPr>
                <w:i/>
              </w:rPr>
              <w:t xml:space="preserve"> mot</w:t>
            </w:r>
            <w:r w:rsidRPr="00C077C5">
              <w:rPr>
                <w:i/>
              </w:rPr>
              <w:softHyphen/>
              <w:t>svarande tillämpning.</w:t>
            </w:r>
            <w:r w:rsidRPr="00C077C5">
              <w:t xml:space="preserve"> 4 kap. 3 § ex</w:t>
            </w:r>
            <w:r w:rsidRPr="00C077C5">
              <w:softHyphen/>
              <w:t>propriationslagen</w:t>
            </w:r>
            <w:r w:rsidRPr="00C077C5">
              <w:rPr>
                <w:i/>
              </w:rPr>
              <w:t xml:space="preserve"> </w:t>
            </w:r>
            <w:r w:rsidRPr="00C077C5">
              <w:t>skall</w:t>
            </w:r>
            <w:r w:rsidRPr="00C077C5">
              <w:rPr>
                <w:i/>
              </w:rPr>
              <w:t xml:space="preserve"> härvid tilläm</w:t>
            </w:r>
            <w:r w:rsidRPr="00C077C5">
              <w:rPr>
                <w:i/>
              </w:rPr>
              <w:softHyphen/>
              <w:t>pas i</w:t>
            </w:r>
            <w:r w:rsidRPr="00C077C5">
              <w:t xml:space="preserve"> </w:t>
            </w:r>
            <w:r w:rsidRPr="00C077C5">
              <w:rPr>
                <w:i/>
              </w:rPr>
              <w:t>fråga om värdeökning</w:t>
            </w:r>
            <w:r w:rsidRPr="00C077C5">
              <w:t xml:space="preserve"> </w:t>
            </w:r>
            <w:r w:rsidRPr="00C077C5">
              <w:rPr>
                <w:i/>
              </w:rPr>
              <w:t>som ägt rum under</w:t>
            </w:r>
            <w:r w:rsidRPr="00C077C5">
              <w:t xml:space="preserve"> tiden från dagen tio år fö</w:t>
            </w:r>
            <w:r w:rsidRPr="00C077C5">
              <w:softHyphen/>
              <w:t xml:space="preserve">re det ledningsförrättningen </w:t>
            </w:r>
            <w:r w:rsidRPr="00C077C5">
              <w:rPr>
                <w:i/>
              </w:rPr>
              <w:t>påkall</w:t>
            </w:r>
            <w:r w:rsidRPr="00C077C5">
              <w:rPr>
                <w:i/>
              </w:rPr>
              <w:t>a</w:t>
            </w:r>
            <w:r w:rsidRPr="00C077C5">
              <w:rPr>
                <w:i/>
              </w:rPr>
              <w:t>des</w:t>
            </w:r>
            <w:r w:rsidRPr="00C077C5">
              <w:t xml:space="preserve">. </w:t>
            </w: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ind w:left="227"/>
            </w:pPr>
            <w:r w:rsidRPr="00C077C5">
              <w:t>Är innehavare av rättighet, som minskar fastighets värde, berätt</w:t>
            </w:r>
            <w:r w:rsidRPr="00C077C5">
              <w:t>i</w:t>
            </w:r>
            <w:r w:rsidRPr="00C077C5">
              <w:t xml:space="preserve">gad till ersättning, skall det värde som tillgodoräknas fastighetens ägare minskas med belopp </w:t>
            </w:r>
            <w:r w:rsidRPr="00C077C5">
              <w:rPr>
                <w:i/>
              </w:rPr>
              <w:t>mo</w:t>
            </w:r>
            <w:r w:rsidRPr="00C077C5">
              <w:rPr>
                <w:i/>
              </w:rPr>
              <w:t>t</w:t>
            </w:r>
            <w:r w:rsidRPr="00C077C5">
              <w:rPr>
                <w:i/>
              </w:rPr>
              <w:t>svarande</w:t>
            </w:r>
            <w:r w:rsidRPr="00C077C5">
              <w:t xml:space="preserve"> den värdeminskning som rättigheten inneburit. Om det vär</w:t>
            </w:r>
            <w:r w:rsidRPr="00C077C5">
              <w:softHyphen/>
              <w:t>de som skall tillgodoräknas fastig</w:t>
            </w:r>
            <w:r w:rsidRPr="00C077C5">
              <w:softHyphen/>
              <w:t xml:space="preserve">hetens ägare </w:t>
            </w:r>
            <w:r w:rsidRPr="00C077C5">
              <w:rPr>
                <w:i/>
              </w:rPr>
              <w:t>ej</w:t>
            </w:r>
            <w:r w:rsidRPr="00C077C5">
              <w:t xml:space="preserve"> kan minskas utan att skada uppkommer för </w:t>
            </w:r>
            <w:r w:rsidRPr="00C077C5">
              <w:rPr>
                <w:i/>
              </w:rPr>
              <w:t>i</w:t>
            </w:r>
            <w:r w:rsidRPr="00C077C5">
              <w:rPr>
                <w:i/>
              </w:rPr>
              <w:t>n</w:t>
            </w:r>
            <w:r w:rsidRPr="00C077C5">
              <w:rPr>
                <w:i/>
              </w:rPr>
              <w:t>ne</w:t>
            </w:r>
            <w:r w:rsidRPr="00C077C5">
              <w:rPr>
                <w:i/>
              </w:rPr>
              <w:softHyphen/>
              <w:t>havare</w:t>
            </w:r>
            <w:r w:rsidRPr="00C077C5">
              <w:t xml:space="preserve"> av fordran med bättre rätt, minskas i stället ersättningen till rättighetshavaren med motsv</w:t>
            </w:r>
            <w:r w:rsidRPr="00C077C5">
              <w:t>a</w:t>
            </w:r>
            <w:r w:rsidRPr="00C077C5">
              <w:t>ra</w:t>
            </w:r>
            <w:r w:rsidRPr="00C077C5">
              <w:t>n</w:t>
            </w:r>
            <w:r w:rsidRPr="00C077C5">
              <w:t>de belopp.</w:t>
            </w:r>
          </w:p>
          <w:p w:rsidR="00C37ED3" w:rsidRPr="00C077C5" w:rsidRDefault="00C37ED3">
            <w:pPr>
              <w:pStyle w:val="Propmedindrag"/>
            </w:pPr>
          </w:p>
        </w:tc>
        <w:tc>
          <w:tcPr>
            <w:tcW w:w="3090" w:type="dxa"/>
          </w:tcPr>
          <w:p w:rsidR="00C37ED3" w:rsidRPr="00C077C5" w:rsidRDefault="00C37ED3">
            <w:pPr>
              <w:pStyle w:val="Normaltindrag"/>
            </w:pPr>
            <w:r w:rsidRPr="00C077C5">
              <w:t>I fråga om ersättning för upplåte</w:t>
            </w:r>
            <w:r w:rsidRPr="00C077C5">
              <w:t>l</w:t>
            </w:r>
            <w:r w:rsidRPr="00C077C5">
              <w:t xml:space="preserve">se och inlösen enligt 12 § </w:t>
            </w:r>
            <w:r w:rsidRPr="00C077C5">
              <w:rPr>
                <w:i/>
              </w:rPr>
              <w:t>eller å</w:t>
            </w:r>
            <w:r w:rsidRPr="00C077C5">
              <w:rPr>
                <w:i/>
              </w:rPr>
              <w:t>t</w:t>
            </w:r>
            <w:r w:rsidRPr="00C077C5">
              <w:rPr>
                <w:i/>
              </w:rPr>
              <w:t>gärd enligt 12 a § tillämpas</w:t>
            </w:r>
            <w:r w:rsidRPr="00C077C5">
              <w:t xml:space="preserve"> 4 kap. expropriationslagen (1972:719). </w:t>
            </w:r>
            <w:r w:rsidRPr="00C077C5">
              <w:rPr>
                <w:i/>
              </w:rPr>
              <w:t>Vid tillämpningen av</w:t>
            </w:r>
            <w:r w:rsidRPr="00C077C5">
              <w:t xml:space="preserve"> 4 kap. 3 § expropr</w:t>
            </w:r>
            <w:r w:rsidRPr="00C077C5">
              <w:t>i</w:t>
            </w:r>
            <w:r w:rsidRPr="00C077C5">
              <w:t xml:space="preserve">ationslagen skall tiden </w:t>
            </w:r>
            <w:r w:rsidRPr="00C077C5">
              <w:rPr>
                <w:i/>
              </w:rPr>
              <w:t>för värdeste</w:t>
            </w:r>
            <w:r w:rsidRPr="00C077C5">
              <w:rPr>
                <w:i/>
              </w:rPr>
              <w:t>g</w:t>
            </w:r>
            <w:r w:rsidRPr="00C077C5">
              <w:rPr>
                <w:i/>
              </w:rPr>
              <w:t>ringen räknas</w:t>
            </w:r>
            <w:r w:rsidRPr="00C077C5">
              <w:t xml:space="preserve"> från dagen tio år  före det </w:t>
            </w:r>
            <w:r w:rsidRPr="00C077C5">
              <w:rPr>
                <w:i/>
              </w:rPr>
              <w:t>att</w:t>
            </w:r>
            <w:r w:rsidRPr="00C077C5">
              <w:t xml:space="preserve"> </w:t>
            </w:r>
            <w:r w:rsidRPr="00C077C5">
              <w:rPr>
                <w:i/>
              </w:rPr>
              <w:t xml:space="preserve">ansökan om </w:t>
            </w:r>
            <w:r w:rsidRPr="00C077C5">
              <w:t>ledningsförrät</w:t>
            </w:r>
            <w:r w:rsidRPr="00C077C5">
              <w:t>t</w:t>
            </w:r>
            <w:r w:rsidRPr="00C077C5">
              <w:t xml:space="preserve">ningen </w:t>
            </w:r>
            <w:r w:rsidRPr="00C077C5">
              <w:rPr>
                <w:i/>
              </w:rPr>
              <w:t>gjordes</w:t>
            </w:r>
            <w:r w:rsidRPr="00C077C5">
              <w:t xml:space="preserve"> </w:t>
            </w:r>
            <w:r w:rsidRPr="00C077C5">
              <w:rPr>
                <w:i/>
              </w:rPr>
              <w:t>eller lantmäterimy</w:t>
            </w:r>
            <w:r w:rsidRPr="00C077C5">
              <w:rPr>
                <w:i/>
              </w:rPr>
              <w:t>n</w:t>
            </w:r>
            <w:r w:rsidRPr="00C077C5">
              <w:rPr>
                <w:i/>
              </w:rPr>
              <w:t>digheten enligt 7 kap. 11 § fasti</w:t>
            </w:r>
            <w:r w:rsidRPr="00C077C5">
              <w:rPr>
                <w:i/>
              </w:rPr>
              <w:t>g</w:t>
            </w:r>
            <w:r w:rsidRPr="00C077C5">
              <w:rPr>
                <w:i/>
              </w:rPr>
              <w:t>hetsbildnin</w:t>
            </w:r>
            <w:r w:rsidRPr="00C077C5">
              <w:rPr>
                <w:i/>
              </w:rPr>
              <w:t>g</w:t>
            </w:r>
            <w:r w:rsidRPr="00C077C5">
              <w:rPr>
                <w:i/>
              </w:rPr>
              <w:t>slagen (1970:988) för</w:t>
            </w:r>
            <w:r w:rsidRPr="00C077C5">
              <w:rPr>
                <w:i/>
              </w:rPr>
              <w:softHyphen/>
              <w:t>ordnade om prövning enligt l</w:t>
            </w:r>
            <w:r w:rsidRPr="00C077C5">
              <w:rPr>
                <w:i/>
              </w:rPr>
              <w:t>e</w:t>
            </w:r>
            <w:r w:rsidRPr="00C077C5">
              <w:rPr>
                <w:i/>
              </w:rPr>
              <w:t>d</w:t>
            </w:r>
            <w:r w:rsidRPr="00C077C5">
              <w:rPr>
                <w:i/>
              </w:rPr>
              <w:softHyphen/>
              <w:t>ningsrättslagen.</w:t>
            </w:r>
          </w:p>
          <w:p w:rsidR="00C37ED3" w:rsidRPr="00C077C5" w:rsidRDefault="00C37ED3">
            <w:pPr>
              <w:pStyle w:val="Normaltindrag"/>
            </w:pPr>
            <w:r w:rsidRPr="00C077C5">
              <w:t xml:space="preserve">Är innehavare av </w:t>
            </w:r>
            <w:r w:rsidRPr="00C077C5">
              <w:rPr>
                <w:i/>
              </w:rPr>
              <w:t xml:space="preserve">en </w:t>
            </w:r>
            <w:r w:rsidRPr="00C077C5">
              <w:t xml:space="preserve">rättighet som minskar </w:t>
            </w:r>
            <w:r w:rsidRPr="00C077C5">
              <w:rPr>
                <w:i/>
              </w:rPr>
              <w:t>en</w:t>
            </w:r>
            <w:r w:rsidRPr="00C077C5">
              <w:t xml:space="preserve"> fastighets värde berätt</w:t>
            </w:r>
            <w:r w:rsidRPr="00C077C5">
              <w:t>i</w:t>
            </w:r>
            <w:r w:rsidRPr="00C077C5">
              <w:t>gad till ersättning, skall det värde som tillgodoräknas fastighetens äga</w:t>
            </w:r>
            <w:r w:rsidRPr="00C077C5">
              <w:softHyphen/>
              <w:t xml:space="preserve">re </w:t>
            </w:r>
            <w:r w:rsidRPr="00C077C5">
              <w:rPr>
                <w:i/>
              </w:rPr>
              <w:t>enligt första stycket</w:t>
            </w:r>
            <w:r w:rsidRPr="00C077C5">
              <w:t xml:space="preserve"> minskas med </w:t>
            </w:r>
            <w:r w:rsidRPr="00C077C5">
              <w:rPr>
                <w:i/>
              </w:rPr>
              <w:t xml:space="preserve">det </w:t>
            </w:r>
            <w:r w:rsidRPr="00C077C5">
              <w:t xml:space="preserve">belopp </w:t>
            </w:r>
            <w:r w:rsidRPr="00C077C5">
              <w:rPr>
                <w:i/>
              </w:rPr>
              <w:t>som motsvarar</w:t>
            </w:r>
            <w:r w:rsidRPr="00C077C5">
              <w:t xml:space="preserve"> den vä</w:t>
            </w:r>
            <w:r w:rsidRPr="00C077C5">
              <w:t>r</w:t>
            </w:r>
            <w:r w:rsidRPr="00C077C5">
              <w:t>de</w:t>
            </w:r>
            <w:r w:rsidRPr="00C077C5">
              <w:softHyphen/>
              <w:t xml:space="preserve">minskning </w:t>
            </w:r>
            <w:r w:rsidRPr="00C077C5">
              <w:rPr>
                <w:i/>
              </w:rPr>
              <w:t>för fastigheten</w:t>
            </w:r>
            <w:r w:rsidRPr="00C077C5">
              <w:t xml:space="preserve"> som rättig</w:t>
            </w:r>
            <w:r w:rsidRPr="00C077C5">
              <w:softHyphen/>
              <w:t>heten inneburit. Om det värde som</w:t>
            </w:r>
            <w:r w:rsidRPr="00C077C5">
              <w:softHyphen/>
              <w:t xml:space="preserve"> skall tillgodoräknas fastighetens äga</w:t>
            </w:r>
            <w:r w:rsidRPr="00C077C5">
              <w:softHyphen/>
              <w:t xml:space="preserve">re </w:t>
            </w:r>
            <w:r w:rsidRPr="00C077C5">
              <w:rPr>
                <w:i/>
              </w:rPr>
              <w:t>inte</w:t>
            </w:r>
            <w:r w:rsidRPr="00C077C5">
              <w:t xml:space="preserve"> kan minskas utan att skada uppkommer för </w:t>
            </w:r>
            <w:r w:rsidRPr="00C077C5">
              <w:rPr>
                <w:i/>
              </w:rPr>
              <w:t>innehavaren</w:t>
            </w:r>
            <w:r w:rsidRPr="00C077C5">
              <w:t xml:space="preserve"> av </w:t>
            </w:r>
            <w:r w:rsidRPr="00C077C5">
              <w:rPr>
                <w:i/>
              </w:rPr>
              <w:t xml:space="preserve">en </w:t>
            </w:r>
            <w:r w:rsidRPr="00C077C5">
              <w:t>fordran med bättre rätt, minskas i stället ersättningen till rättighets</w:t>
            </w:r>
            <w:r w:rsidRPr="00C077C5">
              <w:softHyphen/>
              <w:t>havaren med motsvarande belopp.</w:t>
            </w:r>
          </w:p>
        </w:tc>
      </w:tr>
      <w:tr w:rsidR="00000000" w:rsidRPr="00C077C5">
        <w:tblPrEx>
          <w:tblCellMar>
            <w:top w:w="0" w:type="dxa"/>
            <w:bottom w:w="0" w:type="dxa"/>
          </w:tblCellMar>
        </w:tblPrEx>
        <w:tc>
          <w:tcPr>
            <w:tcW w:w="3090" w:type="dxa"/>
          </w:tcPr>
          <w:p w:rsidR="00C37ED3" w:rsidRPr="00C077C5" w:rsidRDefault="00C37ED3">
            <w:pPr>
              <w:pStyle w:val="Propmedindrag"/>
            </w:pPr>
          </w:p>
        </w:tc>
        <w:tc>
          <w:tcPr>
            <w:tcW w:w="3090" w:type="dxa"/>
          </w:tcPr>
          <w:p w:rsidR="00C37ED3" w:rsidRPr="00C077C5" w:rsidRDefault="00C37ED3">
            <w:pPr>
              <w:pStyle w:val="Propmedindrag"/>
              <w:ind w:firstLine="0"/>
            </w:pPr>
          </w:p>
        </w:tc>
      </w:tr>
    </w:tbl>
    <w:p w:rsidR="00C37ED3" w:rsidRPr="00C077C5" w:rsidRDefault="00C37ED3">
      <w:pPr>
        <w:pStyle w:val="Normaltindrag"/>
        <w:jc w:val="center"/>
      </w:pPr>
      <w:r w:rsidRPr="00C077C5">
        <w:t>14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rPr>
                <w:i/>
              </w:rPr>
              <w:t>Avsteg får göras från 6 §, såvitt den innebär skydd för enskilt intre</w:t>
            </w:r>
            <w:r w:rsidRPr="00C077C5">
              <w:rPr>
                <w:i/>
              </w:rPr>
              <w:t>s</w:t>
            </w:r>
            <w:r w:rsidRPr="00C077C5">
              <w:rPr>
                <w:i/>
              </w:rPr>
              <w:t>se, och från 12 § första stycket eller 13 §, om de fastighetsägare och and</w:t>
            </w:r>
            <w:r w:rsidRPr="00C077C5">
              <w:rPr>
                <w:i/>
              </w:rPr>
              <w:softHyphen/>
              <w:t>ra sakägare vilkas rätt beröres me</w:t>
            </w:r>
            <w:r w:rsidRPr="00C077C5">
              <w:rPr>
                <w:i/>
              </w:rPr>
              <w:t>d</w:t>
            </w:r>
            <w:r w:rsidRPr="00C077C5">
              <w:rPr>
                <w:i/>
              </w:rPr>
              <w:t>ger det.</w:t>
            </w:r>
          </w:p>
        </w:tc>
        <w:tc>
          <w:tcPr>
            <w:tcW w:w="3090" w:type="dxa"/>
          </w:tcPr>
          <w:p w:rsidR="00C37ED3" w:rsidRPr="00C077C5" w:rsidRDefault="00C37ED3">
            <w:pPr>
              <w:pStyle w:val="Normaltindrag"/>
              <w:rPr>
                <w:i/>
              </w:rPr>
            </w:pPr>
            <w:r w:rsidRPr="00C077C5">
              <w:rPr>
                <w:i/>
              </w:rPr>
              <w:t>Om de fastighetsägare och andra sakägare vilkas rätt berörs medger det, får avsteg göras från följande bestämmelser i denna lag:</w:t>
            </w:r>
          </w:p>
          <w:p w:rsidR="00C37ED3" w:rsidRPr="00C077C5" w:rsidRDefault="00C37ED3">
            <w:pPr>
              <w:pStyle w:val="Normaltindrag"/>
              <w:rPr>
                <w:i/>
              </w:rPr>
            </w:pPr>
            <w:r w:rsidRPr="00C077C5">
              <w:rPr>
                <w:i/>
              </w:rPr>
              <w:t>6 §, såvitt den innebär skydd för enskilt intresse,</w:t>
            </w:r>
          </w:p>
          <w:p w:rsidR="00C37ED3" w:rsidRPr="00C077C5" w:rsidRDefault="00C37ED3">
            <w:pPr>
              <w:pStyle w:val="Normaltindrag"/>
              <w:rPr>
                <w:i/>
              </w:rPr>
            </w:pPr>
            <w:r w:rsidRPr="00C077C5">
              <w:rPr>
                <w:i/>
              </w:rPr>
              <w:t xml:space="preserve">12 § första stycket, </w:t>
            </w:r>
          </w:p>
          <w:p w:rsidR="00C37ED3" w:rsidRPr="00C077C5" w:rsidRDefault="00C37ED3">
            <w:pPr>
              <w:pStyle w:val="Normaltindrag"/>
              <w:rPr>
                <w:i/>
              </w:rPr>
            </w:pPr>
            <w:r w:rsidRPr="00C077C5">
              <w:rPr>
                <w:i/>
              </w:rPr>
              <w:t>12 a § första stycket andra m</w:t>
            </w:r>
            <w:r w:rsidRPr="00C077C5">
              <w:rPr>
                <w:i/>
              </w:rPr>
              <w:t>e</w:t>
            </w:r>
            <w:r w:rsidRPr="00C077C5">
              <w:rPr>
                <w:i/>
              </w:rPr>
              <w:t>ningen, och</w:t>
            </w:r>
          </w:p>
          <w:p w:rsidR="00C37ED3" w:rsidRPr="00C077C5" w:rsidRDefault="00C37ED3">
            <w:pPr>
              <w:pStyle w:val="Normaltindrag"/>
              <w:rPr>
                <w:i/>
              </w:rPr>
            </w:pPr>
            <w:r w:rsidRPr="00C077C5">
              <w:rPr>
                <w:i/>
              </w:rPr>
              <w:t xml:space="preserve">13 §. </w:t>
            </w:r>
          </w:p>
        </w:tc>
      </w:tr>
    </w:tbl>
    <w:p w:rsidR="00C37ED3" w:rsidRPr="00C077C5" w:rsidRDefault="00C37ED3">
      <w:pPr>
        <w:pStyle w:val="Normaltindrag"/>
      </w:pPr>
      <w:r w:rsidRPr="00C077C5">
        <w:t>Svarar fastighet för fordran, får avsteg från 13 § med stöd av ägarens sam</w:t>
      </w:r>
      <w:r w:rsidRPr="00C077C5">
        <w:softHyphen/>
        <w:t>tycke ske endast om även fordringens innehavare medger det. Besväras fa</w:t>
      </w:r>
      <w:r w:rsidRPr="00C077C5">
        <w:t>s</w:t>
      </w:r>
      <w:r w:rsidRPr="00C077C5">
        <w:t>tigheten av gemensam inteckning, fordras dessutom de medgivanden från fas</w:t>
      </w:r>
      <w:r w:rsidRPr="00C077C5">
        <w:softHyphen/>
        <w:t>tighetsägare och fordringshavare som i 22 kap. 11 § jordabalken föreskrives för relaxation. Medgivande av rättsägare behövs ej, om upplåtelsen är väsen</w:t>
      </w:r>
      <w:r w:rsidRPr="00C077C5">
        <w:t>t</w:t>
      </w:r>
      <w:r w:rsidRPr="00C077C5">
        <w:t>ligen utan betydelse för honom.</w:t>
      </w:r>
    </w:p>
    <w:p w:rsidR="00C37ED3" w:rsidRPr="00C077C5" w:rsidRDefault="00C37ED3">
      <w:pPr>
        <w:pStyle w:val="Normaltindrag"/>
      </w:pPr>
    </w:p>
    <w:p w:rsidR="00C37ED3" w:rsidRPr="00C077C5" w:rsidRDefault="00C37ED3">
      <w:pPr>
        <w:pStyle w:val="Normaltindrag"/>
        <w:jc w:val="center"/>
      </w:pPr>
      <w:r w:rsidRPr="00C077C5">
        <w:t>15 §</w:t>
      </w:r>
    </w:p>
    <w:p w:rsidR="00C37ED3" w:rsidRPr="00C077C5" w:rsidRDefault="00C37ED3">
      <w:pPr>
        <w:pStyle w:val="Normaltindrag"/>
      </w:pPr>
      <w:r w:rsidRPr="00C077C5">
        <w:t>Ledningsrättsfråga upptages efter ansökan. Har vid fastighetsreglering fö</w:t>
      </w:r>
      <w:r w:rsidRPr="00C077C5">
        <w:t>r</w:t>
      </w:r>
      <w:r w:rsidRPr="00C077C5">
        <w:t>ordnats att ledningsrättsfråga skall prövas enligt denna lag, får frågan dock upptagas utan ansökan.</w:t>
      </w:r>
    </w:p>
    <w:p w:rsidR="00C37ED3" w:rsidRPr="00C077C5" w:rsidRDefault="00C37ED3">
      <w:pPr>
        <w:pStyle w:val="Normaltindrag"/>
      </w:pPr>
      <w:r w:rsidRPr="00C077C5">
        <w:t xml:space="preserve">Ledningsrättsfråga får prövas gemensamt med fastighetsbildningsåtgärd vid en förrättning. Sådan gemensam förrättning får åter delas upp på skilda förrättningar. </w:t>
      </w:r>
    </w:p>
    <w:p w:rsidR="00C37ED3" w:rsidRPr="00C077C5" w:rsidRDefault="00C37ED3">
      <w:pPr>
        <w:pStyle w:val="Normaltindrag"/>
      </w:pPr>
      <w:r w:rsidRPr="00C077C5">
        <w:t>Är ledningen av större omfattning får, om det finnes lämpligt, prövningen av ledningsrättsfråga uppdelas på skilda förrättningar, envar avseende viss sträcka av ledningen.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p>
        </w:tc>
        <w:tc>
          <w:tcPr>
            <w:tcW w:w="3090" w:type="dxa"/>
          </w:tcPr>
          <w:p w:rsidR="00C37ED3" w:rsidRPr="00C077C5" w:rsidRDefault="00C37ED3">
            <w:pPr>
              <w:pStyle w:val="Normaltindrag"/>
            </w:pPr>
            <w:r w:rsidRPr="00C077C5">
              <w:rPr>
                <w:i/>
              </w:rPr>
              <w:t>Om det behövs vid en förrättning enligt denna lag, får lantmäterimyn</w:t>
            </w:r>
            <w:r w:rsidRPr="00C077C5">
              <w:rPr>
                <w:i/>
              </w:rPr>
              <w:softHyphen/>
              <w:t>digheten förordna om prövning en</w:t>
            </w:r>
            <w:r w:rsidRPr="00C077C5">
              <w:rPr>
                <w:i/>
              </w:rPr>
              <w:softHyphen/>
              <w:t>ligt 14 kap. 1 § fastighetsbildnings</w:t>
            </w:r>
            <w:r w:rsidRPr="00C077C5">
              <w:rPr>
                <w:i/>
              </w:rPr>
              <w:softHyphen/>
              <w:t>lagen (1970:988).</w:t>
            </w:r>
          </w:p>
        </w:tc>
      </w:tr>
    </w:tbl>
    <w:p w:rsidR="00C37ED3" w:rsidRPr="00C077C5" w:rsidRDefault="00C37ED3">
      <w:pPr>
        <w:pStyle w:val="Normaltindrag"/>
      </w:pPr>
    </w:p>
    <w:p w:rsidR="00C37ED3" w:rsidRPr="00C077C5" w:rsidRDefault="00C37ED3">
      <w:pPr>
        <w:pStyle w:val="Normaltindrag"/>
        <w:jc w:val="center"/>
      </w:pPr>
      <w:r w:rsidRPr="00C077C5">
        <w:t>22 §</w:t>
      </w:r>
      <w:r w:rsidRPr="00C077C5">
        <w:rPr>
          <w:rStyle w:val="Fotnotsreferens"/>
        </w:rPr>
        <w:footnoteReference w:customMarkFollows="1" w:id="6"/>
        <w:t>1</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t xml:space="preserve">Om </w:t>
            </w:r>
            <w:r w:rsidRPr="00C077C5">
              <w:rPr>
                <w:i/>
              </w:rPr>
              <w:t xml:space="preserve">hinder icke möter </w:t>
            </w:r>
            <w:r w:rsidRPr="00C077C5">
              <w:t>mot uppl</w:t>
            </w:r>
            <w:r w:rsidRPr="00C077C5">
              <w:t>å</w:t>
            </w:r>
            <w:r w:rsidRPr="00C077C5">
              <w:t>t</w:t>
            </w:r>
            <w:r w:rsidRPr="00C077C5">
              <w:softHyphen/>
              <w:t>elsen, skall lantmäterimyndigheten meddela ledningsbeslut.</w:t>
            </w:r>
          </w:p>
        </w:tc>
        <w:tc>
          <w:tcPr>
            <w:tcW w:w="3090" w:type="dxa"/>
          </w:tcPr>
          <w:p w:rsidR="00C37ED3" w:rsidRPr="00C077C5" w:rsidRDefault="00C37ED3">
            <w:pPr>
              <w:pStyle w:val="Normaltindrag"/>
            </w:pPr>
            <w:r w:rsidRPr="00C077C5">
              <w:t xml:space="preserve">Om </w:t>
            </w:r>
            <w:r w:rsidRPr="00C077C5">
              <w:rPr>
                <w:i/>
              </w:rPr>
              <w:t xml:space="preserve">det inte finns något hinder </w:t>
            </w:r>
            <w:r w:rsidRPr="00C077C5">
              <w:t>mot upplåtelsen, skall lantmäteri</w:t>
            </w:r>
            <w:r w:rsidRPr="00C077C5">
              <w:softHyphen/>
              <w:t>myndigheten meddela ledningsb</w:t>
            </w:r>
            <w:r w:rsidRPr="00C077C5">
              <w:t>e</w:t>
            </w:r>
            <w:r w:rsidRPr="00C077C5">
              <w:softHyphen/>
              <w:t>slut.</w:t>
            </w:r>
          </w:p>
        </w:tc>
      </w:tr>
      <w:tr w:rsidR="00000000" w:rsidRPr="00C077C5">
        <w:tblPrEx>
          <w:tblCellMar>
            <w:top w:w="0" w:type="dxa"/>
            <w:bottom w:w="0" w:type="dxa"/>
          </w:tblCellMar>
        </w:tblPrEx>
        <w:tc>
          <w:tcPr>
            <w:tcW w:w="3090" w:type="dxa"/>
          </w:tcPr>
          <w:p w:rsidR="00C37ED3" w:rsidRPr="00C077C5" w:rsidRDefault="00C37ED3">
            <w:pPr>
              <w:pStyle w:val="Normaltindrag"/>
            </w:pPr>
            <w:r w:rsidRPr="00C077C5">
              <w:t>I ledningsbeslut anges</w:t>
            </w:r>
          </w:p>
          <w:p w:rsidR="00C37ED3" w:rsidRPr="00C077C5" w:rsidRDefault="00C37ED3">
            <w:pPr>
              <w:pStyle w:val="Normaltindrag"/>
            </w:pPr>
            <w:r w:rsidRPr="00C077C5">
              <w:t>1. ledningens ändamål och huvud</w:t>
            </w:r>
            <w:r w:rsidRPr="00C077C5">
              <w:softHyphen/>
              <w:t>sakliga beskaffenhet,</w:t>
            </w:r>
          </w:p>
          <w:p w:rsidR="00C37ED3" w:rsidRPr="00C077C5" w:rsidRDefault="00C37ED3">
            <w:pPr>
              <w:pStyle w:val="Normaltindrag"/>
            </w:pPr>
            <w:r w:rsidRPr="00C077C5">
              <w:t xml:space="preserve">2. utrymme som </w:t>
            </w:r>
            <w:r w:rsidRPr="00C077C5">
              <w:rPr>
                <w:i/>
              </w:rPr>
              <w:t xml:space="preserve">upplåtes </w:t>
            </w:r>
            <w:r w:rsidRPr="00C077C5">
              <w:t>för led</w:t>
            </w:r>
            <w:r w:rsidRPr="00C077C5">
              <w:softHyphen/>
              <w:t>ningen,</w:t>
            </w:r>
          </w:p>
          <w:p w:rsidR="00C37ED3" w:rsidRPr="00C077C5" w:rsidRDefault="00C37ED3">
            <w:pPr>
              <w:pStyle w:val="Normaltindrag"/>
            </w:pPr>
            <w:r w:rsidRPr="00C077C5">
              <w:t xml:space="preserve">3. fastighet eller del </w:t>
            </w:r>
            <w:r w:rsidRPr="00C077C5">
              <w:rPr>
                <w:i/>
              </w:rPr>
              <w:t>därav</w:t>
            </w:r>
            <w:r w:rsidRPr="00C077C5">
              <w:t xml:space="preserve"> som in</w:t>
            </w:r>
            <w:r w:rsidRPr="00C077C5">
              <w:softHyphen/>
              <w:t>löses,</w:t>
            </w: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r w:rsidRPr="00C077C5">
              <w:rPr>
                <w:i/>
              </w:rPr>
              <w:t>4</w:t>
            </w:r>
            <w:r w:rsidRPr="00C077C5">
              <w:t>. bestämmelser som avses i 1 § andra stycket,</w:t>
            </w:r>
          </w:p>
          <w:p w:rsidR="00C37ED3" w:rsidRPr="00C077C5" w:rsidRDefault="00C37ED3">
            <w:pPr>
              <w:pStyle w:val="Normaltindrag"/>
            </w:pPr>
            <w:r w:rsidRPr="00C077C5">
              <w:rPr>
                <w:i/>
              </w:rPr>
              <w:t>5</w:t>
            </w:r>
            <w:r w:rsidRPr="00C077C5">
              <w:t>. den tid inom vilken ledningen skall vara utförd,</w:t>
            </w:r>
          </w:p>
          <w:p w:rsidR="00C37ED3" w:rsidRPr="00C077C5" w:rsidRDefault="00C37ED3">
            <w:pPr>
              <w:pStyle w:val="Normaltindrag"/>
            </w:pPr>
            <w:r w:rsidRPr="00C077C5">
              <w:rPr>
                <w:i/>
              </w:rPr>
              <w:t>6. </w:t>
            </w:r>
            <w:r w:rsidRPr="00C077C5">
              <w:t>övriga föreskrifter rörande le</w:t>
            </w:r>
            <w:r w:rsidRPr="00C077C5">
              <w:t>d</w:t>
            </w:r>
            <w:r w:rsidRPr="00C077C5">
              <w:t>ningen som med hänsyn till förhå</w:t>
            </w:r>
            <w:r w:rsidRPr="00C077C5">
              <w:t>l</w:t>
            </w:r>
            <w:r w:rsidRPr="00C077C5">
              <w:t xml:space="preserve">landena </w:t>
            </w:r>
            <w:r w:rsidRPr="00C077C5">
              <w:rPr>
                <w:i/>
              </w:rPr>
              <w:t>finnes</w:t>
            </w:r>
            <w:r w:rsidRPr="00C077C5">
              <w:t xml:space="preserve"> påkallade.</w:t>
            </w:r>
          </w:p>
        </w:tc>
        <w:tc>
          <w:tcPr>
            <w:tcW w:w="3090" w:type="dxa"/>
          </w:tcPr>
          <w:p w:rsidR="00C37ED3" w:rsidRPr="00C077C5" w:rsidRDefault="00C37ED3">
            <w:pPr>
              <w:pStyle w:val="Normaltindrag"/>
            </w:pPr>
            <w:r w:rsidRPr="00C077C5">
              <w:t xml:space="preserve">I </w:t>
            </w:r>
            <w:r w:rsidRPr="00C077C5">
              <w:rPr>
                <w:i/>
              </w:rPr>
              <w:t xml:space="preserve">ett </w:t>
            </w:r>
            <w:r w:rsidRPr="00C077C5">
              <w:t>ledningsbeslut anges</w:t>
            </w:r>
          </w:p>
          <w:p w:rsidR="00C37ED3" w:rsidRPr="00C077C5" w:rsidRDefault="00C37ED3">
            <w:pPr>
              <w:pStyle w:val="Normaltindrag"/>
            </w:pPr>
            <w:r w:rsidRPr="00C077C5">
              <w:t>1. ledningens ändamål och huvud</w:t>
            </w:r>
            <w:r w:rsidRPr="00C077C5">
              <w:softHyphen/>
              <w:t>sakliga beskaffenhet,</w:t>
            </w:r>
          </w:p>
          <w:p w:rsidR="00C37ED3" w:rsidRPr="00C077C5" w:rsidRDefault="00C37ED3">
            <w:pPr>
              <w:pStyle w:val="Normaltindrag"/>
            </w:pPr>
            <w:r w:rsidRPr="00C077C5">
              <w:t xml:space="preserve">2. utrymme som </w:t>
            </w:r>
            <w:r w:rsidRPr="00C077C5">
              <w:rPr>
                <w:i/>
              </w:rPr>
              <w:t>upplåts</w:t>
            </w:r>
            <w:r w:rsidRPr="00C077C5">
              <w:t xml:space="preserve"> för led</w:t>
            </w:r>
            <w:r w:rsidRPr="00C077C5">
              <w:softHyphen/>
              <w:t>ningen,</w:t>
            </w:r>
          </w:p>
          <w:p w:rsidR="00C37ED3" w:rsidRPr="00C077C5" w:rsidRDefault="00C37ED3">
            <w:pPr>
              <w:pStyle w:val="Normaltindrag"/>
            </w:pPr>
            <w:r w:rsidRPr="00C077C5">
              <w:t>3. </w:t>
            </w:r>
            <w:r w:rsidRPr="00C077C5">
              <w:rPr>
                <w:i/>
              </w:rPr>
              <w:t xml:space="preserve">en </w:t>
            </w:r>
            <w:r w:rsidRPr="00C077C5">
              <w:t xml:space="preserve">fastighet eller del </w:t>
            </w:r>
            <w:r w:rsidRPr="00C077C5">
              <w:rPr>
                <w:i/>
              </w:rPr>
              <w:t>av en fa</w:t>
            </w:r>
            <w:r w:rsidRPr="00C077C5">
              <w:rPr>
                <w:i/>
              </w:rPr>
              <w:t>s</w:t>
            </w:r>
            <w:r w:rsidRPr="00C077C5">
              <w:rPr>
                <w:i/>
              </w:rPr>
              <w:t>tighet</w:t>
            </w:r>
            <w:r w:rsidRPr="00C077C5">
              <w:t xml:space="preserve"> som inlöses,</w:t>
            </w:r>
          </w:p>
          <w:p w:rsidR="00C37ED3" w:rsidRPr="00C077C5" w:rsidRDefault="00C37ED3">
            <w:pPr>
              <w:pStyle w:val="Normaltindrag"/>
            </w:pPr>
            <w:r w:rsidRPr="00C077C5">
              <w:rPr>
                <w:i/>
              </w:rPr>
              <w:t>4. en byggnad eller annan anlägg</w:t>
            </w:r>
            <w:r w:rsidRPr="00C077C5">
              <w:rPr>
                <w:i/>
              </w:rPr>
              <w:softHyphen/>
              <w:t>ning som omfattas av ett beslut enligt 12 a §,</w:t>
            </w:r>
          </w:p>
          <w:p w:rsidR="00C37ED3" w:rsidRPr="00C077C5" w:rsidRDefault="00C37ED3">
            <w:pPr>
              <w:pStyle w:val="Normaltindrag"/>
            </w:pPr>
            <w:r w:rsidRPr="00C077C5">
              <w:rPr>
                <w:i/>
              </w:rPr>
              <w:t>5</w:t>
            </w:r>
            <w:r w:rsidRPr="00C077C5">
              <w:t>. bestämmelser som avses i 1 § andra stycket,</w:t>
            </w:r>
          </w:p>
          <w:p w:rsidR="00C37ED3" w:rsidRPr="00C077C5" w:rsidRDefault="00C37ED3">
            <w:pPr>
              <w:pStyle w:val="Normaltindrag"/>
            </w:pPr>
            <w:r w:rsidRPr="00C077C5">
              <w:rPr>
                <w:i/>
              </w:rPr>
              <w:t>6</w:t>
            </w:r>
            <w:r w:rsidRPr="00C077C5">
              <w:t>. den tid inom vilken ledningen skall vara utförd,</w:t>
            </w:r>
          </w:p>
          <w:p w:rsidR="00C37ED3" w:rsidRPr="00C077C5" w:rsidRDefault="00C37ED3">
            <w:pPr>
              <w:pStyle w:val="Normaltindrag"/>
            </w:pPr>
            <w:r w:rsidRPr="00C077C5">
              <w:rPr>
                <w:i/>
              </w:rPr>
              <w:t>7</w:t>
            </w:r>
            <w:r w:rsidRPr="00C077C5">
              <w:t>. övriga föreskrifter rörande led</w:t>
            </w:r>
            <w:r w:rsidRPr="00C077C5">
              <w:softHyphen/>
              <w:t>ningen som med hänsyn till förhå</w:t>
            </w:r>
            <w:r w:rsidRPr="00C077C5">
              <w:t>l</w:t>
            </w:r>
            <w:r w:rsidRPr="00C077C5">
              <w:t xml:space="preserve">landena </w:t>
            </w:r>
            <w:r w:rsidRPr="00C077C5">
              <w:rPr>
                <w:i/>
              </w:rPr>
              <w:t>är</w:t>
            </w:r>
            <w:r w:rsidRPr="00C077C5">
              <w:t xml:space="preserve"> påkallade.</w:t>
            </w:r>
          </w:p>
        </w:tc>
      </w:tr>
    </w:tbl>
    <w:p w:rsidR="00C37ED3" w:rsidRPr="00C077C5" w:rsidRDefault="00C37ED3">
      <w:pPr>
        <w:pStyle w:val="Normaltindrag"/>
      </w:pPr>
      <w:r w:rsidRPr="00C077C5">
        <w:t>Prövas ledningsrättsfråga gemensamt med fastighetsbildningsåtgärd vid en förrättning, får ledningsbeslutet upptagas i fastighetsbildningsbeslutet.</w:t>
      </w:r>
    </w:p>
    <w:p w:rsidR="00C37ED3" w:rsidRPr="00C077C5" w:rsidRDefault="00C37ED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Propmedindrag"/>
            </w:pPr>
          </w:p>
        </w:tc>
        <w:tc>
          <w:tcPr>
            <w:tcW w:w="3090" w:type="dxa"/>
          </w:tcPr>
          <w:p w:rsidR="00C37ED3" w:rsidRPr="00C077C5" w:rsidRDefault="00C37ED3">
            <w:r w:rsidRPr="00C077C5">
              <w:rPr>
                <w:i/>
              </w:rPr>
              <w:t>34 a §</w:t>
            </w:r>
          </w:p>
          <w:p w:rsidR="00C37ED3" w:rsidRPr="00C077C5" w:rsidRDefault="00C37ED3">
            <w:pPr>
              <w:pStyle w:val="Normaltindrag"/>
            </w:pPr>
            <w:r w:rsidRPr="00C077C5">
              <w:rPr>
                <w:i/>
              </w:rPr>
              <w:t>En fråga om att byggnader eller andra anläggningar enligt 12 a § inte längre skall höra till en fastighet får prövas vid en ny förrättning även om villkoren i 33 § första stycket inte är uppfyllda.</w:t>
            </w:r>
          </w:p>
        </w:tc>
      </w:tr>
    </w:tbl>
    <w:p w:rsidR="00C37ED3" w:rsidRPr="00C077C5" w:rsidRDefault="00C37ED3">
      <w:r w:rsidRPr="00C077C5">
        <w:rPr>
          <w:u w:val="single"/>
        </w:rPr>
        <w:t>                                    </w:t>
      </w: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r w:rsidRPr="00C077C5">
        <w:t>Denna lag träder i kraft den 1 januari 2002.</w:t>
      </w:r>
      <w:bookmarkStart w:id="51" w:name="_Toc514653762"/>
      <w:bookmarkStart w:id="52" w:name="_Toc515163697"/>
      <w:bookmarkStart w:id="53" w:name="_Toc516040536"/>
      <w:bookmarkStart w:id="54" w:name="_Toc517505315"/>
    </w:p>
    <w:p w:rsidR="00C37ED3" w:rsidRPr="00C077C5" w:rsidRDefault="00C37ED3">
      <w:pPr>
        <w:pStyle w:val="Normaltindrag"/>
      </w:pPr>
    </w:p>
    <w:p w:rsidR="00C37ED3" w:rsidRPr="00C077C5" w:rsidRDefault="00C37ED3"/>
    <w:p w:rsidR="00C37ED3" w:rsidRPr="00C077C5" w:rsidRDefault="00C37ED3">
      <w:pPr>
        <w:pStyle w:val="Rubrik2"/>
      </w:pPr>
      <w:bookmarkStart w:id="55" w:name="_Toc530475180"/>
    </w:p>
    <w:p w:rsidR="00C37ED3" w:rsidRPr="00C077C5" w:rsidRDefault="00C37ED3">
      <w:pPr>
        <w:pStyle w:val="Rubrik2"/>
      </w:pPr>
    </w:p>
    <w:p w:rsidR="00C37ED3" w:rsidRPr="00C077C5" w:rsidRDefault="00C37ED3">
      <w:pPr>
        <w:pStyle w:val="Rubrik2"/>
      </w:pPr>
    </w:p>
    <w:p w:rsidR="00C37ED3" w:rsidRPr="00C077C5" w:rsidRDefault="00C37ED3">
      <w:pPr>
        <w:pStyle w:val="Rubrik2"/>
      </w:pPr>
    </w:p>
    <w:p w:rsidR="00C37ED3" w:rsidRPr="00C077C5" w:rsidRDefault="00C37ED3">
      <w:pPr>
        <w:pStyle w:val="Rubrik2"/>
      </w:pPr>
      <w:r w:rsidRPr="00C077C5">
        <w:br w:type="page"/>
        <w:t xml:space="preserve">4. Förslag till lag om ändring i anläggningslagen </w:t>
      </w:r>
      <w:bookmarkEnd w:id="51"/>
      <w:bookmarkEnd w:id="52"/>
      <w:bookmarkEnd w:id="53"/>
      <w:bookmarkEnd w:id="54"/>
      <w:r w:rsidRPr="00C077C5">
        <w:t>(1973:1149)</w:t>
      </w:r>
      <w:bookmarkEnd w:id="55"/>
    </w:p>
    <w:p w:rsidR="00C37ED3" w:rsidRPr="00C077C5" w:rsidRDefault="00C37ED3">
      <w:pPr>
        <w:pStyle w:val="Normaltindrag"/>
        <w:rPr>
          <w:sz w:val="24"/>
        </w:rPr>
      </w:pPr>
    </w:p>
    <w:p w:rsidR="00C37ED3" w:rsidRPr="00C077C5" w:rsidRDefault="00C37ED3">
      <w:pPr>
        <w:pStyle w:val="Normaltindrag"/>
      </w:pPr>
      <w:r w:rsidRPr="00C077C5">
        <w:t>Härigenom föreskrivs i fråga om anläggningslagen (1973:1149)</w:t>
      </w:r>
      <w:r w:rsidRPr="00C077C5">
        <w:rPr>
          <w:rStyle w:val="Fotnotsreferens"/>
        </w:rPr>
        <w:footnoteReference w:customMarkFollows="1" w:id="7"/>
        <w:t>1</w:t>
      </w:r>
    </w:p>
    <w:p w:rsidR="00C37ED3" w:rsidRPr="00C077C5" w:rsidRDefault="00C37ED3">
      <w:pPr>
        <w:pStyle w:val="Normaltindrag"/>
      </w:pPr>
      <w:r w:rsidRPr="00C077C5">
        <w:rPr>
          <w:i/>
        </w:rPr>
        <w:t>dels</w:t>
      </w:r>
      <w:r w:rsidRPr="00C077C5">
        <w:t xml:space="preserve"> att 13, 16, 17 och 24 §§ skall ha följande lydelse,</w:t>
      </w:r>
    </w:p>
    <w:p w:rsidR="00C37ED3" w:rsidRPr="00C077C5" w:rsidRDefault="00C37ED3">
      <w:pPr>
        <w:pStyle w:val="Normaltindrag"/>
      </w:pPr>
      <w:r w:rsidRPr="00C077C5">
        <w:rPr>
          <w:i/>
        </w:rPr>
        <w:t>dels</w:t>
      </w:r>
      <w:r w:rsidRPr="00C077C5">
        <w:t xml:space="preserve"> att det i lagen skall införas två nya paragrafer, 12 a och 35 a §§, och närmast före 12 a § en ny rubrik av följande lydelse.</w:t>
      </w:r>
    </w:p>
    <w:p w:rsidR="00C37ED3" w:rsidRPr="00C077C5" w:rsidRDefault="00C37ED3">
      <w:pPr>
        <w:pStyle w:val="Normaltindrag"/>
      </w:pPr>
    </w:p>
    <w:p w:rsidR="00C37ED3" w:rsidRPr="00C077C5" w:rsidRDefault="00C37ED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r w:rsidRPr="00C077C5">
              <w:rPr>
                <w:i/>
              </w:rPr>
              <w:t>Nuvarande lydelse</w:t>
            </w:r>
          </w:p>
        </w:tc>
        <w:tc>
          <w:tcPr>
            <w:tcW w:w="3090" w:type="dxa"/>
          </w:tcPr>
          <w:p w:rsidR="00C37ED3" w:rsidRPr="00C077C5" w:rsidRDefault="00C37ED3">
            <w:pPr>
              <w:rPr>
                <w:i/>
              </w:rPr>
            </w:pPr>
            <w:r w:rsidRPr="00C077C5">
              <w:rPr>
                <w:i/>
              </w:rPr>
              <w:t>Föreslagen lydelse</w:t>
            </w:r>
          </w:p>
          <w:p w:rsidR="00C37ED3" w:rsidRPr="00C077C5" w:rsidRDefault="00C37ED3">
            <w:pPr>
              <w:rPr>
                <w:i/>
              </w:rPr>
            </w:pPr>
          </w:p>
        </w:tc>
      </w:tr>
      <w:tr w:rsidR="00000000" w:rsidRPr="00C077C5">
        <w:tblPrEx>
          <w:tblCellMar>
            <w:top w:w="0" w:type="dxa"/>
            <w:bottom w:w="0" w:type="dxa"/>
          </w:tblCellMar>
        </w:tblPrEx>
        <w:tc>
          <w:tcPr>
            <w:tcW w:w="3090" w:type="dxa"/>
          </w:tcPr>
          <w:p w:rsidR="00C37ED3" w:rsidRPr="00C077C5" w:rsidRDefault="00C37ED3"/>
        </w:tc>
        <w:tc>
          <w:tcPr>
            <w:tcW w:w="3090" w:type="dxa"/>
          </w:tcPr>
          <w:p w:rsidR="00C37ED3" w:rsidRPr="00C077C5" w:rsidRDefault="00C37ED3">
            <w:pPr>
              <w:rPr>
                <w:i/>
              </w:rPr>
            </w:pPr>
            <w:r w:rsidRPr="00C077C5">
              <w:rPr>
                <w:b/>
                <w:i/>
              </w:rPr>
              <w:t>Överföring av fastighetstillbehör</w:t>
            </w:r>
          </w:p>
        </w:tc>
      </w:tr>
    </w:tbl>
    <w:p w:rsidR="00C37ED3" w:rsidRPr="00C077C5" w:rsidRDefault="00C37ED3"/>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Propmedindrag"/>
            </w:pPr>
          </w:p>
        </w:tc>
        <w:tc>
          <w:tcPr>
            <w:tcW w:w="3090" w:type="dxa"/>
          </w:tcPr>
          <w:p w:rsidR="00C37ED3" w:rsidRPr="00C077C5" w:rsidRDefault="00C37ED3">
            <w:r w:rsidRPr="00C077C5">
              <w:rPr>
                <w:i/>
              </w:rPr>
              <w:t>12 a §</w:t>
            </w:r>
          </w:p>
          <w:p w:rsidR="00C37ED3" w:rsidRPr="00C077C5" w:rsidRDefault="00C37ED3">
            <w:pPr>
              <w:pStyle w:val="Normaltindrag"/>
            </w:pPr>
            <w:r w:rsidRPr="00C077C5">
              <w:rPr>
                <w:i/>
              </w:rPr>
              <w:t xml:space="preserve"> Lantmäterimyndigheten får b</w:t>
            </w:r>
            <w:r w:rsidRPr="00C077C5">
              <w:rPr>
                <w:i/>
              </w:rPr>
              <w:t>e</w:t>
            </w:r>
            <w:r w:rsidRPr="00C077C5">
              <w:rPr>
                <w:i/>
              </w:rPr>
              <w:softHyphen/>
              <w:t>sluta att sådana byggnader eller andra anläggningar som enligt         2 kap. 1 § jordabalken hör till en fas</w:t>
            </w:r>
            <w:r w:rsidRPr="00C077C5">
              <w:rPr>
                <w:i/>
              </w:rPr>
              <w:softHyphen/>
              <w:t>tighet och ingår i gemensamhetsa</w:t>
            </w:r>
            <w:r w:rsidRPr="00C077C5">
              <w:rPr>
                <w:i/>
              </w:rPr>
              <w:t>n</w:t>
            </w:r>
            <w:r w:rsidRPr="00C077C5">
              <w:rPr>
                <w:i/>
              </w:rPr>
              <w:t>läggningen, skall överföras till och vara samfällda för de fastigheter som deltar i gemensamhetsanläggningen. För ett sådant beslut krävs att åtgä</w:t>
            </w:r>
            <w:r w:rsidRPr="00C077C5">
              <w:rPr>
                <w:i/>
              </w:rPr>
              <w:t>r</w:t>
            </w:r>
            <w:r w:rsidRPr="00C077C5">
              <w:rPr>
                <w:i/>
              </w:rPr>
              <w:t>den leder till en mer ändamålsenlig markanvändning och att fördelarna av åtgärden överväger de kostnader och olägenheter som den medför.</w:t>
            </w:r>
          </w:p>
        </w:tc>
      </w:tr>
    </w:tbl>
    <w:p w:rsidR="00C37ED3" w:rsidRPr="00C077C5" w:rsidRDefault="00C37ED3">
      <w:pPr>
        <w:pStyle w:val="Normaltindrag"/>
        <w:jc w:val="center"/>
      </w:pPr>
    </w:p>
    <w:p w:rsidR="00C37ED3" w:rsidRPr="00C077C5" w:rsidRDefault="00C37ED3">
      <w:pPr>
        <w:pStyle w:val="Normaltindrag"/>
        <w:jc w:val="center"/>
      </w:pPr>
      <w:r w:rsidRPr="00C077C5">
        <w:t>13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t>I fråga om ersättning för upp</w:t>
            </w:r>
            <w:r w:rsidRPr="00C077C5">
              <w:softHyphen/>
              <w:t>låtelse och inlösen enligt 12 § gäller 5 kap. 10–12 §§ fastighetsbildnings</w:t>
            </w:r>
            <w:r w:rsidRPr="00C077C5">
              <w:softHyphen/>
              <w:t>lagen (1970:988). Därvid skall inl</w:t>
            </w:r>
            <w:r w:rsidRPr="00C077C5">
              <w:t>ö</w:t>
            </w:r>
            <w:r w:rsidRPr="00C077C5">
              <w:t>sen inte anses som ett sådant tvång</w:t>
            </w:r>
            <w:r w:rsidRPr="00C077C5">
              <w:t>s</w:t>
            </w:r>
            <w:r w:rsidRPr="00C077C5">
              <w:t>förvärv som avses i 5 kap. 10 a § andra stycket fastighetsbildnings</w:t>
            </w:r>
            <w:r w:rsidRPr="00C077C5">
              <w:softHyphen/>
              <w:t>lagen.</w:t>
            </w:r>
          </w:p>
        </w:tc>
        <w:tc>
          <w:tcPr>
            <w:tcW w:w="3090" w:type="dxa"/>
          </w:tcPr>
          <w:p w:rsidR="00C37ED3" w:rsidRPr="00C077C5" w:rsidRDefault="00C37ED3">
            <w:pPr>
              <w:pStyle w:val="Normaltindrag"/>
            </w:pPr>
            <w:r w:rsidRPr="00C077C5">
              <w:t>I fråga om ersättning för upplå</w:t>
            </w:r>
            <w:r w:rsidRPr="00C077C5">
              <w:softHyphen/>
              <w:t xml:space="preserve">telse och inlösen enligt 12 § </w:t>
            </w:r>
            <w:r w:rsidRPr="00C077C5">
              <w:rPr>
                <w:i/>
              </w:rPr>
              <w:t xml:space="preserve">eller åtgärd enligt 12 a § </w:t>
            </w:r>
            <w:r w:rsidRPr="00C077C5">
              <w:t>gäller 5 kap.   10–12 §§ fastighetsbildningslagen (1970:988). Därvid skall inlösen inte anses som ett sådant tvångsförvärv som avses i 5 kap. 10 a § andra stycket fasti</w:t>
            </w:r>
            <w:r w:rsidRPr="00C077C5">
              <w:t>g</w:t>
            </w:r>
            <w:r w:rsidRPr="00C077C5">
              <w:t>hetsbildningslagen.</w:t>
            </w:r>
          </w:p>
        </w:tc>
      </w:tr>
    </w:tbl>
    <w:p w:rsidR="00C37ED3" w:rsidRPr="00C077C5" w:rsidRDefault="00C37ED3">
      <w:pPr>
        <w:pStyle w:val="Normaltindrag"/>
        <w:jc w:val="center"/>
      </w:pPr>
    </w:p>
    <w:p w:rsidR="00C37ED3" w:rsidRPr="00C077C5" w:rsidRDefault="00C37ED3">
      <w:pPr>
        <w:pStyle w:val="Normaltindrag"/>
        <w:jc w:val="center"/>
      </w:pPr>
    </w:p>
    <w:p w:rsidR="00C37ED3" w:rsidRPr="00C077C5" w:rsidRDefault="00C37ED3">
      <w:pPr>
        <w:pStyle w:val="Normaltindrag"/>
        <w:jc w:val="center"/>
      </w:pPr>
      <w:r w:rsidRPr="00C077C5">
        <w:br w:type="page"/>
        <w:t>16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r w:rsidRPr="00C077C5">
              <w:t xml:space="preserve">Avsteg får göras från </w:t>
            </w:r>
          </w:p>
          <w:p w:rsidR="00C37ED3" w:rsidRPr="00C077C5" w:rsidRDefault="00C37ED3">
            <w:pPr>
              <w:pStyle w:val="Normaltindrag"/>
            </w:pPr>
            <w:r w:rsidRPr="00C077C5">
              <w:t>1. 5 §, om ägarna av de fastighet</w:t>
            </w:r>
            <w:r w:rsidRPr="00C077C5">
              <w:softHyphen/>
              <w:t xml:space="preserve">er som skall </w:t>
            </w:r>
            <w:r w:rsidRPr="00C077C5">
              <w:rPr>
                <w:i/>
              </w:rPr>
              <w:t>deltaga</w:t>
            </w:r>
            <w:r w:rsidRPr="00C077C5">
              <w:t xml:space="preserve"> i anläggningen  medger det,</w:t>
            </w:r>
          </w:p>
          <w:p w:rsidR="00C37ED3" w:rsidRPr="00C077C5" w:rsidRDefault="00C37ED3">
            <w:pPr>
              <w:pStyle w:val="Normaltindrag"/>
            </w:pPr>
            <w:r w:rsidRPr="00C077C5">
              <w:t xml:space="preserve">2. 8 § såvitt den innebär skydd för enskilt intresse, 12 § första stycket eller 13 §, om de fastighetsägare och andra sakägare vilkas rätt </w:t>
            </w:r>
            <w:r w:rsidRPr="00C077C5">
              <w:rPr>
                <w:i/>
              </w:rPr>
              <w:t>beröres</w:t>
            </w:r>
            <w:r w:rsidRPr="00C077C5">
              <w:t xml:space="preserve"> medger det,</w:t>
            </w: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r w:rsidRPr="00C077C5">
              <w:rPr>
                <w:i/>
              </w:rPr>
              <w:t>3</w:t>
            </w:r>
            <w:r w:rsidRPr="00C077C5">
              <w:t>. 15 §, om det medges av fastig</w:t>
            </w:r>
            <w:r w:rsidRPr="00C077C5">
              <w:softHyphen/>
              <w:t xml:space="preserve">hetsägare som </w:t>
            </w:r>
            <w:r w:rsidRPr="00C077C5">
              <w:rPr>
                <w:i/>
              </w:rPr>
              <w:t xml:space="preserve">ålägges </w:t>
            </w:r>
            <w:r w:rsidRPr="00C077C5">
              <w:t>större bi</w:t>
            </w:r>
            <w:r w:rsidRPr="00C077C5">
              <w:softHyphen/>
              <w:t xml:space="preserve">dragsskyldighet än som </w:t>
            </w:r>
            <w:r w:rsidRPr="00C077C5">
              <w:rPr>
                <w:i/>
              </w:rPr>
              <w:t>i annat fall skolat gälla</w:t>
            </w:r>
            <w:r w:rsidRPr="00C077C5">
              <w:t xml:space="preserve"> och avvikelsen från be</w:t>
            </w:r>
            <w:r w:rsidRPr="00C077C5">
              <w:softHyphen/>
              <w:t xml:space="preserve">stämmelsen </w:t>
            </w:r>
            <w:r w:rsidRPr="00C077C5">
              <w:rPr>
                <w:i/>
              </w:rPr>
              <w:t xml:space="preserve">icke </w:t>
            </w:r>
            <w:r w:rsidRPr="00C077C5">
              <w:t xml:space="preserve">sker i otillbörligt syfte. </w:t>
            </w:r>
          </w:p>
        </w:tc>
        <w:tc>
          <w:tcPr>
            <w:tcW w:w="3090" w:type="dxa"/>
          </w:tcPr>
          <w:p w:rsidR="00C37ED3" w:rsidRPr="00C077C5" w:rsidRDefault="00C37ED3">
            <w:pPr>
              <w:pStyle w:val="Normaltindrag"/>
            </w:pPr>
            <w:r w:rsidRPr="00C077C5">
              <w:t xml:space="preserve">Avsteg får göras från </w:t>
            </w:r>
          </w:p>
          <w:p w:rsidR="00C37ED3" w:rsidRPr="00C077C5" w:rsidRDefault="00C37ED3">
            <w:pPr>
              <w:pStyle w:val="Normaltindrag"/>
            </w:pPr>
            <w:r w:rsidRPr="00C077C5">
              <w:t>1. 5 §, om ägarna av de fastig</w:t>
            </w:r>
            <w:r w:rsidRPr="00C077C5">
              <w:softHyphen/>
              <w:t xml:space="preserve">heter som skall </w:t>
            </w:r>
            <w:r w:rsidRPr="00C077C5">
              <w:rPr>
                <w:i/>
              </w:rPr>
              <w:t>delta</w:t>
            </w:r>
            <w:r w:rsidRPr="00C077C5">
              <w:t xml:space="preserve"> i anläggningen me</w:t>
            </w:r>
            <w:r w:rsidRPr="00C077C5">
              <w:t>d</w:t>
            </w:r>
            <w:r w:rsidRPr="00C077C5">
              <w:t>ger det,</w:t>
            </w:r>
          </w:p>
          <w:p w:rsidR="00C37ED3" w:rsidRPr="00C077C5" w:rsidRDefault="00C37ED3">
            <w:pPr>
              <w:pStyle w:val="Normaltindrag"/>
            </w:pPr>
            <w:r w:rsidRPr="00C077C5">
              <w:t xml:space="preserve">2. 8 § såvitt den innebär skydd för enskilt intresse, 12 § första stycket eller 13 §, om de fastighetsägare och andra sakägare vilkas rätt </w:t>
            </w:r>
            <w:r w:rsidRPr="00C077C5">
              <w:rPr>
                <w:i/>
              </w:rPr>
              <w:t>berörs</w:t>
            </w:r>
            <w:r w:rsidRPr="00C077C5">
              <w:t xml:space="preserve"> medger det,</w:t>
            </w:r>
          </w:p>
          <w:p w:rsidR="00C37ED3" w:rsidRPr="00C077C5" w:rsidRDefault="00C37ED3">
            <w:pPr>
              <w:pStyle w:val="Normaltindrag"/>
            </w:pPr>
            <w:r w:rsidRPr="00C077C5">
              <w:rPr>
                <w:i/>
              </w:rPr>
              <w:t>3. 12 a § andra meningen, om an</w:t>
            </w:r>
            <w:r w:rsidRPr="00C077C5">
              <w:rPr>
                <w:i/>
              </w:rPr>
              <w:softHyphen/>
              <w:t>läggningens ägare medger det,</w:t>
            </w:r>
          </w:p>
          <w:p w:rsidR="00C37ED3" w:rsidRPr="00C077C5" w:rsidRDefault="00C37ED3">
            <w:pPr>
              <w:pStyle w:val="Normaltindrag"/>
            </w:pPr>
            <w:r w:rsidRPr="00C077C5">
              <w:rPr>
                <w:i/>
              </w:rPr>
              <w:t>4</w:t>
            </w:r>
            <w:r w:rsidRPr="00C077C5">
              <w:t>. 15 §, om det medges av fastig</w:t>
            </w:r>
            <w:r w:rsidRPr="00C077C5">
              <w:softHyphen/>
              <w:t xml:space="preserve">hetsägare som </w:t>
            </w:r>
            <w:r w:rsidRPr="00C077C5">
              <w:rPr>
                <w:i/>
              </w:rPr>
              <w:t>åläggs</w:t>
            </w:r>
            <w:r w:rsidRPr="00C077C5">
              <w:t xml:space="preserve"> större bidrags</w:t>
            </w:r>
            <w:r w:rsidRPr="00C077C5">
              <w:softHyphen/>
              <w:t xml:space="preserve">skyldighet än som </w:t>
            </w:r>
            <w:r w:rsidRPr="00C077C5">
              <w:rPr>
                <w:i/>
              </w:rPr>
              <w:t xml:space="preserve">annars skulle ha gällt </w:t>
            </w:r>
            <w:r w:rsidRPr="00C077C5">
              <w:t>och avvikelsen från bestämme</w:t>
            </w:r>
            <w:r w:rsidRPr="00C077C5">
              <w:t>l</w:t>
            </w:r>
            <w:r w:rsidRPr="00C077C5">
              <w:t xml:space="preserve">sen </w:t>
            </w:r>
            <w:r w:rsidRPr="00C077C5">
              <w:rPr>
                <w:i/>
              </w:rPr>
              <w:t>inte</w:t>
            </w:r>
            <w:r w:rsidRPr="00C077C5">
              <w:t xml:space="preserve"> sker i otillbörligt syfte.</w:t>
            </w:r>
          </w:p>
        </w:tc>
      </w:tr>
    </w:tbl>
    <w:p w:rsidR="00C37ED3" w:rsidRPr="00C077C5" w:rsidRDefault="00C37ED3">
      <w:pPr>
        <w:pStyle w:val="Normaltindrag"/>
      </w:pPr>
      <w:r w:rsidRPr="00C077C5">
        <w:t>Svarar fastighet för fordran, får avsteg från 13 eller 15 § med stöd av äga</w:t>
      </w:r>
      <w:r w:rsidRPr="00C077C5">
        <w:softHyphen/>
        <w:t>rens samtycke ske endast om även fordringens innehavare medger det. Be</w:t>
      </w:r>
      <w:r w:rsidRPr="00C077C5">
        <w:softHyphen/>
        <w:t>sväras fastigheten av gemensam inteckning, fordras dessutom de medgiva</w:t>
      </w:r>
      <w:r w:rsidRPr="00C077C5">
        <w:t>n</w:t>
      </w:r>
      <w:r w:rsidRPr="00C077C5">
        <w:t>den från fastighetsägare och fordringshavare som i 22 kap. 11 § jordabalken föreskrives för relaxation. Medgivande av rättsägare behövs ej, om anläg</w:t>
      </w:r>
      <w:r w:rsidRPr="00C077C5">
        <w:t>g</w:t>
      </w:r>
      <w:r w:rsidRPr="00C077C5">
        <w:t>ningens inrättande är väsentligen utan betydelse för honom.</w:t>
      </w:r>
    </w:p>
    <w:p w:rsidR="00C37ED3" w:rsidRPr="00C077C5" w:rsidRDefault="00C37ED3">
      <w:pPr>
        <w:pStyle w:val="Normaltindrag"/>
      </w:pPr>
    </w:p>
    <w:p w:rsidR="00C37ED3" w:rsidRPr="00C077C5" w:rsidRDefault="00C37ED3">
      <w:pPr>
        <w:pStyle w:val="Normaltindrag"/>
        <w:jc w:val="center"/>
      </w:pPr>
      <w:r w:rsidRPr="00C077C5">
        <w:t>17 §</w:t>
      </w:r>
    </w:p>
    <w:p w:rsidR="00C37ED3" w:rsidRPr="00C077C5" w:rsidRDefault="00C37ED3">
      <w:pPr>
        <w:pStyle w:val="Normaltindrag"/>
      </w:pPr>
      <w:r w:rsidRPr="00C077C5">
        <w:t>Anläggningsfråga upptages efter ansökan. Har vid fastighetsreglering fö</w:t>
      </w:r>
      <w:r w:rsidRPr="00C077C5">
        <w:t>r</w:t>
      </w:r>
      <w:r w:rsidRPr="00C077C5">
        <w:t>ordnats att anläggningsfråga skall prövas enligt denna lag, får frågan dock upptagas utan ansökan.</w:t>
      </w:r>
    </w:p>
    <w:p w:rsidR="00C37ED3" w:rsidRPr="00C077C5" w:rsidRDefault="00C37ED3">
      <w:pPr>
        <w:pStyle w:val="Normaltindrag"/>
      </w:pPr>
      <w:r w:rsidRPr="00C077C5">
        <w:t>Anläggningsfråga får prövas gemensamt med annan anläggningsfråga eller med fastighetsbildningsåtgärd vid en förrättning. Sådan gemensam förrättning får åter delas upp på skilda förrättningar.</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077C5">
        <w:tblPrEx>
          <w:tblCellMar>
            <w:top w:w="0" w:type="dxa"/>
            <w:bottom w:w="0" w:type="dxa"/>
          </w:tblCellMar>
        </w:tblPrEx>
        <w:tc>
          <w:tcPr>
            <w:tcW w:w="3090" w:type="dxa"/>
          </w:tcPr>
          <w:p w:rsidR="00C37ED3" w:rsidRPr="00C077C5" w:rsidRDefault="00C37ED3">
            <w:pPr>
              <w:pStyle w:val="Normaltindrag"/>
            </w:pPr>
          </w:p>
        </w:tc>
        <w:tc>
          <w:tcPr>
            <w:tcW w:w="3090" w:type="dxa"/>
          </w:tcPr>
          <w:p w:rsidR="00C37ED3" w:rsidRPr="00C077C5" w:rsidRDefault="00C37ED3">
            <w:pPr>
              <w:pStyle w:val="Normaltindrag"/>
              <w:rPr>
                <w:i/>
              </w:rPr>
            </w:pPr>
            <w:r w:rsidRPr="00C077C5">
              <w:rPr>
                <w:i/>
              </w:rPr>
              <w:t>Om det behövs vid en förrättning enligt denna lag, får lantmäterimy</w:t>
            </w:r>
            <w:r w:rsidRPr="00C077C5">
              <w:rPr>
                <w:i/>
              </w:rPr>
              <w:t>n</w:t>
            </w:r>
            <w:r w:rsidRPr="00C077C5">
              <w:rPr>
                <w:i/>
              </w:rPr>
              <w:t>digheten förordna om prövning e</w:t>
            </w:r>
            <w:r w:rsidRPr="00C077C5">
              <w:rPr>
                <w:i/>
              </w:rPr>
              <w:t>n</w:t>
            </w:r>
            <w:r w:rsidRPr="00C077C5">
              <w:rPr>
                <w:i/>
              </w:rPr>
              <w:t>ligt 14 kap. 1 § fastighetsbildnings</w:t>
            </w:r>
            <w:r w:rsidRPr="00C077C5">
              <w:rPr>
                <w:i/>
              </w:rPr>
              <w:softHyphen/>
              <w:t>lagen (1970:988).</w:t>
            </w:r>
          </w:p>
        </w:tc>
      </w:tr>
    </w:tbl>
    <w:p w:rsidR="00C37ED3" w:rsidRPr="00C077C5" w:rsidRDefault="00C37ED3">
      <w:pPr>
        <w:pStyle w:val="Normaltindrag"/>
      </w:pPr>
    </w:p>
    <w:p w:rsidR="00C37ED3" w:rsidRPr="00C077C5" w:rsidRDefault="00C37ED3">
      <w:pPr>
        <w:pStyle w:val="Normaltindrag"/>
        <w:jc w:val="center"/>
      </w:pPr>
      <w:r w:rsidRPr="00C077C5">
        <w:t>24 §</w:t>
      </w:r>
      <w:r w:rsidRPr="00C077C5">
        <w:rPr>
          <w:rStyle w:val="Fotnotsreferens"/>
        </w:rPr>
        <w:footnoteReference w:customMarkFollows="1" w:id="8"/>
        <w:t>2</w:t>
      </w:r>
    </w:p>
    <w:tbl>
      <w:tblPr>
        <w:tblW w:w="0" w:type="auto"/>
        <w:tblInd w:w="-113" w:type="dxa"/>
        <w:tblLayout w:type="fixed"/>
        <w:tblCellMar>
          <w:left w:w="113" w:type="dxa"/>
          <w:right w:w="113" w:type="dxa"/>
        </w:tblCellMar>
        <w:tblLook w:val="0000" w:firstRow="0" w:lastRow="0" w:firstColumn="0" w:lastColumn="0" w:noHBand="0" w:noVBand="0"/>
      </w:tblPr>
      <w:tblGrid>
        <w:gridCol w:w="45"/>
        <w:gridCol w:w="3045"/>
        <w:gridCol w:w="45"/>
        <w:gridCol w:w="3045"/>
        <w:gridCol w:w="45"/>
      </w:tblGrid>
      <w:tr w:rsidR="00000000" w:rsidRPr="00C077C5">
        <w:tblPrEx>
          <w:tblCellMar>
            <w:top w:w="0" w:type="dxa"/>
            <w:bottom w:w="0" w:type="dxa"/>
          </w:tblCellMar>
        </w:tblPrEx>
        <w:trPr>
          <w:gridAfter w:val="1"/>
          <w:wAfter w:w="45" w:type="dxa"/>
        </w:trPr>
        <w:tc>
          <w:tcPr>
            <w:tcW w:w="3090" w:type="dxa"/>
            <w:gridSpan w:val="2"/>
          </w:tcPr>
          <w:p w:rsidR="00C37ED3" w:rsidRPr="00C077C5" w:rsidRDefault="00C37ED3">
            <w:pPr>
              <w:pStyle w:val="Normaltindrag"/>
            </w:pPr>
            <w:r w:rsidRPr="00C077C5">
              <w:t xml:space="preserve">Om hinder </w:t>
            </w:r>
            <w:r w:rsidRPr="00C077C5">
              <w:rPr>
                <w:i/>
              </w:rPr>
              <w:t>icke möter mot anlägg</w:t>
            </w:r>
            <w:r w:rsidRPr="00C077C5">
              <w:rPr>
                <w:i/>
              </w:rPr>
              <w:softHyphen/>
              <w:t>ningen</w:t>
            </w:r>
            <w:r w:rsidRPr="00C077C5">
              <w:t>, skall lantmäterimyndigheten meddela anläggningsbeslut.</w:t>
            </w:r>
          </w:p>
        </w:tc>
        <w:tc>
          <w:tcPr>
            <w:tcW w:w="3090" w:type="dxa"/>
            <w:gridSpan w:val="2"/>
          </w:tcPr>
          <w:p w:rsidR="00C37ED3" w:rsidRPr="00C077C5" w:rsidRDefault="00C37ED3">
            <w:pPr>
              <w:pStyle w:val="Normaltindrag"/>
            </w:pPr>
            <w:r w:rsidRPr="00C077C5">
              <w:t>Om</w:t>
            </w:r>
            <w:r w:rsidRPr="00C077C5">
              <w:rPr>
                <w:i/>
              </w:rPr>
              <w:t xml:space="preserve"> det inte finns något </w:t>
            </w:r>
            <w:r w:rsidRPr="00C077C5">
              <w:t xml:space="preserve">hinder mot </w:t>
            </w:r>
            <w:r w:rsidRPr="00C077C5">
              <w:rPr>
                <w:i/>
              </w:rPr>
              <w:t>att inrätta gemensamhetsan</w:t>
            </w:r>
            <w:r w:rsidRPr="00C077C5">
              <w:rPr>
                <w:i/>
              </w:rPr>
              <w:softHyphen/>
              <w:t>läggningen</w:t>
            </w:r>
            <w:r w:rsidRPr="00C077C5">
              <w:t>, skall lantmäterimyndig</w:t>
            </w:r>
            <w:r w:rsidRPr="00C077C5">
              <w:softHyphen/>
              <w:t>heten meddela anläggningsbeslut.</w:t>
            </w:r>
          </w:p>
        </w:tc>
      </w:tr>
      <w:tr w:rsidR="00000000" w:rsidRPr="00C077C5">
        <w:tblPrEx>
          <w:tblCellMar>
            <w:top w:w="0" w:type="dxa"/>
            <w:bottom w:w="0" w:type="dxa"/>
          </w:tblCellMar>
        </w:tblPrEx>
        <w:trPr>
          <w:gridAfter w:val="1"/>
          <w:wAfter w:w="45" w:type="dxa"/>
        </w:trPr>
        <w:tc>
          <w:tcPr>
            <w:tcW w:w="3090" w:type="dxa"/>
            <w:gridSpan w:val="2"/>
          </w:tcPr>
          <w:p w:rsidR="00C37ED3" w:rsidRPr="00C077C5" w:rsidRDefault="00C37ED3">
            <w:pPr>
              <w:pStyle w:val="Normaltindrag"/>
            </w:pPr>
            <w:r w:rsidRPr="00C077C5">
              <w:t>I anläggningsbeslut anges</w:t>
            </w:r>
          </w:p>
          <w:p w:rsidR="00C37ED3" w:rsidRPr="00C077C5" w:rsidRDefault="00C37ED3">
            <w:pPr>
              <w:pStyle w:val="Normaltindrag"/>
            </w:pPr>
            <w:r w:rsidRPr="00C077C5">
              <w:t>1. </w:t>
            </w:r>
            <w:r w:rsidRPr="00C077C5">
              <w:rPr>
                <w:i/>
              </w:rPr>
              <w:t>anläggningens</w:t>
            </w:r>
            <w:r w:rsidRPr="00C077C5">
              <w:t xml:space="preserve"> ändamål, läge, storlek och huvudsakliga beskaffen</w:t>
            </w:r>
            <w:r w:rsidRPr="00C077C5">
              <w:softHyphen/>
              <w:t>het i övrigt,</w:t>
            </w:r>
          </w:p>
          <w:p w:rsidR="00C37ED3" w:rsidRPr="00C077C5" w:rsidRDefault="00C37ED3">
            <w:pPr>
              <w:pStyle w:val="Normaltindrag"/>
            </w:pPr>
            <w:r w:rsidRPr="00C077C5">
              <w:t xml:space="preserve">2. de fastigheter som skall </w:t>
            </w:r>
            <w:r w:rsidRPr="00C077C5">
              <w:rPr>
                <w:i/>
              </w:rPr>
              <w:t>del</w:t>
            </w:r>
            <w:r w:rsidRPr="00C077C5">
              <w:rPr>
                <w:i/>
              </w:rPr>
              <w:softHyphen/>
              <w:t>taga</w:t>
            </w:r>
            <w:r w:rsidRPr="00C077C5">
              <w:t xml:space="preserve"> i </w:t>
            </w:r>
            <w:r w:rsidRPr="00C077C5">
              <w:rPr>
                <w:i/>
              </w:rPr>
              <w:t>anläggningen</w:t>
            </w:r>
            <w:r w:rsidRPr="00C077C5">
              <w:t>,</w:t>
            </w:r>
          </w:p>
          <w:p w:rsidR="00C37ED3" w:rsidRPr="00C077C5" w:rsidRDefault="00C37ED3">
            <w:pPr>
              <w:pStyle w:val="Normaltindrag"/>
            </w:pPr>
            <w:r w:rsidRPr="00C077C5">
              <w:t xml:space="preserve">3. utrymme som </w:t>
            </w:r>
            <w:r w:rsidRPr="00C077C5">
              <w:rPr>
                <w:i/>
              </w:rPr>
              <w:t>upplåtes</w:t>
            </w:r>
            <w:r w:rsidRPr="00C077C5">
              <w:t xml:space="preserve"> för </w:t>
            </w:r>
            <w:r w:rsidRPr="00C077C5">
              <w:rPr>
                <w:i/>
              </w:rPr>
              <w:t>an</w:t>
            </w:r>
            <w:r w:rsidRPr="00C077C5">
              <w:rPr>
                <w:i/>
              </w:rPr>
              <w:softHyphen/>
              <w:t>läggningen</w:t>
            </w:r>
            <w:r w:rsidRPr="00C077C5">
              <w:t>,</w:t>
            </w:r>
          </w:p>
          <w:p w:rsidR="00C37ED3" w:rsidRPr="00C077C5" w:rsidRDefault="00C37ED3">
            <w:pPr>
              <w:pStyle w:val="Normaltindrag"/>
            </w:pPr>
            <w:r w:rsidRPr="00C077C5">
              <w:t xml:space="preserve">4. fastighet eller del </w:t>
            </w:r>
            <w:r w:rsidRPr="00C077C5">
              <w:rPr>
                <w:i/>
              </w:rPr>
              <w:t>därav</w:t>
            </w:r>
            <w:r w:rsidRPr="00C077C5">
              <w:t xml:space="preserve"> som in</w:t>
            </w:r>
            <w:r w:rsidRPr="00C077C5">
              <w:softHyphen/>
              <w:t>löses,</w:t>
            </w: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p>
          <w:p w:rsidR="00C37ED3" w:rsidRPr="00C077C5" w:rsidRDefault="00C37ED3">
            <w:pPr>
              <w:pStyle w:val="Normaltindrag"/>
            </w:pPr>
            <w:r w:rsidRPr="00C077C5">
              <w:rPr>
                <w:i/>
              </w:rPr>
              <w:t>5</w:t>
            </w:r>
            <w:r w:rsidRPr="00C077C5">
              <w:t xml:space="preserve">. tiden för </w:t>
            </w:r>
            <w:r w:rsidRPr="00C077C5">
              <w:rPr>
                <w:i/>
              </w:rPr>
              <w:t>anläggningens</w:t>
            </w:r>
            <w:r w:rsidRPr="00C077C5">
              <w:t xml:space="preserve"> be- stånd, om sådan </w:t>
            </w:r>
            <w:r w:rsidRPr="00C077C5">
              <w:rPr>
                <w:i/>
              </w:rPr>
              <w:t>anses böra</w:t>
            </w:r>
            <w:r w:rsidRPr="00C077C5">
              <w:t xml:space="preserve"> bestäm</w:t>
            </w:r>
            <w:r w:rsidRPr="00C077C5">
              <w:softHyphen/>
              <w:t>mas,</w:t>
            </w:r>
          </w:p>
          <w:p w:rsidR="00C37ED3" w:rsidRPr="00C077C5" w:rsidRDefault="00C37ED3">
            <w:pPr>
              <w:pStyle w:val="Normaltindrag"/>
            </w:pPr>
            <w:r w:rsidRPr="00C077C5">
              <w:rPr>
                <w:i/>
              </w:rPr>
              <w:t>6</w:t>
            </w:r>
            <w:r w:rsidRPr="00C077C5">
              <w:t xml:space="preserve">. den tid inom vilken </w:t>
            </w:r>
            <w:r w:rsidRPr="00C077C5">
              <w:rPr>
                <w:i/>
              </w:rPr>
              <w:t>anlägg</w:t>
            </w:r>
            <w:r w:rsidRPr="00C077C5">
              <w:rPr>
                <w:i/>
              </w:rPr>
              <w:softHyphen/>
              <w:t>ningen</w:t>
            </w:r>
            <w:r w:rsidRPr="00C077C5">
              <w:t xml:space="preserve"> skall vara utförd,</w:t>
            </w:r>
          </w:p>
          <w:p w:rsidR="00C37ED3" w:rsidRPr="00C077C5" w:rsidRDefault="00C37ED3">
            <w:pPr>
              <w:pStyle w:val="Normaltindrag"/>
            </w:pPr>
            <w:r w:rsidRPr="00C077C5">
              <w:rPr>
                <w:i/>
              </w:rPr>
              <w:t>7</w:t>
            </w:r>
            <w:r w:rsidRPr="00C077C5">
              <w:t xml:space="preserve">. behövliga föreskrifter i fråga om </w:t>
            </w:r>
            <w:r w:rsidRPr="00C077C5">
              <w:rPr>
                <w:i/>
              </w:rPr>
              <w:t>anläggningens</w:t>
            </w:r>
            <w:r w:rsidRPr="00C077C5">
              <w:t xml:space="preserve"> utförande.</w:t>
            </w:r>
          </w:p>
        </w:tc>
        <w:tc>
          <w:tcPr>
            <w:tcW w:w="3090" w:type="dxa"/>
            <w:gridSpan w:val="2"/>
          </w:tcPr>
          <w:p w:rsidR="00C37ED3" w:rsidRPr="00C077C5" w:rsidRDefault="00C37ED3">
            <w:pPr>
              <w:pStyle w:val="Normaltindrag"/>
            </w:pPr>
            <w:r w:rsidRPr="00C077C5">
              <w:t xml:space="preserve">I </w:t>
            </w:r>
            <w:r w:rsidRPr="00C077C5">
              <w:rPr>
                <w:i/>
              </w:rPr>
              <w:t xml:space="preserve">ett </w:t>
            </w:r>
            <w:r w:rsidRPr="00C077C5">
              <w:t>anläggningsbeslut anges</w:t>
            </w:r>
          </w:p>
          <w:p w:rsidR="00C37ED3" w:rsidRPr="00C077C5" w:rsidRDefault="00C37ED3">
            <w:pPr>
              <w:pStyle w:val="Normaltindrag"/>
            </w:pPr>
            <w:r w:rsidRPr="00C077C5">
              <w:t>1. </w:t>
            </w:r>
            <w:r w:rsidRPr="00C077C5">
              <w:rPr>
                <w:i/>
              </w:rPr>
              <w:t>gemensamhetsanläggningens</w:t>
            </w:r>
            <w:r w:rsidRPr="00C077C5">
              <w:t xml:space="preserve"> ändamål, läge, storlek och huvu</w:t>
            </w:r>
            <w:r w:rsidRPr="00C077C5">
              <w:t>d</w:t>
            </w:r>
            <w:r w:rsidRPr="00C077C5">
              <w:t>sak</w:t>
            </w:r>
            <w:r w:rsidRPr="00C077C5">
              <w:softHyphen/>
              <w:t>liga beskaffenhet i övrigt,</w:t>
            </w:r>
          </w:p>
          <w:p w:rsidR="00C37ED3" w:rsidRPr="00C077C5" w:rsidRDefault="00C37ED3">
            <w:pPr>
              <w:pStyle w:val="Normaltindrag"/>
            </w:pPr>
            <w:r w:rsidRPr="00C077C5">
              <w:t xml:space="preserve">2. de fastigheter som skall </w:t>
            </w:r>
            <w:r w:rsidRPr="00C077C5">
              <w:rPr>
                <w:i/>
              </w:rPr>
              <w:t>delta</w:t>
            </w:r>
            <w:r w:rsidRPr="00C077C5">
              <w:t xml:space="preserve"> i </w:t>
            </w:r>
            <w:r w:rsidRPr="00C077C5">
              <w:rPr>
                <w:i/>
              </w:rPr>
              <w:t>gemensamhetsanläggningen</w:t>
            </w:r>
            <w:r w:rsidRPr="00C077C5">
              <w:t>,</w:t>
            </w:r>
          </w:p>
          <w:p w:rsidR="00C37ED3" w:rsidRPr="00C077C5" w:rsidRDefault="00C37ED3">
            <w:pPr>
              <w:pStyle w:val="Normaltindrag"/>
            </w:pPr>
            <w:r w:rsidRPr="00C077C5">
              <w:t xml:space="preserve">3. utrymme som </w:t>
            </w:r>
            <w:r w:rsidRPr="00C077C5">
              <w:rPr>
                <w:i/>
              </w:rPr>
              <w:t>upplåts</w:t>
            </w:r>
            <w:r w:rsidRPr="00C077C5">
              <w:t xml:space="preserve"> för </w:t>
            </w:r>
            <w:r w:rsidRPr="00C077C5">
              <w:rPr>
                <w:i/>
              </w:rPr>
              <w:t>gem</w:t>
            </w:r>
            <w:r w:rsidRPr="00C077C5">
              <w:rPr>
                <w:i/>
              </w:rPr>
              <w:softHyphen/>
              <w:t>e</w:t>
            </w:r>
            <w:r w:rsidRPr="00C077C5">
              <w:rPr>
                <w:i/>
              </w:rPr>
              <w:t>n</w:t>
            </w:r>
            <w:r w:rsidRPr="00C077C5">
              <w:rPr>
                <w:i/>
              </w:rPr>
              <w:t>samhetsanläggningen</w:t>
            </w:r>
            <w:r w:rsidRPr="00C077C5">
              <w:t>,</w:t>
            </w:r>
          </w:p>
          <w:p w:rsidR="00C37ED3" w:rsidRPr="00C077C5" w:rsidRDefault="00C37ED3">
            <w:pPr>
              <w:pStyle w:val="Normaltindrag"/>
            </w:pPr>
            <w:r w:rsidRPr="00C077C5">
              <w:t>4. </w:t>
            </w:r>
            <w:r w:rsidRPr="00C077C5">
              <w:rPr>
                <w:i/>
              </w:rPr>
              <w:t>en</w:t>
            </w:r>
            <w:r w:rsidRPr="00C077C5">
              <w:t xml:space="preserve"> fastighet eller del </w:t>
            </w:r>
            <w:r w:rsidRPr="00C077C5">
              <w:rPr>
                <w:i/>
              </w:rPr>
              <w:t>av en fa</w:t>
            </w:r>
            <w:r w:rsidRPr="00C077C5">
              <w:rPr>
                <w:i/>
              </w:rPr>
              <w:t>s</w:t>
            </w:r>
            <w:r w:rsidRPr="00C077C5">
              <w:rPr>
                <w:i/>
              </w:rPr>
              <w:softHyphen/>
              <w:t>tighet</w:t>
            </w:r>
            <w:r w:rsidRPr="00C077C5">
              <w:t xml:space="preserve"> som inlöses,</w:t>
            </w:r>
          </w:p>
          <w:p w:rsidR="00C37ED3" w:rsidRPr="00C077C5" w:rsidRDefault="00C37ED3">
            <w:pPr>
              <w:pStyle w:val="Normaltindrag"/>
            </w:pPr>
            <w:r w:rsidRPr="00C077C5">
              <w:rPr>
                <w:i/>
              </w:rPr>
              <w:t>5. en byggnad eller annan an</w:t>
            </w:r>
            <w:r w:rsidRPr="00C077C5">
              <w:rPr>
                <w:i/>
              </w:rPr>
              <w:softHyphen/>
              <w:t xml:space="preserve">läggning som omfattas av ett beslut enligt 12 a §, </w:t>
            </w:r>
          </w:p>
          <w:p w:rsidR="00C37ED3" w:rsidRPr="00C077C5" w:rsidRDefault="00C37ED3">
            <w:pPr>
              <w:pStyle w:val="Normaltindrag"/>
            </w:pPr>
            <w:r w:rsidRPr="00C077C5">
              <w:rPr>
                <w:i/>
              </w:rPr>
              <w:t>6</w:t>
            </w:r>
            <w:r w:rsidRPr="00C077C5">
              <w:t xml:space="preserve">. tiden för </w:t>
            </w:r>
            <w:r w:rsidRPr="00C077C5">
              <w:rPr>
                <w:i/>
              </w:rPr>
              <w:t>gemensamhetsanlägg</w:t>
            </w:r>
            <w:r w:rsidRPr="00C077C5">
              <w:rPr>
                <w:i/>
              </w:rPr>
              <w:softHyphen/>
              <w:t>ningens</w:t>
            </w:r>
            <w:r w:rsidRPr="00C077C5">
              <w:t xml:space="preserve"> bestånd, om </w:t>
            </w:r>
            <w:r w:rsidRPr="00C077C5">
              <w:rPr>
                <w:i/>
              </w:rPr>
              <w:t>en</w:t>
            </w:r>
            <w:r w:rsidRPr="00C077C5">
              <w:t xml:space="preserve"> sådan</w:t>
            </w:r>
            <w:r w:rsidRPr="00C077C5">
              <w:rPr>
                <w:i/>
              </w:rPr>
              <w:t xml:space="preserve"> bör </w:t>
            </w:r>
            <w:r w:rsidRPr="00C077C5">
              <w:t>bestämmas,</w:t>
            </w:r>
          </w:p>
          <w:p w:rsidR="00C37ED3" w:rsidRPr="00C077C5" w:rsidRDefault="00C37ED3">
            <w:pPr>
              <w:pStyle w:val="Normaltindrag"/>
            </w:pPr>
            <w:r w:rsidRPr="00C077C5">
              <w:rPr>
                <w:i/>
              </w:rPr>
              <w:t>7</w:t>
            </w:r>
            <w:r w:rsidRPr="00C077C5">
              <w:t xml:space="preserve">. den tid inom vilken </w:t>
            </w:r>
            <w:r w:rsidRPr="00C077C5">
              <w:rPr>
                <w:i/>
              </w:rPr>
              <w:t>gemensam</w:t>
            </w:r>
            <w:r w:rsidRPr="00C077C5">
              <w:rPr>
                <w:i/>
              </w:rPr>
              <w:softHyphen/>
              <w:t>hetsanläggningen</w:t>
            </w:r>
            <w:r w:rsidRPr="00C077C5">
              <w:t xml:space="preserve"> skall vara utförd,</w:t>
            </w:r>
          </w:p>
          <w:p w:rsidR="00C37ED3" w:rsidRPr="00C077C5" w:rsidRDefault="00C37ED3">
            <w:pPr>
              <w:pStyle w:val="Normaltindrag"/>
            </w:pPr>
            <w:r w:rsidRPr="00C077C5">
              <w:rPr>
                <w:i/>
              </w:rPr>
              <w:t>8.</w:t>
            </w:r>
            <w:r w:rsidRPr="00C077C5">
              <w:t xml:space="preserve"> behövliga föreskrifter i fråga om </w:t>
            </w:r>
            <w:r w:rsidRPr="00C077C5">
              <w:rPr>
                <w:i/>
              </w:rPr>
              <w:t>gemensamhetsanläggningens</w:t>
            </w:r>
            <w:r w:rsidRPr="00C077C5">
              <w:t xml:space="preserve"> ut</w:t>
            </w:r>
            <w:r w:rsidRPr="00C077C5">
              <w:softHyphen/>
              <w:t>förande.</w:t>
            </w:r>
          </w:p>
        </w:tc>
      </w:tr>
      <w:tr w:rsidR="00000000" w:rsidRPr="00C077C5">
        <w:tblPrEx>
          <w:tblCellMar>
            <w:top w:w="0" w:type="dxa"/>
            <w:bottom w:w="0" w:type="dxa"/>
          </w:tblCellMar>
        </w:tblPrEx>
        <w:trPr>
          <w:gridBefore w:val="1"/>
          <w:wBefore w:w="45" w:type="dxa"/>
          <w:trHeight w:val="1253"/>
        </w:trPr>
        <w:tc>
          <w:tcPr>
            <w:tcW w:w="3090" w:type="dxa"/>
            <w:gridSpan w:val="2"/>
          </w:tcPr>
          <w:p w:rsidR="00C37ED3" w:rsidRPr="00C077C5" w:rsidRDefault="00C37ED3">
            <w:pPr>
              <w:pStyle w:val="Normaltindrag"/>
            </w:pPr>
            <w:r w:rsidRPr="00C077C5">
              <w:t xml:space="preserve">I anläggningsbeslutet får också anges de i </w:t>
            </w:r>
            <w:r w:rsidRPr="00C077C5">
              <w:rPr>
                <w:i/>
              </w:rPr>
              <w:t xml:space="preserve">anläggningen </w:t>
            </w:r>
            <w:r w:rsidRPr="00C077C5">
              <w:t>deltagande fastigheternas andelstal i fråga om kostnaderna för anläggningens utf</w:t>
            </w:r>
            <w:r w:rsidRPr="00C077C5">
              <w:t>ö</w:t>
            </w:r>
            <w:r w:rsidRPr="00C077C5">
              <w:t xml:space="preserve">rande och drift. </w:t>
            </w:r>
          </w:p>
        </w:tc>
        <w:tc>
          <w:tcPr>
            <w:tcW w:w="3090" w:type="dxa"/>
            <w:gridSpan w:val="2"/>
          </w:tcPr>
          <w:p w:rsidR="00C37ED3" w:rsidRPr="00C077C5" w:rsidRDefault="00C37ED3">
            <w:pPr>
              <w:pStyle w:val="Normaltindrag"/>
            </w:pPr>
            <w:r w:rsidRPr="00C077C5">
              <w:t xml:space="preserve">I anläggningsbeslutet får också anges de i </w:t>
            </w:r>
            <w:r w:rsidRPr="00C077C5">
              <w:rPr>
                <w:i/>
              </w:rPr>
              <w:t>gemensamhetsanlägg</w:t>
            </w:r>
            <w:r w:rsidRPr="00C077C5">
              <w:rPr>
                <w:i/>
              </w:rPr>
              <w:softHyphen/>
              <w:t>ningen</w:t>
            </w:r>
            <w:r w:rsidRPr="00C077C5">
              <w:t xml:space="preserve"> deltagande fastigheternas an</w:t>
            </w:r>
            <w:r w:rsidRPr="00C077C5">
              <w:softHyphen/>
              <w:t>delstal i fråga om kostnaderna för an</w:t>
            </w:r>
            <w:r w:rsidRPr="00C077C5">
              <w:softHyphen/>
              <w:t>läggningens utförande och drift.</w:t>
            </w:r>
          </w:p>
        </w:tc>
      </w:tr>
    </w:tbl>
    <w:p w:rsidR="00C37ED3" w:rsidRPr="00C077C5" w:rsidRDefault="00C37ED3">
      <w:pPr>
        <w:pStyle w:val="Normaltindrag"/>
      </w:pPr>
      <w:r w:rsidRPr="00C077C5">
        <w:t>Prövas anläggningsfråga gemensamt med fastighetsbildningsåtgärd vid en förrättning, får anläggningsbeslutet upptagas i fastighetsbildningsbeslutet.</w:t>
      </w:r>
    </w:p>
    <w:p w:rsidR="00C37ED3" w:rsidRPr="00C077C5" w:rsidRDefault="00C37ED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89"/>
      </w:tblGrid>
      <w:tr w:rsidR="00000000" w:rsidRPr="00C077C5">
        <w:tblPrEx>
          <w:tblCellMar>
            <w:top w:w="0" w:type="dxa"/>
            <w:bottom w:w="0" w:type="dxa"/>
          </w:tblCellMar>
        </w:tblPrEx>
        <w:tc>
          <w:tcPr>
            <w:tcW w:w="3090" w:type="dxa"/>
          </w:tcPr>
          <w:p w:rsidR="00C37ED3" w:rsidRPr="00C077C5" w:rsidRDefault="00C37ED3">
            <w:pPr>
              <w:pStyle w:val="Propmedindrag"/>
            </w:pPr>
          </w:p>
        </w:tc>
        <w:tc>
          <w:tcPr>
            <w:tcW w:w="3089" w:type="dxa"/>
          </w:tcPr>
          <w:p w:rsidR="00C37ED3" w:rsidRPr="00C077C5" w:rsidRDefault="00C37ED3">
            <w:r w:rsidRPr="00C077C5">
              <w:rPr>
                <w:i/>
              </w:rPr>
              <w:t>35 a §</w:t>
            </w:r>
          </w:p>
          <w:p w:rsidR="00C37ED3" w:rsidRPr="00C077C5" w:rsidRDefault="00C37ED3">
            <w:pPr>
              <w:pStyle w:val="Normaltindrag"/>
            </w:pPr>
            <w:r w:rsidRPr="00C077C5">
              <w:rPr>
                <w:i/>
              </w:rPr>
              <w:t>En fråga om överföring av byg</w:t>
            </w:r>
            <w:r w:rsidRPr="00C077C5">
              <w:rPr>
                <w:i/>
              </w:rPr>
              <w:t>g</w:t>
            </w:r>
            <w:r w:rsidRPr="00C077C5">
              <w:rPr>
                <w:i/>
              </w:rPr>
              <w:t>nader eller andra anläggningar en</w:t>
            </w:r>
            <w:r w:rsidRPr="00C077C5">
              <w:rPr>
                <w:i/>
              </w:rPr>
              <w:softHyphen/>
              <w:t>ligt 12 a § får prövas vid en ny för</w:t>
            </w:r>
            <w:r w:rsidRPr="00C077C5">
              <w:rPr>
                <w:i/>
              </w:rPr>
              <w:softHyphen/>
              <w:t>rättning även om villkoren i 35 § första stycket inte är uppfyllda.</w:t>
            </w:r>
          </w:p>
          <w:p w:rsidR="00C37ED3" w:rsidRPr="00C077C5" w:rsidRDefault="00C37ED3">
            <w:pPr>
              <w:pStyle w:val="Normaltindrag"/>
            </w:pPr>
            <w:r w:rsidRPr="00C077C5">
              <w:rPr>
                <w:i/>
              </w:rPr>
              <w:t>Om gemensamhetsanläggningen förvaltas av en samfällighetsför</w:t>
            </w:r>
            <w:r w:rsidRPr="00C077C5">
              <w:rPr>
                <w:i/>
              </w:rPr>
              <w:softHyphen/>
              <w:t>ening, företräder föreningen de</w:t>
            </w:r>
            <w:r w:rsidRPr="00C077C5">
              <w:rPr>
                <w:i/>
              </w:rPr>
              <w:t>l</w:t>
            </w:r>
            <w:r w:rsidRPr="00C077C5">
              <w:rPr>
                <w:i/>
              </w:rPr>
              <w:t xml:space="preserve">ägarna vid den nya förrättningen. </w:t>
            </w:r>
          </w:p>
        </w:tc>
      </w:tr>
    </w:tbl>
    <w:p w:rsidR="00C37ED3" w:rsidRPr="00C077C5" w:rsidRDefault="00C37ED3">
      <w:r w:rsidRPr="00C077C5">
        <w:rPr>
          <w:u w:val="single"/>
        </w:rPr>
        <w:t>                                    </w:t>
      </w:r>
    </w:p>
    <w:p w:rsidR="00C37ED3" w:rsidRPr="00C077C5" w:rsidRDefault="00C37ED3">
      <w:pPr>
        <w:pStyle w:val="Normaltindrag"/>
      </w:pPr>
    </w:p>
    <w:p w:rsidR="00C37ED3" w:rsidRPr="00C077C5" w:rsidRDefault="00C37ED3">
      <w:pPr>
        <w:pStyle w:val="Normaltindrag"/>
      </w:pPr>
      <w:r w:rsidRPr="00C077C5">
        <w:t>Denna lag träder i kraft den 1 januari 2002.</w:t>
      </w:r>
    </w:p>
    <w:p w:rsidR="00C37ED3" w:rsidRPr="00C077C5" w:rsidRDefault="00C37ED3"/>
    <w:p w:rsidR="00C37ED3" w:rsidRPr="00C077C5" w:rsidRDefault="00C37ED3"/>
    <w:p w:rsidR="00C37ED3" w:rsidRPr="00C077C5" w:rsidRDefault="00C37ED3"/>
    <w:p w:rsidR="00C37ED3" w:rsidRPr="00C077C5" w:rsidRDefault="00C37ED3">
      <w:pPr>
        <w:pStyle w:val="Tryckort"/>
        <w:framePr w:wrap="around"/>
      </w:pPr>
      <w:r w:rsidRPr="00C077C5">
        <w:t>Elanders Gotab, Stockholm  2001</w:t>
      </w:r>
    </w:p>
    <w:p w:rsidR="00C37ED3" w:rsidRPr="00C077C5" w:rsidRDefault="00C37ED3">
      <w:pPr>
        <w:pStyle w:val="Normaltindrag"/>
        <w:spacing w:line="20" w:lineRule="exact"/>
      </w:pPr>
    </w:p>
    <w:sectPr w:rsidR="00C37ED3" w:rsidRPr="00C077C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ED3" w:rsidRPr="00C077C5" w:rsidRDefault="00C37ED3">
      <w:pPr>
        <w:spacing w:before="0" w:line="240" w:lineRule="auto"/>
      </w:pPr>
      <w:r w:rsidRPr="00C077C5">
        <w:separator/>
      </w:r>
    </w:p>
  </w:endnote>
  <w:endnote w:type="continuationSeparator" w:id="0">
    <w:p w:rsidR="00C37ED3" w:rsidRPr="00C077C5" w:rsidRDefault="00C37ED3">
      <w:pPr>
        <w:spacing w:before="0" w:line="240" w:lineRule="auto"/>
      </w:pPr>
      <w:r w:rsidRPr="00C077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etta">
    <w:altName w:val="Leelawadee UI"/>
    <w:panose1 w:val="00000000000000000000"/>
    <w:charset w:val="00"/>
    <w:family w:val="roman"/>
    <w:notTrueType/>
    <w:pitch w:val="default"/>
    <w:sig w:usb0="00000000" w:usb1="00000000" w:usb2="00000000" w:usb3="00000001" w:csb0="00000001" w:csb1="007B9F1C"/>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2</w:t>
    </w:r>
    <w:r w:rsidRPr="00C077C5">
      <w:fldChar w:fldCharType="end"/>
    </w:r>
  </w:p>
  <w:p w:rsidR="00C37ED3" w:rsidRPr="00C077C5" w:rsidRDefault="00C37ED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6</w:t>
    </w:r>
    <w:r w:rsidRPr="00C077C5">
      <w:fldChar w:fldCharType="end"/>
    </w:r>
  </w:p>
  <w:p w:rsidR="00C37ED3" w:rsidRPr="00C077C5" w:rsidRDefault="00C37ED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H"/>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7</w:t>
    </w:r>
    <w:r w:rsidRPr="00C077C5">
      <w:fldChar w:fldCharType="end"/>
    </w:r>
  </w:p>
  <w:p w:rsidR="00C37ED3" w:rsidRPr="00C077C5" w:rsidRDefault="00C37ED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if </w:instrText>
    </w:r>
    <w:r w:rsidRPr="00C077C5">
      <w:fldChar w:fldCharType="begin" w:fldLock="1"/>
    </w:r>
    <w:r w:rsidRPr="00C077C5">
      <w:instrText xml:space="preserve"> = </w:instrText>
    </w:r>
    <w:r w:rsidRPr="00C077C5">
      <w:fldChar w:fldCharType="begin" w:fldLock="1"/>
    </w:r>
    <w:r w:rsidRPr="00C077C5">
      <w:instrText xml:space="preserve"> = </w:instrText>
    </w:r>
    <w:r w:rsidRPr="00C077C5">
      <w:fldChar w:fldCharType="begin" w:fldLock="1"/>
    </w:r>
    <w:r w:rsidRPr="00C077C5">
      <w:instrText xml:space="preserve"> page</w:instrText>
    </w:r>
    <w:r w:rsidRPr="00C077C5">
      <w:fldChar w:fldCharType="separate"/>
    </w:r>
    <w:r w:rsidRPr="00C077C5">
      <w:instrText>4</w:instrText>
    </w:r>
    <w:r w:rsidRPr="00C077C5">
      <w:fldChar w:fldCharType="end"/>
    </w:r>
    <w:r w:rsidRPr="00C077C5">
      <w:instrText xml:space="preserve">/2 </w:instrText>
    </w:r>
    <w:r w:rsidRPr="00C077C5">
      <w:fldChar w:fldCharType="separate"/>
    </w:r>
    <w:r w:rsidRPr="00C077C5">
      <w:instrText>2</w:instrText>
    </w:r>
    <w:r w:rsidRPr="00C077C5">
      <w:fldChar w:fldCharType="end"/>
    </w:r>
    <w:r w:rsidRPr="00C077C5">
      <w:instrText xml:space="preserve"> - </w:instrText>
    </w:r>
    <w:r w:rsidRPr="00C077C5">
      <w:fldChar w:fldCharType="begin" w:fldLock="1"/>
    </w:r>
    <w:r w:rsidRPr="00C077C5">
      <w:instrText xml:space="preserve"> = int(</w:instrText>
    </w:r>
    <w:r w:rsidRPr="00C077C5">
      <w:fldChar w:fldCharType="begin" w:fldLock="1"/>
    </w:r>
    <w:r w:rsidRPr="00C077C5">
      <w:instrText xml:space="preserve"> page</w:instrText>
    </w:r>
    <w:r w:rsidRPr="00C077C5">
      <w:fldChar w:fldCharType="separate"/>
    </w:r>
    <w:r w:rsidRPr="00C077C5">
      <w:instrText>4</w:instrText>
    </w:r>
    <w:r w:rsidRPr="00C077C5">
      <w:fldChar w:fldCharType="end"/>
    </w:r>
    <w:r w:rsidRPr="00C077C5">
      <w:instrText xml:space="preserve">/2) </w:instrText>
    </w:r>
    <w:r w:rsidRPr="00C077C5">
      <w:fldChar w:fldCharType="separate"/>
    </w:r>
    <w:r w:rsidRPr="00C077C5">
      <w:instrText>2</w:instrText>
    </w:r>
    <w:r w:rsidRPr="00C077C5">
      <w:fldChar w:fldCharType="end"/>
    </w:r>
    <w:r w:rsidRPr="00C077C5">
      <w:fldChar w:fldCharType="separate"/>
    </w:r>
    <w:r w:rsidRPr="00C077C5">
      <w:instrText>0</w:instrText>
    </w:r>
    <w:r w:rsidRPr="00C077C5">
      <w:fldChar w:fldCharType="end"/>
    </w:r>
    <w:r w:rsidRPr="00C077C5">
      <w:instrText xml:space="preserve"> = 0 "</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4</w:instrText>
    </w:r>
    <w:r w:rsidRPr="00C077C5">
      <w:fldChar w:fldCharType="end"/>
    </w:r>
  </w:p>
  <w:p w:rsidR="00C37ED3" w:rsidRPr="00C077C5" w:rsidRDefault="00C37ED3">
    <w:pPr>
      <w:pStyle w:val="SidfotV"/>
      <w:framePr w:w="8732" w:h="284" w:hRule="exact" w:hSpace="0" w:vSpace="0" w:wrap="around" w:xAlign="inside" w:y="13042" w:anchorLock="0"/>
    </w:pPr>
    <w:r w:rsidRPr="00C077C5">
      <w:instrText>""</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5</w:instrText>
    </w:r>
    <w:r w:rsidRPr="00C077C5">
      <w:fldChar w:fldCharType="end"/>
    </w:r>
    <w:r w:rsidRPr="00C077C5">
      <w:instrText>"</w:instrText>
    </w:r>
    <w:r w:rsidRPr="00C077C5">
      <w:fldChar w:fldCharType="separate"/>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4</w:t>
    </w:r>
    <w:r w:rsidRPr="00C077C5">
      <w:fldChar w:fldCharType="end"/>
    </w:r>
  </w:p>
  <w:p w:rsidR="00C37ED3" w:rsidRPr="00C077C5" w:rsidRDefault="00C37ED3">
    <w:pPr>
      <w:pStyle w:val="SidfotH"/>
      <w:framePr w:w="8732" w:h="284" w:hRule="exact" w:hSpace="0" w:vSpace="0" w:wrap="around" w:xAlign="inside" w:y="13042" w:anchorLock="0"/>
    </w:pPr>
    <w:r w:rsidRPr="00C077C5">
      <w:fldChar w:fldCharType="end"/>
    </w:r>
  </w:p>
  <w:p w:rsidR="00C37ED3" w:rsidRPr="00C077C5" w:rsidRDefault="00C37ED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8</w:t>
    </w:r>
    <w:r w:rsidRPr="00C077C5">
      <w:fldChar w:fldCharType="end"/>
    </w:r>
  </w:p>
  <w:p w:rsidR="00C37ED3" w:rsidRPr="00C077C5" w:rsidRDefault="00C37ED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H"/>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9</w:t>
    </w:r>
    <w:r w:rsidRPr="00C077C5">
      <w:fldChar w:fldCharType="end"/>
    </w:r>
  </w:p>
  <w:p w:rsidR="00C37ED3" w:rsidRPr="00C077C5" w:rsidRDefault="00C37ED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if </w:instrText>
    </w:r>
    <w:r w:rsidRPr="00C077C5">
      <w:fldChar w:fldCharType="begin" w:fldLock="1"/>
    </w:r>
    <w:r w:rsidRPr="00C077C5">
      <w:instrText xml:space="preserve"> = </w:instrText>
    </w:r>
    <w:r w:rsidRPr="00C077C5">
      <w:fldChar w:fldCharType="begin" w:fldLock="1"/>
    </w:r>
    <w:r w:rsidRPr="00C077C5">
      <w:instrText xml:space="preserve"> = </w:instrText>
    </w:r>
    <w:r w:rsidRPr="00C077C5">
      <w:fldChar w:fldCharType="begin" w:fldLock="1"/>
    </w:r>
    <w:r w:rsidRPr="00C077C5">
      <w:instrText xml:space="preserve"> page</w:instrText>
    </w:r>
    <w:r w:rsidRPr="00C077C5">
      <w:fldChar w:fldCharType="separate"/>
    </w:r>
    <w:r w:rsidRPr="00C077C5">
      <w:instrText>5</w:instrText>
    </w:r>
    <w:r w:rsidRPr="00C077C5">
      <w:fldChar w:fldCharType="end"/>
    </w:r>
    <w:r w:rsidRPr="00C077C5">
      <w:instrText xml:space="preserve">/2 </w:instrText>
    </w:r>
    <w:r w:rsidRPr="00C077C5">
      <w:fldChar w:fldCharType="separate"/>
    </w:r>
    <w:r w:rsidRPr="00C077C5">
      <w:instrText>2,5</w:instrText>
    </w:r>
    <w:r w:rsidRPr="00C077C5">
      <w:fldChar w:fldCharType="end"/>
    </w:r>
    <w:r w:rsidRPr="00C077C5">
      <w:instrText xml:space="preserve"> - </w:instrText>
    </w:r>
    <w:r w:rsidRPr="00C077C5">
      <w:fldChar w:fldCharType="begin" w:fldLock="1"/>
    </w:r>
    <w:r w:rsidRPr="00C077C5">
      <w:instrText xml:space="preserve"> = int(</w:instrText>
    </w:r>
    <w:r w:rsidRPr="00C077C5">
      <w:fldChar w:fldCharType="begin" w:fldLock="1"/>
    </w:r>
    <w:r w:rsidRPr="00C077C5">
      <w:instrText xml:space="preserve"> page</w:instrText>
    </w:r>
    <w:r w:rsidRPr="00C077C5">
      <w:fldChar w:fldCharType="separate"/>
    </w:r>
    <w:r w:rsidRPr="00C077C5">
      <w:instrText>5</w:instrText>
    </w:r>
    <w:r w:rsidRPr="00C077C5">
      <w:fldChar w:fldCharType="end"/>
    </w:r>
    <w:r w:rsidRPr="00C077C5">
      <w:instrText xml:space="preserve">/2) </w:instrText>
    </w:r>
    <w:r w:rsidRPr="00C077C5">
      <w:fldChar w:fldCharType="separate"/>
    </w:r>
    <w:r w:rsidRPr="00C077C5">
      <w:instrText>2</w:instrText>
    </w:r>
    <w:r w:rsidRPr="00C077C5">
      <w:fldChar w:fldCharType="end"/>
    </w:r>
    <w:r w:rsidRPr="00C077C5">
      <w:fldChar w:fldCharType="separate"/>
    </w:r>
    <w:r w:rsidRPr="00C077C5">
      <w:instrText>0,5</w:instrText>
    </w:r>
    <w:r w:rsidRPr="00C077C5">
      <w:fldChar w:fldCharType="end"/>
    </w:r>
    <w:r w:rsidRPr="00C077C5">
      <w:instrText xml:space="preserve"> = 0 "</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6</w:instrText>
    </w:r>
    <w:r w:rsidRPr="00C077C5">
      <w:fldChar w:fldCharType="end"/>
    </w:r>
  </w:p>
  <w:p w:rsidR="00C37ED3" w:rsidRPr="00C077C5" w:rsidRDefault="00C37ED3">
    <w:pPr>
      <w:pStyle w:val="SidfotH"/>
      <w:framePr w:w="8732" w:h="284" w:hRule="exact" w:hSpace="0" w:vSpace="0" w:wrap="around" w:xAlign="inside" w:y="13042" w:anchorLock="0"/>
    </w:pPr>
    <w:r w:rsidRPr="00C077C5">
      <w:instrText>""</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5</w:instrText>
    </w:r>
    <w:r w:rsidRPr="00C077C5">
      <w:fldChar w:fldCharType="end"/>
    </w:r>
    <w:r w:rsidRPr="00C077C5">
      <w:instrText>"</w:instrText>
    </w:r>
    <w:r w:rsidRPr="00C077C5">
      <w:fldChar w:fldCharType="separate"/>
    </w:r>
    <w:r w:rsidRPr="00C077C5">
      <w:t>5</w:t>
    </w:r>
    <w:r w:rsidRPr="00C077C5">
      <w:fldChar w:fldCharType="end"/>
    </w:r>
  </w:p>
  <w:p w:rsidR="00C37ED3" w:rsidRPr="00C077C5" w:rsidRDefault="00C37ED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12</w:t>
    </w:r>
    <w:r w:rsidRPr="00C077C5">
      <w:fldChar w:fldCharType="end"/>
    </w:r>
  </w:p>
  <w:p w:rsidR="00C37ED3" w:rsidRPr="00C077C5" w:rsidRDefault="00C37ED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H"/>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13</w:t>
    </w:r>
    <w:r w:rsidRPr="00C077C5">
      <w:fldChar w:fldCharType="end"/>
    </w:r>
  </w:p>
  <w:p w:rsidR="00C37ED3" w:rsidRPr="00C077C5" w:rsidRDefault="00C37ED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if </w:instrText>
    </w:r>
    <w:r w:rsidRPr="00C077C5">
      <w:fldChar w:fldCharType="begin" w:fldLock="1"/>
    </w:r>
    <w:r w:rsidRPr="00C077C5">
      <w:instrText xml:space="preserve"> = </w:instrText>
    </w:r>
    <w:r w:rsidRPr="00C077C5">
      <w:fldChar w:fldCharType="begin" w:fldLock="1"/>
    </w:r>
    <w:r w:rsidRPr="00C077C5">
      <w:instrText xml:space="preserve"> = </w:instrText>
    </w:r>
    <w:r w:rsidRPr="00C077C5">
      <w:fldChar w:fldCharType="begin" w:fldLock="1"/>
    </w:r>
    <w:r w:rsidRPr="00C077C5">
      <w:instrText xml:space="preserve"> page</w:instrText>
    </w:r>
    <w:r w:rsidRPr="00C077C5">
      <w:fldChar w:fldCharType="separate"/>
    </w:r>
    <w:r w:rsidRPr="00C077C5">
      <w:instrText>10</w:instrText>
    </w:r>
    <w:r w:rsidRPr="00C077C5">
      <w:fldChar w:fldCharType="end"/>
    </w:r>
    <w:r w:rsidRPr="00C077C5">
      <w:instrText xml:space="preserve">/2 </w:instrText>
    </w:r>
    <w:r w:rsidRPr="00C077C5">
      <w:fldChar w:fldCharType="separate"/>
    </w:r>
    <w:r w:rsidRPr="00C077C5">
      <w:instrText>5</w:instrText>
    </w:r>
    <w:r w:rsidRPr="00C077C5">
      <w:fldChar w:fldCharType="end"/>
    </w:r>
    <w:r w:rsidRPr="00C077C5">
      <w:instrText xml:space="preserve"> - </w:instrText>
    </w:r>
    <w:r w:rsidRPr="00C077C5">
      <w:fldChar w:fldCharType="begin" w:fldLock="1"/>
    </w:r>
    <w:r w:rsidRPr="00C077C5">
      <w:instrText xml:space="preserve"> = int(</w:instrText>
    </w:r>
    <w:r w:rsidRPr="00C077C5">
      <w:fldChar w:fldCharType="begin" w:fldLock="1"/>
    </w:r>
    <w:r w:rsidRPr="00C077C5">
      <w:instrText xml:space="preserve"> page</w:instrText>
    </w:r>
    <w:r w:rsidRPr="00C077C5">
      <w:fldChar w:fldCharType="separate"/>
    </w:r>
    <w:r w:rsidRPr="00C077C5">
      <w:instrText>10</w:instrText>
    </w:r>
    <w:r w:rsidRPr="00C077C5">
      <w:fldChar w:fldCharType="end"/>
    </w:r>
    <w:r w:rsidRPr="00C077C5">
      <w:instrText xml:space="preserve">/2) </w:instrText>
    </w:r>
    <w:r w:rsidRPr="00C077C5">
      <w:fldChar w:fldCharType="separate"/>
    </w:r>
    <w:r w:rsidRPr="00C077C5">
      <w:instrText>5</w:instrText>
    </w:r>
    <w:r w:rsidRPr="00C077C5">
      <w:fldChar w:fldCharType="end"/>
    </w:r>
    <w:r w:rsidRPr="00C077C5">
      <w:fldChar w:fldCharType="separate"/>
    </w:r>
    <w:r w:rsidRPr="00C077C5">
      <w:instrText>0</w:instrText>
    </w:r>
    <w:r w:rsidRPr="00C077C5">
      <w:fldChar w:fldCharType="end"/>
    </w:r>
    <w:r w:rsidRPr="00C077C5">
      <w:instrText xml:space="preserve"> = 0 "</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10</w:instrText>
    </w:r>
    <w:r w:rsidRPr="00C077C5">
      <w:fldChar w:fldCharType="end"/>
    </w:r>
  </w:p>
  <w:p w:rsidR="00C37ED3" w:rsidRPr="00C077C5" w:rsidRDefault="00C37ED3">
    <w:pPr>
      <w:pStyle w:val="SidfotV"/>
      <w:framePr w:w="8732" w:h="284" w:hRule="exact" w:hSpace="0" w:vSpace="0" w:wrap="around" w:xAlign="inside" w:y="13042" w:anchorLock="0"/>
    </w:pPr>
    <w:r w:rsidRPr="00C077C5">
      <w:instrText>""</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11</w:instrText>
    </w:r>
    <w:r w:rsidRPr="00C077C5">
      <w:fldChar w:fldCharType="end"/>
    </w:r>
    <w:r w:rsidRPr="00C077C5">
      <w:instrText>"</w:instrText>
    </w:r>
    <w:r w:rsidRPr="00C077C5">
      <w:fldChar w:fldCharType="separate"/>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10</w:t>
    </w:r>
    <w:r w:rsidRPr="00C077C5">
      <w:fldChar w:fldCharType="end"/>
    </w:r>
  </w:p>
  <w:p w:rsidR="00C37ED3" w:rsidRPr="00C077C5" w:rsidRDefault="00C37ED3">
    <w:pPr>
      <w:pStyle w:val="SidfotH"/>
      <w:framePr w:w="8732" w:h="284" w:hRule="exact" w:hSpace="0" w:vSpace="0" w:wrap="around" w:xAlign="inside" w:y="13042" w:anchorLock="0"/>
    </w:pPr>
    <w:r w:rsidRPr="00C077C5">
      <w:fldChar w:fldCharType="end"/>
    </w:r>
  </w:p>
  <w:p w:rsidR="00C37ED3" w:rsidRPr="00C077C5" w:rsidRDefault="00C37ED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16</w:t>
    </w:r>
    <w:r w:rsidRPr="00C077C5">
      <w:fldChar w:fldCharType="end"/>
    </w:r>
  </w:p>
  <w:p w:rsidR="00C37ED3" w:rsidRPr="00C077C5" w:rsidRDefault="00C37E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H"/>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3</w:t>
    </w:r>
    <w:r w:rsidRPr="00C077C5">
      <w:fldChar w:fldCharType="end"/>
    </w:r>
  </w:p>
  <w:p w:rsidR="00C37ED3" w:rsidRPr="00C077C5" w:rsidRDefault="00C37ED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H"/>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15</w:t>
    </w:r>
    <w:r w:rsidRPr="00C077C5">
      <w:fldChar w:fldCharType="end"/>
    </w:r>
  </w:p>
  <w:p w:rsidR="00C37ED3" w:rsidRPr="00C077C5" w:rsidRDefault="00C37ED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if </w:instrText>
    </w:r>
    <w:r w:rsidRPr="00C077C5">
      <w:fldChar w:fldCharType="begin" w:fldLock="1"/>
    </w:r>
    <w:r w:rsidRPr="00C077C5">
      <w:instrText xml:space="preserve"> = </w:instrText>
    </w:r>
    <w:r w:rsidRPr="00C077C5">
      <w:fldChar w:fldCharType="begin" w:fldLock="1"/>
    </w:r>
    <w:r w:rsidRPr="00C077C5">
      <w:instrText xml:space="preserve"> = </w:instrText>
    </w:r>
    <w:r w:rsidRPr="00C077C5">
      <w:fldChar w:fldCharType="begin" w:fldLock="1"/>
    </w:r>
    <w:r w:rsidRPr="00C077C5">
      <w:instrText xml:space="preserve"> page</w:instrText>
    </w:r>
    <w:r w:rsidRPr="00C077C5">
      <w:fldChar w:fldCharType="separate"/>
    </w:r>
    <w:r w:rsidRPr="00C077C5">
      <w:instrText>14</w:instrText>
    </w:r>
    <w:r w:rsidRPr="00C077C5">
      <w:fldChar w:fldCharType="end"/>
    </w:r>
    <w:r w:rsidRPr="00C077C5">
      <w:instrText xml:space="preserve">/2 </w:instrText>
    </w:r>
    <w:r w:rsidRPr="00C077C5">
      <w:fldChar w:fldCharType="separate"/>
    </w:r>
    <w:r w:rsidRPr="00C077C5">
      <w:instrText>7</w:instrText>
    </w:r>
    <w:r w:rsidRPr="00C077C5">
      <w:fldChar w:fldCharType="end"/>
    </w:r>
    <w:r w:rsidRPr="00C077C5">
      <w:instrText xml:space="preserve"> - </w:instrText>
    </w:r>
    <w:r w:rsidRPr="00C077C5">
      <w:fldChar w:fldCharType="begin" w:fldLock="1"/>
    </w:r>
    <w:r w:rsidRPr="00C077C5">
      <w:instrText xml:space="preserve"> = int(</w:instrText>
    </w:r>
    <w:r w:rsidRPr="00C077C5">
      <w:fldChar w:fldCharType="begin" w:fldLock="1"/>
    </w:r>
    <w:r w:rsidRPr="00C077C5">
      <w:instrText xml:space="preserve"> page</w:instrText>
    </w:r>
    <w:r w:rsidRPr="00C077C5">
      <w:fldChar w:fldCharType="separate"/>
    </w:r>
    <w:r w:rsidRPr="00C077C5">
      <w:instrText>14</w:instrText>
    </w:r>
    <w:r w:rsidRPr="00C077C5">
      <w:fldChar w:fldCharType="end"/>
    </w:r>
    <w:r w:rsidRPr="00C077C5">
      <w:instrText xml:space="preserve">/2) </w:instrText>
    </w:r>
    <w:r w:rsidRPr="00C077C5">
      <w:fldChar w:fldCharType="separate"/>
    </w:r>
    <w:r w:rsidRPr="00C077C5">
      <w:instrText>7</w:instrText>
    </w:r>
    <w:r w:rsidRPr="00C077C5">
      <w:fldChar w:fldCharType="end"/>
    </w:r>
    <w:r w:rsidRPr="00C077C5">
      <w:fldChar w:fldCharType="separate"/>
    </w:r>
    <w:r w:rsidRPr="00C077C5">
      <w:instrText>0</w:instrText>
    </w:r>
    <w:r w:rsidRPr="00C077C5">
      <w:fldChar w:fldCharType="end"/>
    </w:r>
    <w:r w:rsidRPr="00C077C5">
      <w:instrText xml:space="preserve"> = 0 "</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14</w:instrText>
    </w:r>
    <w:r w:rsidRPr="00C077C5">
      <w:fldChar w:fldCharType="end"/>
    </w:r>
  </w:p>
  <w:p w:rsidR="00C37ED3" w:rsidRPr="00C077C5" w:rsidRDefault="00C37ED3">
    <w:pPr>
      <w:pStyle w:val="SidfotV"/>
      <w:framePr w:w="8732" w:h="284" w:hRule="exact" w:hSpace="0" w:vSpace="0" w:wrap="around" w:xAlign="inside" w:y="13042" w:anchorLock="0"/>
    </w:pPr>
    <w:r w:rsidRPr="00C077C5">
      <w:instrText>""</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15</w:instrText>
    </w:r>
    <w:r w:rsidRPr="00C077C5">
      <w:fldChar w:fldCharType="end"/>
    </w:r>
    <w:r w:rsidRPr="00C077C5">
      <w:instrText>"</w:instrText>
    </w:r>
    <w:r w:rsidRPr="00C077C5">
      <w:fldChar w:fldCharType="separate"/>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14</w:t>
    </w:r>
    <w:r w:rsidRPr="00C077C5">
      <w:fldChar w:fldCharType="end"/>
    </w:r>
  </w:p>
  <w:p w:rsidR="00C37ED3" w:rsidRPr="00C077C5" w:rsidRDefault="00C37ED3">
    <w:pPr>
      <w:pStyle w:val="SidfotH"/>
      <w:framePr w:w="8732" w:h="284" w:hRule="exact" w:hSpace="0" w:vSpace="0" w:wrap="around" w:xAlign="inside" w:y="13042" w:anchorLock="0"/>
    </w:pPr>
    <w:r w:rsidRPr="00C077C5">
      <w:fldChar w:fldCharType="end"/>
    </w:r>
  </w:p>
  <w:p w:rsidR="00C37ED3" w:rsidRPr="00C077C5" w:rsidRDefault="00C37ED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16</w:t>
    </w:r>
    <w:r w:rsidRPr="00C077C5">
      <w:fldChar w:fldCharType="end"/>
    </w:r>
  </w:p>
  <w:p w:rsidR="00C37ED3" w:rsidRPr="00C077C5" w:rsidRDefault="00C37ED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H"/>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17</w:t>
    </w:r>
    <w:r w:rsidRPr="00C077C5">
      <w:fldChar w:fldCharType="end"/>
    </w:r>
  </w:p>
  <w:p w:rsidR="00C37ED3" w:rsidRPr="00C077C5" w:rsidRDefault="00C37ED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if </w:instrText>
    </w:r>
    <w:r w:rsidRPr="00C077C5">
      <w:fldChar w:fldCharType="begin" w:fldLock="1"/>
    </w:r>
    <w:r w:rsidRPr="00C077C5">
      <w:instrText xml:space="preserve"> = </w:instrText>
    </w:r>
    <w:r w:rsidRPr="00C077C5">
      <w:fldChar w:fldCharType="begin" w:fldLock="1"/>
    </w:r>
    <w:r w:rsidRPr="00C077C5">
      <w:instrText xml:space="preserve"> = </w:instrText>
    </w:r>
    <w:r w:rsidRPr="00C077C5">
      <w:fldChar w:fldCharType="begin" w:fldLock="1"/>
    </w:r>
    <w:r w:rsidRPr="00C077C5">
      <w:instrText xml:space="preserve"> page</w:instrText>
    </w:r>
    <w:r w:rsidRPr="00C077C5">
      <w:fldChar w:fldCharType="separate"/>
    </w:r>
    <w:r w:rsidRPr="00C077C5">
      <w:instrText>15</w:instrText>
    </w:r>
    <w:r w:rsidRPr="00C077C5">
      <w:fldChar w:fldCharType="end"/>
    </w:r>
    <w:r w:rsidRPr="00C077C5">
      <w:instrText xml:space="preserve">/2 </w:instrText>
    </w:r>
    <w:r w:rsidRPr="00C077C5">
      <w:fldChar w:fldCharType="separate"/>
    </w:r>
    <w:r w:rsidRPr="00C077C5">
      <w:instrText>7,5</w:instrText>
    </w:r>
    <w:r w:rsidRPr="00C077C5">
      <w:fldChar w:fldCharType="end"/>
    </w:r>
    <w:r w:rsidRPr="00C077C5">
      <w:instrText xml:space="preserve"> - </w:instrText>
    </w:r>
    <w:r w:rsidRPr="00C077C5">
      <w:fldChar w:fldCharType="begin" w:fldLock="1"/>
    </w:r>
    <w:r w:rsidRPr="00C077C5">
      <w:instrText xml:space="preserve"> = int(</w:instrText>
    </w:r>
    <w:r w:rsidRPr="00C077C5">
      <w:fldChar w:fldCharType="begin" w:fldLock="1"/>
    </w:r>
    <w:r w:rsidRPr="00C077C5">
      <w:instrText xml:space="preserve"> page</w:instrText>
    </w:r>
    <w:r w:rsidRPr="00C077C5">
      <w:fldChar w:fldCharType="separate"/>
    </w:r>
    <w:r w:rsidRPr="00C077C5">
      <w:instrText>15</w:instrText>
    </w:r>
    <w:r w:rsidRPr="00C077C5">
      <w:fldChar w:fldCharType="end"/>
    </w:r>
    <w:r w:rsidRPr="00C077C5">
      <w:instrText xml:space="preserve">/2) </w:instrText>
    </w:r>
    <w:r w:rsidRPr="00C077C5">
      <w:fldChar w:fldCharType="separate"/>
    </w:r>
    <w:r w:rsidRPr="00C077C5">
      <w:instrText>7</w:instrText>
    </w:r>
    <w:r w:rsidRPr="00C077C5">
      <w:fldChar w:fldCharType="end"/>
    </w:r>
    <w:r w:rsidRPr="00C077C5">
      <w:fldChar w:fldCharType="separate"/>
    </w:r>
    <w:r w:rsidRPr="00C077C5">
      <w:instrText>0,5</w:instrText>
    </w:r>
    <w:r w:rsidRPr="00C077C5">
      <w:fldChar w:fldCharType="end"/>
    </w:r>
    <w:r w:rsidRPr="00C077C5">
      <w:instrText xml:space="preserve"> = 0 "</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16</w:instrText>
    </w:r>
    <w:r w:rsidRPr="00C077C5">
      <w:fldChar w:fldCharType="end"/>
    </w:r>
  </w:p>
  <w:p w:rsidR="00C37ED3" w:rsidRPr="00C077C5" w:rsidRDefault="00C37ED3">
    <w:pPr>
      <w:pStyle w:val="SidfotH"/>
      <w:framePr w:w="8732" w:h="284" w:hRule="exact" w:hSpace="0" w:vSpace="0" w:wrap="around" w:xAlign="inside" w:y="13042" w:anchorLock="0"/>
    </w:pPr>
    <w:r w:rsidRPr="00C077C5">
      <w:instrText>""</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15</w:instrText>
    </w:r>
    <w:r w:rsidRPr="00C077C5">
      <w:fldChar w:fldCharType="end"/>
    </w:r>
    <w:r w:rsidRPr="00C077C5">
      <w:instrText>"</w:instrText>
    </w:r>
    <w:r w:rsidRPr="00C077C5">
      <w:fldChar w:fldCharType="separate"/>
    </w:r>
    <w:r w:rsidRPr="00C077C5">
      <w:t>15</w:t>
    </w:r>
    <w:r w:rsidRPr="00C077C5">
      <w:fldChar w:fldCharType="end"/>
    </w:r>
  </w:p>
  <w:p w:rsidR="00C37ED3" w:rsidRPr="00C077C5" w:rsidRDefault="00C37E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if </w:instrText>
    </w:r>
    <w:r w:rsidRPr="00C077C5">
      <w:fldChar w:fldCharType="begin" w:fldLock="1"/>
    </w:r>
    <w:r w:rsidRPr="00C077C5">
      <w:instrText xml:space="preserve"> = </w:instrText>
    </w:r>
    <w:r w:rsidRPr="00C077C5">
      <w:fldChar w:fldCharType="begin" w:fldLock="1"/>
    </w:r>
    <w:r w:rsidRPr="00C077C5">
      <w:instrText xml:space="preserve"> = </w:instrText>
    </w:r>
    <w:r w:rsidRPr="00C077C5">
      <w:fldChar w:fldCharType="begin" w:fldLock="1"/>
    </w:r>
    <w:r w:rsidRPr="00C077C5">
      <w:instrText xml:space="preserve"> page</w:instrText>
    </w:r>
    <w:r w:rsidRPr="00C077C5">
      <w:fldChar w:fldCharType="separate"/>
    </w:r>
    <w:r w:rsidR="00C077C5">
      <w:rPr>
        <w:noProof/>
      </w:rPr>
      <w:instrText>1</w:instrText>
    </w:r>
    <w:r w:rsidRPr="00C077C5">
      <w:fldChar w:fldCharType="end"/>
    </w:r>
    <w:r w:rsidRPr="00C077C5">
      <w:instrText xml:space="preserve">/2 </w:instrText>
    </w:r>
    <w:r w:rsidRPr="00C077C5">
      <w:fldChar w:fldCharType="separate"/>
    </w:r>
    <w:r w:rsidR="00C077C5">
      <w:rPr>
        <w:noProof/>
      </w:rPr>
      <w:instrText>0,5</w:instrText>
    </w:r>
    <w:r w:rsidRPr="00C077C5">
      <w:fldChar w:fldCharType="end"/>
    </w:r>
    <w:r w:rsidRPr="00C077C5">
      <w:instrText xml:space="preserve"> - </w:instrText>
    </w:r>
    <w:r w:rsidRPr="00C077C5">
      <w:fldChar w:fldCharType="begin" w:fldLock="1"/>
    </w:r>
    <w:r w:rsidRPr="00C077C5">
      <w:instrText xml:space="preserve"> = int(</w:instrText>
    </w:r>
    <w:r w:rsidRPr="00C077C5">
      <w:fldChar w:fldCharType="begin" w:fldLock="1"/>
    </w:r>
    <w:r w:rsidRPr="00C077C5">
      <w:instrText xml:space="preserve"> page</w:instrText>
    </w:r>
    <w:r w:rsidRPr="00C077C5">
      <w:fldChar w:fldCharType="separate"/>
    </w:r>
    <w:r w:rsidR="00C077C5">
      <w:rPr>
        <w:noProof/>
      </w:rPr>
      <w:instrText>1</w:instrText>
    </w:r>
    <w:r w:rsidRPr="00C077C5">
      <w:fldChar w:fldCharType="end"/>
    </w:r>
    <w:r w:rsidRPr="00C077C5">
      <w:instrText xml:space="preserve">/2) </w:instrText>
    </w:r>
    <w:r w:rsidRPr="00C077C5">
      <w:fldChar w:fldCharType="separate"/>
    </w:r>
    <w:r w:rsidR="00C077C5">
      <w:rPr>
        <w:noProof/>
      </w:rPr>
      <w:instrText>0</w:instrText>
    </w:r>
    <w:r w:rsidRPr="00C077C5">
      <w:fldChar w:fldCharType="end"/>
    </w:r>
    <w:r w:rsidRPr="00C077C5">
      <w:fldChar w:fldCharType="separate"/>
    </w:r>
    <w:r w:rsidR="00C077C5">
      <w:rPr>
        <w:noProof/>
      </w:rPr>
      <w:instrText>0,5</w:instrText>
    </w:r>
    <w:r w:rsidRPr="00C077C5">
      <w:fldChar w:fldCharType="end"/>
    </w:r>
    <w:r w:rsidRPr="00C077C5">
      <w:instrText xml:space="preserve"> = 0 "</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14</w:instrText>
    </w:r>
    <w:r w:rsidRPr="00C077C5">
      <w:fldChar w:fldCharType="end"/>
    </w:r>
  </w:p>
  <w:p w:rsidR="00C37ED3" w:rsidRPr="00C077C5" w:rsidRDefault="00C37ED3">
    <w:pPr>
      <w:pStyle w:val="SidfotH"/>
      <w:framePr w:w="8732" w:h="284" w:hRule="exact" w:hSpace="0" w:vSpace="0" w:wrap="around" w:xAlign="inside" w:y="13042" w:anchorLock="0"/>
    </w:pPr>
    <w:r w:rsidRPr="00C077C5">
      <w:instrText>""</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00C077C5">
      <w:rPr>
        <w:noProof/>
      </w:rPr>
      <w:instrText>1</w:instrText>
    </w:r>
    <w:r w:rsidRPr="00C077C5">
      <w:fldChar w:fldCharType="end"/>
    </w:r>
    <w:r w:rsidRPr="00C077C5">
      <w:instrText>"</w:instrText>
    </w:r>
    <w:r w:rsidRPr="00C077C5">
      <w:fldChar w:fldCharType="separate"/>
    </w:r>
    <w:r w:rsidR="00C077C5">
      <w:rPr>
        <w:noProof/>
      </w:rPr>
      <w:t>1</w:t>
    </w:r>
    <w:r w:rsidRPr="00C077C5">
      <w:fldChar w:fldCharType="end"/>
    </w:r>
  </w:p>
  <w:p w:rsidR="00C37ED3" w:rsidRPr="00C077C5" w:rsidRDefault="00C37ED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2</w:t>
    </w:r>
    <w:r w:rsidRPr="00C077C5">
      <w:fldChar w:fldCharType="end"/>
    </w:r>
  </w:p>
  <w:p w:rsidR="00C37ED3" w:rsidRPr="00C077C5" w:rsidRDefault="00C37ED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H"/>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3</w:t>
    </w:r>
    <w:r w:rsidRPr="00C077C5">
      <w:fldChar w:fldCharType="end"/>
    </w:r>
  </w:p>
  <w:p w:rsidR="00C37ED3" w:rsidRPr="00C077C5" w:rsidRDefault="00C37ED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if </w:instrText>
    </w:r>
    <w:r w:rsidRPr="00C077C5">
      <w:fldChar w:fldCharType="begin" w:fldLock="1"/>
    </w:r>
    <w:r w:rsidRPr="00C077C5">
      <w:instrText xml:space="preserve"> = </w:instrText>
    </w:r>
    <w:r w:rsidRPr="00C077C5">
      <w:fldChar w:fldCharType="begin" w:fldLock="1"/>
    </w:r>
    <w:r w:rsidRPr="00C077C5">
      <w:instrText xml:space="preserve"> = </w:instrText>
    </w:r>
    <w:r w:rsidRPr="00C077C5">
      <w:fldChar w:fldCharType="begin" w:fldLock="1"/>
    </w:r>
    <w:r w:rsidRPr="00C077C5">
      <w:instrText xml:space="preserve"> page</w:instrText>
    </w:r>
    <w:r w:rsidRPr="00C077C5">
      <w:fldChar w:fldCharType="separate"/>
    </w:r>
    <w:r w:rsidRPr="00C077C5">
      <w:instrText>2</w:instrText>
    </w:r>
    <w:r w:rsidRPr="00C077C5">
      <w:fldChar w:fldCharType="end"/>
    </w:r>
    <w:r w:rsidRPr="00C077C5">
      <w:instrText xml:space="preserve">/2 </w:instrText>
    </w:r>
    <w:r w:rsidRPr="00C077C5">
      <w:fldChar w:fldCharType="separate"/>
    </w:r>
    <w:r w:rsidRPr="00C077C5">
      <w:instrText>1</w:instrText>
    </w:r>
    <w:r w:rsidRPr="00C077C5">
      <w:fldChar w:fldCharType="end"/>
    </w:r>
    <w:r w:rsidRPr="00C077C5">
      <w:instrText xml:space="preserve"> - </w:instrText>
    </w:r>
    <w:r w:rsidRPr="00C077C5">
      <w:fldChar w:fldCharType="begin" w:fldLock="1"/>
    </w:r>
    <w:r w:rsidRPr="00C077C5">
      <w:instrText xml:space="preserve"> = int(</w:instrText>
    </w:r>
    <w:r w:rsidRPr="00C077C5">
      <w:fldChar w:fldCharType="begin" w:fldLock="1"/>
    </w:r>
    <w:r w:rsidRPr="00C077C5">
      <w:instrText xml:space="preserve"> page</w:instrText>
    </w:r>
    <w:r w:rsidRPr="00C077C5">
      <w:fldChar w:fldCharType="separate"/>
    </w:r>
    <w:r w:rsidRPr="00C077C5">
      <w:instrText>2</w:instrText>
    </w:r>
    <w:r w:rsidRPr="00C077C5">
      <w:fldChar w:fldCharType="end"/>
    </w:r>
    <w:r w:rsidRPr="00C077C5">
      <w:instrText xml:space="preserve">/2) </w:instrText>
    </w:r>
    <w:r w:rsidRPr="00C077C5">
      <w:fldChar w:fldCharType="separate"/>
    </w:r>
    <w:r w:rsidRPr="00C077C5">
      <w:instrText>1</w:instrText>
    </w:r>
    <w:r w:rsidRPr="00C077C5">
      <w:fldChar w:fldCharType="end"/>
    </w:r>
    <w:r w:rsidRPr="00C077C5">
      <w:fldChar w:fldCharType="separate"/>
    </w:r>
    <w:r w:rsidRPr="00C077C5">
      <w:instrText>0</w:instrText>
    </w:r>
    <w:r w:rsidRPr="00C077C5">
      <w:fldChar w:fldCharType="end"/>
    </w:r>
    <w:r w:rsidRPr="00C077C5">
      <w:instrText xml:space="preserve"> = 0 "</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2</w:instrText>
    </w:r>
    <w:r w:rsidRPr="00C077C5">
      <w:fldChar w:fldCharType="end"/>
    </w:r>
  </w:p>
  <w:p w:rsidR="00C37ED3" w:rsidRPr="00C077C5" w:rsidRDefault="00C37ED3">
    <w:pPr>
      <w:pStyle w:val="SidfotV"/>
      <w:framePr w:w="8732" w:h="284" w:hRule="exact" w:hSpace="0" w:vSpace="0" w:wrap="around" w:xAlign="inside" w:y="13042" w:anchorLock="0"/>
    </w:pPr>
    <w:r w:rsidRPr="00C077C5">
      <w:instrText>""</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3</w:instrText>
    </w:r>
    <w:r w:rsidRPr="00C077C5">
      <w:fldChar w:fldCharType="end"/>
    </w:r>
    <w:r w:rsidRPr="00C077C5">
      <w:instrText>"</w:instrText>
    </w:r>
    <w:r w:rsidRPr="00C077C5">
      <w:fldChar w:fldCharType="separate"/>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2</w:t>
    </w:r>
    <w:r w:rsidRPr="00C077C5">
      <w:fldChar w:fldCharType="end"/>
    </w:r>
  </w:p>
  <w:p w:rsidR="00C37ED3" w:rsidRPr="00C077C5" w:rsidRDefault="00C37ED3">
    <w:pPr>
      <w:pStyle w:val="SidfotH"/>
      <w:framePr w:w="8732" w:h="284" w:hRule="exact" w:hSpace="0" w:vSpace="0" w:wrap="around" w:xAlign="inside" w:y="13042" w:anchorLock="0"/>
    </w:pPr>
    <w:r w:rsidRPr="00C077C5">
      <w:fldChar w:fldCharType="end"/>
    </w:r>
  </w:p>
  <w:p w:rsidR="00C37ED3" w:rsidRPr="00C077C5" w:rsidRDefault="00C37ED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4</w:t>
    </w:r>
    <w:r w:rsidRPr="00C077C5">
      <w:fldChar w:fldCharType="end"/>
    </w:r>
  </w:p>
  <w:p w:rsidR="00C37ED3" w:rsidRPr="00C077C5" w:rsidRDefault="00C37ED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H"/>
      <w:framePr w:w="8732" w:h="284" w:hRule="exact" w:hSpace="0" w:vSpace="0" w:wrap="around" w:xAlign="inside" w:y="13042" w:anchorLock="0"/>
    </w:pP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t>3</w:t>
    </w:r>
    <w:r w:rsidRPr="00C077C5">
      <w:fldChar w:fldCharType="end"/>
    </w:r>
  </w:p>
  <w:p w:rsidR="00C37ED3" w:rsidRPr="00C077C5" w:rsidRDefault="00C37ED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fotV"/>
      <w:framePr w:w="8732" w:h="284" w:hRule="exact" w:hSpace="0" w:vSpace="0" w:wrap="around" w:xAlign="inside" w:y="13042" w:anchorLock="0"/>
    </w:pPr>
    <w:r w:rsidRPr="00C077C5">
      <w:fldChar w:fldCharType="begin" w:fldLock="1"/>
    </w:r>
    <w:r w:rsidRPr="00C077C5">
      <w:instrText xml:space="preserve"> if </w:instrText>
    </w:r>
    <w:r w:rsidRPr="00C077C5">
      <w:fldChar w:fldCharType="begin" w:fldLock="1"/>
    </w:r>
    <w:r w:rsidRPr="00C077C5">
      <w:instrText xml:space="preserve"> = </w:instrText>
    </w:r>
    <w:r w:rsidRPr="00C077C5">
      <w:fldChar w:fldCharType="begin" w:fldLock="1"/>
    </w:r>
    <w:r w:rsidRPr="00C077C5">
      <w:instrText xml:space="preserve"> = </w:instrText>
    </w:r>
    <w:r w:rsidRPr="00C077C5">
      <w:fldChar w:fldCharType="begin" w:fldLock="1"/>
    </w:r>
    <w:r w:rsidRPr="00C077C5">
      <w:instrText xml:space="preserve"> page</w:instrText>
    </w:r>
    <w:r w:rsidRPr="00C077C5">
      <w:fldChar w:fldCharType="separate"/>
    </w:r>
    <w:r w:rsidRPr="00C077C5">
      <w:instrText>3</w:instrText>
    </w:r>
    <w:r w:rsidRPr="00C077C5">
      <w:fldChar w:fldCharType="end"/>
    </w:r>
    <w:r w:rsidRPr="00C077C5">
      <w:instrText xml:space="preserve">/2 </w:instrText>
    </w:r>
    <w:r w:rsidRPr="00C077C5">
      <w:fldChar w:fldCharType="separate"/>
    </w:r>
    <w:r w:rsidRPr="00C077C5">
      <w:instrText>1,5</w:instrText>
    </w:r>
    <w:r w:rsidRPr="00C077C5">
      <w:fldChar w:fldCharType="end"/>
    </w:r>
    <w:r w:rsidRPr="00C077C5">
      <w:instrText xml:space="preserve"> - </w:instrText>
    </w:r>
    <w:r w:rsidRPr="00C077C5">
      <w:fldChar w:fldCharType="begin" w:fldLock="1"/>
    </w:r>
    <w:r w:rsidRPr="00C077C5">
      <w:instrText xml:space="preserve"> = int(</w:instrText>
    </w:r>
    <w:r w:rsidRPr="00C077C5">
      <w:fldChar w:fldCharType="begin" w:fldLock="1"/>
    </w:r>
    <w:r w:rsidRPr="00C077C5">
      <w:instrText xml:space="preserve"> page</w:instrText>
    </w:r>
    <w:r w:rsidRPr="00C077C5">
      <w:fldChar w:fldCharType="separate"/>
    </w:r>
    <w:r w:rsidRPr="00C077C5">
      <w:instrText>3</w:instrText>
    </w:r>
    <w:r w:rsidRPr="00C077C5">
      <w:fldChar w:fldCharType="end"/>
    </w:r>
    <w:r w:rsidRPr="00C077C5">
      <w:instrText xml:space="preserve">/2) </w:instrText>
    </w:r>
    <w:r w:rsidRPr="00C077C5">
      <w:fldChar w:fldCharType="separate"/>
    </w:r>
    <w:r w:rsidRPr="00C077C5">
      <w:instrText>1</w:instrText>
    </w:r>
    <w:r w:rsidRPr="00C077C5">
      <w:fldChar w:fldCharType="end"/>
    </w:r>
    <w:r w:rsidRPr="00C077C5">
      <w:fldChar w:fldCharType="separate"/>
    </w:r>
    <w:r w:rsidRPr="00C077C5">
      <w:instrText>0,5</w:instrText>
    </w:r>
    <w:r w:rsidRPr="00C077C5">
      <w:fldChar w:fldCharType="end"/>
    </w:r>
    <w:r w:rsidRPr="00C077C5">
      <w:instrText xml:space="preserve"> = 0 "</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4</w:instrText>
    </w:r>
    <w:r w:rsidRPr="00C077C5">
      <w:fldChar w:fldCharType="end"/>
    </w:r>
  </w:p>
  <w:p w:rsidR="00C37ED3" w:rsidRPr="00C077C5" w:rsidRDefault="00C37ED3">
    <w:pPr>
      <w:pStyle w:val="SidfotH"/>
      <w:framePr w:w="8732" w:h="284" w:hRule="exact" w:hSpace="0" w:vSpace="0" w:wrap="around" w:xAlign="inside" w:y="13042" w:anchorLock="0"/>
    </w:pPr>
    <w:r w:rsidRPr="00C077C5">
      <w:instrText>""</w:instrText>
    </w:r>
    <w:r w:rsidRPr="00C077C5">
      <w:fldChar w:fldCharType="begin" w:fldLock="1"/>
    </w:r>
    <w:r w:rsidRPr="00C077C5">
      <w:instrText xml:space="preserve"> P</w:instrText>
    </w:r>
    <w:r w:rsidRPr="00C077C5">
      <w:instrText>A</w:instrText>
    </w:r>
    <w:r w:rsidRPr="00C077C5">
      <w:instrText xml:space="preserve">GE </w:instrText>
    </w:r>
    <w:r w:rsidRPr="00C077C5">
      <w:fldChar w:fldCharType="separate"/>
    </w:r>
    <w:r w:rsidRPr="00C077C5">
      <w:instrText>3</w:instrText>
    </w:r>
    <w:r w:rsidRPr="00C077C5">
      <w:fldChar w:fldCharType="end"/>
    </w:r>
    <w:r w:rsidRPr="00C077C5">
      <w:instrText>"</w:instrText>
    </w:r>
    <w:r w:rsidRPr="00C077C5">
      <w:fldChar w:fldCharType="separate"/>
    </w:r>
    <w:r w:rsidRPr="00C077C5">
      <w:t>3</w:t>
    </w:r>
    <w:r w:rsidRPr="00C077C5">
      <w:fldChar w:fldCharType="end"/>
    </w:r>
  </w:p>
  <w:p w:rsidR="00C37ED3" w:rsidRPr="00C077C5" w:rsidRDefault="00C37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ED3" w:rsidRPr="00C077C5" w:rsidRDefault="00C37ED3">
      <w:pPr>
        <w:pStyle w:val="Sidfot"/>
      </w:pPr>
    </w:p>
  </w:footnote>
  <w:footnote w:type="continuationSeparator" w:id="0">
    <w:p w:rsidR="00C37ED3" w:rsidRPr="00C077C5" w:rsidRDefault="00C37ED3">
      <w:pPr>
        <w:spacing w:before="0" w:line="240" w:lineRule="auto"/>
      </w:pPr>
      <w:r w:rsidRPr="00C077C5">
        <w:continuationSeparator/>
      </w:r>
    </w:p>
  </w:footnote>
  <w:footnote w:id="1">
    <w:p w:rsidR="00C37ED3" w:rsidRPr="00C077C5" w:rsidRDefault="00C37ED3">
      <w:pPr>
        <w:pStyle w:val="Fotnotstext"/>
      </w:pPr>
      <w:r w:rsidRPr="00C077C5">
        <w:rPr>
          <w:rStyle w:val="Fotnotsreferens"/>
        </w:rPr>
        <w:t>1</w:t>
      </w:r>
      <w:r w:rsidRPr="00C077C5">
        <w:t xml:space="preserve"> Balken omtryckt 1971:1209.</w:t>
      </w:r>
    </w:p>
    <w:p w:rsidR="00C37ED3" w:rsidRPr="00C077C5" w:rsidRDefault="00C37ED3">
      <w:pPr>
        <w:pStyle w:val="Fotnotstext"/>
      </w:pPr>
      <w:r w:rsidRPr="00C077C5">
        <w:rPr>
          <w:rStyle w:val="Fotnotsreferens"/>
        </w:rPr>
        <w:t>2</w:t>
      </w:r>
      <w:r w:rsidRPr="00C077C5">
        <w:t xml:space="preserve"> Senaste lydelse 1992:1460.</w:t>
      </w:r>
    </w:p>
    <w:p w:rsidR="00C37ED3" w:rsidRPr="00C077C5" w:rsidRDefault="00C37ED3">
      <w:pPr>
        <w:pStyle w:val="Fotnotstext"/>
      </w:pPr>
    </w:p>
    <w:p w:rsidR="00C37ED3" w:rsidRPr="00C077C5" w:rsidRDefault="00C37ED3">
      <w:pPr>
        <w:pStyle w:val="Fotnotstext"/>
        <w:rPr>
          <w:highlight w:val="green"/>
        </w:rPr>
      </w:pPr>
    </w:p>
  </w:footnote>
  <w:footnote w:id="2">
    <w:p w:rsidR="00C37ED3" w:rsidRPr="00C077C5" w:rsidRDefault="00C37ED3">
      <w:pPr>
        <w:pStyle w:val="Fotnotstext"/>
      </w:pPr>
      <w:r w:rsidRPr="00C077C5">
        <w:tab/>
      </w:r>
    </w:p>
  </w:footnote>
  <w:footnote w:id="3">
    <w:p w:rsidR="00C37ED3" w:rsidRPr="00C077C5" w:rsidRDefault="00C37ED3">
      <w:pPr>
        <w:pStyle w:val="Fotnotstext"/>
      </w:pPr>
      <w:r w:rsidRPr="00C077C5">
        <w:rPr>
          <w:rStyle w:val="Fotnotsreferens"/>
        </w:rPr>
        <w:t>1</w:t>
      </w:r>
      <w:r w:rsidRPr="00C077C5">
        <w:t xml:space="preserve"> Lagen omtryckt 1992:1212.</w:t>
      </w:r>
    </w:p>
  </w:footnote>
  <w:footnote w:id="4">
    <w:p w:rsidR="00C37ED3" w:rsidRPr="00C077C5" w:rsidRDefault="00C37ED3">
      <w:pPr>
        <w:pStyle w:val="Fotnotstext"/>
      </w:pPr>
      <w:r w:rsidRPr="00C077C5">
        <w:rPr>
          <w:rStyle w:val="Fotnotsreferens"/>
        </w:rPr>
        <w:t>2</w:t>
      </w:r>
      <w:r w:rsidRPr="00C077C5">
        <w:t xml:space="preserve"> Senaste lydelse 1995:1394.</w:t>
      </w:r>
    </w:p>
  </w:footnote>
  <w:footnote w:id="5">
    <w:p w:rsidR="00C37ED3" w:rsidRPr="00C077C5" w:rsidRDefault="00C37ED3">
      <w:pPr>
        <w:pStyle w:val="Fotnotstext"/>
      </w:pPr>
      <w:r w:rsidRPr="00C077C5">
        <w:rPr>
          <w:rStyle w:val="Fotnotsreferens"/>
        </w:rPr>
        <w:t>3</w:t>
      </w:r>
      <w:r w:rsidRPr="00C077C5">
        <w:t xml:space="preserve"> Senaste lydelse 1998:865.</w:t>
      </w:r>
    </w:p>
  </w:footnote>
  <w:footnote w:id="6">
    <w:p w:rsidR="00C37ED3" w:rsidRPr="00C077C5" w:rsidRDefault="00C37ED3">
      <w:pPr>
        <w:pStyle w:val="Fotnotstext"/>
      </w:pPr>
    </w:p>
    <w:p w:rsidR="00C37ED3" w:rsidRPr="00C077C5" w:rsidRDefault="00C37ED3">
      <w:pPr>
        <w:pStyle w:val="Fotnotstext"/>
      </w:pPr>
      <w:r w:rsidRPr="00C077C5">
        <w:rPr>
          <w:rStyle w:val="Fotnotsreferens"/>
        </w:rPr>
        <w:t>1</w:t>
      </w:r>
      <w:r w:rsidRPr="00C077C5">
        <w:t>Senaste lydelse 1995:1404.</w:t>
      </w:r>
    </w:p>
    <w:p w:rsidR="00C37ED3" w:rsidRPr="00C077C5" w:rsidRDefault="00C37ED3">
      <w:pPr>
        <w:pStyle w:val="Fotnotstext"/>
      </w:pPr>
    </w:p>
    <w:p w:rsidR="00C37ED3" w:rsidRPr="00C077C5" w:rsidRDefault="00C37ED3">
      <w:pPr>
        <w:pStyle w:val="Fotnotstext"/>
        <w:spacing w:before="375"/>
      </w:pPr>
    </w:p>
  </w:footnote>
  <w:footnote w:id="7">
    <w:p w:rsidR="00C37ED3" w:rsidRPr="00C077C5" w:rsidRDefault="00C37ED3">
      <w:pPr>
        <w:pStyle w:val="Fotnotstext"/>
        <w:rPr>
          <w:highlight w:val="green"/>
        </w:rPr>
      </w:pPr>
      <w:r w:rsidRPr="00C077C5">
        <w:rPr>
          <w:rStyle w:val="Fotnotsreferens"/>
        </w:rPr>
        <w:t>1</w:t>
      </w:r>
      <w:r w:rsidRPr="00C077C5">
        <w:t xml:space="preserve"> Lagen omtryckt 1992:1148.</w:t>
      </w:r>
      <w:r w:rsidRPr="00C077C5">
        <w:tab/>
      </w:r>
      <w:r w:rsidRPr="00C077C5">
        <w:tab/>
      </w:r>
    </w:p>
  </w:footnote>
  <w:footnote w:id="8">
    <w:p w:rsidR="00C37ED3" w:rsidRPr="00C077C5" w:rsidRDefault="00C37ED3">
      <w:pPr>
        <w:pStyle w:val="Fotnotstext"/>
      </w:pPr>
      <w:r w:rsidRPr="00C077C5">
        <w:rPr>
          <w:rStyle w:val="Fotnotsreferens"/>
        </w:rPr>
        <w:t>2</w:t>
      </w:r>
      <w:r w:rsidRPr="00C077C5">
        <w:t>Senaste lydelse 1995:1405.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 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DOCPROPERTY BetänkandeNr</w:instrText>
    </w:r>
    <w:r w:rsidRPr="00C077C5">
      <w:rPr>
        <w:rStyle w:val="SidhuvudUtskott"/>
      </w:rPr>
      <w:fldChar w:fldCharType="separate"/>
    </w:r>
    <w:r w:rsidRPr="00C077C5">
      <w:rPr>
        <w:rStyle w:val="SidhuvudUtskott"/>
      </w:rPr>
      <w:t>2</w:t>
    </w:r>
    <w:r w:rsidRPr="00C077C5">
      <w:rPr>
        <w:rStyle w:val="SidhuvudUtskott"/>
      </w:rPr>
      <w:fldChar w:fldCharType="end"/>
    </w:r>
    <w:r w:rsidRPr="00C077C5">
      <w:t xml:space="preserve">     </w:t>
    </w:r>
    <w:r w:rsidRPr="00C077C5">
      <w:rPr>
        <w:rStyle w:val="SidhuvudBilaga"/>
      </w:rPr>
      <w:t xml:space="preserve"> </w:t>
    </w: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Sammanfattning</w:t>
    </w:r>
    <w:r w:rsidRPr="00C077C5">
      <w:rPr>
        <w:rStyle w:val="SidhuvudRubrikReferens"/>
      </w:rPr>
      <w:fldChar w:fldCharType="end"/>
    </w:r>
  </w:p>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Status</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    </w:instrText>
    </w:r>
    <w:r w:rsidRPr="00C077C5">
      <w:rPr>
        <w:rStyle w:val="SidhuvudUtskott"/>
      </w:rPr>
      <w:fldChar w:fldCharType="begin" w:fldLock="1"/>
    </w:r>
    <w:r w:rsidRPr="00C077C5">
      <w:rPr>
        <w:rStyle w:val="SidhuvudUtskott"/>
      </w:rPr>
      <w:instrText xml:space="preserve"> PRINTDATE \@ "yyyy-MM-dd HH.mm"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p>
  <w:p w:rsidR="00C37ED3" w:rsidRPr="00C077C5" w:rsidRDefault="00C37ED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 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DOCPROPERTY BetänkandeNr</w:instrText>
    </w:r>
    <w:r w:rsidRPr="00C077C5">
      <w:rPr>
        <w:rStyle w:val="SidhuvudUtskott"/>
      </w:rPr>
      <w:fldChar w:fldCharType="separate"/>
    </w:r>
    <w:r w:rsidRPr="00C077C5">
      <w:rPr>
        <w:rStyle w:val="SidhuvudUtskott"/>
      </w:rPr>
      <w:t>2</w:t>
    </w:r>
    <w:r w:rsidRPr="00C077C5">
      <w:rPr>
        <w:rStyle w:val="SidhuvudUtskott"/>
      </w:rPr>
      <w:fldChar w:fldCharType="end"/>
    </w:r>
    <w:r w:rsidRPr="00C077C5">
      <w:t xml:space="preserve">     </w:t>
    </w:r>
    <w:r w:rsidRPr="00C077C5">
      <w:rPr>
        <w:rStyle w:val="SidhuvudBilaga"/>
      </w:rPr>
      <w:t xml:space="preserve"> </w:t>
    </w: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Utskottets förslag till riksdagsbeslut</w:t>
    </w:r>
    <w:r w:rsidRPr="00C077C5">
      <w:rPr>
        <w:rStyle w:val="SidhuvudRubrikReferens"/>
      </w:rPr>
      <w:fldChar w:fldCharType="end"/>
    </w:r>
  </w:p>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Status</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    </w:instrText>
    </w:r>
    <w:r w:rsidRPr="00C077C5">
      <w:rPr>
        <w:rStyle w:val="SidhuvudUtskott"/>
      </w:rPr>
      <w:fldChar w:fldCharType="begin" w:fldLock="1"/>
    </w:r>
    <w:r w:rsidRPr="00C077C5">
      <w:rPr>
        <w:rStyle w:val="SidhuvudUtskott"/>
      </w:rPr>
      <w:instrText xml:space="preserve"> PRINTDATE \@ "yyyy-MM-dd HH.mm"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p>
  <w:p w:rsidR="00C37ED3" w:rsidRPr="00C077C5" w:rsidRDefault="00C37ED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Utskottets förslag till riksdagsbeslut</w:t>
    </w:r>
    <w:r w:rsidRPr="00C077C5">
      <w:rPr>
        <w:rStyle w:val="SidhuvudRubrikReferens"/>
      </w:rPr>
      <w:fldChar w:fldCharType="end"/>
    </w:r>
    <w:r w:rsidRPr="00C077C5">
      <w:rPr>
        <w:rStyle w:val="SidhuvudBilaga"/>
      </w:rPr>
      <w:t xml:space="preserve"> </w:t>
    </w:r>
    <w:r w:rsidRPr="00C077C5">
      <w:t xml:space="preserve">     </w:t>
    </w: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w:instrText>
    </w:r>
    <w:r w:rsidRPr="00C077C5">
      <w:instrText xml:space="preserve"> </w:instrText>
    </w:r>
    <w:r w:rsidRPr="00C077C5">
      <w:rPr>
        <w:rStyle w:val="SidhuvudUtskott"/>
      </w:rPr>
      <w:instrText>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DOCPROPERTY Betä</w:instrText>
    </w:r>
    <w:r w:rsidRPr="00C077C5">
      <w:rPr>
        <w:rStyle w:val="SidhuvudUtskott"/>
      </w:rPr>
      <w:instrText>n</w:instrText>
    </w:r>
    <w:r w:rsidRPr="00C077C5">
      <w:rPr>
        <w:rStyle w:val="SidhuvudUtskott"/>
      </w:rPr>
      <w:instrText>kandeNr</w:instrText>
    </w:r>
    <w:r w:rsidRPr="00C077C5">
      <w:rPr>
        <w:rStyle w:val="SidhuvudUtskott"/>
      </w:rPr>
      <w:fldChar w:fldCharType="separate"/>
    </w:r>
    <w:r w:rsidRPr="00C077C5">
      <w:rPr>
        <w:rStyle w:val="SidhuvudUtskott"/>
      </w:rPr>
      <w:t>2</w:t>
    </w:r>
    <w:r w:rsidRPr="00C077C5">
      <w:rPr>
        <w:rStyle w:val="SidhuvudUtskott"/>
      </w:rPr>
      <w:fldChar w:fldCharType="end"/>
    </w:r>
  </w:p>
  <w:p w:rsidR="00C37ED3" w:rsidRPr="00C077C5" w:rsidRDefault="00C37ED3">
    <w:pPr>
      <w:pStyle w:val="SidhuvudKantUdda"/>
      <w:framePr w:w="8732" w:h="567" w:hRule="exact" w:vSpace="0" w:wrap="around" w:vAnchor="page" w:y="341" w:anchorLock="0"/>
    </w:pP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w:instrText>
    </w:r>
    <w:r w:rsidRPr="00C077C5">
      <w:rPr>
        <w:rStyle w:val="SidhuvudUtskott"/>
      </w:rPr>
      <w:fldChar w:fldCharType="begin" w:fldLock="1"/>
    </w:r>
    <w:r w:rsidRPr="00C077C5">
      <w:rPr>
        <w:rStyle w:val="SidhuvudUtskott"/>
      </w:rPr>
      <w:instrText xml:space="preserve"> PRINTDATE \@ "yyyy-MM-dd HH.mm    "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w:instrText>
    </w:r>
    <w:r w:rsidRPr="00C077C5">
      <w:rPr>
        <w:rStyle w:val="SidhuvudUtskott"/>
      </w:rPr>
      <w:instrText>O</w:instrText>
    </w:r>
    <w:r w:rsidRPr="00C077C5">
      <w:rPr>
        <w:rStyle w:val="SidhuvudUtskott"/>
      </w:rPr>
      <w:instrText>PERTY Status</w:instrText>
    </w:r>
    <w:r w:rsidRPr="00C077C5">
      <w:rPr>
        <w:rStyle w:val="SidhuvudUtskott"/>
      </w:rPr>
      <w:fldChar w:fldCharType="end"/>
    </w:r>
  </w:p>
  <w:p w:rsidR="00C37ED3" w:rsidRPr="00C077C5" w:rsidRDefault="00C37ED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t>2001/02:BoU2</w:t>
    </w:r>
    <w:r w:rsidRPr="00C077C5">
      <w:t xml:space="preserve">    </w:t>
    </w:r>
  </w:p>
  <w:p w:rsidR="00C37ED3" w:rsidRPr="00C077C5" w:rsidRDefault="00C37ED3">
    <w:pPr>
      <w:pStyle w:val="SidhuvudKantJmn"/>
      <w:framePr w:w="8732" w:h="567" w:hRule="exact" w:vSpace="0" w:wrap="around" w:vAnchor="page" w:y="341" w:anchorLock="0"/>
    </w:pPr>
  </w:p>
  <w:p w:rsidR="00C37ED3" w:rsidRPr="00C077C5" w:rsidRDefault="00C37ED3">
    <w:pPr>
      <w:pStyle w:val="SidhuvudKantUdda"/>
      <w:framePr w:w="8732" w:h="567" w:hRule="exact" w:vSpace="0" w:wrap="around" w:vAnchor="page" w:y="341" w:anchorLock="0"/>
    </w:pPr>
    <w:r w:rsidRPr="00C077C5">
      <w:rPr>
        <w:rStyle w:val="SidhuvudRubrikReferens"/>
        <w:smallCaps w:val="0"/>
        <w:spacing w:val="0"/>
        <w:sz w:val="19"/>
      </w:rPr>
      <w:t xml:space="preserve"> </w:t>
    </w:r>
  </w:p>
  <w:p w:rsidR="00C37ED3" w:rsidRPr="00C077C5" w:rsidRDefault="00C37ED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t>2001/02:BoU2</w:t>
    </w:r>
    <w:r w:rsidRPr="00C077C5">
      <w:t xml:space="preserve">     </w:t>
    </w:r>
    <w:r w:rsidRPr="00C077C5">
      <w:rPr>
        <w:rStyle w:val="SidhuvudBilaga"/>
      </w:rPr>
      <w:t xml:space="preserve"> </w:t>
    </w:r>
    <w:r w:rsidRPr="00C077C5">
      <w:rPr>
        <w:rStyle w:val="SidhuvudRubrikReferens"/>
      </w:rPr>
      <w:t>Utskottets överväganden</w:t>
    </w:r>
  </w:p>
  <w:p w:rsidR="00C37ED3" w:rsidRPr="00C077C5" w:rsidRDefault="00C37ED3">
    <w:pPr>
      <w:pStyle w:val="SidhuvudKantJmn"/>
      <w:framePr w:w="8732" w:h="567" w:hRule="exact" w:vSpace="0" w:wrap="around" w:vAnchor="page" w:y="341" w:anchorLock="0"/>
    </w:pPr>
  </w:p>
  <w:p w:rsidR="00C37ED3" w:rsidRPr="00C077C5" w:rsidRDefault="00C37ED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rPr>
        <w:rStyle w:val="SidhuvudRubrikReferens"/>
      </w:rPr>
      <w:t>Utskottets överväganden</w:t>
    </w:r>
    <w:r w:rsidRPr="00C077C5">
      <w:rPr>
        <w:rStyle w:val="SidhuvudBilaga"/>
      </w:rPr>
      <w:t xml:space="preserve"> </w:t>
    </w:r>
    <w:r w:rsidRPr="00C077C5">
      <w:t xml:space="preserve">     </w:t>
    </w:r>
    <w:r w:rsidRPr="00C077C5">
      <w:rPr>
        <w:rStyle w:val="SidhuvudUtskott"/>
      </w:rPr>
      <w:t>2001/02:BoU2</w:t>
    </w:r>
  </w:p>
  <w:p w:rsidR="00C37ED3" w:rsidRPr="00C077C5" w:rsidRDefault="00C37ED3">
    <w:pPr>
      <w:pStyle w:val="SidhuvudKantUdda"/>
      <w:framePr w:w="8732" w:h="567" w:hRule="exact" w:vSpace="0" w:wrap="around" w:vAnchor="page" w:y="341" w:anchorLock="0"/>
    </w:pPr>
  </w:p>
  <w:p w:rsidR="00C37ED3" w:rsidRPr="00C077C5" w:rsidRDefault="00C37ED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t xml:space="preserve">  </w:t>
    </w:r>
    <w:r w:rsidRPr="00C077C5">
      <w:rPr>
        <w:rStyle w:val="SidhuvudUtskott"/>
      </w:rPr>
      <w:t>2001/02:BoU2</w:t>
    </w:r>
  </w:p>
  <w:p w:rsidR="00C37ED3" w:rsidRPr="00C077C5" w:rsidRDefault="00C37ED3">
    <w:pPr>
      <w:pStyle w:val="SidhuvudKantUdda"/>
      <w:framePr w:w="8732" w:h="567" w:hRule="exact" w:vSpace="0" w:wrap="around" w:vAnchor="page" w:y="341" w:anchorLock="0"/>
    </w:pPr>
  </w:p>
  <w:p w:rsidR="00C37ED3" w:rsidRPr="00C077C5" w:rsidRDefault="00C37ED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t>2001/02:BoU2</w:t>
    </w:r>
    <w:r w:rsidRPr="00C077C5">
      <w:t xml:space="preserve">     </w:t>
    </w:r>
    <w:r w:rsidRPr="00C077C5">
      <w:rPr>
        <w:rStyle w:val="SidhuvudBilaga"/>
      </w:rPr>
      <w:t xml:space="preserve"> </w:t>
    </w:r>
    <w:r w:rsidRPr="00C077C5">
      <w:rPr>
        <w:rStyle w:val="SidhuvudRubrikReferens"/>
      </w:rPr>
      <w:t>Reservationer</w:t>
    </w:r>
  </w:p>
  <w:p w:rsidR="00C37ED3" w:rsidRPr="00C077C5" w:rsidRDefault="00C37ED3">
    <w:pPr>
      <w:pStyle w:val="SidhuvudKantJmn"/>
      <w:framePr w:w="8732" w:h="567" w:hRule="exact" w:vSpace="0" w:wrap="around" w:vAnchor="page" w:y="341" w:anchorLock="0"/>
    </w:pPr>
  </w:p>
  <w:p w:rsidR="00C37ED3" w:rsidRPr="00C077C5" w:rsidRDefault="00C37ED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rPr>
        <w:rStyle w:val="SidhuvudRubrikReferens"/>
      </w:rPr>
      <w:t>Reservationer</w:t>
    </w:r>
    <w:r w:rsidRPr="00C077C5">
      <w:rPr>
        <w:rStyle w:val="SidhuvudBilaga"/>
      </w:rPr>
      <w:t xml:space="preserve"> </w:t>
    </w:r>
    <w:r w:rsidRPr="00C077C5">
      <w:t xml:space="preserve">     </w:t>
    </w:r>
    <w:r w:rsidRPr="00C077C5">
      <w:rPr>
        <w:rStyle w:val="SidhuvudUtskott"/>
      </w:rPr>
      <w:t>2001/02:BoU2</w:t>
    </w:r>
  </w:p>
  <w:p w:rsidR="00C37ED3" w:rsidRPr="00C077C5" w:rsidRDefault="00C37ED3">
    <w:pPr>
      <w:pStyle w:val="SidhuvudKantUdda"/>
      <w:framePr w:w="8732" w:h="567" w:hRule="exact" w:vSpace="0" w:wrap="around" w:vAnchor="page" w:y="341" w:anchorLock="0"/>
    </w:pPr>
  </w:p>
  <w:p w:rsidR="00C37ED3" w:rsidRPr="00C077C5" w:rsidRDefault="00C37ED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t>2001/02:BoU2</w:t>
    </w:r>
    <w:r w:rsidRPr="00C077C5">
      <w:t xml:space="preserve">    </w:t>
    </w:r>
  </w:p>
  <w:p w:rsidR="00C37ED3" w:rsidRPr="00C077C5" w:rsidRDefault="00C37ED3">
    <w:pPr>
      <w:pStyle w:val="SidhuvudKantJmn"/>
      <w:framePr w:w="8732" w:h="567" w:hRule="exact" w:vSpace="0" w:wrap="around" w:vAnchor="page" w:y="341" w:anchorLock="0"/>
    </w:pPr>
  </w:p>
  <w:p w:rsidR="00C37ED3" w:rsidRPr="00C077C5" w:rsidRDefault="00C37ED3">
    <w:pPr>
      <w:pStyle w:val="SidhuvudKantUdda"/>
      <w:framePr w:w="8732" w:h="567" w:hRule="exact" w:vSpace="0" w:wrap="around" w:vAnchor="page" w:y="341" w:anchorLock="0"/>
    </w:pPr>
    <w:r w:rsidRPr="00C077C5">
      <w:rPr>
        <w:rStyle w:val="SidhuvudRubrikReferens"/>
        <w:smallCaps w:val="0"/>
        <w:spacing w:val="0"/>
        <w:sz w:val="19"/>
      </w:rPr>
      <w:t xml:space="preserve"> </w:t>
    </w:r>
  </w:p>
  <w:p w:rsidR="00C37ED3" w:rsidRPr="00C077C5" w:rsidRDefault="00C37ED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 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DOCPROPERTY BetänkandeNr</w:instrText>
    </w:r>
    <w:r w:rsidRPr="00C077C5">
      <w:rPr>
        <w:rStyle w:val="SidhuvudUtskott"/>
      </w:rPr>
      <w:fldChar w:fldCharType="separate"/>
    </w:r>
    <w:r w:rsidRPr="00C077C5">
      <w:rPr>
        <w:rStyle w:val="SidhuvudUtskott"/>
      </w:rPr>
      <w:t>2</w:t>
    </w:r>
    <w:r w:rsidRPr="00C077C5">
      <w:rPr>
        <w:rStyle w:val="SidhuvudUtskott"/>
      </w:rPr>
      <w:fldChar w:fldCharType="end"/>
    </w:r>
    <w:r w:rsidRPr="00C077C5">
      <w:t xml:space="preserve">     </w:t>
    </w:r>
    <w:r w:rsidRPr="00C077C5">
      <w:rPr>
        <w:rStyle w:val="SidhuvudBilaga"/>
      </w:rPr>
      <w:t xml:space="preserve"> Bilaga 1   </w:t>
    </w: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Reservationer</w:t>
    </w:r>
    <w:r w:rsidRPr="00C077C5">
      <w:rPr>
        <w:rStyle w:val="SidhuvudRubrikReferens"/>
      </w:rPr>
      <w:fldChar w:fldCharType="end"/>
    </w:r>
  </w:p>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Status</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    </w:instrText>
    </w:r>
    <w:r w:rsidRPr="00C077C5">
      <w:rPr>
        <w:rStyle w:val="SidhuvudUtskott"/>
      </w:rPr>
      <w:fldChar w:fldCharType="begin" w:fldLock="1"/>
    </w:r>
    <w:r w:rsidRPr="00C077C5">
      <w:rPr>
        <w:rStyle w:val="SidhuvudUtskott"/>
      </w:rPr>
      <w:instrText xml:space="preserve"> PRINTDATE \@ "yyyy-MM-dd HH.mm"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p>
  <w:p w:rsidR="00C37ED3" w:rsidRPr="00C077C5" w:rsidRDefault="00C37ED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Sammanfattning</w:t>
    </w:r>
    <w:r w:rsidRPr="00C077C5">
      <w:rPr>
        <w:rStyle w:val="SidhuvudRubrikReferens"/>
      </w:rPr>
      <w:fldChar w:fldCharType="end"/>
    </w:r>
    <w:r w:rsidRPr="00C077C5">
      <w:rPr>
        <w:rStyle w:val="SidhuvudBilaga"/>
      </w:rPr>
      <w:t xml:space="preserve"> </w:t>
    </w:r>
    <w:r w:rsidRPr="00C077C5">
      <w:t xml:space="preserve">     </w:t>
    </w: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w:instrText>
    </w:r>
    <w:r w:rsidRPr="00C077C5">
      <w:instrText xml:space="preserve"> </w:instrText>
    </w:r>
    <w:r w:rsidRPr="00C077C5">
      <w:rPr>
        <w:rStyle w:val="SidhuvudUtskott"/>
      </w:rPr>
      <w:instrText>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DOCPROPERTY Betä</w:instrText>
    </w:r>
    <w:r w:rsidRPr="00C077C5">
      <w:rPr>
        <w:rStyle w:val="SidhuvudUtskott"/>
      </w:rPr>
      <w:instrText>n</w:instrText>
    </w:r>
    <w:r w:rsidRPr="00C077C5">
      <w:rPr>
        <w:rStyle w:val="SidhuvudUtskott"/>
      </w:rPr>
      <w:instrText>kandeNr</w:instrText>
    </w:r>
    <w:r w:rsidRPr="00C077C5">
      <w:rPr>
        <w:rStyle w:val="SidhuvudUtskott"/>
      </w:rPr>
      <w:fldChar w:fldCharType="separate"/>
    </w:r>
    <w:r w:rsidRPr="00C077C5">
      <w:rPr>
        <w:rStyle w:val="SidhuvudUtskott"/>
      </w:rPr>
      <w:t>2</w:t>
    </w:r>
    <w:r w:rsidRPr="00C077C5">
      <w:rPr>
        <w:rStyle w:val="SidhuvudUtskott"/>
      </w:rPr>
      <w:fldChar w:fldCharType="end"/>
    </w:r>
  </w:p>
  <w:p w:rsidR="00C37ED3" w:rsidRPr="00C077C5" w:rsidRDefault="00C37ED3">
    <w:pPr>
      <w:pStyle w:val="SidhuvudKantUdda"/>
      <w:framePr w:w="8732" w:h="567" w:hRule="exact" w:vSpace="0" w:wrap="around" w:vAnchor="page" w:y="341" w:anchorLock="0"/>
    </w:pP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w:instrText>
    </w:r>
    <w:r w:rsidRPr="00C077C5">
      <w:rPr>
        <w:rStyle w:val="SidhuvudUtskott"/>
      </w:rPr>
      <w:fldChar w:fldCharType="begin" w:fldLock="1"/>
    </w:r>
    <w:r w:rsidRPr="00C077C5">
      <w:rPr>
        <w:rStyle w:val="SidhuvudUtskott"/>
      </w:rPr>
      <w:instrText xml:space="preserve"> PRINTDATE \@ "yyyy-MM-dd HH.mm    "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w:instrText>
    </w:r>
    <w:r w:rsidRPr="00C077C5">
      <w:rPr>
        <w:rStyle w:val="SidhuvudUtskott"/>
      </w:rPr>
      <w:instrText>O</w:instrText>
    </w:r>
    <w:r w:rsidRPr="00C077C5">
      <w:rPr>
        <w:rStyle w:val="SidhuvudUtskott"/>
      </w:rPr>
      <w:instrText>PERTY Status</w:instrText>
    </w:r>
    <w:r w:rsidRPr="00C077C5">
      <w:rPr>
        <w:rStyle w:val="SidhuvudUtskott"/>
      </w:rPr>
      <w:fldChar w:fldCharType="end"/>
    </w:r>
  </w:p>
  <w:p w:rsidR="00C37ED3" w:rsidRPr="00C077C5" w:rsidRDefault="00C37ED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Reservationer</w:t>
    </w:r>
    <w:r w:rsidRPr="00C077C5">
      <w:rPr>
        <w:rStyle w:val="SidhuvudRubrikReferens"/>
      </w:rPr>
      <w:fldChar w:fldCharType="end"/>
    </w:r>
    <w:r w:rsidRPr="00C077C5">
      <w:rPr>
        <w:rStyle w:val="SidhuvudBilaga"/>
      </w:rPr>
      <w:t xml:space="preserve">   Bilaga 1 </w:t>
    </w:r>
    <w:r w:rsidRPr="00C077C5">
      <w:t xml:space="preserve">     </w:t>
    </w: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w:instrText>
    </w:r>
    <w:r w:rsidRPr="00C077C5">
      <w:instrText xml:space="preserve"> </w:instrText>
    </w:r>
    <w:r w:rsidRPr="00C077C5">
      <w:rPr>
        <w:rStyle w:val="SidhuvudUtskott"/>
      </w:rPr>
      <w:instrText>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w:instrText>
    </w:r>
    <w:r w:rsidRPr="00C077C5">
      <w:rPr>
        <w:rStyle w:val="SidhuvudUtskott"/>
      </w:rPr>
      <w:instrText>C</w:instrText>
    </w:r>
    <w:r w:rsidRPr="00C077C5">
      <w:rPr>
        <w:rStyle w:val="SidhuvudUtskott"/>
      </w:rPr>
      <w:instrText>PROPERTY Betä</w:instrText>
    </w:r>
    <w:r w:rsidRPr="00C077C5">
      <w:rPr>
        <w:rStyle w:val="SidhuvudUtskott"/>
      </w:rPr>
      <w:instrText>n</w:instrText>
    </w:r>
    <w:r w:rsidRPr="00C077C5">
      <w:rPr>
        <w:rStyle w:val="SidhuvudUtskott"/>
      </w:rPr>
      <w:instrText>kandeNr</w:instrText>
    </w:r>
    <w:r w:rsidRPr="00C077C5">
      <w:rPr>
        <w:rStyle w:val="SidhuvudUtskott"/>
      </w:rPr>
      <w:fldChar w:fldCharType="separate"/>
    </w:r>
    <w:r w:rsidRPr="00C077C5">
      <w:rPr>
        <w:rStyle w:val="SidhuvudUtskott"/>
      </w:rPr>
      <w:t>2</w:t>
    </w:r>
    <w:r w:rsidRPr="00C077C5">
      <w:rPr>
        <w:rStyle w:val="SidhuvudUtskott"/>
      </w:rPr>
      <w:fldChar w:fldCharType="end"/>
    </w:r>
  </w:p>
  <w:p w:rsidR="00C37ED3" w:rsidRPr="00C077C5" w:rsidRDefault="00C37ED3">
    <w:pPr>
      <w:pStyle w:val="SidhuvudKantUdda"/>
      <w:framePr w:w="8732" w:h="567" w:hRule="exact" w:vSpace="0" w:wrap="around" w:vAnchor="page" w:y="341" w:anchorLock="0"/>
    </w:pP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w:instrText>
    </w:r>
    <w:r w:rsidRPr="00C077C5">
      <w:rPr>
        <w:rStyle w:val="SidhuvudUtskott"/>
      </w:rPr>
      <w:fldChar w:fldCharType="begin" w:fldLock="1"/>
    </w:r>
    <w:r w:rsidRPr="00C077C5">
      <w:rPr>
        <w:rStyle w:val="SidhuvudUtskott"/>
      </w:rPr>
      <w:instrText xml:space="preserve"> PRINTDATE \@ "yyyy-MM-dd HH.mm    "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w:instrText>
    </w:r>
    <w:r w:rsidRPr="00C077C5">
      <w:rPr>
        <w:rStyle w:val="SidhuvudUtskott"/>
      </w:rPr>
      <w:instrText>O</w:instrText>
    </w:r>
    <w:r w:rsidRPr="00C077C5">
      <w:rPr>
        <w:rStyle w:val="SidhuvudUtskott"/>
      </w:rPr>
      <w:instrText>PERTY Status</w:instrText>
    </w:r>
    <w:r w:rsidRPr="00C077C5">
      <w:rPr>
        <w:rStyle w:val="SidhuvudUtskott"/>
      </w:rPr>
      <w:fldChar w:fldCharType="end"/>
    </w:r>
  </w:p>
  <w:p w:rsidR="00C37ED3" w:rsidRPr="00C077C5" w:rsidRDefault="00C37ED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t>2001/02:BoU2</w:t>
    </w:r>
    <w:r w:rsidRPr="00C077C5">
      <w:t xml:space="preserve">    </w:t>
    </w:r>
  </w:p>
  <w:p w:rsidR="00C37ED3" w:rsidRPr="00C077C5" w:rsidRDefault="00C37ED3">
    <w:pPr>
      <w:pStyle w:val="SidhuvudKantJmn"/>
      <w:framePr w:w="8732" w:h="567" w:hRule="exact" w:vSpace="0" w:wrap="around" w:vAnchor="page" w:y="341" w:anchorLock="0"/>
    </w:pPr>
  </w:p>
  <w:p w:rsidR="00C37ED3" w:rsidRPr="00C077C5" w:rsidRDefault="00C37ED3">
    <w:pPr>
      <w:pStyle w:val="SidhuvudKantUdda"/>
      <w:framePr w:w="8732" w:h="567" w:hRule="exact" w:vSpace="0" w:wrap="around" w:vAnchor="page" w:y="341" w:anchorLock="0"/>
    </w:pPr>
    <w:r w:rsidRPr="00C077C5">
      <w:rPr>
        <w:rStyle w:val="SidhuvudRubrikReferens"/>
        <w:smallCaps w:val="0"/>
        <w:spacing w:val="0"/>
        <w:sz w:val="19"/>
      </w:rPr>
      <w:t xml:space="preserve"> </w:t>
    </w:r>
  </w:p>
  <w:p w:rsidR="00C37ED3" w:rsidRPr="00C077C5" w:rsidRDefault="00C37ED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t>2001/02:BoU2</w:t>
    </w:r>
    <w:r w:rsidRPr="00C077C5">
      <w:t xml:space="preserve">     </w:t>
    </w:r>
    <w:r w:rsidRPr="00C077C5">
      <w:rPr>
        <w:rStyle w:val="SidhuvudBilaga"/>
      </w:rPr>
      <w:t xml:space="preserve"> Bilaga 2   </w:t>
    </w:r>
    <w:r w:rsidRPr="00C077C5">
      <w:rPr>
        <w:rStyle w:val="SidhuvudRubrikReferens"/>
      </w:rPr>
      <w:t>Regeringens lagförslag</w:t>
    </w:r>
  </w:p>
  <w:p w:rsidR="00C37ED3" w:rsidRPr="00C077C5" w:rsidRDefault="00C37ED3">
    <w:pPr>
      <w:pStyle w:val="SidhuvudKantJmn"/>
      <w:framePr w:w="8732" w:h="567" w:hRule="exact" w:vSpace="0" w:wrap="around" w:vAnchor="page" w:y="341" w:anchorLock="0"/>
    </w:pPr>
  </w:p>
  <w:p w:rsidR="00C37ED3" w:rsidRPr="00C077C5" w:rsidRDefault="00C37ED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rPr>
        <w:rStyle w:val="SidhuvudRubrikReferens"/>
      </w:rPr>
      <w:t>Regeringens lagförslag</w:t>
    </w:r>
    <w:r w:rsidRPr="00C077C5">
      <w:rPr>
        <w:rStyle w:val="SidhuvudBilaga"/>
      </w:rPr>
      <w:t xml:space="preserve">   Bilaga 2 </w:t>
    </w:r>
    <w:r w:rsidRPr="00C077C5">
      <w:t xml:space="preserve">     </w:t>
    </w:r>
    <w:r w:rsidRPr="00C077C5">
      <w:rPr>
        <w:rStyle w:val="SidhuvudUtskott"/>
      </w:rPr>
      <w:t>2001/02:BoU2</w:t>
    </w:r>
  </w:p>
  <w:p w:rsidR="00C37ED3" w:rsidRPr="00C077C5" w:rsidRDefault="00C37ED3">
    <w:pPr>
      <w:pStyle w:val="SidhuvudKantUdda"/>
      <w:framePr w:w="8732" w:h="567" w:hRule="exact" w:vSpace="0" w:wrap="around" w:vAnchor="page" w:y="341" w:anchorLock="0"/>
    </w:pPr>
  </w:p>
  <w:p w:rsidR="00C37ED3" w:rsidRPr="00C077C5" w:rsidRDefault="00C37ED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t xml:space="preserve">  </w:t>
    </w:r>
    <w:r w:rsidRPr="00C077C5">
      <w:rPr>
        <w:rStyle w:val="SidhuvudUtskott"/>
      </w:rPr>
      <w:t>2001/02:BoU2</w:t>
    </w:r>
  </w:p>
  <w:p w:rsidR="00C37ED3" w:rsidRPr="00C077C5" w:rsidRDefault="00C37ED3">
    <w:pPr>
      <w:pStyle w:val="SidhuvudKantUdda"/>
      <w:framePr w:w="8732" w:h="567" w:hRule="exact" w:vSpace="0" w:wrap="around" w:vAnchor="page" w:y="341" w:anchorLock="0"/>
    </w:pPr>
  </w:p>
  <w:p w:rsidR="00C37ED3" w:rsidRPr="00C077C5" w:rsidRDefault="00C37ED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t xml:space="preserve"> </w:t>
    </w:r>
  </w:p>
  <w:p w:rsidR="00C37ED3" w:rsidRPr="00C077C5" w:rsidRDefault="00C37ED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 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DOCPROPERTY BetänkandeNr</w:instrText>
    </w:r>
    <w:r w:rsidRPr="00C077C5">
      <w:rPr>
        <w:rStyle w:val="SidhuvudUtskott"/>
      </w:rPr>
      <w:fldChar w:fldCharType="separate"/>
    </w:r>
    <w:r w:rsidRPr="00C077C5">
      <w:rPr>
        <w:rStyle w:val="SidhuvudUtskott"/>
      </w:rPr>
      <w:t>2</w:t>
    </w:r>
    <w:r w:rsidRPr="00C077C5">
      <w:rPr>
        <w:rStyle w:val="SidhuvudUtskott"/>
      </w:rPr>
      <w:fldChar w:fldCharType="end"/>
    </w:r>
    <w:r w:rsidRPr="00C077C5">
      <w:t xml:space="preserve">     </w:t>
    </w:r>
    <w:r w:rsidRPr="00C077C5">
      <w:rPr>
        <w:rStyle w:val="SidhuvudBilaga"/>
      </w:rPr>
      <w:t xml:space="preserve"> </w:t>
    </w: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Sammanfattning</w:t>
    </w:r>
    <w:r w:rsidRPr="00C077C5">
      <w:rPr>
        <w:rStyle w:val="SidhuvudRubrikReferens"/>
      </w:rPr>
      <w:fldChar w:fldCharType="end"/>
    </w:r>
  </w:p>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Status</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    </w:instrText>
    </w:r>
    <w:r w:rsidRPr="00C077C5">
      <w:rPr>
        <w:rStyle w:val="SidhuvudUtskott"/>
      </w:rPr>
      <w:fldChar w:fldCharType="begin" w:fldLock="1"/>
    </w:r>
    <w:r w:rsidRPr="00C077C5">
      <w:rPr>
        <w:rStyle w:val="SidhuvudUtskott"/>
      </w:rPr>
      <w:instrText xml:space="preserve"> PRINTDATE \@ "yyyy-MM-dd HH.mm"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p>
  <w:p w:rsidR="00C37ED3" w:rsidRPr="00C077C5" w:rsidRDefault="00C37ED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Sammanfattning</w:t>
    </w:r>
    <w:r w:rsidRPr="00C077C5">
      <w:rPr>
        <w:rStyle w:val="SidhuvudRubrikReferens"/>
      </w:rPr>
      <w:fldChar w:fldCharType="end"/>
    </w:r>
    <w:r w:rsidRPr="00C077C5">
      <w:rPr>
        <w:rStyle w:val="SidhuvudBilaga"/>
      </w:rPr>
      <w:t xml:space="preserve"> </w:t>
    </w:r>
    <w:r w:rsidRPr="00C077C5">
      <w:t xml:space="preserve">     </w:t>
    </w: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w:instrText>
    </w:r>
    <w:r w:rsidRPr="00C077C5">
      <w:instrText xml:space="preserve"> </w:instrText>
    </w:r>
    <w:r w:rsidRPr="00C077C5">
      <w:rPr>
        <w:rStyle w:val="SidhuvudUtskott"/>
      </w:rPr>
      <w:instrText>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DOCPROPERTY Betä</w:instrText>
    </w:r>
    <w:r w:rsidRPr="00C077C5">
      <w:rPr>
        <w:rStyle w:val="SidhuvudUtskott"/>
      </w:rPr>
      <w:instrText>n</w:instrText>
    </w:r>
    <w:r w:rsidRPr="00C077C5">
      <w:rPr>
        <w:rStyle w:val="SidhuvudUtskott"/>
      </w:rPr>
      <w:instrText>kandeNr</w:instrText>
    </w:r>
    <w:r w:rsidRPr="00C077C5">
      <w:rPr>
        <w:rStyle w:val="SidhuvudUtskott"/>
      </w:rPr>
      <w:fldChar w:fldCharType="separate"/>
    </w:r>
    <w:r w:rsidRPr="00C077C5">
      <w:rPr>
        <w:rStyle w:val="SidhuvudUtskott"/>
      </w:rPr>
      <w:t>2</w:t>
    </w:r>
    <w:r w:rsidRPr="00C077C5">
      <w:rPr>
        <w:rStyle w:val="SidhuvudUtskott"/>
      </w:rPr>
      <w:fldChar w:fldCharType="end"/>
    </w:r>
  </w:p>
  <w:p w:rsidR="00C37ED3" w:rsidRPr="00C077C5" w:rsidRDefault="00C37ED3">
    <w:pPr>
      <w:pStyle w:val="SidhuvudKantUdda"/>
      <w:framePr w:w="8732" w:h="567" w:hRule="exact" w:vSpace="0" w:wrap="around" w:vAnchor="page" w:y="341" w:anchorLock="0"/>
    </w:pP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w:instrText>
    </w:r>
    <w:r w:rsidRPr="00C077C5">
      <w:rPr>
        <w:rStyle w:val="SidhuvudUtskott"/>
      </w:rPr>
      <w:fldChar w:fldCharType="begin" w:fldLock="1"/>
    </w:r>
    <w:r w:rsidRPr="00C077C5">
      <w:rPr>
        <w:rStyle w:val="SidhuvudUtskott"/>
      </w:rPr>
      <w:instrText xml:space="preserve"> PRINTDATE \@ "yyyy-MM-dd HH.mm    "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w:instrText>
    </w:r>
    <w:r w:rsidRPr="00C077C5">
      <w:rPr>
        <w:rStyle w:val="SidhuvudUtskott"/>
      </w:rPr>
      <w:instrText>O</w:instrText>
    </w:r>
    <w:r w:rsidRPr="00C077C5">
      <w:rPr>
        <w:rStyle w:val="SidhuvudUtskott"/>
      </w:rPr>
      <w:instrText>PERTY Status</w:instrText>
    </w:r>
    <w:r w:rsidRPr="00C077C5">
      <w:rPr>
        <w:rStyle w:val="SidhuvudUtskott"/>
      </w:rPr>
      <w:fldChar w:fldCharType="end"/>
    </w:r>
  </w:p>
  <w:p w:rsidR="00C37ED3" w:rsidRPr="00C077C5" w:rsidRDefault="00C37ED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t>2001/02:BoU2</w:t>
    </w:r>
    <w:r w:rsidRPr="00C077C5">
      <w:t xml:space="preserve">    </w:t>
    </w:r>
  </w:p>
  <w:p w:rsidR="00C37ED3" w:rsidRPr="00C077C5" w:rsidRDefault="00C37ED3">
    <w:pPr>
      <w:pStyle w:val="SidhuvudKantJmn"/>
      <w:framePr w:w="8732" w:h="567" w:hRule="exact" w:vSpace="0" w:wrap="around" w:vAnchor="page" w:y="341" w:anchorLock="0"/>
    </w:pPr>
  </w:p>
  <w:p w:rsidR="00C37ED3" w:rsidRPr="00C077C5" w:rsidRDefault="00C37ED3">
    <w:pPr>
      <w:pStyle w:val="SidhuvudKantUdda"/>
      <w:framePr w:w="8732" w:h="567" w:hRule="exact" w:vSpace="0" w:wrap="around" w:vAnchor="page" w:y="341" w:anchorLock="0"/>
    </w:pPr>
    <w:r w:rsidRPr="00C077C5">
      <w:rPr>
        <w:rStyle w:val="SidhuvudRubrikReferens"/>
        <w:smallCaps w:val="0"/>
        <w:spacing w:val="0"/>
        <w:sz w:val="19"/>
      </w:rPr>
      <w:t xml:space="preserve"> </w:t>
    </w:r>
  </w:p>
  <w:p w:rsidR="00C37ED3" w:rsidRPr="00C077C5" w:rsidRDefault="00C37ED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 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DOCPROPERTY BetänkandeNr</w:instrText>
    </w:r>
    <w:r w:rsidRPr="00C077C5">
      <w:rPr>
        <w:rStyle w:val="SidhuvudUtskott"/>
      </w:rPr>
      <w:fldChar w:fldCharType="separate"/>
    </w:r>
    <w:r w:rsidRPr="00C077C5">
      <w:rPr>
        <w:rStyle w:val="SidhuvudUtskott"/>
      </w:rPr>
      <w:t>2</w:t>
    </w:r>
    <w:r w:rsidRPr="00C077C5">
      <w:rPr>
        <w:rStyle w:val="SidhuvudUtskott"/>
      </w:rPr>
      <w:fldChar w:fldCharType="end"/>
    </w:r>
    <w:r w:rsidRPr="00C077C5">
      <w:t xml:space="preserve">     </w:t>
    </w:r>
    <w:r w:rsidRPr="00C077C5">
      <w:rPr>
        <w:rStyle w:val="SidhuvudBilaga"/>
      </w:rPr>
      <w:t xml:space="preserve"> </w:t>
    </w: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Innehållsförteckning</w:t>
    </w:r>
    <w:r w:rsidRPr="00C077C5">
      <w:rPr>
        <w:rStyle w:val="SidhuvudRubrikReferens"/>
      </w:rPr>
      <w:fldChar w:fldCharType="end"/>
    </w:r>
  </w:p>
  <w:p w:rsidR="00C37ED3" w:rsidRPr="00C077C5" w:rsidRDefault="00C37ED3">
    <w:pPr>
      <w:pStyle w:val="SidhuvudKantJmn"/>
      <w:framePr w:w="8732" w:h="567" w:hRule="exact" w:vSpace="0" w:wrap="around" w:vAnchor="page" w:y="341" w:anchorLock="0"/>
    </w:pPr>
    <w:r w:rsidRPr="00C077C5">
      <w:rPr>
        <w:rStyle w:val="SidhuvudUtskott"/>
      </w:rPr>
      <w:fldChar w:fldCharType="begin" w:fldLock="1"/>
    </w:r>
    <w:r w:rsidRPr="00C077C5">
      <w:rPr>
        <w:rStyle w:val="SidhuvudUtskott"/>
      </w:rPr>
      <w:instrText xml:space="preserve"> DOCPROPERTY Status</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    </w:instrText>
    </w:r>
    <w:r w:rsidRPr="00C077C5">
      <w:rPr>
        <w:rStyle w:val="SidhuvudUtskott"/>
      </w:rPr>
      <w:fldChar w:fldCharType="begin" w:fldLock="1"/>
    </w:r>
    <w:r w:rsidRPr="00C077C5">
      <w:rPr>
        <w:rStyle w:val="SidhuvudUtskott"/>
      </w:rPr>
      <w:instrText xml:space="preserve"> PRINTDATE \@ "yyyy-MM-dd HH.mm"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p>
  <w:p w:rsidR="00C37ED3" w:rsidRPr="00C077C5" w:rsidRDefault="00C37ED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rPr>
        <w:rStyle w:val="SidhuvudRubrikReferens"/>
      </w:rPr>
      <w:fldChar w:fldCharType="begin" w:fldLock="1"/>
    </w:r>
    <w:r w:rsidRPr="00C077C5">
      <w:rPr>
        <w:rStyle w:val="SidhuvudRubrikReferens"/>
      </w:rPr>
      <w:instrText xml:space="preserve"> StyleREF "Rubrik 1" </w:instrText>
    </w:r>
    <w:r w:rsidRPr="00C077C5">
      <w:rPr>
        <w:rStyle w:val="SidhuvudRubrikReferens"/>
      </w:rPr>
      <w:fldChar w:fldCharType="separate"/>
    </w:r>
    <w:r w:rsidRPr="00C077C5">
      <w:rPr>
        <w:rStyle w:val="SidhuvudRubrikReferens"/>
      </w:rPr>
      <w:t>Innehållsförteckning</w:t>
    </w:r>
    <w:r w:rsidRPr="00C077C5">
      <w:rPr>
        <w:rStyle w:val="SidhuvudRubrikReferens"/>
      </w:rPr>
      <w:fldChar w:fldCharType="end"/>
    </w:r>
    <w:r w:rsidRPr="00C077C5">
      <w:rPr>
        <w:rStyle w:val="SidhuvudBilaga"/>
      </w:rPr>
      <w:t xml:space="preserve"> </w:t>
    </w:r>
    <w:r w:rsidRPr="00C077C5">
      <w:t xml:space="preserve">     </w:t>
    </w:r>
    <w:r w:rsidRPr="00C077C5">
      <w:rPr>
        <w:rStyle w:val="SidhuvudUtskott"/>
      </w:rPr>
      <w:fldChar w:fldCharType="begin" w:fldLock="1"/>
    </w:r>
    <w:r w:rsidRPr="00C077C5">
      <w:rPr>
        <w:rStyle w:val="SidhuvudUtskott"/>
      </w:rPr>
      <w:instrText xml:space="preserve"> DOCPROPERTY BetänkandeÅr</w:instrText>
    </w:r>
    <w:r w:rsidRPr="00C077C5">
      <w:rPr>
        <w:rStyle w:val="SidhuvudUtskott"/>
      </w:rPr>
      <w:fldChar w:fldCharType="separate"/>
    </w:r>
    <w:r w:rsidRPr="00C077C5">
      <w:rPr>
        <w:rStyle w:val="SidhuvudUtskott"/>
      </w:rPr>
      <w:t>2001/02</w:t>
    </w:r>
    <w:r w:rsidRPr="00C077C5">
      <w:rPr>
        <w:rStyle w:val="SidhuvudUtskott"/>
      </w:rPr>
      <w:fldChar w:fldCharType="end"/>
    </w:r>
    <w:r w:rsidRPr="00C077C5">
      <w:rPr>
        <w:rStyle w:val="SidhuvudUtskott"/>
      </w:rPr>
      <w:t>:</w:t>
    </w:r>
    <w:r w:rsidRPr="00C077C5">
      <w:rPr>
        <w:rStyle w:val="SidhuvudUtskott"/>
      </w:rPr>
      <w:fldChar w:fldCharType="begin" w:fldLock="1"/>
    </w:r>
    <w:r w:rsidRPr="00C077C5">
      <w:rPr>
        <w:rStyle w:val="SidhuvudUtskott"/>
      </w:rPr>
      <w:instrText xml:space="preserve"> DOCPROPERTY</w:instrText>
    </w:r>
    <w:r w:rsidRPr="00C077C5">
      <w:instrText xml:space="preserve"> </w:instrText>
    </w:r>
    <w:r w:rsidRPr="00C077C5">
      <w:rPr>
        <w:rStyle w:val="SidhuvudUtskott"/>
      </w:rPr>
      <w:instrText>Utskott</w:instrText>
    </w:r>
    <w:r w:rsidRPr="00C077C5">
      <w:rPr>
        <w:rStyle w:val="SidhuvudUtskott"/>
      </w:rPr>
      <w:fldChar w:fldCharType="separate"/>
    </w:r>
    <w:r w:rsidRPr="00C077C5">
      <w:rPr>
        <w:rStyle w:val="SidhuvudUtskott"/>
      </w:rPr>
      <w:t>BoU</w: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DOCPROPERTY Betä</w:instrText>
    </w:r>
    <w:r w:rsidRPr="00C077C5">
      <w:rPr>
        <w:rStyle w:val="SidhuvudUtskott"/>
      </w:rPr>
      <w:instrText>n</w:instrText>
    </w:r>
    <w:r w:rsidRPr="00C077C5">
      <w:rPr>
        <w:rStyle w:val="SidhuvudUtskott"/>
      </w:rPr>
      <w:instrText>kandeNr</w:instrText>
    </w:r>
    <w:r w:rsidRPr="00C077C5">
      <w:rPr>
        <w:rStyle w:val="SidhuvudUtskott"/>
      </w:rPr>
      <w:fldChar w:fldCharType="separate"/>
    </w:r>
    <w:r w:rsidRPr="00C077C5">
      <w:rPr>
        <w:rStyle w:val="SidhuvudUtskott"/>
      </w:rPr>
      <w:t>2</w:t>
    </w:r>
    <w:r w:rsidRPr="00C077C5">
      <w:rPr>
        <w:rStyle w:val="SidhuvudUtskott"/>
      </w:rPr>
      <w:fldChar w:fldCharType="end"/>
    </w:r>
  </w:p>
  <w:p w:rsidR="00C37ED3" w:rsidRPr="00C077C5" w:rsidRDefault="00C37ED3">
    <w:pPr>
      <w:pStyle w:val="SidhuvudKantUdda"/>
      <w:framePr w:w="8732" w:h="567" w:hRule="exact" w:vSpace="0" w:wrap="around" w:vAnchor="page" w:y="341" w:anchorLock="0"/>
    </w:pPr>
    <w:r w:rsidRPr="00C077C5">
      <w:rPr>
        <w:rStyle w:val="SidhuvudUtskott"/>
      </w:rPr>
      <w:fldChar w:fldCharType="begin" w:fldLock="1"/>
    </w:r>
    <w:r w:rsidRPr="00C077C5">
      <w:rPr>
        <w:rStyle w:val="SidhuvudUtskott"/>
      </w:rPr>
      <w:instrText xml:space="preserve"> if </w:instrText>
    </w:r>
    <w:r w:rsidRPr="00C077C5">
      <w:rPr>
        <w:rStyle w:val="SidhuvudUtskott"/>
      </w:rPr>
      <w:fldChar w:fldCharType="begin" w:fldLock="1"/>
    </w:r>
    <w:r w:rsidRPr="00C077C5">
      <w:rPr>
        <w:rStyle w:val="SidhuvudUtskott"/>
      </w:rPr>
      <w:instrText xml:space="preserve"> DOCPROPERTY "UtkastDatum"</w:instrText>
    </w:r>
    <w:r w:rsidRPr="00C077C5">
      <w:rPr>
        <w:rStyle w:val="SidhuvudUtskott"/>
      </w:rPr>
      <w:fldChar w:fldCharType="separate"/>
    </w:r>
    <w:r w:rsidRPr="00C077C5">
      <w:rPr>
        <w:rStyle w:val="SidhuvudUtskott"/>
      </w:rPr>
      <w:instrText>Nej</w:instrText>
    </w:r>
    <w:r w:rsidRPr="00C077C5">
      <w:rPr>
        <w:rStyle w:val="SidhuvudUtskott"/>
      </w:rPr>
      <w:fldChar w:fldCharType="end"/>
    </w:r>
    <w:r w:rsidRPr="00C077C5">
      <w:rPr>
        <w:rStyle w:val="SidhuvudUtskott"/>
      </w:rPr>
      <w:instrText xml:space="preserve"> = "Ja" "</w:instrText>
    </w:r>
    <w:r w:rsidRPr="00C077C5">
      <w:rPr>
        <w:rStyle w:val="SidhuvudUtskott"/>
      </w:rPr>
      <w:fldChar w:fldCharType="begin" w:fldLock="1"/>
    </w:r>
    <w:r w:rsidRPr="00C077C5">
      <w:rPr>
        <w:rStyle w:val="SidhuvudUtskott"/>
      </w:rPr>
      <w:instrText xml:space="preserve"> PRINTDATE \@ "yyyy-MM-dd HH.mm    " </w:instrText>
    </w:r>
    <w:r w:rsidRPr="00C077C5">
      <w:rPr>
        <w:rStyle w:val="SidhuvudUtskott"/>
      </w:rPr>
      <w:fldChar w:fldCharType="separate"/>
    </w:r>
    <w:r w:rsidRPr="00C077C5">
      <w:rPr>
        <w:rStyle w:val="SidhuvudUtskott"/>
      </w:rPr>
      <w:instrText>2000-08-11 16.42</w:instrText>
    </w:r>
    <w:r w:rsidRPr="00C077C5">
      <w:rPr>
        <w:rStyle w:val="SidhuvudUtskott"/>
      </w:rPr>
      <w:fldChar w:fldCharType="end"/>
    </w:r>
    <w:r w:rsidRPr="00C077C5">
      <w:rPr>
        <w:rStyle w:val="SidhuvudUtskott"/>
      </w:rPr>
      <w:instrText xml:space="preserve">" </w:instrText>
    </w:r>
    <w:r w:rsidRPr="00C077C5">
      <w:rPr>
        <w:rStyle w:val="SidhuvudUtskott"/>
      </w:rPr>
      <w:fldChar w:fldCharType="end"/>
    </w:r>
    <w:r w:rsidRPr="00C077C5">
      <w:rPr>
        <w:rStyle w:val="SidhuvudUtskott"/>
      </w:rPr>
      <w:fldChar w:fldCharType="begin" w:fldLock="1"/>
    </w:r>
    <w:r w:rsidRPr="00C077C5">
      <w:rPr>
        <w:rStyle w:val="SidhuvudUtskott"/>
      </w:rPr>
      <w:instrText xml:space="preserve"> DOCPR</w:instrText>
    </w:r>
    <w:r w:rsidRPr="00C077C5">
      <w:rPr>
        <w:rStyle w:val="SidhuvudUtskott"/>
      </w:rPr>
      <w:instrText>O</w:instrText>
    </w:r>
    <w:r w:rsidRPr="00C077C5">
      <w:rPr>
        <w:rStyle w:val="SidhuvudUtskott"/>
      </w:rPr>
      <w:instrText>PERTY Status</w:instrText>
    </w:r>
    <w:r w:rsidRPr="00C077C5">
      <w:rPr>
        <w:rStyle w:val="SidhuvudUtskott"/>
      </w:rPr>
      <w:fldChar w:fldCharType="end"/>
    </w:r>
  </w:p>
  <w:p w:rsidR="00C37ED3" w:rsidRPr="00C077C5" w:rsidRDefault="00C37ED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D3" w:rsidRPr="00C077C5" w:rsidRDefault="00C37ED3">
    <w:pPr>
      <w:pStyle w:val="SidhuvudKantUdda"/>
      <w:framePr w:w="8732" w:h="567" w:hRule="exact" w:vSpace="0" w:wrap="around" w:vAnchor="page" w:y="341" w:anchorLock="0"/>
    </w:pPr>
    <w:r w:rsidRPr="00C077C5">
      <w:t xml:space="preserve">  </w:t>
    </w:r>
    <w:r w:rsidRPr="00C077C5">
      <w:rPr>
        <w:rStyle w:val="SidhuvudUtskott"/>
      </w:rPr>
      <w:t>2001/02:BoU2</w:t>
    </w:r>
  </w:p>
  <w:p w:rsidR="00C37ED3" w:rsidRPr="00C077C5" w:rsidRDefault="00C37ED3">
    <w:pPr>
      <w:pStyle w:val="SidhuvudKantUdda"/>
      <w:framePr w:w="8732" w:h="567" w:hRule="exact" w:vSpace="0" w:wrap="around" w:vAnchor="page" w:y="341" w:anchorLock="0"/>
    </w:pPr>
  </w:p>
  <w:p w:rsidR="00C37ED3" w:rsidRPr="00C077C5" w:rsidRDefault="00C37ED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9F16010"/>
    <w:multiLevelType w:val="singleLevel"/>
    <w:tmpl w:val="45B6BA78"/>
    <w:lvl w:ilvl="0">
      <w:start w:val="1"/>
      <w:numFmt w:val="decimal"/>
      <w:lvlText w:val="%1."/>
      <w:lvlJc w:val="left"/>
      <w:pPr>
        <w:tabs>
          <w:tab w:val="num" w:pos="587"/>
        </w:tabs>
        <w:ind w:left="587" w:hanging="360"/>
      </w:pPr>
      <w:rPr>
        <w:rFonts w:hint="default"/>
      </w:rPr>
    </w:lvl>
  </w:abstractNum>
  <w:abstractNum w:abstractNumId="6" w15:restartNumberingAfterBreak="0">
    <w:nsid w:val="2F1C0BFF"/>
    <w:multiLevelType w:val="multilevel"/>
    <w:tmpl w:val="61CADEF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36C6753"/>
    <w:multiLevelType w:val="multilevel"/>
    <w:tmpl w:val="6FF0E6F4"/>
    <w:lvl w:ilvl="0">
      <w:start w:val="1"/>
      <w:numFmt w:val="decimal"/>
      <w:lvlText w:val="%1."/>
      <w:lvlJc w:val="left"/>
      <w:pPr>
        <w:tabs>
          <w:tab w:val="num" w:pos="947"/>
        </w:tabs>
        <w:ind w:left="947" w:hanging="360"/>
      </w:pPr>
    </w:lvl>
    <w:lvl w:ilvl="1" w:tentative="1">
      <w:start w:val="1"/>
      <w:numFmt w:val="lowerLetter"/>
      <w:lvlText w:val="%2."/>
      <w:lvlJc w:val="left"/>
      <w:pPr>
        <w:tabs>
          <w:tab w:val="num" w:pos="1667"/>
        </w:tabs>
        <w:ind w:left="1667" w:hanging="360"/>
      </w:pPr>
    </w:lvl>
    <w:lvl w:ilvl="2" w:tentative="1">
      <w:start w:val="1"/>
      <w:numFmt w:val="lowerRoman"/>
      <w:lvlText w:val="%3."/>
      <w:lvlJc w:val="right"/>
      <w:pPr>
        <w:tabs>
          <w:tab w:val="num" w:pos="2387"/>
        </w:tabs>
        <w:ind w:left="2387" w:hanging="180"/>
      </w:pPr>
    </w:lvl>
    <w:lvl w:ilvl="3" w:tentative="1">
      <w:start w:val="1"/>
      <w:numFmt w:val="decimal"/>
      <w:lvlText w:val="%4."/>
      <w:lvlJc w:val="left"/>
      <w:pPr>
        <w:tabs>
          <w:tab w:val="num" w:pos="3107"/>
        </w:tabs>
        <w:ind w:left="3107" w:hanging="360"/>
      </w:pPr>
    </w:lvl>
    <w:lvl w:ilvl="4" w:tentative="1">
      <w:start w:val="1"/>
      <w:numFmt w:val="lowerLetter"/>
      <w:lvlText w:val="%5."/>
      <w:lvlJc w:val="left"/>
      <w:pPr>
        <w:tabs>
          <w:tab w:val="num" w:pos="3827"/>
        </w:tabs>
        <w:ind w:left="3827" w:hanging="360"/>
      </w:pPr>
    </w:lvl>
    <w:lvl w:ilvl="5" w:tentative="1">
      <w:start w:val="1"/>
      <w:numFmt w:val="lowerRoman"/>
      <w:lvlText w:val="%6."/>
      <w:lvlJc w:val="right"/>
      <w:pPr>
        <w:tabs>
          <w:tab w:val="num" w:pos="4547"/>
        </w:tabs>
        <w:ind w:left="4547" w:hanging="180"/>
      </w:pPr>
    </w:lvl>
    <w:lvl w:ilvl="6" w:tentative="1">
      <w:start w:val="1"/>
      <w:numFmt w:val="decimal"/>
      <w:lvlText w:val="%7."/>
      <w:lvlJc w:val="left"/>
      <w:pPr>
        <w:tabs>
          <w:tab w:val="num" w:pos="5267"/>
        </w:tabs>
        <w:ind w:left="5267" w:hanging="360"/>
      </w:pPr>
    </w:lvl>
    <w:lvl w:ilvl="7" w:tentative="1">
      <w:start w:val="1"/>
      <w:numFmt w:val="lowerLetter"/>
      <w:lvlText w:val="%8."/>
      <w:lvlJc w:val="left"/>
      <w:pPr>
        <w:tabs>
          <w:tab w:val="num" w:pos="5987"/>
        </w:tabs>
        <w:ind w:left="5987" w:hanging="360"/>
      </w:pPr>
    </w:lvl>
    <w:lvl w:ilvl="8" w:tentative="1">
      <w:start w:val="1"/>
      <w:numFmt w:val="lowerRoman"/>
      <w:lvlText w:val="%9."/>
      <w:lvlJc w:val="right"/>
      <w:pPr>
        <w:tabs>
          <w:tab w:val="num" w:pos="6707"/>
        </w:tabs>
        <w:ind w:left="6707" w:hanging="180"/>
      </w:pPr>
    </w:lvl>
  </w:abstractNum>
  <w:abstractNum w:abstractNumId="8"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9" w15:restartNumberingAfterBreak="0">
    <w:nsid w:val="382768CA"/>
    <w:multiLevelType w:val="multilevel"/>
    <w:tmpl w:val="28E8960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FA31491"/>
    <w:multiLevelType w:val="multilevel"/>
    <w:tmpl w:val="A774A50C"/>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1" w15:restartNumberingAfterBreak="0">
    <w:nsid w:val="40DC03B4"/>
    <w:multiLevelType w:val="multilevel"/>
    <w:tmpl w:val="0088D95E"/>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2"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4" w15:restartNumberingAfterBreak="0">
    <w:nsid w:val="63E212D3"/>
    <w:multiLevelType w:val="multilevel"/>
    <w:tmpl w:val="AB64971A"/>
    <w:lvl w:ilvl="0">
      <w:start w:val="1"/>
      <w:numFmt w:val="decimal"/>
      <w:lvlText w:val="%1."/>
      <w:lvlJc w:val="left"/>
      <w:pPr>
        <w:tabs>
          <w:tab w:val="num" w:pos="1515"/>
        </w:tabs>
        <w:ind w:left="1515" w:hanging="11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5A9465C"/>
    <w:multiLevelType w:val="multilevel"/>
    <w:tmpl w:val="0F860832"/>
    <w:lvl w:ilvl="0">
      <w:start w:val="1"/>
      <w:numFmt w:val="decimal"/>
      <w:lvlText w:val="%1."/>
      <w:lvlJc w:val="left"/>
      <w:pPr>
        <w:tabs>
          <w:tab w:val="num" w:pos="947"/>
        </w:tabs>
        <w:ind w:left="947" w:hanging="360"/>
      </w:pPr>
      <w:rPr>
        <w:rFonts w:hint="default"/>
      </w:rPr>
    </w:lvl>
    <w:lvl w:ilvl="1" w:tentative="1">
      <w:start w:val="1"/>
      <w:numFmt w:val="lowerLetter"/>
      <w:lvlText w:val="%2."/>
      <w:lvlJc w:val="left"/>
      <w:pPr>
        <w:tabs>
          <w:tab w:val="num" w:pos="1667"/>
        </w:tabs>
        <w:ind w:left="1667" w:hanging="360"/>
      </w:pPr>
    </w:lvl>
    <w:lvl w:ilvl="2" w:tentative="1">
      <w:start w:val="1"/>
      <w:numFmt w:val="lowerRoman"/>
      <w:lvlText w:val="%3."/>
      <w:lvlJc w:val="right"/>
      <w:pPr>
        <w:tabs>
          <w:tab w:val="num" w:pos="2387"/>
        </w:tabs>
        <w:ind w:left="2387" w:hanging="180"/>
      </w:pPr>
    </w:lvl>
    <w:lvl w:ilvl="3" w:tentative="1">
      <w:start w:val="1"/>
      <w:numFmt w:val="decimal"/>
      <w:lvlText w:val="%4."/>
      <w:lvlJc w:val="left"/>
      <w:pPr>
        <w:tabs>
          <w:tab w:val="num" w:pos="3107"/>
        </w:tabs>
        <w:ind w:left="3107" w:hanging="360"/>
      </w:pPr>
    </w:lvl>
    <w:lvl w:ilvl="4" w:tentative="1">
      <w:start w:val="1"/>
      <w:numFmt w:val="lowerLetter"/>
      <w:lvlText w:val="%5."/>
      <w:lvlJc w:val="left"/>
      <w:pPr>
        <w:tabs>
          <w:tab w:val="num" w:pos="3827"/>
        </w:tabs>
        <w:ind w:left="3827" w:hanging="360"/>
      </w:pPr>
    </w:lvl>
    <w:lvl w:ilvl="5" w:tentative="1">
      <w:start w:val="1"/>
      <w:numFmt w:val="lowerRoman"/>
      <w:lvlText w:val="%6."/>
      <w:lvlJc w:val="right"/>
      <w:pPr>
        <w:tabs>
          <w:tab w:val="num" w:pos="4547"/>
        </w:tabs>
        <w:ind w:left="4547" w:hanging="180"/>
      </w:pPr>
    </w:lvl>
    <w:lvl w:ilvl="6" w:tentative="1">
      <w:start w:val="1"/>
      <w:numFmt w:val="decimal"/>
      <w:lvlText w:val="%7."/>
      <w:lvlJc w:val="left"/>
      <w:pPr>
        <w:tabs>
          <w:tab w:val="num" w:pos="5267"/>
        </w:tabs>
        <w:ind w:left="5267" w:hanging="360"/>
      </w:pPr>
    </w:lvl>
    <w:lvl w:ilvl="7" w:tentative="1">
      <w:start w:val="1"/>
      <w:numFmt w:val="lowerLetter"/>
      <w:lvlText w:val="%8."/>
      <w:lvlJc w:val="left"/>
      <w:pPr>
        <w:tabs>
          <w:tab w:val="num" w:pos="5987"/>
        </w:tabs>
        <w:ind w:left="5987" w:hanging="360"/>
      </w:pPr>
    </w:lvl>
    <w:lvl w:ilvl="8" w:tentative="1">
      <w:start w:val="1"/>
      <w:numFmt w:val="lowerRoman"/>
      <w:lvlText w:val="%9."/>
      <w:lvlJc w:val="right"/>
      <w:pPr>
        <w:tabs>
          <w:tab w:val="num" w:pos="6707"/>
        </w:tabs>
        <w:ind w:left="6707" w:hanging="180"/>
      </w:pPr>
    </w:lvl>
  </w:abstractNum>
  <w:abstractNum w:abstractNumId="16" w15:restartNumberingAfterBreak="0">
    <w:nsid w:val="6EE16F2E"/>
    <w:multiLevelType w:val="multilevel"/>
    <w:tmpl w:val="61CADEF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28778B4"/>
    <w:multiLevelType w:val="multilevel"/>
    <w:tmpl w:val="9684D9F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4441B75"/>
    <w:multiLevelType w:val="multilevel"/>
    <w:tmpl w:val="E9B2E59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7C150E40"/>
    <w:multiLevelType w:val="multilevel"/>
    <w:tmpl w:val="9684D9F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E2653FB"/>
    <w:multiLevelType w:val="multilevel"/>
    <w:tmpl w:val="28E8960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49024452">
    <w:abstractNumId w:val="4"/>
  </w:num>
  <w:num w:numId="2" w16cid:durableId="1549487941">
    <w:abstractNumId w:val="0"/>
  </w:num>
  <w:num w:numId="3" w16cid:durableId="1433234273">
    <w:abstractNumId w:val="1"/>
  </w:num>
  <w:num w:numId="4" w16cid:durableId="1227104388">
    <w:abstractNumId w:val="13"/>
  </w:num>
  <w:num w:numId="5" w16cid:durableId="457604417">
    <w:abstractNumId w:val="12"/>
  </w:num>
  <w:num w:numId="6" w16cid:durableId="15548045">
    <w:abstractNumId w:val="2"/>
  </w:num>
  <w:num w:numId="7" w16cid:durableId="1807426877">
    <w:abstractNumId w:val="8"/>
  </w:num>
  <w:num w:numId="8" w16cid:durableId="1528444294">
    <w:abstractNumId w:val="3"/>
  </w:num>
  <w:num w:numId="9" w16cid:durableId="48462430">
    <w:abstractNumId w:val="9"/>
  </w:num>
  <w:num w:numId="10" w16cid:durableId="992294426">
    <w:abstractNumId w:val="20"/>
  </w:num>
  <w:num w:numId="11" w16cid:durableId="1174878977">
    <w:abstractNumId w:val="18"/>
  </w:num>
  <w:num w:numId="12" w16cid:durableId="1605111772">
    <w:abstractNumId w:val="5"/>
  </w:num>
  <w:num w:numId="13" w16cid:durableId="548955814">
    <w:abstractNumId w:val="11"/>
  </w:num>
  <w:num w:numId="14" w16cid:durableId="1112020390">
    <w:abstractNumId w:val="7"/>
  </w:num>
  <w:num w:numId="15" w16cid:durableId="1028332426">
    <w:abstractNumId w:val="15"/>
  </w:num>
  <w:num w:numId="16" w16cid:durableId="1187402471">
    <w:abstractNumId w:val="14"/>
  </w:num>
  <w:num w:numId="17" w16cid:durableId="979966189">
    <w:abstractNumId w:val="10"/>
  </w:num>
  <w:num w:numId="18" w16cid:durableId="1647973195">
    <w:abstractNumId w:val="6"/>
  </w:num>
  <w:num w:numId="19" w16cid:durableId="1243880019">
    <w:abstractNumId w:val="16"/>
  </w:num>
  <w:num w:numId="20" w16cid:durableId="658733245">
    <w:abstractNumId w:val="17"/>
  </w:num>
  <w:num w:numId="21" w16cid:durableId="823592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0743AC"/>
    <w:rsid w:val="000743AC"/>
    <w:rsid w:val="00C077C5"/>
    <w:rsid w:val="00C37E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A92C57-F9D6-4315-8FB6-94B4D0B0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ublutanindrag">
    <w:name w:val="Publ. utan indrag"/>
    <w:basedOn w:val="Normal"/>
    <w:next w:val="Publmedindrag"/>
    <w:pPr>
      <w:widowControl w:val="0"/>
      <w:overflowPunct w:val="0"/>
      <w:autoSpaceDE w:val="0"/>
      <w:autoSpaceDN w:val="0"/>
      <w:adjustRightInd w:val="0"/>
      <w:spacing w:before="0" w:line="260" w:lineRule="exact"/>
      <w:ind w:right="284"/>
      <w:textAlignment w:val="baseline"/>
    </w:pPr>
    <w:rPr>
      <w:sz w:val="22"/>
    </w:rPr>
  </w:style>
  <w:style w:type="paragraph" w:customStyle="1" w:styleId="Publmedindrag">
    <w:name w:val="Publ. med indrag"/>
    <w:basedOn w:val="Publutanindrag"/>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7208</Words>
  <Characters>44620</Characters>
  <Application>Microsoft Office Word</Application>
  <DocSecurity>4</DocSecurity>
  <Lines>1274</Lines>
  <Paragraphs>414</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Bostadsutskottets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Överföring av fastighetstillbehör</vt:lpstr>
      <vt:lpstr>        Lagförslagen </vt:lpstr>
      <vt:lpstr>    Vissa andra av lagförslagen aktualiserade frågor</vt:lpstr>
      <vt:lpstr>        Ersättning vid tvångsförvärv av mark m.m.</vt:lpstr>
      <vt:lpstr>        Expropriationsändamålen</vt:lpstr>
      <vt:lpstr>Reservationer</vt:lpstr>
      <vt:lpstr>    1.	Lagförslagen (punkt 1)</vt:lpstr>
      <vt:lpstr>    2.	Ersättning vid tvångsförvärv av mark m.m. (punkt 2)</vt:lpstr>
      <vt:lpstr>    3.	Ersättning vid tvångsförvärv av mark m.m. (punkt 2)</vt:lpstr>
      <vt:lpstr>    4.	Expropriationsändamålen (punkt 3)</vt:lpstr>
      <vt:lpstr>Förteckning över behandlade förslag</vt:lpstr>
      <vt:lpstr>    Propositionen</vt:lpstr>
      <vt:lpstr>    Följdmotioner</vt:lpstr>
      <vt:lpstr>    Motioner från allmänna motionstiden</vt:lpstr>
      <vt:lpstr>Regeringens lagförslag</vt:lpstr>
      <vt:lpstr>    1. Förslag till lag om ändring i jordabalken</vt:lpstr>
      <vt:lpstr>    2. Förslag till lag om ändring i fastighetsbildningslagen (1970:988)</vt:lpstr>
      <vt:lpstr>    3. Förslag till lag om ändring i ledningsrättslagen (1973:1144)</vt:lpstr>
      <vt:lpstr>    </vt:lpstr>
      <vt:lpstr>    </vt:lpstr>
      <vt:lpstr>    </vt:lpstr>
      <vt:lpstr>    </vt:lpstr>
      <vt:lpstr>    4. Förslag till lag om ändring i anläggningslagen (1973:1149)</vt:lpstr>
    </vt:vector>
  </TitlesOfParts>
  <Company>Riksdagen</Company>
  <LinksUpToDate>false</LinksUpToDate>
  <CharactersWithSpaces>51414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2001-11-16T07:55:00Z</cp:lastPrinted>
  <dcterms:created xsi:type="dcterms:W3CDTF">2025-12-16T00:02:00Z</dcterms:created>
  <dcterms:modified xsi:type="dcterms:W3CDTF">2025-12-16T00:02:00Z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