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02C" w:rsidRPr="00B700E6" w:rsidRDefault="00D8702C">
      <w:pPr>
        <w:pStyle w:val="Frslagsrubrik"/>
      </w:pPr>
      <w:r w:rsidRPr="00B700E6">
        <w:t>Förslag till riksdagsbeslut</w:t>
      </w:r>
    </w:p>
    <w:p w:rsidR="00D8702C" w:rsidRPr="00B700E6" w:rsidRDefault="00D8702C">
      <w:pPr>
        <w:pStyle w:val="Hemstlatt"/>
      </w:pPr>
      <w:r w:rsidRPr="00B700E6">
        <w:t>Riksdagen tillkännager för regeringen som sin mening vad som anförs i motionen om behovet av ökad samverkan mellan universitet och högskolor.</w:t>
      </w:r>
    </w:p>
    <w:p w:rsidR="00D8702C" w:rsidRPr="00B700E6" w:rsidRDefault="00D8702C">
      <w:pPr>
        <w:pStyle w:val="Rubrik1"/>
      </w:pPr>
      <w:r w:rsidRPr="00B700E6">
        <w:t>Motivering</w:t>
      </w:r>
    </w:p>
    <w:p w:rsidR="00D8702C" w:rsidRPr="00B700E6" w:rsidRDefault="00D8702C">
      <w:r w:rsidRPr="00B700E6">
        <w:t xml:space="preserve">I Sverige finns det 14 universitet och 20 högskolor som är egna myndigheter och således lyder direkt under riksdag och regering. Dessutom finns det ett drygt tiotal enskilda utbildningsanordnare där de mest kända är Chalmers tekniska högskola AB och Handelshögskolan i Stockholm. </w:t>
      </w:r>
    </w:p>
    <w:p w:rsidR="00D8702C" w:rsidRPr="00B700E6" w:rsidRDefault="00D8702C">
      <w:pPr>
        <w:pStyle w:val="Normaltindrag"/>
      </w:pPr>
      <w:r w:rsidRPr="00B700E6">
        <w:t>Vi vet att antalet ungdomar i åldern 19–21 år kommer att minska med en fjärdedel till 2018. Det gör att söktrycket på flera mindre universitet och hö</w:t>
      </w:r>
      <w:r w:rsidRPr="00B700E6">
        <w:t>g</w:t>
      </w:r>
      <w:r w:rsidRPr="00B700E6">
        <w:t>skolor kommer att sjunka men de större universiteten kommer med all sann</w:t>
      </w:r>
      <w:r w:rsidRPr="00B700E6">
        <w:t>o</w:t>
      </w:r>
      <w:r w:rsidRPr="00B700E6">
        <w:t>likhet att fylla sina platser. Det är nu viktigt att börja förbereda våra univers</w:t>
      </w:r>
      <w:r w:rsidRPr="00B700E6">
        <w:t>i</w:t>
      </w:r>
      <w:r w:rsidRPr="00B700E6">
        <w:t xml:space="preserve">tet och högskolor även på denna utmaning. </w:t>
      </w:r>
    </w:p>
    <w:p w:rsidR="00D8702C" w:rsidRPr="00B700E6" w:rsidRDefault="00D8702C">
      <w:pPr>
        <w:pStyle w:val="Normaltindrag"/>
      </w:pPr>
      <w:r w:rsidRPr="00B700E6">
        <w:t>Örebro universitet invigdes för drygt ett decennium sedan och har sedan dess expanderat och nått betydande framgångar – inte minst inom forsknin</w:t>
      </w:r>
      <w:r w:rsidRPr="00B700E6">
        <w:t>g</w:t>
      </w:r>
      <w:r w:rsidRPr="00B700E6">
        <w:t>en. I rapporten – ÖRE2010 Utvärdering av forskningen vid Örebro universitet – redovisas experternas bedömning av nära fyrtio granskade utvärderingse</w:t>
      </w:r>
      <w:r w:rsidRPr="00B700E6">
        <w:t>n</w:t>
      </w:r>
      <w:r w:rsidRPr="00B700E6">
        <w:t>heter samt en omfattande bibliometrisk analys av kvaliteten på forskningen inom respektive enhet. Inom varje vetenskapsområde vid universitet finns enheter med mycket bra, i vissa fall till och med excellent forskning. Det betyder att det vid universitet bedrivs forskning som är nationellt och intern</w:t>
      </w:r>
      <w:r w:rsidRPr="00B700E6">
        <w:t>a</w:t>
      </w:r>
      <w:r w:rsidRPr="00B700E6">
        <w:t xml:space="preserve">tionellt konkurrenskraftig. Med denna utvärdering som grund </w:t>
      </w:r>
      <w:r w:rsidRPr="00B700E6">
        <w:t xml:space="preserve">underlättas forskningsstrategiska ställningstaganden om resurser och profilering inför framtiden vid universitetet. </w:t>
      </w:r>
    </w:p>
    <w:p w:rsidR="00D8702C" w:rsidRPr="00B700E6" w:rsidRDefault="00D8702C">
      <w:pPr>
        <w:pStyle w:val="Normaltindrag"/>
      </w:pPr>
      <w:r w:rsidRPr="00B700E6">
        <w:t>Idag är det närmare 20 000 studenter som går på universitetet och studerar ämnen inom bland annat humaniora, samhällsvetenskap och naturvetenskap. De senaste åren har universitetet också startat både juristutbildning och läka</w:t>
      </w:r>
      <w:r w:rsidRPr="00B700E6">
        <w:t>r</w:t>
      </w:r>
      <w:r w:rsidRPr="00B700E6">
        <w:lastRenderedPageBreak/>
        <w:t xml:space="preserve">utbildning. En viktig typ av verktyg för kommersialisering av forskning är lärosätenas s.k. holdingbolag. Örebro universitets nya holdingbolag kan nu medverka till att företag som har sin grund i forskningsresultat vid lärosätet startas och utvecklas. Det handlar bland annat om bättre förutsättningar för viss finansiering eller vid omfattande patentansökningar. Örebro universitet är således väl rustat för att ta ett större ansvar när behovet av ökad samverkan mellan Sveriges universitet och högskolor blir </w:t>
      </w:r>
      <w:r w:rsidRPr="00B700E6">
        <w:t>allt mer påträngande.</w:t>
      </w:r>
    </w:p>
    <w:p w:rsidR="00D8702C" w:rsidRPr="00B700E6" w:rsidRDefault="00D8702C">
      <w:pPr>
        <w:pStyle w:val="Normaltindrag"/>
      </w:pPr>
      <w:r w:rsidRPr="00B700E6">
        <w:t>Sverige behöver ta fram en nationell incitamentsstruktur för samverkan mellan dagens universitet och högskolor. Örebro universitet kan utvecklas till ett nav för samverkan mellan flera lärosäten i regionen. Det befintliga syst</w:t>
      </w:r>
      <w:r w:rsidRPr="00B700E6">
        <w:t>e</w:t>
      </w:r>
      <w:r w:rsidRPr="00B700E6">
        <w:t>met för att fördela resurser till forskning behöver justeras till förmån för en transparent kvalitets- och resultatbaserad resursfördelningsmodell där kvalitet – inte kvantitet – ligger till grund för medelsfördelningen. Om regeringen önskar sammanslagningar och kvalitativa samarbeten mellan lärosäten måste regeringen ge ett långsiktigt och substantiellt stöd som stimulerar till detta. Spelregler ska vara tydliga och premiera kvalitet i forskningen. Dyra profe</w:t>
      </w:r>
      <w:r w:rsidRPr="00B700E6">
        <w:t>s</w:t>
      </w:r>
      <w:r w:rsidRPr="00B700E6">
        <w:t>sionsutbildningar som bestäms av regeringen bö</w:t>
      </w:r>
      <w:r w:rsidRPr="00B700E6">
        <w:t>r fullfinansieras så snart detta låter sig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00E6">
        <w:trPr>
          <w:cantSplit/>
        </w:trPr>
        <w:tc>
          <w:tcPr>
            <w:tcW w:w="3046" w:type="dxa"/>
          </w:tcPr>
          <w:p w:rsidR="00D8702C" w:rsidRPr="00B700E6" w:rsidRDefault="00D8702C">
            <w:pPr>
              <w:pStyle w:val="UnderskriftDatum"/>
              <w:spacing w:before="240"/>
            </w:pPr>
            <w:r w:rsidRPr="00B700E6">
              <w:t>Stockholm den 4 oktober 2011</w:t>
            </w:r>
          </w:p>
        </w:tc>
        <w:tc>
          <w:tcPr>
            <w:tcW w:w="3047" w:type="dxa"/>
          </w:tcPr>
          <w:p w:rsidR="00D8702C" w:rsidRPr="00B700E6" w:rsidRDefault="00D8702C">
            <w:pPr>
              <w:pStyle w:val="Underskrifter"/>
              <w:spacing w:before="240"/>
            </w:pPr>
          </w:p>
        </w:tc>
      </w:tr>
      <w:tr w:rsidR="00000000" w:rsidRPr="00B700E6">
        <w:trPr>
          <w:cantSplit/>
        </w:trPr>
        <w:tc>
          <w:tcPr>
            <w:tcW w:w="3046" w:type="dxa"/>
          </w:tcPr>
          <w:p w:rsidR="00D8702C" w:rsidRPr="00B700E6" w:rsidRDefault="00D8702C">
            <w:pPr>
              <w:pStyle w:val="Underskrifter"/>
            </w:pPr>
            <w:r w:rsidRPr="00B700E6">
              <w:t>Johan Pehrson (FP)</w:t>
            </w:r>
          </w:p>
        </w:tc>
        <w:tc>
          <w:tcPr>
            <w:tcW w:w="3046" w:type="dxa"/>
          </w:tcPr>
          <w:p w:rsidR="00D8702C" w:rsidRPr="00B700E6" w:rsidRDefault="00D8702C">
            <w:pPr>
              <w:pStyle w:val="Underskrifter"/>
            </w:pPr>
          </w:p>
        </w:tc>
      </w:tr>
    </w:tbl>
    <w:p w:rsidR="00D8702C" w:rsidRPr="00B700E6" w:rsidRDefault="00D8702C">
      <w:pPr>
        <w:pStyle w:val="Normaltindrag"/>
      </w:pPr>
    </w:p>
    <w:sectPr w:rsidR="00D8702C" w:rsidRPr="00B700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02C" w:rsidRPr="00B700E6" w:rsidRDefault="00D8702C">
      <w:r w:rsidRPr="00B700E6">
        <w:separator/>
      </w:r>
    </w:p>
  </w:endnote>
  <w:endnote w:type="continuationSeparator" w:id="0">
    <w:p w:rsidR="00D8702C" w:rsidRPr="00B700E6" w:rsidRDefault="00D8702C">
      <w:r w:rsidRPr="00B700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02C" w:rsidRPr="00B700E6" w:rsidRDefault="00B700E6">
    <w:pPr>
      <w:pStyle w:val="Sidfot"/>
    </w:pPr>
    <w:r w:rsidRPr="00B700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1666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02C" w:rsidRDefault="00D870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702C" w:rsidRDefault="00D870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02C" w:rsidRPr="00B700E6" w:rsidRDefault="00B700E6">
    <w:pPr>
      <w:pStyle w:val="Sidfot"/>
    </w:pPr>
    <w:r w:rsidRPr="00B700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386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02C" w:rsidRDefault="00D870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702C" w:rsidRDefault="00D870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02C" w:rsidRPr="00B700E6" w:rsidRDefault="00B700E6">
    <w:pPr>
      <w:pStyle w:val="Sidfot"/>
    </w:pPr>
    <w:r w:rsidRPr="00B700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4581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02C" w:rsidRDefault="00D870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702C" w:rsidRDefault="00D870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02C" w:rsidRPr="00B700E6" w:rsidRDefault="00D8702C">
      <w:r w:rsidRPr="00B700E6">
        <w:separator/>
      </w:r>
    </w:p>
  </w:footnote>
  <w:footnote w:type="continuationSeparator" w:id="0">
    <w:p w:rsidR="00D8702C" w:rsidRPr="00B700E6" w:rsidRDefault="00D8702C">
      <w:r w:rsidRPr="00B700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02C" w:rsidRPr="00B700E6" w:rsidRDefault="00B700E6">
    <w:pPr>
      <w:pStyle w:val="Sidhuvud"/>
    </w:pPr>
    <w:r w:rsidRPr="00B700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43085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02C" w:rsidRDefault="00D8702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702C" w:rsidRDefault="00D8702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02C" w:rsidRPr="00B700E6" w:rsidRDefault="00B700E6">
    <w:pPr>
      <w:pStyle w:val="Sidhuvud"/>
    </w:pPr>
    <w:r w:rsidRPr="00B700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64959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02C" w:rsidRDefault="00D8702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702C" w:rsidRDefault="00D8702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02C" w:rsidRPr="00B700E6" w:rsidRDefault="00D8702C">
    <w:pPr>
      <w:pStyle w:val="FSHNormal"/>
      <w:tabs>
        <w:tab w:val="right" w:pos="5840"/>
      </w:tabs>
    </w:pPr>
    <w:r w:rsidRPr="00B700E6">
      <w:br/>
    </w:r>
    <w:r w:rsidRPr="00B700E6">
      <w:fldChar w:fldCharType="begin" w:fldLock="1"/>
    </w:r>
    <w:r w:rsidRPr="00B700E6">
      <w:instrText xml:space="preserve"> DOCPROPERTY</w:instrText>
    </w:r>
    <w:r w:rsidRPr="00B700E6">
      <w:rPr>
        <w:sz w:val="18"/>
      </w:rPr>
      <w:instrText xml:space="preserve"> "YearUser" *\charformat </w:instrText>
    </w:r>
    <w:r w:rsidRPr="00B700E6">
      <w:fldChar w:fldCharType="separate"/>
    </w:r>
    <w:r w:rsidRPr="00B700E6">
      <w:t>2011/12</w:t>
    </w:r>
    <w:r w:rsidRPr="00B700E6">
      <w:fldChar w:fldCharType="end"/>
    </w:r>
    <w:r w:rsidRPr="00B700E6">
      <w:t xml:space="preserve"> </w:t>
    </w:r>
    <w:r w:rsidRPr="00B700E6">
      <w:tab/>
      <w:t xml:space="preserve">mnr: </w:t>
    </w:r>
    <w:r w:rsidRPr="00B700E6">
      <w:fldChar w:fldCharType="begin" w:fldLock="1"/>
    </w:r>
    <w:r w:rsidRPr="00B700E6">
      <w:instrText xml:space="preserve"> DOCPROPERTY</w:instrText>
    </w:r>
    <w:r w:rsidRPr="00B700E6">
      <w:rPr>
        <w:sz w:val="18"/>
      </w:rPr>
      <w:instrText xml:space="preserve"> "Motionsnummer" *\charformat </w:instrText>
    </w:r>
    <w:r w:rsidRPr="00B700E6">
      <w:fldChar w:fldCharType="separate"/>
    </w:r>
    <w:r w:rsidRPr="00B700E6">
      <w:t>Ub354</w:t>
    </w:r>
    <w:r w:rsidRPr="00B700E6">
      <w:fldChar w:fldCharType="end"/>
    </w:r>
    <w:r w:rsidRPr="00B700E6">
      <w:br/>
    </w:r>
    <w:r w:rsidRPr="00B700E6">
      <w:fldChar w:fldCharType="begin" w:fldLock="1"/>
    </w:r>
    <w:r w:rsidRPr="00B700E6">
      <w:instrText xml:space="preserve"> DOCPROPERTY</w:instrText>
    </w:r>
    <w:r w:rsidRPr="00B700E6">
      <w:rPr>
        <w:sz w:val="18"/>
      </w:rPr>
      <w:instrText xml:space="preserve"> "Samling" *\charformat </w:instrText>
    </w:r>
    <w:r w:rsidRPr="00B700E6">
      <w:fldChar w:fldCharType="end"/>
    </w:r>
    <w:r w:rsidRPr="00B700E6">
      <w:tab/>
      <w:t xml:space="preserve">pnr: </w:t>
    </w:r>
    <w:r w:rsidRPr="00B700E6">
      <w:fldChar w:fldCharType="begin" w:fldLock="1"/>
    </w:r>
    <w:r w:rsidRPr="00B700E6">
      <w:instrText xml:space="preserve"> DOCPROPERTY</w:instrText>
    </w:r>
    <w:r w:rsidRPr="00B700E6">
      <w:rPr>
        <w:sz w:val="18"/>
      </w:rPr>
      <w:instrText xml:space="preserve"> "Partinummer" *\charformat </w:instrText>
    </w:r>
    <w:r w:rsidRPr="00B700E6">
      <w:fldChar w:fldCharType="separate"/>
    </w:r>
    <w:r w:rsidRPr="00B700E6">
      <w:t>FP1273</w:t>
    </w:r>
    <w:r w:rsidRPr="00B700E6">
      <w:fldChar w:fldCharType="end"/>
    </w:r>
  </w:p>
  <w:p w:rsidR="00D8702C" w:rsidRPr="00B700E6" w:rsidRDefault="00D8702C">
    <w:pPr>
      <w:pStyle w:val="FSHRub1"/>
    </w:pPr>
    <w:r w:rsidRPr="00B700E6">
      <w:t>Motion till riksdagen</w:t>
    </w:r>
    <w:r w:rsidRPr="00B700E6">
      <w:br/>
    </w:r>
    <w:r w:rsidRPr="00B700E6">
      <w:fldChar w:fldCharType="begin" w:fldLock="1"/>
    </w:r>
    <w:r w:rsidRPr="00B700E6">
      <w:instrText xml:space="preserve"> DOCPROPERTY "YearUser" *\charformat </w:instrText>
    </w:r>
    <w:r w:rsidRPr="00B700E6">
      <w:fldChar w:fldCharType="separate"/>
    </w:r>
    <w:r w:rsidRPr="00B700E6">
      <w:t>2011/12</w:t>
    </w:r>
    <w:r w:rsidRPr="00B700E6">
      <w:fldChar w:fldCharType="end"/>
    </w:r>
    <w:r w:rsidRPr="00B700E6">
      <w:t>:</w:t>
    </w:r>
    <w:r w:rsidRPr="00B700E6">
      <w:fldChar w:fldCharType="begin" w:fldLock="1"/>
    </w:r>
    <w:r w:rsidRPr="00B700E6">
      <w:instrText xml:space="preserve"> DOCPROPERTY "Motionsnummer" *\charformat </w:instrText>
    </w:r>
    <w:r w:rsidRPr="00B700E6">
      <w:fldChar w:fldCharType="separate"/>
    </w:r>
    <w:r w:rsidRPr="00B700E6">
      <w:t>Ub354</w:t>
    </w:r>
    <w:r w:rsidRPr="00B700E6">
      <w:fldChar w:fldCharType="end"/>
    </w:r>
  </w:p>
  <w:p w:rsidR="00D8702C" w:rsidRPr="00B700E6" w:rsidRDefault="00D8702C">
    <w:pPr>
      <w:pStyle w:val="FSHNormalS5"/>
    </w:pPr>
    <w:r w:rsidRPr="00B700E6">
      <w:fldChar w:fldCharType="begin" w:fldLock="1"/>
    </w:r>
    <w:r w:rsidRPr="00B700E6">
      <w:instrText xml:space="preserve"> DOCPROPERTY "MotionarText" *\charformat </w:instrText>
    </w:r>
    <w:r w:rsidRPr="00B700E6">
      <w:fldChar w:fldCharType="separate"/>
    </w:r>
    <w:r w:rsidRPr="00B700E6">
      <w:t>av Johan Pehrson (FP)</w:t>
    </w:r>
    <w:r w:rsidRPr="00B700E6">
      <w:fldChar w:fldCharType="end"/>
    </w:r>
    <w:r w:rsidRPr="00B700E6">
      <w:br/>
    </w:r>
    <w:r w:rsidRPr="00B700E6">
      <w:fldChar w:fldCharType="begin" w:fldLock="1"/>
    </w:r>
    <w:r w:rsidRPr="00B700E6">
      <w:instrText xml:space="preserve"> DOCPROPERTY "SvarFrasKort" *\charformat </w:instrText>
    </w:r>
    <w:r w:rsidRPr="00B700E6">
      <w:fldChar w:fldCharType="end"/>
    </w:r>
  </w:p>
  <w:p w:rsidR="00D8702C" w:rsidRPr="00B700E6" w:rsidRDefault="00D8702C">
    <w:pPr>
      <w:pStyle w:val="FSHTitel"/>
    </w:pPr>
    <w:r w:rsidRPr="00B700E6">
      <w:fldChar w:fldCharType="begin" w:fldLock="1"/>
    </w:r>
    <w:r w:rsidRPr="00B700E6">
      <w:instrText xml:space="preserve"> DOCPROPERTY</w:instrText>
    </w:r>
    <w:r w:rsidRPr="00B700E6">
      <w:rPr>
        <w:sz w:val="18"/>
      </w:rPr>
      <w:instrText xml:space="preserve"> "RubrikSvar" *\charformat </w:instrText>
    </w:r>
    <w:r w:rsidRPr="00B700E6">
      <w:fldChar w:fldCharType="separate"/>
    </w:r>
    <w:r w:rsidRPr="00B700E6">
      <w:t>Örebro universitet</w:t>
    </w:r>
    <w:r w:rsidRPr="00B700E6">
      <w:fldChar w:fldCharType="end"/>
    </w:r>
  </w:p>
  <w:p w:rsidR="00D8702C" w:rsidRPr="00B700E6" w:rsidRDefault="00D8702C">
    <w:pPr>
      <w:pStyle w:val="Normal00"/>
    </w:pPr>
  </w:p>
  <w:p w:rsidR="00D8702C" w:rsidRPr="00B700E6" w:rsidRDefault="00D870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5291816">
    <w:abstractNumId w:val="3"/>
  </w:num>
  <w:num w:numId="2" w16cid:durableId="819467453">
    <w:abstractNumId w:val="2"/>
  </w:num>
  <w:num w:numId="3" w16cid:durableId="1552693132">
    <w:abstractNumId w:val="1"/>
  </w:num>
  <w:num w:numId="4" w16cid:durableId="1046294417">
    <w:abstractNumId w:val="0"/>
  </w:num>
  <w:num w:numId="5" w16cid:durableId="2110083572">
    <w:abstractNumId w:val="7"/>
  </w:num>
  <w:num w:numId="6" w16cid:durableId="1168208463">
    <w:abstractNumId w:val="6"/>
  </w:num>
  <w:num w:numId="7" w16cid:durableId="397940709">
    <w:abstractNumId w:val="5"/>
  </w:num>
  <w:num w:numId="8" w16cid:durableId="1650939662">
    <w:abstractNumId w:val="4"/>
  </w:num>
  <w:num w:numId="9" w16cid:durableId="1885285653">
    <w:abstractNumId w:val="8"/>
  </w:num>
  <w:num w:numId="10" w16cid:durableId="1255556875">
    <w:abstractNumId w:val="9"/>
  </w:num>
  <w:num w:numId="11" w16cid:durableId="785779867">
    <w:abstractNumId w:val="10"/>
  </w:num>
  <w:num w:numId="12" w16cid:durableId="1161041226">
    <w:abstractNumId w:val="13"/>
  </w:num>
  <w:num w:numId="13" w16cid:durableId="1675303923">
    <w:abstractNumId w:val="15"/>
  </w:num>
  <w:num w:numId="14" w16cid:durableId="2100980113">
    <w:abstractNumId w:val="16"/>
  </w:num>
  <w:num w:numId="15" w16cid:durableId="447160498">
    <w:abstractNumId w:val="11"/>
  </w:num>
  <w:num w:numId="16" w16cid:durableId="216355860">
    <w:abstractNumId w:val="18"/>
  </w:num>
  <w:num w:numId="17" w16cid:durableId="1349603933">
    <w:abstractNumId w:val="17"/>
  </w:num>
  <w:num w:numId="18" w16cid:durableId="2137335364">
    <w:abstractNumId w:val="14"/>
  </w:num>
  <w:num w:numId="19" w16cid:durableId="764110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6477BAC9-70A7-40C4-A5D7-7AB0765EF00D}"/>
  </w:docVars>
  <w:rsids>
    <w:rsidRoot w:val="00DE2797"/>
    <w:rsid w:val="00B700E6"/>
    <w:rsid w:val="00D8702C"/>
    <w:rsid w:val="00DE27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8B0DC7-DE8E-4E57-9E10-572EE26D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2743</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FP1273</vt:lpstr>
    </vt:vector>
  </TitlesOfParts>
  <Company>Riksdagen</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FP1273</dc:title>
  <dc:subject>FP1273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2011-12-08T09:23:00Z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Örebro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Örebro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20112012000000700080000012730069</vt:lpwstr>
  </property>
  <property fmtid="{D5CDD505-2E9C-101B-9397-08002B2CF9AE}" pid="47" name="datum">
    <vt:lpwstr>111004</vt:lpwstr>
  </property>
  <property fmtid="{D5CDD505-2E9C-101B-9397-08002B2CF9AE}" pid="48" name="avsändar-e-post">
    <vt:lpwstr>susanne.hagbard@riksdagen.se</vt:lpwstr>
  </property>
  <property fmtid="{D5CDD505-2E9C-101B-9397-08002B2CF9AE}" pid="49" name="id">
    <vt:lpwstr>20112012000000700080000012730069</vt:lpwstr>
  </property>
  <property fmtid="{D5CDD505-2E9C-101B-9397-08002B2CF9AE}" pid="50" name="nummer">
    <vt:lpwstr>354</vt:lpwstr>
  </property>
  <property fmtid="{D5CDD505-2E9C-101B-9397-08002B2CF9AE}" pid="51" name="utskottsbeteckning">
    <vt:lpwstr>Ub</vt:lpwstr>
  </property>
  <property fmtid="{D5CDD505-2E9C-101B-9397-08002B2CF9AE}" pid="52" name="GlobalUID">
    <vt:lpwstr>{F9927EA4-4BCE-4B53-89AB-B865FBA91267}</vt:lpwstr>
  </property>
  <property fmtid="{D5CDD505-2E9C-101B-9397-08002B2CF9AE}" pid="53" name="Överföringar">
    <vt:i4>0</vt:i4>
  </property>
  <property fmtid="{D5CDD505-2E9C-101B-9397-08002B2CF9AE}" pid="54" name="Checksum">
    <vt:lpwstr>*1015541637485*</vt:lpwstr>
  </property>
  <property fmtid="{D5CDD505-2E9C-101B-9397-08002B2CF9AE}" pid="55" name="skuggnummer">
    <vt:lpwstr>1669</vt:lpwstr>
  </property>
  <property fmtid="{D5CDD505-2E9C-101B-9397-08002B2CF9AE}" pid="56" name="urixVersion">
    <vt:lpwstr>4.5.0.25</vt:lpwstr>
  </property>
  <property fmtid="{D5CDD505-2E9C-101B-9397-08002B2CF9AE}" pid="57" name="urixOrigin">
    <vt:lpwstr>111215 15:47:25.469</vt:lpwstr>
  </property>
  <property fmtid="{D5CDD505-2E9C-101B-9397-08002B2CF9AE}" pid="58" name="urixGuid">
    <vt:lpwstr>{B440102C-1CA8-4A5E-9E8C-E2DE556ED423}</vt:lpwstr>
  </property>
</Properties>
</file>