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B125D5" w:rsidRPr="00337B9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125D5" w:rsidRPr="00337B91" w:rsidRDefault="00B125D5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B125D5" w:rsidRPr="00337B91" w:rsidRDefault="00B125D5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1F5984" w:rsidRPr="00337B91">
        <w:tblPrEx>
          <w:tblCellMar>
            <w:top w:w="0" w:type="dxa"/>
            <w:bottom w:w="0" w:type="dxa"/>
          </w:tblCellMar>
        </w:tblPrEx>
        <w:tc>
          <w:tcPr>
            <w:tcW w:w="4615" w:type="dxa"/>
            <w:gridSpan w:val="3"/>
          </w:tcPr>
          <w:p w:rsidR="001F5984" w:rsidRPr="00337B91" w:rsidRDefault="001F5984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337B91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B125D5" w:rsidRPr="00337B91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B125D5" w:rsidRPr="00337B91" w:rsidRDefault="00B125D5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B125D5" w:rsidRPr="00337B91" w:rsidRDefault="00B125D5">
            <w:pPr>
              <w:framePr w:w="4400" w:h="1644" w:wrap="notBeside" w:vAnchor="page" w:hAnchor="page" w:x="6573" w:y="721"/>
            </w:pPr>
          </w:p>
        </w:tc>
      </w:tr>
      <w:tr w:rsidR="00B125D5" w:rsidRPr="00337B9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125D5" w:rsidRPr="00337B91" w:rsidRDefault="006B7173">
            <w:pPr>
              <w:framePr w:w="4400" w:h="1644" w:wrap="notBeside" w:vAnchor="page" w:hAnchor="page" w:x="6573" w:y="721"/>
            </w:pPr>
            <w:r w:rsidRPr="00337B91">
              <w:t>2007-11</w:t>
            </w:r>
            <w:r w:rsidR="001F5984" w:rsidRPr="00337B91">
              <w:t>-</w:t>
            </w:r>
            <w:r w:rsidRPr="00337B91">
              <w:t>2</w:t>
            </w:r>
            <w:r w:rsidR="00DA3CFB" w:rsidRPr="00337B91">
              <w:t>3</w:t>
            </w:r>
          </w:p>
        </w:tc>
        <w:tc>
          <w:tcPr>
            <w:tcW w:w="2347" w:type="dxa"/>
            <w:gridSpan w:val="2"/>
          </w:tcPr>
          <w:p w:rsidR="00B125D5" w:rsidRPr="00337B91" w:rsidRDefault="00B125D5">
            <w:pPr>
              <w:framePr w:w="4400" w:h="1644" w:wrap="notBeside" w:vAnchor="page" w:hAnchor="page" w:x="6573" w:y="721"/>
            </w:pPr>
          </w:p>
        </w:tc>
      </w:tr>
      <w:tr w:rsidR="00B125D5" w:rsidRPr="00337B9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125D5" w:rsidRPr="00337B91" w:rsidRDefault="00B125D5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B125D5" w:rsidRPr="00337B91" w:rsidRDefault="00B125D5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B125D5" w:rsidRPr="00337B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125D5" w:rsidRPr="00337B91" w:rsidRDefault="001F598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337B91"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B125D5" w:rsidRPr="00337B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125D5" w:rsidRPr="00337B91" w:rsidRDefault="00B125D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125D5" w:rsidRPr="00337B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125D5" w:rsidRPr="00337B91" w:rsidRDefault="001F5984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337B91">
              <w:rPr>
                <w:bCs/>
                <w:iCs/>
              </w:rPr>
              <w:t>Arbetsmarknadsenheten</w:t>
            </w:r>
          </w:p>
        </w:tc>
      </w:tr>
      <w:tr w:rsidR="00B125D5" w:rsidRPr="00337B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125D5" w:rsidRPr="00337B91" w:rsidRDefault="00B125D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125D5" w:rsidRPr="00337B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125D5" w:rsidRPr="00337B91" w:rsidRDefault="00B125D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125D5" w:rsidRPr="00337B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125D5" w:rsidRPr="00337B91" w:rsidRDefault="00B125D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125D5" w:rsidRPr="00337B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125D5" w:rsidRPr="00337B91" w:rsidRDefault="00B125D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125D5" w:rsidRPr="00337B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125D5" w:rsidRPr="00337B91" w:rsidRDefault="00B125D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125D5" w:rsidRPr="00337B9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125D5" w:rsidRPr="00337B91" w:rsidRDefault="00B125D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323533" w:rsidRPr="00337B91" w:rsidRDefault="00323533" w:rsidP="00323533">
      <w:pPr>
        <w:framePr w:w="4400" w:h="2523" w:wrap="notBeside" w:vAnchor="page" w:hAnchor="page" w:x="6453" w:y="2445"/>
        <w:ind w:left="142"/>
      </w:pPr>
      <w:r w:rsidRPr="00337B91">
        <w:t xml:space="preserve">Gemensamberedning med </w:t>
      </w:r>
      <w:r w:rsidRPr="00337B91">
        <w:rPr>
          <w:i/>
        </w:rPr>
        <w:t>SB-SAM, SB EU-kansli</w:t>
      </w:r>
      <w:r w:rsidR="00732339" w:rsidRPr="00337B91">
        <w:t xml:space="preserve">, </w:t>
      </w:r>
      <w:r w:rsidRPr="00337B91">
        <w:rPr>
          <w:i/>
        </w:rPr>
        <w:t>A/A, A/ARM, A/AE, A/EIS, IJ/JAM, FI/IA, Fi/BA, S-SF, S-ST, S-SK</w:t>
      </w:r>
      <w:r w:rsidR="00732339" w:rsidRPr="00337B91">
        <w:rPr>
          <w:i/>
        </w:rPr>
        <w:t xml:space="preserve"> IJ UNG</w:t>
      </w:r>
      <w:r w:rsidRPr="00337B91">
        <w:rPr>
          <w:i/>
        </w:rPr>
        <w:t>,</w:t>
      </w:r>
      <w:r w:rsidR="00732339" w:rsidRPr="00337B91">
        <w:rPr>
          <w:i/>
        </w:rPr>
        <w:t>U IS,</w:t>
      </w:r>
      <w:r w:rsidRPr="00337B91">
        <w:rPr>
          <w:i/>
        </w:rPr>
        <w:t xml:space="preserve"> REP</w:t>
      </w:r>
      <w:r w:rsidR="00ED323F" w:rsidRPr="00337B91">
        <w:rPr>
          <w:i/>
        </w:rPr>
        <w:t xml:space="preserve"> </w:t>
      </w:r>
      <w:r w:rsidR="00DA3CFB" w:rsidRPr="00337B91">
        <w:rPr>
          <w:i/>
        </w:rPr>
        <w:t>avslutad.</w:t>
      </w:r>
    </w:p>
    <w:p w:rsidR="00B125D5" w:rsidRPr="00337B91" w:rsidRDefault="00B125D5">
      <w:pPr>
        <w:framePr w:w="4400" w:h="2523" w:wrap="notBeside" w:vAnchor="page" w:hAnchor="page" w:x="6453" w:y="2445"/>
        <w:ind w:left="142"/>
        <w:rPr>
          <w:b/>
        </w:rPr>
      </w:pPr>
    </w:p>
    <w:p w:rsidR="001F5984" w:rsidRPr="00337B91" w:rsidRDefault="001F5984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337B91">
        <w:t xml:space="preserve">EPSCO-rådets möte den </w:t>
      </w:r>
      <w:r w:rsidR="006B7173" w:rsidRPr="00337B91">
        <w:t>5 december</w:t>
      </w:r>
      <w:r w:rsidRPr="00337B91">
        <w:t xml:space="preserve"> 2007</w:t>
      </w:r>
      <w:r w:rsidR="002A3BC3" w:rsidRPr="00337B91">
        <w:t xml:space="preserve"> - DP 5 Flexicurity</w:t>
      </w:r>
    </w:p>
    <w:p w:rsidR="001F5984" w:rsidRPr="00337B91" w:rsidRDefault="001F5984">
      <w:pPr>
        <w:pStyle w:val="RKnormal"/>
      </w:pPr>
    </w:p>
    <w:p w:rsidR="002D69A3" w:rsidRPr="00337B91" w:rsidRDefault="001F5984" w:rsidP="002D69A3">
      <w:pPr>
        <w:pStyle w:val="RKnormal"/>
      </w:pPr>
      <w:r w:rsidRPr="00337B91">
        <w:t xml:space="preserve">Dagordningspunkt </w:t>
      </w:r>
      <w:r w:rsidR="006B7173" w:rsidRPr="00337B91">
        <w:t>5</w:t>
      </w:r>
    </w:p>
    <w:p w:rsidR="002D69A3" w:rsidRPr="00337B91" w:rsidRDefault="002D69A3" w:rsidP="002D69A3">
      <w:pPr>
        <w:pStyle w:val="RKnormal"/>
      </w:pPr>
    </w:p>
    <w:p w:rsidR="00DA3CFB" w:rsidRPr="00337B91" w:rsidRDefault="001F5984" w:rsidP="00DA3CFB">
      <w:pPr>
        <w:pStyle w:val="EntEmet"/>
        <w:tabs>
          <w:tab w:val="clear" w:pos="284"/>
          <w:tab w:val="clear" w:pos="567"/>
          <w:tab w:val="clear" w:pos="851"/>
          <w:tab w:val="clear" w:pos="1134"/>
          <w:tab w:val="clear" w:pos="1418"/>
        </w:tabs>
        <w:rPr>
          <w:rFonts w:ascii="OrigGarmnd BT" w:hAnsi="OrigGarmnd BT"/>
        </w:rPr>
      </w:pPr>
      <w:r w:rsidRPr="00337B91">
        <w:rPr>
          <w:rFonts w:ascii="OrigGarmnd BT" w:hAnsi="OrigGarmnd BT"/>
        </w:rPr>
        <w:t>Rubrik</w:t>
      </w:r>
      <w:r w:rsidR="002D69A3" w:rsidRPr="00337B91">
        <w:rPr>
          <w:rFonts w:ascii="OrigGarmnd BT" w:hAnsi="OrigGarmnd BT"/>
        </w:rPr>
        <w:t> :</w:t>
      </w:r>
      <w:r w:rsidR="002267D2" w:rsidRPr="00337B91">
        <w:rPr>
          <w:rFonts w:ascii="OrigGarmnd BT" w:hAnsi="OrigGarmnd BT"/>
        </w:rPr>
        <w:t xml:space="preserve"> </w:t>
      </w:r>
      <w:r w:rsidR="00DA3CFB" w:rsidRPr="00337B91">
        <w:rPr>
          <w:rFonts w:ascii="OrigGarmnd BT" w:hAnsi="OrigGarmnd BT"/>
        </w:rPr>
        <w:t>Meddelande från kommissionen till Europaparlamentet, rådet, Europeiska ekonomiska och sociala kommittén samt Regionkommittén</w:t>
      </w:r>
    </w:p>
    <w:p w:rsidR="00DA3CFB" w:rsidRPr="00337B91" w:rsidRDefault="00DA3CFB" w:rsidP="00DA3CFB">
      <w:pPr>
        <w:spacing w:line="240" w:lineRule="auto"/>
      </w:pPr>
      <w:r w:rsidRPr="00337B91">
        <w:t>–</w:t>
      </w:r>
      <w:r w:rsidRPr="00337B91">
        <w:tab/>
        <w:t>Gemensamma principer för "flexicurity": Fler och bättre arbetstillfällen med en kombination av flexibilitet och trygghet</w:t>
      </w:r>
    </w:p>
    <w:p w:rsidR="00040512" w:rsidRPr="00337B91" w:rsidRDefault="00040512" w:rsidP="00DA3CFB">
      <w:pPr>
        <w:overflowPunct/>
        <w:spacing w:line="240" w:lineRule="auto"/>
        <w:textAlignment w:val="auto"/>
      </w:pPr>
    </w:p>
    <w:p w:rsidR="00DA3CFB" w:rsidRPr="00337B91" w:rsidRDefault="00DA3CFB" w:rsidP="00DA3CFB">
      <w:pPr>
        <w:overflowPunct/>
        <w:spacing w:line="240" w:lineRule="auto"/>
        <w:textAlignment w:val="auto"/>
      </w:pPr>
    </w:p>
    <w:p w:rsidR="001F5984" w:rsidRPr="00337B91" w:rsidRDefault="001F5984">
      <w:pPr>
        <w:pStyle w:val="RKnormal"/>
      </w:pPr>
      <w:r w:rsidRPr="00337B91">
        <w:t xml:space="preserve">Dokument: </w:t>
      </w:r>
    </w:p>
    <w:p w:rsidR="008B2966" w:rsidRPr="00337B91" w:rsidRDefault="008B2966">
      <w:pPr>
        <w:pStyle w:val="RKnormal"/>
      </w:pPr>
    </w:p>
    <w:p w:rsidR="00A40EC4" w:rsidRPr="00337B91" w:rsidRDefault="00DA3CFB" w:rsidP="008B2966">
      <w:pPr>
        <w:numPr>
          <w:ilvl w:val="0"/>
          <w:numId w:val="1"/>
        </w:numPr>
        <w:spacing w:line="240" w:lineRule="auto"/>
        <w:rPr>
          <w:b/>
          <w:szCs w:val="24"/>
        </w:rPr>
      </w:pPr>
      <w:r w:rsidRPr="00337B91">
        <w:rPr>
          <w:b/>
          <w:szCs w:val="24"/>
        </w:rPr>
        <w:t xml:space="preserve">Joint opinion by EMCO and SPC on the common principles of flexicurity </w:t>
      </w:r>
      <w:r w:rsidR="005035A0" w:rsidRPr="00337B91">
        <w:rPr>
          <w:b/>
          <w:szCs w:val="24"/>
        </w:rPr>
        <w:t xml:space="preserve">– </w:t>
      </w:r>
      <w:r w:rsidR="000A32A9" w:rsidRPr="00337B91">
        <w:rPr>
          <w:b/>
          <w:szCs w:val="24"/>
        </w:rPr>
        <w:t>15320/07</w:t>
      </w:r>
    </w:p>
    <w:p w:rsidR="008B2966" w:rsidRPr="00337B91" w:rsidRDefault="00710EFE" w:rsidP="000A32A9">
      <w:pPr>
        <w:numPr>
          <w:ilvl w:val="0"/>
          <w:numId w:val="1"/>
        </w:numPr>
        <w:spacing w:line="240" w:lineRule="auto"/>
        <w:rPr>
          <w:b/>
        </w:rPr>
      </w:pPr>
      <w:r w:rsidRPr="00337B91">
        <w:rPr>
          <w:b/>
        </w:rPr>
        <w:t xml:space="preserve">Towards Common Principles of Flexicurity – Draft Council Conclusions – </w:t>
      </w:r>
      <w:r w:rsidR="000A32A9" w:rsidRPr="00337B91">
        <w:rPr>
          <w:b/>
          <w:szCs w:val="24"/>
        </w:rPr>
        <w:t>15497/07</w:t>
      </w:r>
    </w:p>
    <w:p w:rsidR="001F5984" w:rsidRPr="00337B91" w:rsidRDefault="001F5984">
      <w:pPr>
        <w:pStyle w:val="RKnormal"/>
      </w:pPr>
    </w:p>
    <w:p w:rsidR="001F5984" w:rsidRPr="00337B91" w:rsidRDefault="002267D2">
      <w:pPr>
        <w:pStyle w:val="RKnormal"/>
      </w:pPr>
      <w:r w:rsidRPr="00337B91">
        <w:t xml:space="preserve">Tidigare dokument:   </w:t>
      </w:r>
      <w:r w:rsidR="008B2966" w:rsidRPr="00337B91">
        <w:t>-</w:t>
      </w:r>
    </w:p>
    <w:p w:rsidR="001F5984" w:rsidRPr="00337B91" w:rsidRDefault="001F5984">
      <w:pPr>
        <w:pStyle w:val="RKnormal"/>
      </w:pPr>
    </w:p>
    <w:p w:rsidR="001F5984" w:rsidRPr="00337B91" w:rsidRDefault="001F5984">
      <w:pPr>
        <w:pStyle w:val="RKnormal"/>
      </w:pPr>
      <w:r w:rsidRPr="00337B91">
        <w:t xml:space="preserve">Tidigare behandlad vid samråd med EU-nämnden: </w:t>
      </w:r>
      <w:r w:rsidR="008B2966" w:rsidRPr="00337B91">
        <w:t>-</w:t>
      </w:r>
    </w:p>
    <w:p w:rsidR="001F5984" w:rsidRPr="00337B91" w:rsidRDefault="001F5984">
      <w:pPr>
        <w:pStyle w:val="RKnormal"/>
      </w:pPr>
    </w:p>
    <w:p w:rsidR="002470A8" w:rsidRPr="00337B91" w:rsidRDefault="001F5984" w:rsidP="002470A8">
      <w:pPr>
        <w:pStyle w:val="RKrubrik"/>
      </w:pPr>
      <w:r w:rsidRPr="00337B91">
        <w:t>Bakgrund</w:t>
      </w:r>
    </w:p>
    <w:p w:rsidR="002470A8" w:rsidRPr="00337B91" w:rsidRDefault="002470A8" w:rsidP="008B2966">
      <w:pPr>
        <w:pStyle w:val="RKnormal"/>
      </w:pPr>
    </w:p>
    <w:p w:rsidR="008B1D25" w:rsidRPr="00337B91" w:rsidRDefault="00DA3CFB" w:rsidP="005A6CEE">
      <w:pPr>
        <w:overflowPunct/>
        <w:spacing w:line="240" w:lineRule="auto"/>
        <w:textAlignment w:val="auto"/>
      </w:pPr>
      <w:r w:rsidRPr="00337B91">
        <w:t xml:space="preserve">På basis av kommissionens meddelande om flexicurity och de principer kommissionen där föreslår </w:t>
      </w:r>
      <w:r w:rsidR="008B1D25" w:rsidRPr="00337B91">
        <w:t>ha</w:t>
      </w:r>
      <w:r w:rsidR="002075E9" w:rsidRPr="00337B91">
        <w:t>r ordförandeskapet tagit fram ett utkast till</w:t>
      </w:r>
      <w:r w:rsidR="008B1D25" w:rsidRPr="00337B91">
        <w:t xml:space="preserve"> r</w:t>
      </w:r>
      <w:r w:rsidR="002075E9" w:rsidRPr="00337B91">
        <w:t xml:space="preserve">ådsslutsats rörande flexicurity-principerna </w:t>
      </w:r>
      <w:r w:rsidR="008B1D25" w:rsidRPr="00337B91">
        <w:t xml:space="preserve">som </w:t>
      </w:r>
      <w:r w:rsidR="00E43328" w:rsidRPr="00337B91">
        <w:t xml:space="preserve">inkorporerar flexicurity-principerna som antogs i EMCO / KST gemensamma yttrandet om flexicurity-principer den 15 november. </w:t>
      </w:r>
    </w:p>
    <w:p w:rsidR="002470A8" w:rsidRPr="00337B91" w:rsidRDefault="002470A8" w:rsidP="008B2966">
      <w:pPr>
        <w:pStyle w:val="RKnormal"/>
        <w:rPr>
          <w:szCs w:val="24"/>
        </w:rPr>
      </w:pPr>
    </w:p>
    <w:p w:rsidR="002470A8" w:rsidRPr="00337B91" w:rsidRDefault="008B1D25" w:rsidP="002470A8">
      <w:pPr>
        <w:pStyle w:val="RKnormal"/>
        <w:spacing w:line="240" w:lineRule="auto"/>
        <w:rPr>
          <w:color w:val="000000"/>
          <w:sz w:val="28"/>
          <w:szCs w:val="28"/>
        </w:rPr>
      </w:pPr>
      <w:r w:rsidRPr="00337B91">
        <w:rPr>
          <w:color w:val="000000"/>
          <w:szCs w:val="24"/>
        </w:rPr>
        <w:t xml:space="preserve">Efter antagandet av principerna i rådet den 5 december planeras dessa att </w:t>
      </w:r>
      <w:r w:rsidR="002470A8" w:rsidRPr="00337B91">
        <w:rPr>
          <w:color w:val="000000"/>
          <w:szCs w:val="24"/>
        </w:rPr>
        <w:t>föras vidare till Europeiska rådet för att bli en del av slutsatserna från toppmötet i december för att därefter ligga till grund för den fortsatta implementeringen av de integrerade sysselsättningsriktlinjerna inom ramen för Lissabonstrategin.</w:t>
      </w:r>
      <w:r w:rsidR="002470A8" w:rsidRPr="00337B91">
        <w:rPr>
          <w:color w:val="000000"/>
          <w:sz w:val="28"/>
          <w:szCs w:val="28"/>
        </w:rPr>
        <w:t xml:space="preserve"> </w:t>
      </w:r>
    </w:p>
    <w:p w:rsidR="002470A8" w:rsidRPr="00337B91" w:rsidRDefault="002470A8" w:rsidP="002470A8">
      <w:pPr>
        <w:pStyle w:val="RKnormal"/>
        <w:spacing w:line="240" w:lineRule="auto"/>
        <w:rPr>
          <w:color w:val="000000"/>
          <w:sz w:val="28"/>
          <w:szCs w:val="28"/>
        </w:rPr>
      </w:pPr>
    </w:p>
    <w:p w:rsidR="002470A8" w:rsidRPr="00337B91" w:rsidRDefault="00040512" w:rsidP="002470A8">
      <w:pPr>
        <w:pStyle w:val="RKnormal"/>
        <w:spacing w:line="240" w:lineRule="auto"/>
        <w:rPr>
          <w:color w:val="000000"/>
          <w:szCs w:val="24"/>
        </w:rPr>
      </w:pPr>
      <w:r w:rsidRPr="00337B91">
        <w:rPr>
          <w:color w:val="000000"/>
          <w:szCs w:val="24"/>
        </w:rPr>
        <w:t xml:space="preserve">Coreper behandling den 28 november. Rådsarbetsgruppen behandlade frågan den 22 november. EMCO diskuterade flexicurity-principerna den 19 september, 9-10 oktober och den 14-15 november 2007. </w:t>
      </w:r>
      <w:r w:rsidR="006E7B37" w:rsidRPr="00337B91">
        <w:rPr>
          <w:color w:val="000000"/>
          <w:szCs w:val="24"/>
        </w:rPr>
        <w:t xml:space="preserve">KST diskuterade flexicurity-principerna den 4 oktober och den 12 november. </w:t>
      </w:r>
    </w:p>
    <w:p w:rsidR="001F5984" w:rsidRPr="00337B91" w:rsidRDefault="001F5984">
      <w:pPr>
        <w:pStyle w:val="RKrubrik"/>
      </w:pPr>
      <w:r w:rsidRPr="00337B91">
        <w:t>Rättslig grund och beslutsförfarande</w:t>
      </w:r>
    </w:p>
    <w:p w:rsidR="006205F6" w:rsidRPr="00337B91" w:rsidRDefault="006205F6" w:rsidP="008B2966">
      <w:pPr>
        <w:overflowPunct/>
        <w:spacing w:line="240" w:lineRule="auto"/>
        <w:textAlignment w:val="auto"/>
        <w:rPr>
          <w:rFonts w:ascii="Times New Roman" w:hAnsi="Times New Roman"/>
          <w:szCs w:val="24"/>
        </w:rPr>
      </w:pPr>
    </w:p>
    <w:p w:rsidR="008B2966" w:rsidRPr="00337B91" w:rsidRDefault="008B2966" w:rsidP="008B2966">
      <w:pPr>
        <w:overflowPunct/>
        <w:spacing w:line="240" w:lineRule="auto"/>
        <w:textAlignment w:val="auto"/>
        <w:rPr>
          <w:rFonts w:ascii="Times New Roman" w:hAnsi="Times New Roman"/>
          <w:szCs w:val="24"/>
        </w:rPr>
      </w:pPr>
      <w:r w:rsidRPr="00337B91">
        <w:rPr>
          <w:rFonts w:ascii="Times New Roman" w:hAnsi="Times New Roman"/>
          <w:szCs w:val="24"/>
        </w:rPr>
        <w:t xml:space="preserve">Ligger utanför artikel 249 i EG-fördraget </w:t>
      </w:r>
    </w:p>
    <w:p w:rsidR="008B2966" w:rsidRPr="00337B91" w:rsidRDefault="008B2966" w:rsidP="008B2966">
      <w:pPr>
        <w:overflowPunct/>
        <w:spacing w:line="240" w:lineRule="auto"/>
        <w:textAlignment w:val="auto"/>
        <w:rPr>
          <w:rFonts w:ascii="Times New Roman" w:hAnsi="Times New Roman"/>
          <w:szCs w:val="24"/>
        </w:rPr>
      </w:pPr>
      <w:r w:rsidRPr="00337B91">
        <w:rPr>
          <w:rFonts w:ascii="Times New Roman" w:hAnsi="Times New Roman"/>
          <w:szCs w:val="24"/>
        </w:rPr>
        <w:t>– antas med enhällighet</w:t>
      </w:r>
    </w:p>
    <w:p w:rsidR="001F5984" w:rsidRPr="00337B91" w:rsidRDefault="001F5984">
      <w:pPr>
        <w:pStyle w:val="RKrubrik"/>
        <w:rPr>
          <w:i/>
          <w:iCs/>
        </w:rPr>
      </w:pPr>
      <w:r w:rsidRPr="00337B91">
        <w:rPr>
          <w:i/>
          <w:iCs/>
        </w:rPr>
        <w:t>Svensk ståndpunkt</w:t>
      </w:r>
    </w:p>
    <w:p w:rsidR="00AC3013" w:rsidRPr="00337B91" w:rsidRDefault="00AC3013" w:rsidP="00AC3013">
      <w:pPr>
        <w:pStyle w:val="RKnormal"/>
      </w:pPr>
    </w:p>
    <w:p w:rsidR="00DA3CFB" w:rsidRPr="00337B91" w:rsidRDefault="00AC3013" w:rsidP="00DA3CFB">
      <w:pPr>
        <w:pStyle w:val="RKrubrik"/>
        <w:spacing w:before="0" w:after="0" w:line="240" w:lineRule="auto"/>
        <w:rPr>
          <w:rFonts w:ascii="OrigGarmnd BT" w:hAnsi="OrigGarmnd BT" w:cs="OrigGarmnd BT"/>
          <w:b w:val="0"/>
          <w:color w:val="000000"/>
          <w:sz w:val="24"/>
          <w:szCs w:val="24"/>
          <w:lang w:eastAsia="sv-SE"/>
        </w:rPr>
      </w:pPr>
      <w:r w:rsidRPr="00337B91">
        <w:rPr>
          <w:rFonts w:ascii="OrigGarmnd BT" w:hAnsi="OrigGarmnd BT"/>
          <w:b w:val="0"/>
          <w:sz w:val="24"/>
          <w:szCs w:val="24"/>
        </w:rPr>
        <w:t xml:space="preserve">Sverige ställer sig bakom </w:t>
      </w:r>
      <w:r w:rsidR="002267D2" w:rsidRPr="00337B91">
        <w:rPr>
          <w:rFonts w:ascii="OrigGarmnd BT" w:hAnsi="OrigGarmnd BT"/>
          <w:b w:val="0"/>
          <w:sz w:val="24"/>
          <w:szCs w:val="24"/>
        </w:rPr>
        <w:t xml:space="preserve">EMCO och KST yttrande om gemensamma flexicurity-principer och kan även ställa sig bakom rådets slutsatser om flexicurity. </w:t>
      </w:r>
      <w:r w:rsidR="00DA3CFB" w:rsidRPr="00337B91">
        <w:rPr>
          <w:rFonts w:ascii="OrigGarmnd BT" w:hAnsi="OrigGarmnd BT"/>
          <w:b w:val="0"/>
          <w:sz w:val="24"/>
          <w:szCs w:val="24"/>
        </w:rPr>
        <w:t>Flexicurity-principerna kan bidra till att starkare betona</w:t>
      </w:r>
      <w:r w:rsidR="00DA3CFB" w:rsidRPr="00337B91">
        <w:rPr>
          <w:rFonts w:ascii="OrigGarmnd BT" w:hAnsi="OrigGarmnd BT" w:cs="OrigGarmnd BT"/>
          <w:b w:val="0"/>
          <w:color w:val="000000"/>
          <w:sz w:val="24"/>
          <w:szCs w:val="24"/>
          <w:lang w:eastAsia="sv-SE"/>
        </w:rPr>
        <w:t xml:space="preserve"> vikten av att förbättra företagens och individers anpassningsförmåga inom ramen för den existerande Lissabon- och Sysselsättningsstrategin. </w:t>
      </w:r>
    </w:p>
    <w:p w:rsidR="00AC3013" w:rsidRPr="00337B91" w:rsidRDefault="00AC3013" w:rsidP="00AC3013">
      <w:pPr>
        <w:pStyle w:val="RKnormal"/>
        <w:rPr>
          <w:szCs w:val="24"/>
        </w:rPr>
      </w:pPr>
    </w:p>
    <w:p w:rsidR="001F5984" w:rsidRPr="00337B91" w:rsidRDefault="001F5984">
      <w:pPr>
        <w:pStyle w:val="RKrubrik"/>
      </w:pPr>
      <w:r w:rsidRPr="00337B91">
        <w:t>Europaparlamentets inställning</w:t>
      </w:r>
    </w:p>
    <w:p w:rsidR="001F5984" w:rsidRPr="00337B91" w:rsidRDefault="008B2966">
      <w:pPr>
        <w:pStyle w:val="RKnormal"/>
      </w:pPr>
      <w:r w:rsidRPr="00337B91">
        <w:t>-</w:t>
      </w:r>
    </w:p>
    <w:p w:rsidR="00B03DE1" w:rsidRPr="00337B91" w:rsidRDefault="001F5984" w:rsidP="00B03DE1">
      <w:pPr>
        <w:pStyle w:val="RKrubrik"/>
        <w:rPr>
          <w:i/>
          <w:iCs/>
        </w:rPr>
      </w:pPr>
      <w:r w:rsidRPr="00337B91">
        <w:rPr>
          <w:i/>
          <w:iCs/>
        </w:rPr>
        <w:t>Förslaget</w:t>
      </w:r>
    </w:p>
    <w:p w:rsidR="003723BB" w:rsidRPr="00337B91" w:rsidRDefault="002470A8" w:rsidP="003723BB">
      <w:pPr>
        <w:pStyle w:val="RKrubrik"/>
        <w:spacing w:before="0" w:after="0" w:line="240" w:lineRule="auto"/>
        <w:rPr>
          <w:rFonts w:ascii="OrigGarmnd BT" w:hAnsi="OrigGarmnd BT"/>
          <w:b w:val="0"/>
          <w:sz w:val="24"/>
          <w:szCs w:val="24"/>
        </w:rPr>
      </w:pPr>
      <w:r w:rsidRPr="00337B91">
        <w:rPr>
          <w:rFonts w:ascii="OrigGarmnd BT" w:hAnsi="OrigGarmnd BT"/>
          <w:b w:val="0"/>
          <w:sz w:val="24"/>
          <w:szCs w:val="24"/>
        </w:rPr>
        <w:t xml:space="preserve">Det gemensamma EMCO / KST yttrandet anger gemensamma principer som syftar till att ge medlemsstaterna vägledning rörande strukturomvandling vid implementeringen av Lissabonstrategin. </w:t>
      </w:r>
      <w:r w:rsidR="00246DF7" w:rsidRPr="00337B91">
        <w:rPr>
          <w:rFonts w:ascii="OrigGarmnd BT" w:hAnsi="OrigGarmnd BT"/>
          <w:b w:val="0"/>
          <w:sz w:val="24"/>
          <w:szCs w:val="24"/>
        </w:rPr>
        <w:t xml:space="preserve">Det handlar med andra ord om att främja företags och individers anpassningsförmåga på de europeiska arbetsmarknaderna genom gemensamma handlingsregler.  </w:t>
      </w:r>
      <w:r w:rsidR="00040512" w:rsidRPr="00337B91">
        <w:rPr>
          <w:rFonts w:ascii="OrigGarmnd BT" w:hAnsi="OrigGarmnd BT"/>
          <w:b w:val="0"/>
          <w:sz w:val="24"/>
          <w:szCs w:val="24"/>
        </w:rPr>
        <w:t>Med flexicurity menas att flexibilitet och trygghet på arbetsmarknaden inte behöver vara varandras motsatser för att nå hög sysselsättning och tillväxt.</w:t>
      </w:r>
      <w:r w:rsidR="00246DF7" w:rsidRPr="00337B91">
        <w:rPr>
          <w:rFonts w:ascii="OrigGarmnd BT" w:hAnsi="OrigGarmnd BT"/>
          <w:b w:val="0"/>
          <w:sz w:val="24"/>
          <w:szCs w:val="24"/>
        </w:rPr>
        <w:t xml:space="preserve"> </w:t>
      </w:r>
    </w:p>
    <w:p w:rsidR="003723BB" w:rsidRPr="00337B91" w:rsidRDefault="003723BB" w:rsidP="003723BB">
      <w:pPr>
        <w:pStyle w:val="RKnormal"/>
      </w:pPr>
    </w:p>
    <w:p w:rsidR="002470A8" w:rsidRPr="00337B91" w:rsidRDefault="00040512" w:rsidP="003723BB">
      <w:pPr>
        <w:pStyle w:val="RKrubrik"/>
        <w:spacing w:before="0" w:after="0" w:line="240" w:lineRule="auto"/>
        <w:rPr>
          <w:rFonts w:ascii="OrigGarmnd BT" w:hAnsi="OrigGarmnd BT"/>
          <w:b w:val="0"/>
          <w:sz w:val="24"/>
          <w:szCs w:val="24"/>
        </w:rPr>
      </w:pPr>
      <w:r w:rsidRPr="00337B91">
        <w:rPr>
          <w:rFonts w:ascii="OrigGarmnd BT" w:hAnsi="OrigGarmnd BT"/>
          <w:b w:val="0"/>
          <w:sz w:val="24"/>
          <w:szCs w:val="24"/>
        </w:rPr>
        <w:t xml:space="preserve">De åtta antagna principerna utgör huvudbudskapet i yttrandet. De av kommittéerna antagna principerna baserar sig på de förslag till principer som kommissionen presenterade i sitt meddelande om flexicurity den 27 juni 2007. </w:t>
      </w:r>
      <w:r w:rsidR="00246DF7" w:rsidRPr="00337B91">
        <w:rPr>
          <w:rFonts w:ascii="OrigGarmnd BT" w:hAnsi="OrigGarmnd BT"/>
          <w:b w:val="0"/>
          <w:sz w:val="24"/>
          <w:szCs w:val="24"/>
        </w:rPr>
        <w:t xml:space="preserve">Principerna betonar bland annat vikten av inkluderande arbetsmarknader. Vidare så tydliggörs att flexicurity-åtgärder bör skydda och främja anställningsbarheten hos arbetare, inte specifika jobb. Jämställdhet och parternas viktiga roll betonas även i principerna liksom behovet av sunda statsfinanser. </w:t>
      </w:r>
    </w:p>
    <w:p w:rsidR="003723BB" w:rsidRPr="00337B91" w:rsidRDefault="003723BB" w:rsidP="003723BB">
      <w:pPr>
        <w:pStyle w:val="RKnormal"/>
      </w:pPr>
    </w:p>
    <w:p w:rsidR="00246DF7" w:rsidRPr="00337B91" w:rsidRDefault="00246DF7" w:rsidP="003723BB">
      <w:pPr>
        <w:pStyle w:val="RKnormal"/>
        <w:spacing w:line="240" w:lineRule="auto"/>
      </w:pPr>
      <w:r w:rsidRPr="00337B91">
        <w:t xml:space="preserve">Yttrandet innehåller även förslag på fortsatta </w:t>
      </w:r>
      <w:r w:rsidR="003723BB" w:rsidRPr="00337B91">
        <w:t>steg.</w:t>
      </w:r>
      <w:r w:rsidRPr="00337B91">
        <w:t xml:space="preserve"> </w:t>
      </w:r>
      <w:r w:rsidR="006E7B37" w:rsidRPr="00337B91">
        <w:t xml:space="preserve">Bland annat uppmuntras parterna </w:t>
      </w:r>
      <w:r w:rsidRPr="00337B91">
        <w:t xml:space="preserve">att ta del i utformningen och implementeringen av flexicurity-åtgärder och kommissionen </w:t>
      </w:r>
      <w:r w:rsidR="006E7B37" w:rsidRPr="00337B91">
        <w:t xml:space="preserve">ombeds, tillsammans med rådet, </w:t>
      </w:r>
      <w:r w:rsidRPr="00337B91">
        <w:t xml:space="preserve">att utvärdera medlemsstaternas flexicurity-orienterade åtgärder inom ramen för Lissabonstrategin. </w:t>
      </w:r>
    </w:p>
    <w:p w:rsidR="006272A5" w:rsidRPr="00337B91" w:rsidRDefault="006272A5" w:rsidP="003723BB">
      <w:pPr>
        <w:pStyle w:val="RKnormal"/>
        <w:spacing w:line="240" w:lineRule="auto"/>
      </w:pPr>
    </w:p>
    <w:p w:rsidR="00246DF7" w:rsidRPr="00337B91" w:rsidRDefault="005B2998" w:rsidP="003723BB">
      <w:pPr>
        <w:pStyle w:val="RKnormal"/>
        <w:spacing w:line="240" w:lineRule="auto"/>
      </w:pPr>
      <w:r w:rsidRPr="00337B91">
        <w:t>R</w:t>
      </w:r>
      <w:r w:rsidR="006F11DD" w:rsidRPr="00337B91">
        <w:t xml:space="preserve">ådsslutsatserna om flexicurity inkorporerar EMCO / KST yttrandets principer om flexicurity. </w:t>
      </w:r>
    </w:p>
    <w:p w:rsidR="001F5984" w:rsidRPr="00337B91" w:rsidRDefault="001F5984">
      <w:pPr>
        <w:pStyle w:val="RKrubrik"/>
        <w:rPr>
          <w:i/>
          <w:iCs/>
        </w:rPr>
      </w:pPr>
      <w:r w:rsidRPr="00337B91">
        <w:rPr>
          <w:i/>
          <w:iCs/>
        </w:rPr>
        <w:t>Gällande svenska regler och förslagets effekter på dessa</w:t>
      </w:r>
    </w:p>
    <w:p w:rsidR="008B2966" w:rsidRPr="00337B91" w:rsidRDefault="008B2966">
      <w:pPr>
        <w:pStyle w:val="RKnormal"/>
      </w:pPr>
    </w:p>
    <w:p w:rsidR="001F5984" w:rsidRPr="00337B91" w:rsidRDefault="00FF4E43">
      <w:pPr>
        <w:pStyle w:val="RKnormal"/>
      </w:pPr>
      <w:r w:rsidRPr="00337B91">
        <w:t>- ej relevant</w:t>
      </w:r>
    </w:p>
    <w:p w:rsidR="001F5984" w:rsidRPr="00337B91" w:rsidRDefault="001F5984">
      <w:pPr>
        <w:pStyle w:val="RKrubrik"/>
      </w:pPr>
      <w:r w:rsidRPr="00337B91">
        <w:t>Ekonomiska konsekvenser</w:t>
      </w:r>
    </w:p>
    <w:p w:rsidR="001F5984" w:rsidRPr="00337B91" w:rsidRDefault="001F5984">
      <w:pPr>
        <w:pStyle w:val="RKnormal"/>
      </w:pPr>
    </w:p>
    <w:p w:rsidR="008B2966" w:rsidRPr="00337B91" w:rsidRDefault="008B2966">
      <w:pPr>
        <w:pStyle w:val="RKnormal"/>
      </w:pPr>
      <w:r w:rsidRPr="00337B91">
        <w:t>-</w:t>
      </w:r>
      <w:r w:rsidR="002470A8" w:rsidRPr="00337B91">
        <w:t xml:space="preserve"> ej relevant</w:t>
      </w:r>
    </w:p>
    <w:p w:rsidR="001F5984" w:rsidRPr="00337B91" w:rsidRDefault="001F5984">
      <w:pPr>
        <w:pStyle w:val="RKrubrik"/>
      </w:pPr>
      <w:r w:rsidRPr="00337B91">
        <w:t>Övrigt</w:t>
      </w:r>
    </w:p>
    <w:p w:rsidR="001F5984" w:rsidRPr="00337B91" w:rsidRDefault="001F5984">
      <w:pPr>
        <w:pStyle w:val="RKnormal"/>
      </w:pPr>
    </w:p>
    <w:p w:rsidR="001F5984" w:rsidRPr="00337B91" w:rsidRDefault="008B2966">
      <w:pPr>
        <w:pStyle w:val="RKnormal"/>
        <w:rPr>
          <w:iCs/>
        </w:rPr>
      </w:pPr>
      <w:r w:rsidRPr="00337B91">
        <w:rPr>
          <w:iCs/>
        </w:rPr>
        <w:t>-</w:t>
      </w:r>
      <w:r w:rsidR="002470A8" w:rsidRPr="00337B91">
        <w:rPr>
          <w:iCs/>
        </w:rPr>
        <w:t xml:space="preserve"> </w:t>
      </w:r>
    </w:p>
    <w:p w:rsidR="001F5984" w:rsidRPr="00337B91" w:rsidRDefault="001F5984">
      <w:pPr>
        <w:pStyle w:val="RKnormal"/>
        <w:ind w:left="-1134"/>
      </w:pPr>
    </w:p>
    <w:p w:rsidR="00B125D5" w:rsidRPr="00337B91" w:rsidRDefault="00B125D5">
      <w:pPr>
        <w:pStyle w:val="RKrubrik"/>
        <w:spacing w:before="0" w:after="0"/>
      </w:pPr>
    </w:p>
    <w:p w:rsidR="00B125D5" w:rsidRPr="00337B91" w:rsidRDefault="00B125D5">
      <w:pPr>
        <w:pStyle w:val="RKnormal"/>
      </w:pPr>
    </w:p>
    <w:p w:rsidR="001F5984" w:rsidRPr="00337B91" w:rsidRDefault="001F5984">
      <w:pPr>
        <w:pStyle w:val="RKnormal"/>
      </w:pPr>
    </w:p>
    <w:sectPr w:rsidR="001F5984" w:rsidRPr="00337B91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22BA" w:rsidRPr="00337B91" w:rsidRDefault="001A22BA">
      <w:r w:rsidRPr="00337B91">
        <w:separator/>
      </w:r>
    </w:p>
  </w:endnote>
  <w:endnote w:type="continuationSeparator" w:id="0">
    <w:p w:rsidR="001A22BA" w:rsidRPr="00337B91" w:rsidRDefault="001A22BA">
      <w:r w:rsidRPr="00337B9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22BA" w:rsidRPr="00337B91" w:rsidRDefault="001A22BA">
      <w:r w:rsidRPr="00337B91">
        <w:separator/>
      </w:r>
    </w:p>
  </w:footnote>
  <w:footnote w:type="continuationSeparator" w:id="0">
    <w:p w:rsidR="001A22BA" w:rsidRPr="00337B91" w:rsidRDefault="001A22BA">
      <w:r w:rsidRPr="00337B9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0EFE" w:rsidRPr="00337B91" w:rsidRDefault="00710EFE">
    <w:pPr>
      <w:pStyle w:val="Sidhuvud"/>
      <w:framePr w:wrap="around" w:vAnchor="text" w:hAnchor="margin" w:xAlign="right" w:y="1"/>
      <w:rPr>
        <w:rStyle w:val="Sidnummer"/>
      </w:rPr>
    </w:pPr>
    <w:r w:rsidRPr="00337B91">
      <w:rPr>
        <w:rStyle w:val="Sidnummer"/>
      </w:rPr>
      <w:fldChar w:fldCharType="begin" w:fldLock="1"/>
    </w:r>
    <w:r w:rsidRPr="00337B91">
      <w:rPr>
        <w:rStyle w:val="Sidnummer"/>
      </w:rPr>
      <w:instrText xml:space="preserve">PAGE  </w:instrText>
    </w:r>
    <w:r w:rsidRPr="00337B91">
      <w:rPr>
        <w:rStyle w:val="Sidnummer"/>
      </w:rPr>
      <w:fldChar w:fldCharType="separate"/>
    </w:r>
    <w:r w:rsidR="000A32A9" w:rsidRPr="00337B91">
      <w:rPr>
        <w:rStyle w:val="Sidnummer"/>
      </w:rPr>
      <w:t>2</w:t>
    </w:r>
    <w:r w:rsidRPr="00337B91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710EFE" w:rsidRPr="00337B91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710EFE" w:rsidRPr="00337B91" w:rsidRDefault="00710EF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710EFE" w:rsidRPr="00337B91" w:rsidRDefault="00710EFE">
          <w:pPr>
            <w:pStyle w:val="Sidhuvud"/>
            <w:ind w:right="360"/>
          </w:pPr>
        </w:p>
      </w:tc>
      <w:tc>
        <w:tcPr>
          <w:tcW w:w="1525" w:type="dxa"/>
        </w:tcPr>
        <w:p w:rsidR="00710EFE" w:rsidRPr="00337B91" w:rsidRDefault="00710EFE">
          <w:pPr>
            <w:pStyle w:val="Sidhuvud"/>
            <w:ind w:right="360"/>
          </w:pPr>
        </w:p>
      </w:tc>
    </w:tr>
  </w:tbl>
  <w:p w:rsidR="00710EFE" w:rsidRPr="00337B91" w:rsidRDefault="00710EFE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0EFE" w:rsidRPr="00337B91" w:rsidRDefault="00710EFE">
    <w:pPr>
      <w:pStyle w:val="Sidhuvud"/>
      <w:framePr w:wrap="around" w:vAnchor="text" w:hAnchor="margin" w:xAlign="right" w:y="1"/>
      <w:rPr>
        <w:rStyle w:val="Sidnummer"/>
      </w:rPr>
    </w:pPr>
    <w:r w:rsidRPr="00337B91">
      <w:rPr>
        <w:rStyle w:val="Sidnummer"/>
      </w:rPr>
      <w:fldChar w:fldCharType="begin" w:fldLock="1"/>
    </w:r>
    <w:r w:rsidRPr="00337B91">
      <w:rPr>
        <w:rStyle w:val="Sidnummer"/>
      </w:rPr>
      <w:instrText xml:space="preserve">PAGE  </w:instrText>
    </w:r>
    <w:r w:rsidRPr="00337B91">
      <w:rPr>
        <w:rStyle w:val="Sidnummer"/>
      </w:rPr>
      <w:fldChar w:fldCharType="separate"/>
    </w:r>
    <w:r w:rsidR="000A32A9" w:rsidRPr="00337B91">
      <w:rPr>
        <w:rStyle w:val="Sidnummer"/>
      </w:rPr>
      <w:t>3</w:t>
    </w:r>
    <w:r w:rsidRPr="00337B91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710EFE" w:rsidRPr="00337B91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710EFE" w:rsidRPr="00337B91" w:rsidRDefault="00710EF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710EFE" w:rsidRPr="00337B91" w:rsidRDefault="00710EFE">
          <w:pPr>
            <w:pStyle w:val="Sidhuvud"/>
            <w:ind w:right="360"/>
          </w:pPr>
        </w:p>
      </w:tc>
      <w:tc>
        <w:tcPr>
          <w:tcW w:w="1525" w:type="dxa"/>
        </w:tcPr>
        <w:p w:rsidR="00710EFE" w:rsidRPr="00337B91" w:rsidRDefault="00710EFE">
          <w:pPr>
            <w:pStyle w:val="Sidhuvud"/>
            <w:ind w:right="360"/>
          </w:pPr>
        </w:p>
      </w:tc>
    </w:tr>
  </w:tbl>
  <w:p w:rsidR="00710EFE" w:rsidRPr="00337B91" w:rsidRDefault="00710EFE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0EFE" w:rsidRPr="00337B91" w:rsidRDefault="00337B91">
    <w:pPr>
      <w:framePr w:w="2948" w:h="1321" w:hRule="exact" w:wrap="notBeside" w:vAnchor="page" w:hAnchor="page" w:x="1362" w:y="653"/>
    </w:pPr>
    <w:r w:rsidRPr="00337B91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0EFE" w:rsidRPr="00337B91" w:rsidRDefault="00710EF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710EFE" w:rsidRPr="00337B91" w:rsidRDefault="00710EFE">
    <w:pPr>
      <w:rPr>
        <w:rFonts w:ascii="TradeGothic" w:hAnsi="TradeGothic"/>
        <w:b/>
        <w:bCs/>
        <w:spacing w:val="12"/>
        <w:sz w:val="22"/>
      </w:rPr>
    </w:pPr>
  </w:p>
  <w:p w:rsidR="00710EFE" w:rsidRPr="00337B91" w:rsidRDefault="00710EF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710EFE" w:rsidRPr="00337B91" w:rsidRDefault="00710EFE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25474"/>
    <w:multiLevelType w:val="hybridMultilevel"/>
    <w:tmpl w:val="5CD850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066D9"/>
    <w:multiLevelType w:val="hybridMultilevel"/>
    <w:tmpl w:val="F88215EE"/>
    <w:lvl w:ilvl="0" w:tplc="77AEEEC0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967B0D"/>
    <w:multiLevelType w:val="hybridMultilevel"/>
    <w:tmpl w:val="07F46E3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7980460">
    <w:abstractNumId w:val="0"/>
  </w:num>
  <w:num w:numId="2" w16cid:durableId="1760367338">
    <w:abstractNumId w:val="1"/>
  </w:num>
  <w:num w:numId="3" w16cid:durableId="1369642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Arbetsmarknadsdepartementet"/>
    <w:docVar w:name="Regering" w:val="N"/>
  </w:docVars>
  <w:rsids>
    <w:rsidRoot w:val="001F5984"/>
    <w:rsid w:val="00040512"/>
    <w:rsid w:val="00057605"/>
    <w:rsid w:val="00072D47"/>
    <w:rsid w:val="0009201C"/>
    <w:rsid w:val="000A32A9"/>
    <w:rsid w:val="000B168D"/>
    <w:rsid w:val="00192173"/>
    <w:rsid w:val="001A22BA"/>
    <w:rsid w:val="001D5B17"/>
    <w:rsid w:val="001D6C21"/>
    <w:rsid w:val="001F5984"/>
    <w:rsid w:val="002075E9"/>
    <w:rsid w:val="002267D2"/>
    <w:rsid w:val="00246DF7"/>
    <w:rsid w:val="002470A8"/>
    <w:rsid w:val="0027022B"/>
    <w:rsid w:val="002A3BC3"/>
    <w:rsid w:val="002D69A3"/>
    <w:rsid w:val="00323533"/>
    <w:rsid w:val="00337B91"/>
    <w:rsid w:val="003723BB"/>
    <w:rsid w:val="003D5019"/>
    <w:rsid w:val="004B47EE"/>
    <w:rsid w:val="005035A0"/>
    <w:rsid w:val="00524684"/>
    <w:rsid w:val="005336C4"/>
    <w:rsid w:val="005A6CEE"/>
    <w:rsid w:val="005B2998"/>
    <w:rsid w:val="006205F6"/>
    <w:rsid w:val="006272A5"/>
    <w:rsid w:val="0062778A"/>
    <w:rsid w:val="006B7173"/>
    <w:rsid w:val="006E7B37"/>
    <w:rsid w:val="006F11DD"/>
    <w:rsid w:val="00710EFE"/>
    <w:rsid w:val="00732339"/>
    <w:rsid w:val="007A13EE"/>
    <w:rsid w:val="007B04CF"/>
    <w:rsid w:val="007C523A"/>
    <w:rsid w:val="007D6CF6"/>
    <w:rsid w:val="00801C01"/>
    <w:rsid w:val="0082206D"/>
    <w:rsid w:val="00832EBE"/>
    <w:rsid w:val="00833BC8"/>
    <w:rsid w:val="008B1D25"/>
    <w:rsid w:val="008B2966"/>
    <w:rsid w:val="008C7814"/>
    <w:rsid w:val="00A40EC4"/>
    <w:rsid w:val="00AC3013"/>
    <w:rsid w:val="00AE3EEA"/>
    <w:rsid w:val="00B03DE1"/>
    <w:rsid w:val="00B125D5"/>
    <w:rsid w:val="00CD1B15"/>
    <w:rsid w:val="00D346BD"/>
    <w:rsid w:val="00D52E60"/>
    <w:rsid w:val="00D706CB"/>
    <w:rsid w:val="00DA3CFB"/>
    <w:rsid w:val="00E30718"/>
    <w:rsid w:val="00E43328"/>
    <w:rsid w:val="00E50544"/>
    <w:rsid w:val="00EA3B4F"/>
    <w:rsid w:val="00ED323F"/>
    <w:rsid w:val="00ED79DB"/>
    <w:rsid w:val="00F10025"/>
    <w:rsid w:val="00FA3AE8"/>
    <w:rsid w:val="00FA7EBE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25895-9BF7-493A-89F0-17BE201E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Par-number1">
    <w:name w:val="Par-number 1."/>
    <w:basedOn w:val="Normal"/>
    <w:next w:val="Normal"/>
    <w:rsid w:val="002D69A3"/>
    <w:pPr>
      <w:widowControl w:val="0"/>
      <w:tabs>
        <w:tab w:val="num" w:pos="567"/>
      </w:tabs>
      <w:overflowPunct/>
      <w:autoSpaceDE/>
      <w:autoSpaceDN/>
      <w:adjustRightInd/>
      <w:spacing w:line="240" w:lineRule="auto"/>
      <w:ind w:left="567" w:hanging="567"/>
      <w:textAlignment w:val="auto"/>
    </w:pPr>
    <w:rPr>
      <w:rFonts w:ascii="Times New Roman" w:hAnsi="Times New Roman"/>
      <w:b/>
      <w:szCs w:val="24"/>
      <w:lang w:val="fr-FR" w:eastAsia="fr-BE"/>
    </w:rPr>
  </w:style>
  <w:style w:type="paragraph" w:customStyle="1" w:styleId="CarcterCarcterChar">
    <w:name w:val=" Carácter Carácter Char"/>
    <w:basedOn w:val="Normal"/>
    <w:rsid w:val="002D69A3"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Cs w:val="24"/>
      <w:lang w:val="pl-PL" w:eastAsia="pl-PL"/>
    </w:rPr>
  </w:style>
  <w:style w:type="paragraph" w:customStyle="1" w:styleId="EntEmet">
    <w:name w:val="EntEmet"/>
    <w:basedOn w:val="Normal"/>
    <w:rsid w:val="00DA3CF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overflowPunct/>
      <w:autoSpaceDE/>
      <w:autoSpaceDN/>
      <w:adjustRightInd/>
      <w:spacing w:before="40" w:line="240" w:lineRule="auto"/>
      <w:textAlignment w:val="auto"/>
    </w:pPr>
    <w:rPr>
      <w:rFonts w:ascii="Times New Roman" w:hAnsi="Times New Roman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6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486</Words>
  <Characters>3311</Characters>
  <Application>Microsoft Office Word</Application>
  <DocSecurity>4</DocSecurity>
  <Lines>118</Lines>
  <Paragraphs>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2000-01-21T13:02:00Z</cp:lastPrinted>
  <dcterms:created xsi:type="dcterms:W3CDTF">2025-12-17T13:21:00Z</dcterms:created>
  <dcterms:modified xsi:type="dcterms:W3CDTF">2025-12-17T13:21:00Z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