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946FB3" w14:paraId="355E3551" w14:textId="77777777" w:rsidTr="00813029">
        <w:tc>
          <w:tcPr>
            <w:tcW w:w="2268" w:type="dxa"/>
          </w:tcPr>
          <w:p w14:paraId="01A82EB7" w14:textId="77777777" w:rsidR="00946FB3" w:rsidRDefault="00946FB3" w:rsidP="00813029">
            <w:pPr>
              <w:framePr w:w="5035" w:h="1644" w:wrap="notBeside" w:vAnchor="page" w:hAnchor="page" w:x="6573" w:y="721"/>
              <w:rPr>
                <w:rFonts w:ascii="TradeGothic" w:hAnsi="TradeGothic"/>
                <w:i/>
                <w:sz w:val="18"/>
              </w:rPr>
            </w:pPr>
            <w:bookmarkStart w:id="0" w:name="_GoBack"/>
            <w:bookmarkEnd w:id="0"/>
          </w:p>
        </w:tc>
        <w:tc>
          <w:tcPr>
            <w:tcW w:w="2999" w:type="dxa"/>
            <w:gridSpan w:val="2"/>
          </w:tcPr>
          <w:p w14:paraId="2C14CF37" w14:textId="77777777" w:rsidR="00946FB3" w:rsidRDefault="00946FB3" w:rsidP="00813029">
            <w:pPr>
              <w:framePr w:w="5035" w:h="1644" w:wrap="notBeside" w:vAnchor="page" w:hAnchor="page" w:x="6573" w:y="721"/>
              <w:rPr>
                <w:rFonts w:ascii="TradeGothic" w:hAnsi="TradeGothic"/>
                <w:i/>
                <w:sz w:val="18"/>
              </w:rPr>
            </w:pPr>
          </w:p>
        </w:tc>
      </w:tr>
      <w:tr w:rsidR="00946FB3" w14:paraId="7B3955C2" w14:textId="77777777" w:rsidTr="00813029">
        <w:tc>
          <w:tcPr>
            <w:tcW w:w="2268" w:type="dxa"/>
          </w:tcPr>
          <w:p w14:paraId="7A303C93" w14:textId="77777777" w:rsidR="00946FB3" w:rsidRDefault="00946FB3" w:rsidP="00813029">
            <w:pPr>
              <w:framePr w:w="5035" w:h="1644" w:wrap="notBeside" w:vAnchor="page" w:hAnchor="page" w:x="6573" w:y="721"/>
              <w:rPr>
                <w:rFonts w:ascii="TradeGothic" w:hAnsi="TradeGothic"/>
                <w:b/>
                <w:sz w:val="22"/>
              </w:rPr>
            </w:pPr>
          </w:p>
        </w:tc>
        <w:tc>
          <w:tcPr>
            <w:tcW w:w="2999" w:type="dxa"/>
            <w:gridSpan w:val="2"/>
          </w:tcPr>
          <w:p w14:paraId="2790DB49" w14:textId="77777777" w:rsidR="00946FB3" w:rsidRDefault="00946FB3" w:rsidP="00813029">
            <w:pPr>
              <w:framePr w:w="5035" w:h="1644" w:wrap="notBeside" w:vAnchor="page" w:hAnchor="page" w:x="6573" w:y="721"/>
              <w:rPr>
                <w:rFonts w:ascii="TradeGothic" w:hAnsi="TradeGothic"/>
                <w:b/>
                <w:sz w:val="22"/>
              </w:rPr>
            </w:pPr>
          </w:p>
        </w:tc>
      </w:tr>
      <w:tr w:rsidR="00946FB3" w14:paraId="64A0D0AA" w14:textId="77777777" w:rsidTr="00813029">
        <w:tc>
          <w:tcPr>
            <w:tcW w:w="3402" w:type="dxa"/>
            <w:gridSpan w:val="2"/>
          </w:tcPr>
          <w:p w14:paraId="619BF64D" w14:textId="77777777" w:rsidR="00946FB3" w:rsidRDefault="00946FB3" w:rsidP="00813029">
            <w:pPr>
              <w:framePr w:w="5035" w:h="1644" w:wrap="notBeside" w:vAnchor="page" w:hAnchor="page" w:x="6573" w:y="721"/>
            </w:pPr>
          </w:p>
        </w:tc>
        <w:tc>
          <w:tcPr>
            <w:tcW w:w="1865" w:type="dxa"/>
          </w:tcPr>
          <w:p w14:paraId="3744C75B" w14:textId="77777777" w:rsidR="00946FB3" w:rsidRDefault="00946FB3" w:rsidP="00813029">
            <w:pPr>
              <w:framePr w:w="5035" w:h="1644" w:wrap="notBeside" w:vAnchor="page" w:hAnchor="page" w:x="6573" w:y="721"/>
            </w:pPr>
          </w:p>
        </w:tc>
      </w:tr>
      <w:tr w:rsidR="00946FB3" w14:paraId="75EF7AD0" w14:textId="77777777" w:rsidTr="00813029">
        <w:tc>
          <w:tcPr>
            <w:tcW w:w="2268" w:type="dxa"/>
          </w:tcPr>
          <w:p w14:paraId="0871E519" w14:textId="77777777" w:rsidR="00946FB3" w:rsidRDefault="00946FB3" w:rsidP="00813029">
            <w:pPr>
              <w:framePr w:w="5035" w:h="1644" w:wrap="notBeside" w:vAnchor="page" w:hAnchor="page" w:x="6573" w:y="721"/>
            </w:pPr>
          </w:p>
        </w:tc>
        <w:tc>
          <w:tcPr>
            <w:tcW w:w="2999" w:type="dxa"/>
            <w:gridSpan w:val="2"/>
          </w:tcPr>
          <w:p w14:paraId="146EB3AC" w14:textId="77777777" w:rsidR="00946FB3" w:rsidRPr="00ED583F" w:rsidRDefault="00946FB3" w:rsidP="00813029">
            <w:pPr>
              <w:framePr w:w="5035" w:h="1644" w:wrap="notBeside" w:vAnchor="page" w:hAnchor="page" w:x="6573" w:y="721"/>
              <w:rPr>
                <w:sz w:val="20"/>
              </w:rPr>
            </w:pPr>
            <w:r>
              <w:rPr>
                <w:sz w:val="20"/>
              </w:rPr>
              <w:t>Dnr Fi2014/3583</w:t>
            </w:r>
          </w:p>
        </w:tc>
      </w:tr>
      <w:tr w:rsidR="00946FB3" w14:paraId="04EB3FDB" w14:textId="77777777" w:rsidTr="00813029">
        <w:tc>
          <w:tcPr>
            <w:tcW w:w="2268" w:type="dxa"/>
          </w:tcPr>
          <w:p w14:paraId="7F4779A4" w14:textId="77777777" w:rsidR="00946FB3" w:rsidRDefault="00946FB3" w:rsidP="00813029">
            <w:pPr>
              <w:framePr w:w="5035" w:h="1644" w:wrap="notBeside" w:vAnchor="page" w:hAnchor="page" w:x="6573" w:y="721"/>
            </w:pPr>
          </w:p>
        </w:tc>
        <w:tc>
          <w:tcPr>
            <w:tcW w:w="2999" w:type="dxa"/>
            <w:gridSpan w:val="2"/>
          </w:tcPr>
          <w:p w14:paraId="741280FC" w14:textId="77777777" w:rsidR="00946FB3" w:rsidRDefault="00946FB3" w:rsidP="00813029">
            <w:pPr>
              <w:framePr w:w="5035" w:h="1644" w:wrap="notBeside" w:vAnchor="page" w:hAnchor="page" w:x="6573" w:y="721"/>
            </w:pPr>
          </w:p>
        </w:tc>
      </w:tr>
    </w:tbl>
    <w:tbl>
      <w:tblPr>
        <w:tblW w:w="0" w:type="auto"/>
        <w:tblLayout w:type="fixed"/>
        <w:tblLook w:val="0000" w:firstRow="0" w:lastRow="0" w:firstColumn="0" w:lastColumn="0" w:noHBand="0" w:noVBand="0"/>
      </w:tblPr>
      <w:tblGrid>
        <w:gridCol w:w="4866"/>
      </w:tblGrid>
      <w:tr w:rsidR="00946FB3" w14:paraId="4986DC2E" w14:textId="77777777" w:rsidTr="00550840">
        <w:trPr>
          <w:trHeight w:val="12"/>
        </w:trPr>
        <w:tc>
          <w:tcPr>
            <w:tcW w:w="4866" w:type="dxa"/>
          </w:tcPr>
          <w:p w14:paraId="4FFD7539" w14:textId="77777777" w:rsidR="00946FB3" w:rsidRDefault="00946FB3" w:rsidP="00FA1711">
            <w:pPr>
              <w:pStyle w:val="Avsndare"/>
              <w:framePr w:h="1701" w:wrap="notBeside" w:x="1504"/>
              <w:rPr>
                <w:b/>
                <w:i w:val="0"/>
                <w:sz w:val="22"/>
              </w:rPr>
            </w:pPr>
            <w:r>
              <w:rPr>
                <w:b/>
                <w:i w:val="0"/>
                <w:sz w:val="22"/>
              </w:rPr>
              <w:t>Finansdepartementet</w:t>
            </w:r>
          </w:p>
        </w:tc>
      </w:tr>
      <w:tr w:rsidR="00946FB3" w14:paraId="4F496F76" w14:textId="77777777" w:rsidTr="00550840">
        <w:trPr>
          <w:trHeight w:val="12"/>
        </w:trPr>
        <w:tc>
          <w:tcPr>
            <w:tcW w:w="4866" w:type="dxa"/>
          </w:tcPr>
          <w:p w14:paraId="55B9ADB2" w14:textId="77777777" w:rsidR="00946FB3" w:rsidRDefault="00946FB3" w:rsidP="00FA1711">
            <w:pPr>
              <w:pStyle w:val="Avsndare"/>
              <w:framePr w:h="1701" w:wrap="notBeside" w:x="1504"/>
              <w:rPr>
                <w:bCs/>
                <w:iCs/>
              </w:rPr>
            </w:pPr>
            <w:r>
              <w:rPr>
                <w:bCs/>
                <w:iCs/>
              </w:rPr>
              <w:t>Finansministern</w:t>
            </w:r>
          </w:p>
        </w:tc>
      </w:tr>
      <w:tr w:rsidR="00946FB3" w14:paraId="48C7E0DF" w14:textId="77777777" w:rsidTr="00550840">
        <w:trPr>
          <w:trHeight w:val="12"/>
        </w:trPr>
        <w:tc>
          <w:tcPr>
            <w:tcW w:w="4866" w:type="dxa"/>
          </w:tcPr>
          <w:p w14:paraId="4F45EDFD" w14:textId="77777777" w:rsidR="00946FB3" w:rsidRDefault="00946FB3" w:rsidP="00FA1711">
            <w:pPr>
              <w:pStyle w:val="Avsndare"/>
              <w:framePr w:h="1701" w:wrap="notBeside" w:x="1504"/>
              <w:rPr>
                <w:bCs/>
                <w:iCs/>
              </w:rPr>
            </w:pPr>
          </w:p>
        </w:tc>
      </w:tr>
      <w:tr w:rsidR="00946FB3" w14:paraId="2D1B5F9D" w14:textId="77777777" w:rsidTr="00550840">
        <w:trPr>
          <w:trHeight w:val="12"/>
        </w:trPr>
        <w:tc>
          <w:tcPr>
            <w:tcW w:w="4866" w:type="dxa"/>
          </w:tcPr>
          <w:p w14:paraId="370A9C4F" w14:textId="77777777" w:rsidR="00946FB3" w:rsidRDefault="00946FB3" w:rsidP="00FA1711">
            <w:pPr>
              <w:pStyle w:val="Avsndare"/>
              <w:framePr w:h="1701" w:wrap="notBeside" w:x="1504"/>
              <w:rPr>
                <w:bCs/>
                <w:iCs/>
              </w:rPr>
            </w:pPr>
          </w:p>
        </w:tc>
      </w:tr>
      <w:tr w:rsidR="00946FB3" w14:paraId="59DF0CBE" w14:textId="77777777" w:rsidTr="00550840">
        <w:trPr>
          <w:trHeight w:val="12"/>
        </w:trPr>
        <w:tc>
          <w:tcPr>
            <w:tcW w:w="4866" w:type="dxa"/>
          </w:tcPr>
          <w:p w14:paraId="0E2FC681" w14:textId="77777777" w:rsidR="00946FB3" w:rsidRDefault="00946FB3" w:rsidP="00FA1711">
            <w:pPr>
              <w:pStyle w:val="Avsndare"/>
              <w:framePr w:h="1701" w:wrap="notBeside" w:x="1504"/>
              <w:rPr>
                <w:bCs/>
                <w:iCs/>
              </w:rPr>
            </w:pPr>
          </w:p>
        </w:tc>
      </w:tr>
      <w:tr w:rsidR="00946FB3" w14:paraId="4BE8DF7E" w14:textId="77777777" w:rsidTr="00550840">
        <w:trPr>
          <w:trHeight w:val="12"/>
        </w:trPr>
        <w:tc>
          <w:tcPr>
            <w:tcW w:w="4866" w:type="dxa"/>
          </w:tcPr>
          <w:p w14:paraId="5CF8B29C" w14:textId="77777777" w:rsidR="00946FB3" w:rsidRDefault="00946FB3" w:rsidP="00FA1711">
            <w:pPr>
              <w:pStyle w:val="Avsndare"/>
              <w:framePr w:h="1701" w:wrap="notBeside" w:x="1504"/>
              <w:rPr>
                <w:bCs/>
                <w:iCs/>
              </w:rPr>
            </w:pPr>
          </w:p>
        </w:tc>
      </w:tr>
      <w:tr w:rsidR="00946FB3" w14:paraId="10B3F80F" w14:textId="77777777" w:rsidTr="00550840">
        <w:trPr>
          <w:trHeight w:val="12"/>
        </w:trPr>
        <w:tc>
          <w:tcPr>
            <w:tcW w:w="4866" w:type="dxa"/>
          </w:tcPr>
          <w:p w14:paraId="3FD2AFED" w14:textId="77777777" w:rsidR="00946FB3" w:rsidRDefault="00946FB3" w:rsidP="00FA1711">
            <w:pPr>
              <w:pStyle w:val="Avsndare"/>
              <w:framePr w:h="1701" w:wrap="notBeside" w:x="1504"/>
              <w:rPr>
                <w:bCs/>
                <w:iCs/>
              </w:rPr>
            </w:pPr>
          </w:p>
        </w:tc>
      </w:tr>
    </w:tbl>
    <w:p w14:paraId="63400C92" w14:textId="77777777" w:rsidR="00946FB3" w:rsidRDefault="00946FB3" w:rsidP="00550840">
      <w:pPr>
        <w:framePr w:w="4400" w:h="1891" w:wrap="notBeside" w:vAnchor="page" w:hAnchor="page" w:x="6453" w:y="2266"/>
        <w:ind w:left="142"/>
      </w:pPr>
      <w:r>
        <w:t>Till riksdagen</w:t>
      </w:r>
    </w:p>
    <w:p w14:paraId="2B2F34ED" w14:textId="77777777" w:rsidR="00946FB3" w:rsidRDefault="00946FB3" w:rsidP="00946FB3">
      <w:pPr>
        <w:pStyle w:val="RKrubrik"/>
        <w:pBdr>
          <w:bottom w:val="single" w:sz="4" w:space="1" w:color="auto"/>
        </w:pBdr>
        <w:spacing w:before="0" w:after="0"/>
      </w:pPr>
      <w:r>
        <w:t>Svar på fråga 2014/15:28 av Christer Nylander (FP) Beteendeförändringar på grund av höjda marginalskatter på arbete</w:t>
      </w:r>
    </w:p>
    <w:p w14:paraId="4D0E338D" w14:textId="77777777" w:rsidR="00946FB3" w:rsidRDefault="00946FB3" w:rsidP="00946FB3">
      <w:pPr>
        <w:pStyle w:val="RKnormal"/>
      </w:pPr>
    </w:p>
    <w:p w14:paraId="34DC7EB1" w14:textId="77777777" w:rsidR="00946FB3" w:rsidRDefault="00946FB3" w:rsidP="00946FB3">
      <w:pPr>
        <w:pStyle w:val="RKnormal"/>
      </w:pPr>
      <w:r>
        <w:t xml:space="preserve">Christer Nylander har frågat mig vilka långsiktiga beteendeförändringar vad gäller arbetsutbudet som följer av de högre marginalskatterna i och med förslagen om avtrappat jobbskatteavdrag och en begränsad uppskrivning av den nedre skiktgränsen. </w:t>
      </w:r>
    </w:p>
    <w:p w14:paraId="09F5174F" w14:textId="77777777" w:rsidR="00946FB3" w:rsidRDefault="00946FB3" w:rsidP="00946FB3">
      <w:pPr>
        <w:pStyle w:val="RKnormal"/>
      </w:pPr>
    </w:p>
    <w:p w14:paraId="1A8BDE5C" w14:textId="77777777" w:rsidR="00946FB3" w:rsidRDefault="00946FB3" w:rsidP="00946FB3">
      <w:pPr>
        <w:pStyle w:val="RKnormal"/>
      </w:pPr>
      <w:r>
        <w:t>I dag ser vi att arbetslösheten i Sverige har bitit sig fast på en hög nivå. T</w:t>
      </w:r>
      <w:r w:rsidR="00A74DD9">
        <w:t>rots att konjunkturen återhämtar</w:t>
      </w:r>
      <w:r>
        <w:t xml:space="preserve"> sig har Sverige en hög arbetslöshet relativt jämförbara länder. Speciellt bekymmersamt är att långtidsarbetslösheten är hög och att ungdomar möter stora svårigheter att ta sig in på arbetsmarknaden. Den borgerliga regeringen har, trots försök med stora skattesänkningar, inte lyckats åtgärda dessa problem. </w:t>
      </w:r>
    </w:p>
    <w:p w14:paraId="02DE2CCB" w14:textId="77777777" w:rsidR="00946FB3" w:rsidRDefault="00946FB3" w:rsidP="00946FB3">
      <w:pPr>
        <w:pStyle w:val="RKnormal"/>
      </w:pPr>
    </w:p>
    <w:p w14:paraId="20691228" w14:textId="77777777" w:rsidR="00946FB3" w:rsidRDefault="00946FB3" w:rsidP="00946FB3">
      <w:pPr>
        <w:pStyle w:val="RKnormal"/>
      </w:pPr>
      <w:r>
        <w:t xml:space="preserve">Vad som har hänt till följd av den borgerliga regeringens stora skattesänkningar är i stället att </w:t>
      </w:r>
      <w:r w:rsidR="00A74DD9">
        <w:t xml:space="preserve">Sverige nu har ett strukturellt underskott på 1 procent av BNP. </w:t>
      </w:r>
      <w:r>
        <w:t xml:space="preserve">Reformer behöver </w:t>
      </w:r>
      <w:r w:rsidR="00A74DD9">
        <w:t xml:space="preserve">därför </w:t>
      </w:r>
      <w:r>
        <w:t>finansieras fullt ut och jag noterar att även den föregående regeringen gjorde den bedömningen under 2014.</w:t>
      </w:r>
      <w:r w:rsidR="00550840">
        <w:t xml:space="preserve"> Regeringen tror på andra jobbskapande åtgärder än sänkta skatter</w:t>
      </w:r>
      <w:r w:rsidR="00550840" w:rsidRPr="001D2289">
        <w:t>. Inte minst är det viktigt att förbättra matchningen på arbetsmarknaden genom effektiva utbildningsinsatser. Vi har inte råd att förlora arbetstillfällen till följd av att arbetsgivare inte finner personer med rätt kompetens.</w:t>
      </w:r>
      <w:r>
        <w:t xml:space="preserve"> </w:t>
      </w:r>
      <w:r w:rsidR="00550840">
        <w:t>Högre skatt för dem med</w:t>
      </w:r>
      <w:r>
        <w:t xml:space="preserve"> relativt höga inkomster ger både nödvändiga skatteintäkter och har dessutom en god fördelningsprofil. </w:t>
      </w:r>
    </w:p>
    <w:p w14:paraId="79EA5B07" w14:textId="77777777" w:rsidR="00946FB3" w:rsidRDefault="00946FB3" w:rsidP="00946FB3">
      <w:pPr>
        <w:pStyle w:val="RKnormal"/>
      </w:pPr>
    </w:p>
    <w:p w14:paraId="2EB30BDD" w14:textId="77777777" w:rsidR="00946FB3" w:rsidRDefault="00946FB3" w:rsidP="00946FB3">
      <w:pPr>
        <w:pStyle w:val="RKnormal"/>
      </w:pPr>
      <w:r>
        <w:t xml:space="preserve">Att bedöma politiken genom att endast se till effekter av enskilda finansieringsåtgärder är missvisande. </w:t>
      </w:r>
      <w:r w:rsidR="00BE7340" w:rsidRPr="001D2289">
        <w:t>De satsningar regeringen</w:t>
      </w:r>
      <w:r w:rsidR="003B205B" w:rsidRPr="001D2289">
        <w:t xml:space="preserve"> nu</w:t>
      </w:r>
      <w:r w:rsidR="00BE7340" w:rsidRPr="001D2289">
        <w:t xml:space="preserve"> gör på </w:t>
      </w:r>
      <w:r w:rsidR="003B205B" w:rsidRPr="001D2289">
        <w:t>exempelvis</w:t>
      </w:r>
      <w:r w:rsidR="00A74DD9">
        <w:t xml:space="preserve"> högre kvalitet i äldre</w:t>
      </w:r>
      <w:r w:rsidR="005D0C32">
        <w:t>omsorg</w:t>
      </w:r>
      <w:r w:rsidR="00A74DD9">
        <w:t xml:space="preserve"> och förskolan, </w:t>
      </w:r>
      <w:r w:rsidR="00BE7340" w:rsidRPr="001D2289">
        <w:t>klimat, utbildningskontrakt, 90-dagarsgarantin och extratjänster i välfärden,</w:t>
      </w:r>
      <w:r w:rsidR="00BE7340">
        <w:t xml:space="preserve"> </w:t>
      </w:r>
      <w:r>
        <w:t>bedöms bidra till en lägre arbetslöshet och en varaktigt högre sysselsättning på lång sikt.</w:t>
      </w:r>
    </w:p>
    <w:p w14:paraId="25DADB8D" w14:textId="77777777" w:rsidR="00946FB3" w:rsidRDefault="00946FB3" w:rsidP="00946FB3">
      <w:pPr>
        <w:pStyle w:val="RKnormal"/>
      </w:pPr>
    </w:p>
    <w:p w14:paraId="582587E3" w14:textId="77777777" w:rsidR="00946FB3" w:rsidRDefault="00946FB3" w:rsidP="00946FB3">
      <w:pPr>
        <w:pStyle w:val="RKnormal"/>
      </w:pPr>
      <w:r>
        <w:t>Stockholm den 3 november 2014</w:t>
      </w:r>
    </w:p>
    <w:p w14:paraId="32DAFD3C" w14:textId="77777777" w:rsidR="00946FB3" w:rsidRDefault="00946FB3" w:rsidP="00946FB3">
      <w:pPr>
        <w:pStyle w:val="RKnormal"/>
      </w:pPr>
    </w:p>
    <w:p w14:paraId="1631C49C" w14:textId="77777777" w:rsidR="00946FB3" w:rsidRDefault="00946FB3" w:rsidP="00946FB3">
      <w:pPr>
        <w:pStyle w:val="RKnormal"/>
      </w:pPr>
    </w:p>
    <w:p w14:paraId="0E505809" w14:textId="77777777" w:rsidR="00094F77" w:rsidRDefault="00946FB3" w:rsidP="00946FB3">
      <w:pPr>
        <w:pStyle w:val="RKnormal"/>
      </w:pPr>
      <w:r>
        <w:t>Magdalena Andersson</w:t>
      </w:r>
    </w:p>
    <w:sectPr w:rsidR="00094F77" w:rsidSect="00C64072">
      <w:headerReference w:type="even" r:id="rId13"/>
      <w:headerReference w:type="default" r:id="rId14"/>
      <w:headerReference w:type="first" r:id="rId15"/>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2E105A" w14:textId="77777777" w:rsidR="007A7E1F" w:rsidRDefault="001D2289">
      <w:pPr>
        <w:spacing w:line="240" w:lineRule="auto"/>
      </w:pPr>
      <w:r>
        <w:separator/>
      </w:r>
    </w:p>
  </w:endnote>
  <w:endnote w:type="continuationSeparator" w:id="0">
    <w:p w14:paraId="1EC50639" w14:textId="77777777" w:rsidR="007A7E1F" w:rsidRDefault="001D2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4E100F" w14:textId="77777777" w:rsidR="007A7E1F" w:rsidRDefault="001D2289">
      <w:pPr>
        <w:spacing w:line="240" w:lineRule="auto"/>
      </w:pPr>
      <w:r>
        <w:separator/>
      </w:r>
    </w:p>
  </w:footnote>
  <w:footnote w:type="continuationSeparator" w:id="0">
    <w:p w14:paraId="50A0BF54" w14:textId="77777777" w:rsidR="007A7E1F" w:rsidRDefault="001D2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F7405" w14:textId="77777777" w:rsidR="00E80146" w:rsidRDefault="00BE7340">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232D9F2" w14:textId="77777777">
      <w:trPr>
        <w:cantSplit/>
      </w:trPr>
      <w:tc>
        <w:tcPr>
          <w:tcW w:w="3119" w:type="dxa"/>
        </w:tcPr>
        <w:p w14:paraId="6722A9B9" w14:textId="77777777" w:rsidR="00E80146" w:rsidRDefault="00A772D9">
          <w:pPr>
            <w:pStyle w:val="Sidhuvud"/>
            <w:spacing w:line="200" w:lineRule="atLeast"/>
            <w:ind w:right="357"/>
            <w:rPr>
              <w:rFonts w:ascii="TradeGothic" w:hAnsi="TradeGothic"/>
              <w:b/>
              <w:bCs/>
              <w:sz w:val="16"/>
            </w:rPr>
          </w:pPr>
        </w:p>
      </w:tc>
      <w:tc>
        <w:tcPr>
          <w:tcW w:w="4111" w:type="dxa"/>
          <w:tcMar>
            <w:left w:w="567" w:type="dxa"/>
          </w:tcMar>
        </w:tcPr>
        <w:p w14:paraId="37D60A1B" w14:textId="77777777" w:rsidR="00E80146" w:rsidRDefault="00A772D9">
          <w:pPr>
            <w:pStyle w:val="Sidhuvud"/>
            <w:ind w:right="360"/>
          </w:pPr>
        </w:p>
      </w:tc>
      <w:tc>
        <w:tcPr>
          <w:tcW w:w="1525" w:type="dxa"/>
        </w:tcPr>
        <w:p w14:paraId="294E76DE" w14:textId="77777777" w:rsidR="00E80146" w:rsidRDefault="00A772D9">
          <w:pPr>
            <w:pStyle w:val="Sidhuvud"/>
            <w:ind w:right="360"/>
          </w:pPr>
        </w:p>
      </w:tc>
    </w:tr>
  </w:tbl>
  <w:p w14:paraId="33DFF4B4" w14:textId="77777777" w:rsidR="00E80146" w:rsidRDefault="00A772D9">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86490" w14:textId="77777777" w:rsidR="00E80146" w:rsidRDefault="00BE7340">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A171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C4F111D" w14:textId="77777777">
      <w:trPr>
        <w:cantSplit/>
      </w:trPr>
      <w:tc>
        <w:tcPr>
          <w:tcW w:w="3119" w:type="dxa"/>
        </w:tcPr>
        <w:p w14:paraId="4606E6A4" w14:textId="77777777" w:rsidR="00E80146" w:rsidRDefault="00A772D9">
          <w:pPr>
            <w:pStyle w:val="Sidhuvud"/>
            <w:spacing w:line="200" w:lineRule="atLeast"/>
            <w:ind w:right="357"/>
            <w:rPr>
              <w:rFonts w:ascii="TradeGothic" w:hAnsi="TradeGothic"/>
              <w:b/>
              <w:bCs/>
              <w:sz w:val="16"/>
            </w:rPr>
          </w:pPr>
        </w:p>
      </w:tc>
      <w:tc>
        <w:tcPr>
          <w:tcW w:w="4111" w:type="dxa"/>
          <w:tcMar>
            <w:left w:w="567" w:type="dxa"/>
          </w:tcMar>
        </w:tcPr>
        <w:p w14:paraId="11CB04DC" w14:textId="77777777" w:rsidR="00E80146" w:rsidRDefault="00A772D9">
          <w:pPr>
            <w:pStyle w:val="Sidhuvud"/>
            <w:ind w:right="360"/>
          </w:pPr>
        </w:p>
      </w:tc>
      <w:tc>
        <w:tcPr>
          <w:tcW w:w="1525" w:type="dxa"/>
        </w:tcPr>
        <w:p w14:paraId="34863940" w14:textId="77777777" w:rsidR="00E80146" w:rsidRDefault="00A772D9">
          <w:pPr>
            <w:pStyle w:val="Sidhuvud"/>
            <w:ind w:right="360"/>
          </w:pPr>
        </w:p>
      </w:tc>
    </w:tr>
  </w:tbl>
  <w:p w14:paraId="2050363E" w14:textId="77777777" w:rsidR="00E80146" w:rsidRDefault="00A772D9">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83947" w14:textId="77777777" w:rsidR="00E74A0C" w:rsidRDefault="00BE7340">
    <w:pPr>
      <w:framePr w:w="2948" w:h="1321" w:hRule="exact" w:wrap="notBeside" w:vAnchor="page" w:hAnchor="page" w:x="1362" w:y="653"/>
    </w:pPr>
    <w:r>
      <w:rPr>
        <w:noProof/>
        <w:lang w:eastAsia="sv-SE"/>
      </w:rPr>
      <w:drawing>
        <wp:inline distT="0" distB="0" distL="0" distR="0" wp14:anchorId="48C0658D" wp14:editId="1804A8D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BBA1928" w14:textId="77777777" w:rsidR="00E80146" w:rsidRDefault="00A772D9">
    <w:pPr>
      <w:pStyle w:val="RKrubrik"/>
      <w:keepNext w:val="0"/>
      <w:tabs>
        <w:tab w:val="clear" w:pos="1134"/>
        <w:tab w:val="clear" w:pos="2835"/>
      </w:tabs>
      <w:spacing w:before="0" w:after="0" w:line="320" w:lineRule="atLeast"/>
      <w:rPr>
        <w:bCs/>
      </w:rPr>
    </w:pPr>
  </w:p>
  <w:p w14:paraId="3D63EE7F" w14:textId="77777777" w:rsidR="00E80146" w:rsidRDefault="00A772D9">
    <w:pPr>
      <w:rPr>
        <w:rFonts w:ascii="TradeGothic" w:hAnsi="TradeGothic"/>
        <w:b/>
        <w:bCs/>
        <w:spacing w:val="12"/>
        <w:sz w:val="22"/>
      </w:rPr>
    </w:pPr>
  </w:p>
  <w:p w14:paraId="3DC1453E" w14:textId="77777777" w:rsidR="00E80146" w:rsidRDefault="00A772D9">
    <w:pPr>
      <w:pStyle w:val="RKrubrik"/>
      <w:keepNext w:val="0"/>
      <w:tabs>
        <w:tab w:val="clear" w:pos="1134"/>
        <w:tab w:val="clear" w:pos="2835"/>
      </w:tabs>
      <w:spacing w:before="0" w:after="0" w:line="320" w:lineRule="atLeast"/>
      <w:rPr>
        <w:bCs/>
      </w:rPr>
    </w:pPr>
  </w:p>
  <w:p w14:paraId="3A8A43D3" w14:textId="77777777" w:rsidR="00E80146" w:rsidRDefault="00A772D9">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FB3"/>
    <w:rsid w:val="00094F77"/>
    <w:rsid w:val="001D2289"/>
    <w:rsid w:val="003B205B"/>
    <w:rsid w:val="00550840"/>
    <w:rsid w:val="005D0C32"/>
    <w:rsid w:val="007A7E1F"/>
    <w:rsid w:val="00946FB3"/>
    <w:rsid w:val="00A74DD9"/>
    <w:rsid w:val="00A772D9"/>
    <w:rsid w:val="00BE7340"/>
    <w:rsid w:val="00CB0C1C"/>
    <w:rsid w:val="00EA76CA"/>
    <w:rsid w:val="00FA17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3A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FB3"/>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rsid w:val="00946FB3"/>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link w:val="SidhuvudChar"/>
    <w:rsid w:val="00946FB3"/>
    <w:pPr>
      <w:tabs>
        <w:tab w:val="center" w:pos="4153"/>
        <w:tab w:val="right" w:pos="8306"/>
      </w:tabs>
    </w:pPr>
  </w:style>
  <w:style w:type="character" w:customStyle="1" w:styleId="SidhuvudChar">
    <w:name w:val="Sidhuvud Char"/>
    <w:basedOn w:val="Standardstycketeckensnitt"/>
    <w:link w:val="Sidhuvud"/>
    <w:rsid w:val="00946FB3"/>
    <w:rPr>
      <w:rFonts w:ascii="OrigGarmnd BT" w:eastAsia="Times New Roman" w:hAnsi="OrigGarmnd BT" w:cs="Times New Roman"/>
      <w:sz w:val="24"/>
      <w:szCs w:val="20"/>
    </w:rPr>
  </w:style>
  <w:style w:type="paragraph" w:customStyle="1" w:styleId="RKnormal">
    <w:name w:val="RKnormal"/>
    <w:basedOn w:val="Normal"/>
    <w:rsid w:val="00946FB3"/>
    <w:pPr>
      <w:tabs>
        <w:tab w:val="left" w:pos="709"/>
        <w:tab w:val="left" w:pos="2835"/>
      </w:tabs>
      <w:spacing w:line="240" w:lineRule="atLeast"/>
    </w:pPr>
  </w:style>
  <w:style w:type="paragraph" w:customStyle="1" w:styleId="RKrubrik">
    <w:name w:val="RKrubrik"/>
    <w:basedOn w:val="RKnormal"/>
    <w:next w:val="RKnormal"/>
    <w:rsid w:val="00946FB3"/>
    <w:pPr>
      <w:keepNext/>
      <w:tabs>
        <w:tab w:val="left" w:pos="1134"/>
      </w:tabs>
      <w:spacing w:before="360" w:after="120"/>
    </w:pPr>
    <w:rPr>
      <w:rFonts w:ascii="TradeGothic" w:hAnsi="TradeGothic"/>
      <w:b/>
      <w:sz w:val="22"/>
    </w:rPr>
  </w:style>
  <w:style w:type="character" w:styleId="Sidnummer">
    <w:name w:val="page number"/>
    <w:basedOn w:val="Standardstycketeckensnitt"/>
    <w:rsid w:val="00946FB3"/>
  </w:style>
  <w:style w:type="paragraph" w:styleId="Ballongtext">
    <w:name w:val="Balloon Text"/>
    <w:basedOn w:val="Normal"/>
    <w:link w:val="BallongtextChar"/>
    <w:uiPriority w:val="99"/>
    <w:semiHidden/>
    <w:unhideWhenUsed/>
    <w:rsid w:val="00946FB3"/>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46FB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FB3"/>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rsid w:val="00946FB3"/>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link w:val="SidhuvudChar"/>
    <w:rsid w:val="00946FB3"/>
    <w:pPr>
      <w:tabs>
        <w:tab w:val="center" w:pos="4153"/>
        <w:tab w:val="right" w:pos="8306"/>
      </w:tabs>
    </w:pPr>
  </w:style>
  <w:style w:type="character" w:customStyle="1" w:styleId="SidhuvudChar">
    <w:name w:val="Sidhuvud Char"/>
    <w:basedOn w:val="Standardstycketeckensnitt"/>
    <w:link w:val="Sidhuvud"/>
    <w:rsid w:val="00946FB3"/>
    <w:rPr>
      <w:rFonts w:ascii="OrigGarmnd BT" w:eastAsia="Times New Roman" w:hAnsi="OrigGarmnd BT" w:cs="Times New Roman"/>
      <w:sz w:val="24"/>
      <w:szCs w:val="20"/>
    </w:rPr>
  </w:style>
  <w:style w:type="paragraph" w:customStyle="1" w:styleId="RKnormal">
    <w:name w:val="RKnormal"/>
    <w:basedOn w:val="Normal"/>
    <w:rsid w:val="00946FB3"/>
    <w:pPr>
      <w:tabs>
        <w:tab w:val="left" w:pos="709"/>
        <w:tab w:val="left" w:pos="2835"/>
      </w:tabs>
      <w:spacing w:line="240" w:lineRule="atLeast"/>
    </w:pPr>
  </w:style>
  <w:style w:type="paragraph" w:customStyle="1" w:styleId="RKrubrik">
    <w:name w:val="RKrubrik"/>
    <w:basedOn w:val="RKnormal"/>
    <w:next w:val="RKnormal"/>
    <w:rsid w:val="00946FB3"/>
    <w:pPr>
      <w:keepNext/>
      <w:tabs>
        <w:tab w:val="left" w:pos="1134"/>
      </w:tabs>
      <w:spacing w:before="360" w:after="120"/>
    </w:pPr>
    <w:rPr>
      <w:rFonts w:ascii="TradeGothic" w:hAnsi="TradeGothic"/>
      <w:b/>
      <w:sz w:val="22"/>
    </w:rPr>
  </w:style>
  <w:style w:type="character" w:styleId="Sidnummer">
    <w:name w:val="page number"/>
    <w:basedOn w:val="Standardstycketeckensnitt"/>
    <w:rsid w:val="00946FB3"/>
  </w:style>
  <w:style w:type="paragraph" w:styleId="Ballongtext">
    <w:name w:val="Balloon Text"/>
    <w:basedOn w:val="Normal"/>
    <w:link w:val="BallongtextChar"/>
    <w:uiPriority w:val="99"/>
    <w:semiHidden/>
    <w:unhideWhenUsed/>
    <w:rsid w:val="00946FB3"/>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46FB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b8fad7b2-ed7b-4566-9ebf-9d2c21001940</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D18CD0-F64C-4C44-9291-F6F2FA324CB8}"/>
</file>

<file path=customXml/itemProps2.xml><?xml version="1.0" encoding="utf-8"?>
<ds:datastoreItem xmlns:ds="http://schemas.openxmlformats.org/officeDocument/2006/customXml" ds:itemID="{15A8499F-B470-475E-ADEA-9B16CB643C0D}"/>
</file>

<file path=customXml/itemProps3.xml><?xml version="1.0" encoding="utf-8"?>
<ds:datastoreItem xmlns:ds="http://schemas.openxmlformats.org/officeDocument/2006/customXml" ds:itemID="{D79064C7-6495-432A-B24B-15B5B1BB2525}"/>
</file>

<file path=customXml/itemProps4.xml><?xml version="1.0" encoding="utf-8"?>
<ds:datastoreItem xmlns:ds="http://schemas.openxmlformats.org/officeDocument/2006/customXml" ds:itemID="{15A8499F-B470-475E-ADEA-9B16CB643C0D}"/>
</file>

<file path=customXml/itemProps5.xml><?xml version="1.0" encoding="utf-8"?>
<ds:datastoreItem xmlns:ds="http://schemas.openxmlformats.org/officeDocument/2006/customXml" ds:itemID="{E0822586-BD1B-4827-8973-4D1DA1B83F29}"/>
</file>

<file path=customXml/itemProps6.xml><?xml version="1.0" encoding="utf-8"?>
<ds:datastoreItem xmlns:ds="http://schemas.openxmlformats.org/officeDocument/2006/customXml" ds:itemID="{15A8499F-B470-475E-ADEA-9B16CB643C0D}"/>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1689</Characters>
  <Application>Microsoft Office Word</Application>
  <DocSecurity>4</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2003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Gustafsson</dc:creator>
  <cp:lastModifiedBy>Carina Schytte</cp:lastModifiedBy>
  <cp:revision>2</cp:revision>
  <cp:lastPrinted>2014-10-31T08:06:00Z</cp:lastPrinted>
  <dcterms:created xsi:type="dcterms:W3CDTF">2014-11-03T14:46:00Z</dcterms:created>
  <dcterms:modified xsi:type="dcterms:W3CDTF">2014-11-03T14:46:00Z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c2c9c1c8-3db5-4d35-a983-81909b4b2e9a</vt:lpwstr>
  </property>
</Properties>
</file>