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EA5" w:rsidRPr="0090542F" w:rsidRDefault="00DD3EA5">
      <w:pPr>
        <w:pStyle w:val="Frslagsrubrik"/>
      </w:pPr>
      <w:r w:rsidRPr="0090542F">
        <w:t>Förslag till riksdagsbeslut</w:t>
      </w:r>
    </w:p>
    <w:p w:rsidR="00DD3EA5" w:rsidRPr="0090542F" w:rsidRDefault="00DD3EA5">
      <w:pPr>
        <w:pStyle w:val="Hemstlatt"/>
        <w:ind w:left="0"/>
      </w:pPr>
      <w:r w:rsidRPr="0090542F">
        <w:t>Riksdagen tillkännager för regeringen som sin mening vad som anförs i motionen om teckenspråkets långsiktiga ekonomiska föru</w:t>
      </w:r>
      <w:r w:rsidRPr="0090542F">
        <w:t>t</w:t>
      </w:r>
      <w:r w:rsidRPr="0090542F">
        <w:t>sättningar i Sverige.</w:t>
      </w:r>
    </w:p>
    <w:p w:rsidR="00DD3EA5" w:rsidRPr="0090542F" w:rsidRDefault="00DD3EA5">
      <w:pPr>
        <w:pStyle w:val="Rubrik1"/>
      </w:pPr>
      <w:r w:rsidRPr="0090542F">
        <w:t>Motivering</w:t>
      </w:r>
    </w:p>
    <w:p w:rsidR="00DD3EA5" w:rsidRPr="0090542F" w:rsidRDefault="00DD3EA5">
      <w:r w:rsidRPr="0090542F">
        <w:t>1981 erkände Sveriges riksdag – som första land i världen – det svenska tec</w:t>
      </w:r>
      <w:r w:rsidRPr="0090542F">
        <w:t>k</w:t>
      </w:r>
      <w:r w:rsidRPr="0090542F">
        <w:t>enspråket som de dövas språk i landet.</w:t>
      </w:r>
    </w:p>
    <w:p w:rsidR="00DD3EA5" w:rsidRPr="0090542F" w:rsidRDefault="00DD3EA5">
      <w:pPr>
        <w:pStyle w:val="Normaltindrag"/>
      </w:pPr>
      <w:r w:rsidRPr="0090542F">
        <w:t>Antalet döva i världen beräknas vara runt 70 miljoner. I Sverige finns det runt 13 000 döva personer. Räknar vi även in teckentolkar samt familj och vänner till döva, är antalet teckenspråksanvändare i Sverige cirka 100 000.</w:t>
      </w:r>
    </w:p>
    <w:p w:rsidR="00DD3EA5" w:rsidRPr="0090542F" w:rsidRDefault="00DD3EA5">
      <w:pPr>
        <w:pStyle w:val="Normaltindrag"/>
      </w:pPr>
      <w:r w:rsidRPr="0090542F">
        <w:t>Sverige är i många hänseenden världsledande i fråga om teckenspråkets ställning och status. Vid institutionen för lingvistik på Stockholms universitet har det sedan lång tid bedrivits forskning kring teckenspråk och i Örebro utropade kommunen sig år 2010 till Europas teckenspråkshuvudstad. I Örebro bor cirka en fjärdedel av Sveriges döva och här finns bland annat Europas största teckentolkscentral och landets enda riksgymnasium för döva och hö</w:t>
      </w:r>
      <w:r w:rsidRPr="0090542F">
        <w:t>r</w:t>
      </w:r>
      <w:r w:rsidRPr="0090542F">
        <w:t>selskadade.</w:t>
      </w:r>
    </w:p>
    <w:p w:rsidR="00DD3EA5" w:rsidRPr="0090542F" w:rsidRDefault="00DD3EA5">
      <w:pPr>
        <w:pStyle w:val="Normaltindrag"/>
      </w:pPr>
      <w:r w:rsidRPr="0090542F">
        <w:t>I Örebro ligger även huvudkontoret för European Sign Language Center (ESC), en ideell organisation som arbetar för att öka tillgängligheten för tec</w:t>
      </w:r>
      <w:r w:rsidRPr="0090542F">
        <w:t>k</w:t>
      </w:r>
      <w:r w:rsidRPr="0090542F">
        <w:t>enspråk runt om i världen. Organisationen är aktiv i över 25 länder och har sedan 2006 dokumenterat fler än 200 000 ord och tecken till deras tecke</w:t>
      </w:r>
      <w:r w:rsidRPr="0090542F">
        <w:t>n</w:t>
      </w:r>
      <w:r w:rsidRPr="0090542F">
        <w:t>språkslexikon som idag är världens största av sitt slag. På www.spreadthesign.com finns tecken från många olika länder dokumenterade och genom en enkel sökning får du fram hur olika ord tecknas i olika länder. Ett ovärderligt verktyg i arbetet för att långsiktigt öka teckenspråkets tillgän</w:t>
      </w:r>
      <w:r w:rsidRPr="0090542F">
        <w:t>g</w:t>
      </w:r>
      <w:r w:rsidRPr="0090542F">
        <w:t>lighet runt om i Europa och världen.</w:t>
      </w:r>
    </w:p>
    <w:p w:rsidR="00DD3EA5" w:rsidRPr="0090542F" w:rsidRDefault="00DD3EA5">
      <w:pPr>
        <w:pStyle w:val="Normaltindrag"/>
      </w:pPr>
      <w:r w:rsidRPr="0090542F">
        <w:lastRenderedPageBreak/>
        <w:t>Det arbete som ESC bedriver har get</w:t>
      </w:r>
      <w:r w:rsidRPr="0090542F">
        <w:t>t Sverige en unik roll som global fö</w:t>
      </w:r>
      <w:r w:rsidRPr="0090542F">
        <w:t>r</w:t>
      </w:r>
      <w:r w:rsidRPr="0090542F">
        <w:t>valtare av nationella teckenspråk.</w:t>
      </w:r>
    </w:p>
    <w:p w:rsidR="00DD3EA5" w:rsidRPr="0090542F" w:rsidRDefault="00DD3EA5">
      <w:pPr>
        <w:pStyle w:val="Normaltindrag"/>
      </w:pPr>
      <w:r w:rsidRPr="0090542F">
        <w:t>Uppbyggnaden av ESC och teckenspråkslexikonet möjliggjordes av bidrag från EU:s Leonardofond men den fortsatta finansieringen är osäker. Post- och telestyrelsen finansierar just nu ett projekt med T3 – automatisering av text till tecken – men ESC saknar i dagsläget en permanent finansiering för till exempel drift och förvaltning.</w:t>
      </w:r>
    </w:p>
    <w:p w:rsidR="00DD3EA5" w:rsidRPr="0090542F" w:rsidRDefault="00DD3EA5">
      <w:pPr>
        <w:pStyle w:val="Normaltindrag"/>
      </w:pPr>
      <w:r w:rsidRPr="0090542F">
        <w:t>Teckenspråkslexikonet och det arbete som ESC bedriver är av nationellt intresse för Sverige och ger oss en unik möjlighet att fortsätta vara en värld</w:t>
      </w:r>
      <w:r w:rsidRPr="0090542F">
        <w:t>s</w:t>
      </w:r>
      <w:r w:rsidRPr="0090542F">
        <w:t>ledande nation i fråga om teckenspråkets utveckling och tillgänglighet.</w:t>
      </w:r>
    </w:p>
    <w:p w:rsidR="00DD3EA5" w:rsidRPr="0090542F" w:rsidRDefault="00DD3EA5">
      <w:pPr>
        <w:pStyle w:val="Normaltindrag"/>
      </w:pPr>
      <w:r w:rsidRPr="0090542F">
        <w:t>Jag anser att regeringen därför bör se över möjligheten till en långsiktigt hållbar finansiering av ESC.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0542F">
        <w:trPr>
          <w:cantSplit/>
        </w:trPr>
        <w:tc>
          <w:tcPr>
            <w:tcW w:w="3046" w:type="dxa"/>
          </w:tcPr>
          <w:p w:rsidR="00DD3EA5" w:rsidRPr="0090542F" w:rsidRDefault="00DD3EA5">
            <w:pPr>
              <w:pStyle w:val="UnderskriftDatum"/>
              <w:spacing w:before="240"/>
            </w:pPr>
            <w:r w:rsidRPr="0090542F">
              <w:t>Stockholm den 23 september 2013</w:t>
            </w:r>
          </w:p>
        </w:tc>
        <w:tc>
          <w:tcPr>
            <w:tcW w:w="3047" w:type="dxa"/>
          </w:tcPr>
          <w:p w:rsidR="00DD3EA5" w:rsidRPr="0090542F" w:rsidRDefault="00DD3EA5">
            <w:pPr>
              <w:pStyle w:val="Underskrifter"/>
              <w:spacing w:before="240"/>
            </w:pPr>
          </w:p>
        </w:tc>
      </w:tr>
      <w:tr w:rsidR="00000000" w:rsidRPr="0090542F">
        <w:trPr>
          <w:cantSplit/>
        </w:trPr>
        <w:tc>
          <w:tcPr>
            <w:tcW w:w="3046" w:type="dxa"/>
          </w:tcPr>
          <w:p w:rsidR="00DD3EA5" w:rsidRPr="0090542F" w:rsidRDefault="00DD3EA5">
            <w:pPr>
              <w:pStyle w:val="Underskrifter"/>
            </w:pPr>
            <w:r w:rsidRPr="0090542F">
              <w:t>Marietta de Pourbaix-Lundin (M)</w:t>
            </w:r>
          </w:p>
        </w:tc>
        <w:tc>
          <w:tcPr>
            <w:tcW w:w="3046" w:type="dxa"/>
          </w:tcPr>
          <w:p w:rsidR="00DD3EA5" w:rsidRPr="0090542F" w:rsidRDefault="00DD3EA5">
            <w:pPr>
              <w:pStyle w:val="Underskrifter"/>
            </w:pPr>
          </w:p>
        </w:tc>
      </w:tr>
    </w:tbl>
    <w:p w:rsidR="00DD3EA5" w:rsidRPr="0090542F" w:rsidRDefault="00DD3EA5">
      <w:pPr>
        <w:pStyle w:val="Normaltindrag"/>
      </w:pPr>
    </w:p>
    <w:sectPr w:rsidR="00DD3EA5" w:rsidRPr="00905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EA5" w:rsidRPr="0090542F" w:rsidRDefault="00DD3EA5">
      <w:r w:rsidRPr="0090542F">
        <w:separator/>
      </w:r>
    </w:p>
  </w:endnote>
  <w:endnote w:type="continuationSeparator" w:id="0">
    <w:p w:rsidR="00DD3EA5" w:rsidRPr="0090542F" w:rsidRDefault="00DD3EA5">
      <w:r w:rsidRPr="009054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EA5" w:rsidRPr="0090542F" w:rsidRDefault="0090542F">
    <w:pPr>
      <w:pStyle w:val="Sidfot"/>
    </w:pPr>
    <w:r w:rsidRPr="009054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20462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EA5" w:rsidRDefault="00DD3E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3EA5" w:rsidRDefault="00DD3E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EA5" w:rsidRPr="0090542F" w:rsidRDefault="0090542F">
    <w:pPr>
      <w:pStyle w:val="Sidfot"/>
    </w:pPr>
    <w:r w:rsidRPr="009054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27478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EA5" w:rsidRDefault="00DD3E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3EA5" w:rsidRDefault="00DD3E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EA5" w:rsidRPr="0090542F" w:rsidRDefault="0090542F">
    <w:pPr>
      <w:pStyle w:val="Sidfot"/>
    </w:pPr>
    <w:r w:rsidRPr="009054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5328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EA5" w:rsidRDefault="00DD3E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3EA5" w:rsidRDefault="00DD3E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EA5" w:rsidRPr="0090542F" w:rsidRDefault="00DD3EA5">
      <w:r w:rsidRPr="0090542F">
        <w:separator/>
      </w:r>
    </w:p>
  </w:footnote>
  <w:footnote w:type="continuationSeparator" w:id="0">
    <w:p w:rsidR="00DD3EA5" w:rsidRPr="0090542F" w:rsidRDefault="00DD3EA5">
      <w:r w:rsidRPr="009054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EA5" w:rsidRPr="0090542F" w:rsidRDefault="0090542F">
    <w:pPr>
      <w:pStyle w:val="Sidhuvud"/>
    </w:pPr>
    <w:r w:rsidRPr="009054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19869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EA5" w:rsidRDefault="00DD3E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3EA5" w:rsidRDefault="00DD3E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EA5" w:rsidRPr="0090542F" w:rsidRDefault="0090542F">
    <w:pPr>
      <w:pStyle w:val="Sidhuvud"/>
    </w:pPr>
    <w:r w:rsidRPr="009054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04007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EA5" w:rsidRDefault="00DD3E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3EA5" w:rsidRDefault="00DD3E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EA5" w:rsidRPr="0090542F" w:rsidRDefault="00DD3EA5">
    <w:pPr>
      <w:pStyle w:val="FSHNormal"/>
      <w:tabs>
        <w:tab w:val="right" w:pos="5840"/>
      </w:tabs>
    </w:pPr>
    <w:r w:rsidRPr="0090542F">
      <w:br/>
    </w:r>
    <w:r w:rsidRPr="0090542F">
      <w:fldChar w:fldCharType="begin" w:fldLock="1"/>
    </w:r>
    <w:r w:rsidRPr="0090542F">
      <w:instrText xml:space="preserve"> DOCPROPERTY</w:instrText>
    </w:r>
    <w:r w:rsidRPr="0090542F">
      <w:rPr>
        <w:sz w:val="18"/>
      </w:rPr>
      <w:instrText xml:space="preserve"> "YearUser" *\charformat </w:instrText>
    </w:r>
    <w:r w:rsidRPr="0090542F">
      <w:fldChar w:fldCharType="separate"/>
    </w:r>
    <w:r w:rsidRPr="0090542F">
      <w:t>2013/14</w:t>
    </w:r>
    <w:r w:rsidRPr="0090542F">
      <w:fldChar w:fldCharType="end"/>
    </w:r>
    <w:r w:rsidRPr="0090542F">
      <w:t xml:space="preserve"> </w:t>
    </w:r>
    <w:r w:rsidRPr="0090542F">
      <w:tab/>
      <w:t xml:space="preserve">mnr: </w:t>
    </w:r>
    <w:r w:rsidRPr="0090542F">
      <w:fldChar w:fldCharType="begin" w:fldLock="1"/>
    </w:r>
    <w:r w:rsidRPr="0090542F">
      <w:instrText xml:space="preserve"> DOCPROPERTY</w:instrText>
    </w:r>
    <w:r w:rsidRPr="0090542F">
      <w:rPr>
        <w:sz w:val="18"/>
      </w:rPr>
      <w:instrText xml:space="preserve"> "Motionsnummer" *\charformat </w:instrText>
    </w:r>
    <w:r w:rsidRPr="0090542F">
      <w:fldChar w:fldCharType="separate"/>
    </w:r>
    <w:r w:rsidRPr="0090542F">
      <w:t>Kr272</w:t>
    </w:r>
    <w:r w:rsidRPr="0090542F">
      <w:fldChar w:fldCharType="end"/>
    </w:r>
    <w:r w:rsidRPr="0090542F">
      <w:br/>
    </w:r>
    <w:r w:rsidRPr="0090542F">
      <w:fldChar w:fldCharType="begin" w:fldLock="1"/>
    </w:r>
    <w:r w:rsidRPr="0090542F">
      <w:instrText xml:space="preserve"> DOCPROPERTY</w:instrText>
    </w:r>
    <w:r w:rsidRPr="0090542F">
      <w:rPr>
        <w:sz w:val="18"/>
      </w:rPr>
      <w:instrText xml:space="preserve"> "Samling" *\charformat </w:instrText>
    </w:r>
    <w:r w:rsidRPr="0090542F">
      <w:fldChar w:fldCharType="end"/>
    </w:r>
    <w:r w:rsidRPr="0090542F">
      <w:tab/>
      <w:t xml:space="preserve">pnr: </w:t>
    </w:r>
    <w:r w:rsidRPr="0090542F">
      <w:fldChar w:fldCharType="begin" w:fldLock="1"/>
    </w:r>
    <w:r w:rsidRPr="0090542F">
      <w:instrText xml:space="preserve"> DOCPROPERTY</w:instrText>
    </w:r>
    <w:r w:rsidRPr="0090542F">
      <w:rPr>
        <w:sz w:val="18"/>
      </w:rPr>
      <w:instrText xml:space="preserve"> "Partinummer" *\charformat </w:instrText>
    </w:r>
    <w:r w:rsidRPr="0090542F">
      <w:fldChar w:fldCharType="separate"/>
    </w:r>
    <w:r w:rsidRPr="0090542F">
      <w:t>M1314</w:t>
    </w:r>
    <w:r w:rsidRPr="0090542F">
      <w:fldChar w:fldCharType="end"/>
    </w:r>
  </w:p>
  <w:p w:rsidR="00DD3EA5" w:rsidRPr="0090542F" w:rsidRDefault="00DD3EA5">
    <w:pPr>
      <w:pStyle w:val="FSHRub1"/>
    </w:pPr>
    <w:r w:rsidRPr="0090542F">
      <w:t>Motion till riksdagen</w:t>
    </w:r>
    <w:r w:rsidRPr="0090542F">
      <w:br/>
    </w:r>
    <w:r w:rsidRPr="0090542F">
      <w:fldChar w:fldCharType="begin" w:fldLock="1"/>
    </w:r>
    <w:r w:rsidRPr="0090542F">
      <w:instrText xml:space="preserve"> DOCPROPERTY "YearUser" *\charformat </w:instrText>
    </w:r>
    <w:r w:rsidRPr="0090542F">
      <w:fldChar w:fldCharType="separate"/>
    </w:r>
    <w:r w:rsidRPr="0090542F">
      <w:t>2013/14</w:t>
    </w:r>
    <w:r w:rsidRPr="0090542F">
      <w:fldChar w:fldCharType="end"/>
    </w:r>
    <w:r w:rsidRPr="0090542F">
      <w:t>:</w:t>
    </w:r>
    <w:r w:rsidRPr="0090542F">
      <w:fldChar w:fldCharType="begin" w:fldLock="1"/>
    </w:r>
    <w:r w:rsidRPr="0090542F">
      <w:instrText xml:space="preserve"> DOCPROPERTY "Motionsnummer" *\charformat </w:instrText>
    </w:r>
    <w:r w:rsidRPr="0090542F">
      <w:fldChar w:fldCharType="separate"/>
    </w:r>
    <w:r w:rsidRPr="0090542F">
      <w:t>Kr272</w:t>
    </w:r>
    <w:r w:rsidRPr="0090542F">
      <w:fldChar w:fldCharType="end"/>
    </w:r>
  </w:p>
  <w:p w:rsidR="00DD3EA5" w:rsidRPr="0090542F" w:rsidRDefault="00DD3EA5">
    <w:pPr>
      <w:pStyle w:val="FSHNormalS5"/>
    </w:pPr>
    <w:r w:rsidRPr="0090542F">
      <w:fldChar w:fldCharType="begin" w:fldLock="1"/>
    </w:r>
    <w:r w:rsidRPr="0090542F">
      <w:instrText xml:space="preserve"> DOCPROPERTY "MotionarText" *\charformat </w:instrText>
    </w:r>
    <w:r w:rsidRPr="0090542F">
      <w:fldChar w:fldCharType="separate"/>
    </w:r>
    <w:r w:rsidRPr="0090542F">
      <w:t>av Marietta de Pourbaix-Lundin (M)</w:t>
    </w:r>
    <w:r w:rsidRPr="0090542F">
      <w:fldChar w:fldCharType="end"/>
    </w:r>
    <w:r w:rsidRPr="0090542F">
      <w:br/>
    </w:r>
    <w:r w:rsidRPr="0090542F">
      <w:fldChar w:fldCharType="begin" w:fldLock="1"/>
    </w:r>
    <w:r w:rsidRPr="0090542F">
      <w:instrText xml:space="preserve"> DOCPROPERTY "SvarFrasKort" *\charformat </w:instrText>
    </w:r>
    <w:r w:rsidRPr="0090542F">
      <w:fldChar w:fldCharType="end"/>
    </w:r>
  </w:p>
  <w:p w:rsidR="00DD3EA5" w:rsidRPr="0090542F" w:rsidRDefault="00DD3EA5">
    <w:pPr>
      <w:pStyle w:val="FSHTitel"/>
    </w:pPr>
    <w:r w:rsidRPr="0090542F">
      <w:fldChar w:fldCharType="begin" w:fldLock="1"/>
    </w:r>
    <w:r w:rsidRPr="0090542F">
      <w:instrText xml:space="preserve"> DOCPROPERTY</w:instrText>
    </w:r>
    <w:r w:rsidRPr="0090542F">
      <w:rPr>
        <w:sz w:val="18"/>
      </w:rPr>
      <w:instrText xml:space="preserve"> "RubrikSvar" *\charformat </w:instrText>
    </w:r>
    <w:r w:rsidRPr="0090542F">
      <w:fldChar w:fldCharType="separate"/>
    </w:r>
    <w:r w:rsidRPr="0090542F">
      <w:t>Teckenspråkets långsiktiga ekonomiska villkor</w:t>
    </w:r>
    <w:r w:rsidRPr="0090542F">
      <w:fldChar w:fldCharType="end"/>
    </w:r>
  </w:p>
  <w:p w:rsidR="00DD3EA5" w:rsidRPr="0090542F" w:rsidRDefault="00DD3EA5">
    <w:pPr>
      <w:pStyle w:val="Normal00"/>
    </w:pPr>
  </w:p>
  <w:p w:rsidR="00DD3EA5" w:rsidRPr="0090542F" w:rsidRDefault="00DD3E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97544645">
    <w:abstractNumId w:val="13"/>
  </w:num>
  <w:num w:numId="2" w16cid:durableId="2091610516">
    <w:abstractNumId w:val="11"/>
  </w:num>
  <w:num w:numId="3" w16cid:durableId="499977035">
    <w:abstractNumId w:val="14"/>
  </w:num>
  <w:num w:numId="4" w16cid:durableId="1861776124">
    <w:abstractNumId w:val="8"/>
  </w:num>
  <w:num w:numId="5" w16cid:durableId="2147156556">
    <w:abstractNumId w:val="3"/>
  </w:num>
  <w:num w:numId="6" w16cid:durableId="1075475282">
    <w:abstractNumId w:val="2"/>
  </w:num>
  <w:num w:numId="7" w16cid:durableId="1897088390">
    <w:abstractNumId w:val="1"/>
  </w:num>
  <w:num w:numId="8" w16cid:durableId="1640570262">
    <w:abstractNumId w:val="0"/>
  </w:num>
  <w:num w:numId="9" w16cid:durableId="1160846882">
    <w:abstractNumId w:val="9"/>
  </w:num>
  <w:num w:numId="10" w16cid:durableId="865559064">
    <w:abstractNumId w:val="7"/>
  </w:num>
  <w:num w:numId="11" w16cid:durableId="2036425545">
    <w:abstractNumId w:val="6"/>
  </w:num>
  <w:num w:numId="12" w16cid:durableId="700784710">
    <w:abstractNumId w:val="5"/>
  </w:num>
  <w:num w:numId="13" w16cid:durableId="1301813371">
    <w:abstractNumId w:val="4"/>
  </w:num>
  <w:num w:numId="14" w16cid:durableId="1813402225">
    <w:abstractNumId w:val="16"/>
  </w:num>
  <w:num w:numId="15" w16cid:durableId="60912645">
    <w:abstractNumId w:val="12"/>
  </w:num>
  <w:num w:numId="16" w16cid:durableId="895776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4E39F299-3D3C-484B-93C7-FB83037D813A}"/>
  </w:docVars>
  <w:rsids>
    <w:rsidRoot w:val="00F33242"/>
    <w:rsid w:val="0090542F"/>
    <w:rsid w:val="00DD3EA5"/>
    <w:rsid w:val="00F3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AD522D-8215-42BD-8625-2E6EA62C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2084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M1314</vt:lpstr>
    </vt:vector>
  </TitlesOfParts>
  <Company>Riksdagen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M1314</dc:title>
  <dc:subject>M1314</dc:subject>
  <dc:creator>Riksdagen</dc:creator>
  <cp:keywords>Riksdagen</cp:keywords>
  <dc:description>AD-ändringar</dc:description>
  <cp:lastModifiedBy>Lars Brink</cp:lastModifiedBy>
  <cp:revision>2</cp:revision>
  <cp:lastPrinted>2013-12-05T16:37:00Z</cp:lastPrinted>
  <dcterms:created xsi:type="dcterms:W3CDTF">2025-12-17T23:27:00Z</dcterms:created>
  <dcterms:modified xsi:type="dcterms:W3CDTF">2025-12-17T23:27:00Z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OsKa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Teckenspråkets långsiktiga ekonomiska 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Teckenspråkets långsiktiga ekonomiska 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or0416aa</vt:lpwstr>
  </property>
  <property fmtid="{D5CDD505-2E9C-101B-9397-08002B2CF9AE}" pid="46" name="MotionID">
    <vt:lpwstr>20132014000000000077000013140069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20132014000000000077000013140069</vt:lpwstr>
  </property>
  <property fmtid="{D5CDD505-2E9C-101B-9397-08002B2CF9AE}" pid="50" name="nummer">
    <vt:lpwstr>272</vt:lpwstr>
  </property>
  <property fmtid="{D5CDD505-2E9C-101B-9397-08002B2CF9AE}" pid="51" name="utskottsbeteckning">
    <vt:lpwstr>Kr</vt:lpwstr>
  </property>
  <property fmtid="{D5CDD505-2E9C-101B-9397-08002B2CF9AE}" pid="52" name="GlobalUID">
    <vt:lpwstr>{E5A92345-12E7-405B-A08F-F612BECD5525}</vt:lpwstr>
  </property>
  <property fmtid="{D5CDD505-2E9C-101B-9397-08002B2CF9AE}" pid="53" name="Överföringar">
    <vt:i4>0</vt:i4>
  </property>
  <property fmtid="{D5CDD505-2E9C-101B-9397-08002B2CF9AE}" pid="54" name="Checksum">
    <vt:lpwstr>*0009578211269*</vt:lpwstr>
  </property>
  <property fmtid="{D5CDD505-2E9C-101B-9397-08002B2CF9AE}" pid="55" name="skuggnummer">
    <vt:lpwstr>2137</vt:lpwstr>
  </property>
  <property fmtid="{D5CDD505-2E9C-101B-9397-08002B2CF9AE}" pid="56" name="urixVersion">
    <vt:lpwstr>4.6.0.0</vt:lpwstr>
  </property>
  <property fmtid="{D5CDD505-2E9C-101B-9397-08002B2CF9AE}" pid="57" name="urixOrigin">
    <vt:lpwstr>131205 17:37:42.604</vt:lpwstr>
  </property>
  <property fmtid="{D5CDD505-2E9C-101B-9397-08002B2CF9AE}" pid="58" name="urixGuid">
    <vt:lpwstr>{B1ADB59C-F868-4272-B7F9-C34C229DE895}</vt:lpwstr>
  </property>
</Properties>
</file>