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328"/>
        <w:gridCol w:w="1102"/>
      </w:tblGrid>
      <w:tr w:rsidR="00F53A97" w:rsidRPr="00723D55" w:rsidTr="003C6EC8">
        <w:tblPrEx>
          <w:tblCellMar>
            <w:top w:w="0" w:type="dxa"/>
            <w:bottom w:w="0" w:type="dxa"/>
          </w:tblCellMar>
        </w:tblPrEx>
        <w:trPr>
          <w:cantSplit/>
          <w:trHeight w:val="1720"/>
        </w:trPr>
        <w:tc>
          <w:tcPr>
            <w:tcW w:w="6340" w:type="dxa"/>
            <w:gridSpan w:val="2"/>
          </w:tcPr>
          <w:p w:rsidR="00F53A97" w:rsidRPr="00723D55" w:rsidRDefault="002410E3">
            <w:pPr>
              <w:pStyle w:val="HuvudRubrik"/>
            </w:pPr>
            <w:r w:rsidRPr="00723D55">
              <w:t>Redogörelse till riksdagen</w:t>
            </w:r>
          </w:p>
          <w:p w:rsidR="00F53A97" w:rsidRPr="00723D55" w:rsidRDefault="0030279D">
            <w:pPr>
              <w:pStyle w:val="HuvudRubrikRad2"/>
            </w:pPr>
            <w:bookmarkStart w:id="0" w:name="BetänkandeNr"/>
            <w:bookmarkEnd w:id="0"/>
            <w:r w:rsidRPr="00723D55">
              <w:t>2010/11</w:t>
            </w:r>
            <w:r w:rsidR="00F53A97" w:rsidRPr="00723D55">
              <w:t>:</w:t>
            </w:r>
            <w:r w:rsidRPr="00723D55">
              <w:t>ER1</w:t>
            </w:r>
          </w:p>
        </w:tc>
        <w:tc>
          <w:tcPr>
            <w:tcW w:w="1102" w:type="dxa"/>
            <w:tcBorders>
              <w:bottom w:val="nil"/>
            </w:tcBorders>
          </w:tcPr>
          <w:p w:rsidR="00F53A97" w:rsidRPr="00723D55" w:rsidRDefault="00723D55">
            <w:pPr>
              <w:spacing w:line="230" w:lineRule="auto"/>
              <w:jc w:val="center"/>
            </w:pPr>
            <w:r w:rsidRPr="00723D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723D55" w:rsidRDefault="00F53A97">
            <w:pPr>
              <w:pStyle w:val="Normaltindrag"/>
              <w:jc w:val="center"/>
            </w:pPr>
          </w:p>
          <w:p w:rsidR="00F53A97" w:rsidRPr="00723D55" w:rsidRDefault="00F53A97">
            <w:pPr>
              <w:pStyle w:val="StatusSida1"/>
            </w:pPr>
          </w:p>
          <w:p w:rsidR="00F53A97" w:rsidRPr="00723D55" w:rsidRDefault="00F53A97">
            <w:pPr>
              <w:pStyle w:val="UtskriftsdatumSida1"/>
              <w:framePr w:wrap="around"/>
            </w:pPr>
          </w:p>
        </w:tc>
      </w:tr>
      <w:tr w:rsidR="00F53A97" w:rsidRPr="00723D55" w:rsidTr="003C6EC8">
        <w:tblPrEx>
          <w:tblCellMar>
            <w:top w:w="0" w:type="dxa"/>
            <w:bottom w:w="0" w:type="dxa"/>
          </w:tblCellMar>
        </w:tblPrEx>
        <w:trPr>
          <w:cantSplit/>
        </w:trPr>
        <w:tc>
          <w:tcPr>
            <w:tcW w:w="6340" w:type="dxa"/>
            <w:gridSpan w:val="2"/>
            <w:tcBorders>
              <w:bottom w:val="single" w:sz="4" w:space="0" w:color="auto"/>
            </w:tcBorders>
          </w:tcPr>
          <w:p w:rsidR="00F53A97" w:rsidRPr="00723D55" w:rsidRDefault="002410E3">
            <w:pPr>
              <w:pStyle w:val="DokumentRubrik"/>
              <w:rPr>
                <w:noProof w:val="0"/>
              </w:rPr>
            </w:pPr>
            <w:bookmarkStart w:id="1" w:name="Huvudrubrik"/>
            <w:bookmarkEnd w:id="1"/>
            <w:r w:rsidRPr="00723D55">
              <w:rPr>
                <w:noProof w:val="0"/>
              </w:rPr>
              <w:t>Från Sveriges delegation vid Europarådets parlamentariska församling</w:t>
            </w:r>
          </w:p>
        </w:tc>
        <w:tc>
          <w:tcPr>
            <w:tcW w:w="1102" w:type="dxa"/>
            <w:tcBorders>
              <w:bottom w:val="nil"/>
            </w:tcBorders>
          </w:tcPr>
          <w:p w:rsidR="00F53A97" w:rsidRPr="00723D55" w:rsidRDefault="00F53A97"/>
        </w:tc>
      </w:tr>
      <w:tr w:rsidR="00F53A97" w:rsidRPr="00723D55" w:rsidTr="003C6EC8">
        <w:tblPrEx>
          <w:tblCellMar>
            <w:top w:w="0" w:type="dxa"/>
            <w:bottom w:w="0" w:type="dxa"/>
          </w:tblCellMar>
        </w:tblPrEx>
        <w:trPr>
          <w:cantSplit/>
          <w:trHeight w:hRule="exact" w:val="360"/>
        </w:trPr>
        <w:tc>
          <w:tcPr>
            <w:tcW w:w="3012" w:type="dxa"/>
          </w:tcPr>
          <w:p w:rsidR="00F53A97" w:rsidRPr="00723D55" w:rsidRDefault="00F53A97"/>
        </w:tc>
        <w:tc>
          <w:tcPr>
            <w:tcW w:w="3328" w:type="dxa"/>
          </w:tcPr>
          <w:p w:rsidR="00F53A97" w:rsidRPr="00723D55" w:rsidRDefault="00F53A97"/>
        </w:tc>
        <w:tc>
          <w:tcPr>
            <w:tcW w:w="1102" w:type="dxa"/>
          </w:tcPr>
          <w:p w:rsidR="00F53A97" w:rsidRPr="00723D55" w:rsidRDefault="00F53A97"/>
        </w:tc>
      </w:tr>
    </w:tbl>
    <w:p w:rsidR="00F53A97" w:rsidRPr="00723D55" w:rsidRDefault="00F53A97"/>
    <w:p w:rsidR="002410E3" w:rsidRPr="00723D55" w:rsidRDefault="002410E3" w:rsidP="002410E3">
      <w:pPr>
        <w:pStyle w:val="Rubrik1"/>
        <w:spacing w:after="180"/>
        <w:rPr>
          <w:noProof w:val="0"/>
        </w:rPr>
      </w:pPr>
      <w:bookmarkStart w:id="2" w:name="_Toc286758543"/>
      <w:r w:rsidRPr="00723D55">
        <w:rPr>
          <w:noProof w:val="0"/>
        </w:rPr>
        <w:t>Sammanfattning</w:t>
      </w:r>
      <w:bookmarkEnd w:id="2"/>
    </w:p>
    <w:p w:rsidR="0007690C" w:rsidRPr="00723D55" w:rsidRDefault="0007690C" w:rsidP="0007690C">
      <w:bookmarkStart w:id="3" w:name="TextStart"/>
      <w:bookmarkEnd w:id="3"/>
      <w:r w:rsidRPr="00723D55">
        <w:t xml:space="preserve">Riksdagens Europarådsdelegation överlämnar </w:t>
      </w:r>
      <w:r w:rsidR="001207EF" w:rsidRPr="00723D55">
        <w:t xml:space="preserve">den </w:t>
      </w:r>
      <w:r w:rsidRPr="00723D55">
        <w:t>bifogad</w:t>
      </w:r>
      <w:r w:rsidR="001207EF" w:rsidRPr="00723D55">
        <w:t>e</w:t>
      </w:r>
      <w:r w:rsidRPr="00723D55">
        <w:t xml:space="preserve"> redogörelse</w:t>
      </w:r>
      <w:r w:rsidR="001207EF" w:rsidRPr="00723D55">
        <w:t>n</w:t>
      </w:r>
      <w:r w:rsidRPr="00723D55">
        <w:t xml:space="preserve"> för verksamheten inom den parlamentariska församlingen under 2010. Till red</w:t>
      </w:r>
      <w:r w:rsidRPr="00723D55">
        <w:t>o</w:t>
      </w:r>
      <w:r w:rsidRPr="00723D55">
        <w:t xml:space="preserve">görelsen är fogad en förteckning över </w:t>
      </w:r>
      <w:r w:rsidR="001207EF" w:rsidRPr="00723D55">
        <w:t xml:space="preserve">de </w:t>
      </w:r>
      <w:r w:rsidRPr="00723D55">
        <w:t>reko</w:t>
      </w:r>
      <w:r w:rsidRPr="00723D55">
        <w:t>m</w:t>
      </w:r>
      <w:r w:rsidRPr="00723D55">
        <w:t>mendatio</w:t>
      </w:r>
      <w:r w:rsidR="001207EF" w:rsidRPr="00723D55">
        <w:t>ner, resolutioner och yttranden som antagits av församlingen under perioden.</w:t>
      </w:r>
      <w:r w:rsidRPr="00723D55">
        <w:t xml:space="preserve"> </w:t>
      </w:r>
    </w:p>
    <w:p w:rsidR="0007690C" w:rsidRPr="00723D55" w:rsidRDefault="0007690C" w:rsidP="0007690C"/>
    <w:p w:rsidR="0007690C" w:rsidRPr="00723D55" w:rsidRDefault="001207EF" w:rsidP="0007690C">
      <w:r w:rsidRPr="00723D55">
        <w:t>Stockholm den 2 mars</w:t>
      </w:r>
      <w:r w:rsidR="0007690C" w:rsidRPr="00723D55">
        <w:t xml:space="preserve"> 2011</w:t>
      </w:r>
    </w:p>
    <w:p w:rsidR="0007690C" w:rsidRPr="00723D55" w:rsidRDefault="0007690C" w:rsidP="0007690C"/>
    <w:p w:rsidR="0007690C" w:rsidRPr="00723D55" w:rsidRDefault="0007690C" w:rsidP="0007690C">
      <w:r w:rsidRPr="00723D55">
        <w:t>På delegationens vägnar</w:t>
      </w:r>
    </w:p>
    <w:p w:rsidR="0007690C" w:rsidRPr="00723D55" w:rsidRDefault="0007690C" w:rsidP="0007690C"/>
    <w:p w:rsidR="0007690C" w:rsidRPr="00723D55" w:rsidRDefault="0007690C" w:rsidP="0007690C"/>
    <w:p w:rsidR="0007690C" w:rsidRPr="00723D55" w:rsidRDefault="0007690C" w:rsidP="0007690C">
      <w:r w:rsidRPr="00723D55">
        <w:t xml:space="preserve">Marietta de Pourbaix-Lundin </w:t>
      </w:r>
    </w:p>
    <w:p w:rsidR="0007690C" w:rsidRPr="00723D55" w:rsidRDefault="0007690C" w:rsidP="0007690C">
      <w:pPr>
        <w:ind w:left="2608" w:firstLine="1304"/>
      </w:pPr>
      <w:r w:rsidRPr="00723D55">
        <w:t>Eva Östlund</w:t>
      </w:r>
    </w:p>
    <w:p w:rsidR="002410E3" w:rsidRPr="00723D55" w:rsidRDefault="002410E3" w:rsidP="002410E3">
      <w:pPr>
        <w:pStyle w:val="Rubrik1"/>
        <w:spacing w:after="180"/>
        <w:rPr>
          <w:noProof w:val="0"/>
        </w:rPr>
      </w:pPr>
    </w:p>
    <w:p w:rsidR="002410E3" w:rsidRPr="00723D55" w:rsidRDefault="002410E3" w:rsidP="002410E3"/>
    <w:p w:rsidR="002410E3" w:rsidRPr="00723D55" w:rsidRDefault="002410E3" w:rsidP="002410E3">
      <w:pPr>
        <w:pStyle w:val="Normaltindrag"/>
        <w:sectPr w:rsidR="002410E3" w:rsidRPr="00723D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7690C" w:rsidRPr="00723D55" w:rsidRDefault="0007690C" w:rsidP="0007690C">
      <w:pPr>
        <w:pStyle w:val="Rubrik1"/>
        <w:rPr>
          <w:noProof w:val="0"/>
        </w:rPr>
      </w:pPr>
      <w:bookmarkStart w:id="4" w:name="_Toc255214410"/>
      <w:bookmarkStart w:id="5" w:name="_Toc286758544"/>
      <w:r w:rsidRPr="00723D55">
        <w:rPr>
          <w:noProof w:val="0"/>
        </w:rPr>
        <w:lastRenderedPageBreak/>
        <w:t>Europarådets medlemsstater 20</w:t>
      </w:r>
      <w:bookmarkEnd w:id="4"/>
      <w:r w:rsidRPr="00723D55">
        <w:rPr>
          <w:noProof w:val="0"/>
        </w:rPr>
        <w:t>10</w:t>
      </w:r>
      <w:bookmarkEnd w:id="5"/>
    </w:p>
    <w:p w:rsidR="0007690C" w:rsidRPr="00723D55" w:rsidRDefault="00723D55" w:rsidP="0007690C">
      <w:r w:rsidRPr="00723D55">
        <w:rPr>
          <w:noProof/>
        </w:rPr>
        <w:drawing>
          <wp:inline distT="0" distB="0" distL="0" distR="0">
            <wp:extent cx="3777615" cy="32061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7615" cy="3206115"/>
                    </a:xfrm>
                    <a:prstGeom prst="rect">
                      <a:avLst/>
                    </a:prstGeom>
                    <a:noFill/>
                    <a:ln>
                      <a:noFill/>
                    </a:ln>
                  </pic:spPr>
                </pic:pic>
              </a:graphicData>
            </a:graphic>
          </wp:inline>
        </w:drawing>
      </w:r>
    </w:p>
    <w:p w:rsidR="0007690C" w:rsidRPr="00723D55" w:rsidRDefault="0007690C" w:rsidP="0007690C">
      <w:r w:rsidRPr="00723D55">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Montenegro, 28 Nederländerna, 29 Norge, 30 Polen, 31 Portugal, 32 Rumänien, 33 Ryssland, 34 San Marino, 35 Schweiz, 36 Serbien, 37 Slovakien, 38 Slovenien, 39 Spanien, 40 Storbritannien, 41 Sverige, 42 Tjeckien, 43 Turkiet, 44 Tyskland, 45 Ukraina, 46 Ungern, 47 Österrike.</w:t>
      </w:r>
    </w:p>
    <w:p w:rsidR="0007690C" w:rsidRPr="00723D55" w:rsidRDefault="0007690C" w:rsidP="0007690C"/>
    <w:p w:rsidR="0007690C" w:rsidRPr="00723D55" w:rsidRDefault="0007690C" w:rsidP="0007690C">
      <w:pPr>
        <w:pStyle w:val="Normaltindrag"/>
      </w:pPr>
    </w:p>
    <w:p w:rsidR="0007690C" w:rsidRPr="00723D55" w:rsidRDefault="0007690C" w:rsidP="0007690C">
      <w:pPr>
        <w:sectPr w:rsidR="0007690C" w:rsidRPr="00723D55" w:rsidSect="0007690C">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7" w:left="1304" w:header="340" w:footer="227" w:gutter="0"/>
          <w:cols w:space="720"/>
          <w:titlePg/>
          <w:docGrid w:linePitch="258"/>
        </w:sectPr>
      </w:pPr>
    </w:p>
    <w:p w:rsidR="002410E3" w:rsidRPr="00723D55" w:rsidRDefault="002410E3" w:rsidP="0030279D">
      <w:pPr>
        <w:pStyle w:val="Rubrik1"/>
        <w:rPr>
          <w:noProof w:val="0"/>
        </w:rPr>
      </w:pPr>
      <w:bookmarkStart w:id="6" w:name="_Toc286758545"/>
      <w:r w:rsidRPr="00723D55">
        <w:rPr>
          <w:noProof w:val="0"/>
        </w:rPr>
        <w:t>Innehållsförteckning</w:t>
      </w:r>
      <w:bookmarkEnd w:id="6"/>
    </w:p>
    <w:p w:rsidR="00E13934" w:rsidRPr="00723D55" w:rsidRDefault="00E13934">
      <w:pPr>
        <w:pStyle w:val="Innehll1"/>
        <w:rPr>
          <w:sz w:val="24"/>
          <w:szCs w:val="24"/>
        </w:rPr>
      </w:pPr>
      <w:r w:rsidRPr="00723D55">
        <w:t>Sammanfattning</w:t>
      </w:r>
      <w:r w:rsidRPr="00723D55">
        <w:tab/>
      </w:r>
      <w:r w:rsidR="00D26762" w:rsidRPr="00723D55">
        <w:t>1</w:t>
      </w:r>
    </w:p>
    <w:p w:rsidR="00E13934" w:rsidRPr="00723D55" w:rsidRDefault="00E13934">
      <w:pPr>
        <w:pStyle w:val="Innehll1"/>
        <w:rPr>
          <w:sz w:val="24"/>
          <w:szCs w:val="24"/>
        </w:rPr>
      </w:pPr>
      <w:r w:rsidRPr="00723D55">
        <w:t>Europarådets medlemsstater 2010</w:t>
      </w:r>
      <w:r w:rsidRPr="00723D55">
        <w:tab/>
      </w:r>
      <w:r w:rsidR="00D26762" w:rsidRPr="00723D55">
        <w:t>2</w:t>
      </w:r>
    </w:p>
    <w:p w:rsidR="00E13934" w:rsidRPr="00723D55" w:rsidRDefault="00E13934">
      <w:pPr>
        <w:pStyle w:val="Innehll1"/>
        <w:rPr>
          <w:sz w:val="24"/>
          <w:szCs w:val="24"/>
        </w:rPr>
      </w:pPr>
      <w:r w:rsidRPr="00723D55">
        <w:t>Innehållsförteckning</w:t>
      </w:r>
      <w:r w:rsidRPr="00723D55">
        <w:tab/>
      </w:r>
      <w:r w:rsidR="00D26762" w:rsidRPr="00723D55">
        <w:t>3</w:t>
      </w:r>
    </w:p>
    <w:p w:rsidR="00E13934" w:rsidRPr="00723D55" w:rsidRDefault="00E13934">
      <w:pPr>
        <w:pStyle w:val="Innehll1"/>
        <w:rPr>
          <w:sz w:val="24"/>
          <w:szCs w:val="24"/>
        </w:rPr>
      </w:pPr>
      <w:r w:rsidRPr="00723D55">
        <w:t>1 Europarådets roll i det europeiska samarbetet</w:t>
      </w:r>
      <w:r w:rsidRPr="00723D55">
        <w:tab/>
      </w:r>
      <w:r w:rsidR="00D26762" w:rsidRPr="00723D55">
        <w:t>5</w:t>
      </w:r>
    </w:p>
    <w:p w:rsidR="00E13934" w:rsidRPr="00723D55" w:rsidRDefault="00E13934">
      <w:pPr>
        <w:pStyle w:val="Innehll2"/>
        <w:rPr>
          <w:sz w:val="24"/>
          <w:szCs w:val="24"/>
        </w:rPr>
      </w:pPr>
      <w:r w:rsidRPr="00723D55">
        <w:t>1.1 Den parlamentariska församlingens roll och uppgifter</w:t>
      </w:r>
      <w:r w:rsidRPr="00723D55">
        <w:tab/>
      </w:r>
      <w:r w:rsidR="00D26762" w:rsidRPr="00723D55">
        <w:t>5</w:t>
      </w:r>
    </w:p>
    <w:p w:rsidR="00E13934" w:rsidRPr="00723D55" w:rsidRDefault="00E13934">
      <w:pPr>
        <w:pStyle w:val="Innehll1"/>
        <w:rPr>
          <w:sz w:val="24"/>
          <w:szCs w:val="24"/>
        </w:rPr>
      </w:pPr>
      <w:r w:rsidRPr="00723D55">
        <w:t>2 Den parlamentariska församlingens verksamhet</w:t>
      </w:r>
      <w:r w:rsidRPr="00723D55">
        <w:tab/>
      </w:r>
      <w:r w:rsidR="00D26762" w:rsidRPr="00723D55">
        <w:t>8</w:t>
      </w:r>
    </w:p>
    <w:p w:rsidR="00E13934" w:rsidRPr="00723D55" w:rsidRDefault="00E13934">
      <w:pPr>
        <w:pStyle w:val="Innehll2"/>
        <w:rPr>
          <w:sz w:val="24"/>
          <w:szCs w:val="24"/>
        </w:rPr>
      </w:pPr>
      <w:r w:rsidRPr="00723D55">
        <w:t>2.1 Sessionen 2010</w:t>
      </w:r>
      <w:r w:rsidRPr="00723D55">
        <w:tab/>
      </w:r>
      <w:r w:rsidR="00D26762" w:rsidRPr="00723D55">
        <w:t>8</w:t>
      </w:r>
    </w:p>
    <w:p w:rsidR="00E13934" w:rsidRPr="00723D55" w:rsidRDefault="00E13934">
      <w:pPr>
        <w:pStyle w:val="Innehll2"/>
        <w:rPr>
          <w:sz w:val="24"/>
          <w:szCs w:val="24"/>
        </w:rPr>
      </w:pPr>
      <w:r w:rsidRPr="00723D55">
        <w:t>2.2 Budget</w:t>
      </w:r>
      <w:r w:rsidRPr="00723D55">
        <w:tab/>
      </w:r>
      <w:r w:rsidR="00D26762" w:rsidRPr="00723D55">
        <w:t>9</w:t>
      </w:r>
    </w:p>
    <w:p w:rsidR="00E13934" w:rsidRPr="00723D55" w:rsidRDefault="00E13934">
      <w:pPr>
        <w:pStyle w:val="Innehll2"/>
        <w:rPr>
          <w:sz w:val="24"/>
          <w:szCs w:val="24"/>
        </w:rPr>
      </w:pPr>
      <w:r w:rsidRPr="00723D55">
        <w:t>2.3 Reformering av verksamheten</w:t>
      </w:r>
      <w:r w:rsidRPr="00723D55">
        <w:tab/>
      </w:r>
      <w:r w:rsidR="00D26762" w:rsidRPr="00723D55">
        <w:t>9</w:t>
      </w:r>
    </w:p>
    <w:p w:rsidR="00E13934" w:rsidRPr="00723D55" w:rsidRDefault="00E13934">
      <w:pPr>
        <w:pStyle w:val="Innehll2"/>
        <w:rPr>
          <w:sz w:val="24"/>
          <w:szCs w:val="24"/>
        </w:rPr>
      </w:pPr>
      <w:r w:rsidRPr="00723D55">
        <w:t>2.4 Granskning av åtaganden</w:t>
      </w:r>
      <w:r w:rsidRPr="00723D55">
        <w:tab/>
      </w:r>
      <w:r w:rsidR="00D26762" w:rsidRPr="00723D55">
        <w:t>10</w:t>
      </w:r>
    </w:p>
    <w:p w:rsidR="00E13934" w:rsidRPr="00723D55" w:rsidRDefault="00E13934">
      <w:pPr>
        <w:pStyle w:val="Innehll3"/>
        <w:rPr>
          <w:sz w:val="24"/>
          <w:szCs w:val="24"/>
        </w:rPr>
      </w:pPr>
      <w:r w:rsidRPr="00723D55">
        <w:t>2.4.1 Granskning genom frågor till ministerkommittén</w:t>
      </w:r>
      <w:r w:rsidRPr="00723D55">
        <w:tab/>
      </w:r>
      <w:r w:rsidR="00D26762" w:rsidRPr="00723D55">
        <w:t>11</w:t>
      </w:r>
    </w:p>
    <w:p w:rsidR="00E13934" w:rsidRPr="00723D55" w:rsidRDefault="00E13934">
      <w:pPr>
        <w:pStyle w:val="Innehll3"/>
        <w:rPr>
          <w:sz w:val="24"/>
          <w:szCs w:val="24"/>
        </w:rPr>
      </w:pPr>
      <w:r w:rsidRPr="00723D55">
        <w:t>2.4.2 Valövervakning</w:t>
      </w:r>
      <w:r w:rsidRPr="00723D55">
        <w:tab/>
      </w:r>
      <w:r w:rsidR="00D26762" w:rsidRPr="00723D55">
        <w:t>11</w:t>
      </w:r>
    </w:p>
    <w:p w:rsidR="00E13934" w:rsidRPr="00723D55" w:rsidRDefault="00E13934">
      <w:pPr>
        <w:pStyle w:val="Innehll3"/>
        <w:rPr>
          <w:sz w:val="24"/>
          <w:szCs w:val="24"/>
        </w:rPr>
      </w:pPr>
      <w:r w:rsidRPr="00723D55">
        <w:t>2.4.3 Observatörer och andra samarbetspartner</w:t>
      </w:r>
      <w:r w:rsidRPr="00723D55">
        <w:tab/>
      </w:r>
      <w:r w:rsidR="00D26762" w:rsidRPr="00723D55">
        <w:t>11</w:t>
      </w:r>
    </w:p>
    <w:p w:rsidR="00E13934" w:rsidRPr="00723D55" w:rsidRDefault="00E13934">
      <w:pPr>
        <w:pStyle w:val="Innehll2"/>
        <w:rPr>
          <w:sz w:val="24"/>
          <w:szCs w:val="24"/>
        </w:rPr>
      </w:pPr>
      <w:r w:rsidRPr="00723D55">
        <w:t>2.5 Politiska frågor</w:t>
      </w:r>
      <w:r w:rsidRPr="00723D55">
        <w:tab/>
      </w:r>
      <w:r w:rsidR="00D26762" w:rsidRPr="00723D55">
        <w:t>12</w:t>
      </w:r>
    </w:p>
    <w:p w:rsidR="00E13934" w:rsidRPr="00723D55" w:rsidRDefault="00E13934">
      <w:pPr>
        <w:pStyle w:val="Innehll3"/>
        <w:rPr>
          <w:sz w:val="24"/>
          <w:szCs w:val="24"/>
        </w:rPr>
      </w:pPr>
      <w:r w:rsidRPr="00723D55">
        <w:t>2.5.1 Europeiskt forum för demokratins framtid</w:t>
      </w:r>
      <w:r w:rsidRPr="00723D55">
        <w:tab/>
      </w:r>
      <w:r w:rsidR="00D26762" w:rsidRPr="00723D55">
        <w:t>12</w:t>
      </w:r>
    </w:p>
    <w:p w:rsidR="00E13934" w:rsidRPr="00723D55" w:rsidRDefault="00E13934">
      <w:pPr>
        <w:pStyle w:val="Innehll3"/>
        <w:rPr>
          <w:sz w:val="24"/>
          <w:szCs w:val="24"/>
        </w:rPr>
      </w:pPr>
      <w:r w:rsidRPr="00723D55">
        <w:t>2.5.2 Europarådets relationer med andra internationella organisationer</w:t>
      </w:r>
      <w:r w:rsidRPr="00723D55">
        <w:tab/>
      </w:r>
      <w:r w:rsidR="00D26762" w:rsidRPr="00723D55">
        <w:t>13</w:t>
      </w:r>
    </w:p>
    <w:p w:rsidR="00E13934" w:rsidRPr="00723D55" w:rsidRDefault="00E13934">
      <w:pPr>
        <w:pStyle w:val="Innehll3"/>
        <w:rPr>
          <w:sz w:val="24"/>
          <w:szCs w:val="24"/>
        </w:rPr>
      </w:pPr>
      <w:r w:rsidRPr="00723D55">
        <w:t>2.5.2.1 FN</w:t>
      </w:r>
      <w:r w:rsidRPr="00723D55">
        <w:tab/>
      </w:r>
      <w:r w:rsidR="00D26762" w:rsidRPr="00723D55">
        <w:t>13</w:t>
      </w:r>
    </w:p>
    <w:p w:rsidR="00E13934" w:rsidRPr="00723D55" w:rsidRDefault="00E13934">
      <w:pPr>
        <w:pStyle w:val="Innehll3"/>
        <w:rPr>
          <w:sz w:val="24"/>
          <w:szCs w:val="24"/>
        </w:rPr>
      </w:pPr>
      <w:r w:rsidRPr="00723D55">
        <w:t>2.5.2.2 EU</w:t>
      </w:r>
      <w:r w:rsidRPr="00723D55">
        <w:tab/>
      </w:r>
      <w:r w:rsidR="00D26762" w:rsidRPr="00723D55">
        <w:t>13</w:t>
      </w:r>
    </w:p>
    <w:p w:rsidR="00E13934" w:rsidRPr="00723D55" w:rsidRDefault="00E13934">
      <w:pPr>
        <w:pStyle w:val="Innehll2"/>
        <w:rPr>
          <w:sz w:val="24"/>
          <w:szCs w:val="24"/>
        </w:rPr>
      </w:pPr>
      <w:r w:rsidRPr="00723D55">
        <w:t>2.6 Mänskliga rättigheter</w:t>
      </w:r>
      <w:r w:rsidRPr="00723D55">
        <w:tab/>
      </w:r>
      <w:r w:rsidR="00D26762" w:rsidRPr="00723D55">
        <w:t>14</w:t>
      </w:r>
    </w:p>
    <w:p w:rsidR="00E13934" w:rsidRPr="00723D55" w:rsidRDefault="00E13934">
      <w:pPr>
        <w:pStyle w:val="Innehll3"/>
        <w:rPr>
          <w:sz w:val="24"/>
          <w:szCs w:val="24"/>
        </w:rPr>
      </w:pPr>
      <w:r w:rsidRPr="00723D55">
        <w:t>2.6.1 Europakonventionen och Europadomstolen</w:t>
      </w:r>
      <w:r w:rsidRPr="00723D55">
        <w:tab/>
      </w:r>
      <w:r w:rsidR="00D26762" w:rsidRPr="00723D55">
        <w:t>14</w:t>
      </w:r>
    </w:p>
    <w:p w:rsidR="00E13934" w:rsidRPr="00723D55" w:rsidRDefault="00E13934">
      <w:pPr>
        <w:pStyle w:val="Innehll3"/>
        <w:rPr>
          <w:sz w:val="24"/>
          <w:szCs w:val="24"/>
        </w:rPr>
      </w:pPr>
      <w:r w:rsidRPr="00723D55">
        <w:t>2.6.2 Uppföljning av verkställighet av Europadomstolens beslut</w:t>
      </w:r>
      <w:r w:rsidRPr="00723D55">
        <w:tab/>
      </w:r>
      <w:r w:rsidR="00D26762" w:rsidRPr="00723D55">
        <w:t>15</w:t>
      </w:r>
    </w:p>
    <w:p w:rsidR="00E13934" w:rsidRPr="00723D55" w:rsidRDefault="00E13934">
      <w:pPr>
        <w:pStyle w:val="Innehll3"/>
        <w:rPr>
          <w:sz w:val="24"/>
          <w:szCs w:val="24"/>
        </w:rPr>
      </w:pPr>
      <w:r w:rsidRPr="00723D55">
        <w:t>2.6.3 Avskaffandet av dödsstraffet</w:t>
      </w:r>
      <w:r w:rsidRPr="00723D55">
        <w:tab/>
      </w:r>
      <w:r w:rsidR="00D26762" w:rsidRPr="00723D55">
        <w:t>15</w:t>
      </w:r>
    </w:p>
    <w:p w:rsidR="00E13934" w:rsidRPr="00723D55" w:rsidRDefault="00E13934">
      <w:pPr>
        <w:pStyle w:val="Innehll3"/>
        <w:rPr>
          <w:sz w:val="24"/>
          <w:szCs w:val="24"/>
        </w:rPr>
      </w:pPr>
      <w:r w:rsidRPr="00723D55">
        <w:t>2.6.4 Mekanismer för att skydda de mänskliga rättigheterna</w:t>
      </w:r>
      <w:r w:rsidRPr="00723D55">
        <w:tab/>
      </w:r>
      <w:r w:rsidR="00D26762" w:rsidRPr="00723D55">
        <w:t>16</w:t>
      </w:r>
    </w:p>
    <w:p w:rsidR="00E13934" w:rsidRPr="00723D55" w:rsidRDefault="00E13934">
      <w:pPr>
        <w:pStyle w:val="Innehll4"/>
        <w:rPr>
          <w:sz w:val="24"/>
          <w:szCs w:val="24"/>
        </w:rPr>
      </w:pPr>
      <w:r w:rsidRPr="00723D55">
        <w:t>2.6.4.1 MR-kommissarien</w:t>
      </w:r>
      <w:r w:rsidRPr="00723D55">
        <w:tab/>
      </w:r>
      <w:r w:rsidR="00D26762" w:rsidRPr="00723D55">
        <w:t>16</w:t>
      </w:r>
    </w:p>
    <w:p w:rsidR="00E13934" w:rsidRPr="00723D55" w:rsidRDefault="00E13934">
      <w:pPr>
        <w:pStyle w:val="Innehll4"/>
        <w:rPr>
          <w:sz w:val="24"/>
          <w:szCs w:val="24"/>
        </w:rPr>
      </w:pPr>
      <w:r w:rsidRPr="00723D55">
        <w:t>2.6.4.2 CPT</w:t>
      </w:r>
      <w:r w:rsidRPr="00723D55">
        <w:tab/>
      </w:r>
      <w:r w:rsidR="00D26762" w:rsidRPr="00723D55">
        <w:t>16</w:t>
      </w:r>
    </w:p>
    <w:p w:rsidR="00E13934" w:rsidRPr="00723D55" w:rsidRDefault="00E13934">
      <w:pPr>
        <w:pStyle w:val="Innehll3"/>
        <w:rPr>
          <w:sz w:val="24"/>
          <w:szCs w:val="24"/>
        </w:rPr>
      </w:pPr>
      <w:r w:rsidRPr="00723D55">
        <w:t>2.6.5 Bekämpning av familjerelaterat våld</w:t>
      </w:r>
      <w:r w:rsidRPr="00723D55">
        <w:tab/>
      </w:r>
      <w:r w:rsidR="00D26762" w:rsidRPr="00723D55">
        <w:t>17</w:t>
      </w:r>
    </w:p>
    <w:p w:rsidR="00E13934" w:rsidRPr="00723D55" w:rsidRDefault="00E13934">
      <w:pPr>
        <w:pStyle w:val="Innehll3"/>
        <w:rPr>
          <w:sz w:val="24"/>
          <w:szCs w:val="24"/>
        </w:rPr>
      </w:pPr>
      <w:r w:rsidRPr="00723D55">
        <w:t>2.6.6 Kampanj för att stoppa sexuellt våld mot barn</w:t>
      </w:r>
      <w:r w:rsidRPr="00723D55">
        <w:tab/>
      </w:r>
      <w:r w:rsidR="00D26762" w:rsidRPr="00723D55">
        <w:t>17</w:t>
      </w:r>
    </w:p>
    <w:p w:rsidR="00E13934" w:rsidRPr="00723D55" w:rsidRDefault="00E13934">
      <w:pPr>
        <w:pStyle w:val="Innehll3"/>
        <w:rPr>
          <w:sz w:val="24"/>
          <w:szCs w:val="24"/>
        </w:rPr>
      </w:pPr>
      <w:r w:rsidRPr="00723D55">
        <w:t>2.6.7 Sacharovutställning</w:t>
      </w:r>
      <w:r w:rsidRPr="00723D55">
        <w:tab/>
      </w:r>
      <w:r w:rsidR="00D26762" w:rsidRPr="00723D55">
        <w:t>17</w:t>
      </w:r>
    </w:p>
    <w:p w:rsidR="00E13934" w:rsidRPr="00723D55" w:rsidRDefault="00E13934">
      <w:pPr>
        <w:pStyle w:val="Innehll2"/>
        <w:rPr>
          <w:sz w:val="24"/>
          <w:szCs w:val="24"/>
        </w:rPr>
      </w:pPr>
      <w:r w:rsidRPr="00723D55">
        <w:t>2.7 Gäster</w:t>
      </w:r>
      <w:r w:rsidRPr="00723D55">
        <w:tab/>
      </w:r>
      <w:r w:rsidR="00D26762" w:rsidRPr="00723D55">
        <w:t>18</w:t>
      </w:r>
    </w:p>
    <w:p w:rsidR="00E13934" w:rsidRPr="00723D55" w:rsidRDefault="00E13934">
      <w:pPr>
        <w:pStyle w:val="Innehll2"/>
        <w:rPr>
          <w:sz w:val="24"/>
          <w:szCs w:val="24"/>
        </w:rPr>
      </w:pPr>
      <w:r w:rsidRPr="00723D55">
        <w:t>2.8 Priser och utmärkelser</w:t>
      </w:r>
      <w:r w:rsidRPr="00723D55">
        <w:tab/>
      </w:r>
      <w:r w:rsidR="00D26762" w:rsidRPr="00723D55">
        <w:t>18</w:t>
      </w:r>
    </w:p>
    <w:p w:rsidR="00E13934" w:rsidRPr="00723D55" w:rsidRDefault="00E13934">
      <w:pPr>
        <w:pStyle w:val="Innehll1"/>
        <w:rPr>
          <w:sz w:val="24"/>
          <w:szCs w:val="24"/>
        </w:rPr>
      </w:pPr>
      <w:r w:rsidRPr="00723D55">
        <w:t>3 Den svenska delegationen</w:t>
      </w:r>
      <w:r w:rsidRPr="00723D55">
        <w:tab/>
      </w:r>
      <w:r w:rsidR="00D26762" w:rsidRPr="00723D55">
        <w:t>20</w:t>
      </w:r>
    </w:p>
    <w:p w:rsidR="00E13934" w:rsidRPr="00723D55" w:rsidRDefault="00E13934">
      <w:pPr>
        <w:pStyle w:val="Innehll2"/>
        <w:rPr>
          <w:sz w:val="24"/>
          <w:szCs w:val="24"/>
        </w:rPr>
      </w:pPr>
      <w:r w:rsidRPr="00723D55">
        <w:t>3.1 Delegationens sammansättning den 1 januari–31 oktober</w:t>
      </w:r>
      <w:r w:rsidRPr="00723D55">
        <w:tab/>
      </w:r>
      <w:r w:rsidR="00D26762" w:rsidRPr="00723D55">
        <w:t>20</w:t>
      </w:r>
    </w:p>
    <w:p w:rsidR="00E13934" w:rsidRPr="00723D55" w:rsidRDefault="00E13934">
      <w:pPr>
        <w:pStyle w:val="Innehll2"/>
        <w:rPr>
          <w:sz w:val="24"/>
          <w:szCs w:val="24"/>
        </w:rPr>
      </w:pPr>
      <w:r w:rsidRPr="00723D55">
        <w:t>3.2 Delegationens sammansättning den 1 november–31 december</w:t>
      </w:r>
      <w:r w:rsidRPr="00723D55">
        <w:tab/>
      </w:r>
      <w:r w:rsidR="00D26762" w:rsidRPr="00723D55">
        <w:t>22</w:t>
      </w:r>
    </w:p>
    <w:p w:rsidR="00E13934" w:rsidRPr="00723D55" w:rsidRDefault="00E13934">
      <w:pPr>
        <w:pStyle w:val="Innehll1"/>
        <w:rPr>
          <w:sz w:val="24"/>
          <w:szCs w:val="24"/>
        </w:rPr>
      </w:pPr>
      <w:r w:rsidRPr="00723D55">
        <w:t>4 Huvudområden för församlingens verksamhet</w:t>
      </w:r>
      <w:r w:rsidRPr="00723D55">
        <w:tab/>
      </w:r>
      <w:r w:rsidR="00D26762" w:rsidRPr="00723D55">
        <w:t>25</w:t>
      </w:r>
    </w:p>
    <w:p w:rsidR="00E13934" w:rsidRPr="00723D55" w:rsidRDefault="00E13934">
      <w:pPr>
        <w:pStyle w:val="Innehll2"/>
        <w:rPr>
          <w:sz w:val="24"/>
          <w:szCs w:val="24"/>
        </w:rPr>
      </w:pPr>
      <w:r w:rsidRPr="00723D55">
        <w:t>4.1 Granskning</w:t>
      </w:r>
      <w:r w:rsidRPr="00723D55">
        <w:tab/>
      </w:r>
      <w:r w:rsidR="00D26762" w:rsidRPr="00723D55">
        <w:t>25</w:t>
      </w:r>
    </w:p>
    <w:p w:rsidR="00E13934" w:rsidRPr="00723D55" w:rsidRDefault="00E13934">
      <w:pPr>
        <w:pStyle w:val="Innehll3"/>
        <w:rPr>
          <w:sz w:val="24"/>
          <w:szCs w:val="24"/>
        </w:rPr>
      </w:pPr>
      <w:r w:rsidRPr="00723D55">
        <w:t>4.1.1 Granskning av hur medlemsländerna uppfyller</w:t>
      </w:r>
      <w:r w:rsidRPr="00723D55">
        <w:rPr>
          <w:rFonts w:ascii="Bembo" w:hAnsi="Bembo"/>
        </w:rPr>
        <w:t xml:space="preserve"> </w:t>
      </w:r>
      <w:r w:rsidRPr="00723D55">
        <w:t>sina åtaganden</w:t>
      </w:r>
      <w:r w:rsidRPr="00723D55">
        <w:tab/>
      </w:r>
      <w:r w:rsidR="00D26762" w:rsidRPr="00723D55">
        <w:t>25</w:t>
      </w:r>
    </w:p>
    <w:p w:rsidR="00E13934" w:rsidRPr="00723D55" w:rsidRDefault="00E13934">
      <w:pPr>
        <w:pStyle w:val="Innehll3"/>
        <w:rPr>
          <w:sz w:val="24"/>
          <w:szCs w:val="24"/>
        </w:rPr>
      </w:pPr>
      <w:r w:rsidRPr="00723D55">
        <w:t>4.1.2 Ukraina</w:t>
      </w:r>
      <w:r w:rsidRPr="00723D55">
        <w:tab/>
      </w:r>
      <w:r w:rsidR="00D26762" w:rsidRPr="00723D55">
        <w:t>26</w:t>
      </w:r>
    </w:p>
    <w:p w:rsidR="00E13934" w:rsidRPr="00723D55" w:rsidRDefault="00E13934">
      <w:pPr>
        <w:pStyle w:val="Innehll2"/>
        <w:rPr>
          <w:sz w:val="24"/>
          <w:szCs w:val="24"/>
        </w:rPr>
      </w:pPr>
      <w:r w:rsidRPr="00723D55">
        <w:t>4.2 Politiska frågor</w:t>
      </w:r>
      <w:r w:rsidRPr="00723D55">
        <w:tab/>
      </w:r>
      <w:r w:rsidR="00D26762" w:rsidRPr="00723D55">
        <w:t>26</w:t>
      </w:r>
    </w:p>
    <w:p w:rsidR="00E13934" w:rsidRPr="00723D55" w:rsidRDefault="00E13934">
      <w:pPr>
        <w:pStyle w:val="Innehll3"/>
        <w:rPr>
          <w:sz w:val="24"/>
          <w:szCs w:val="24"/>
        </w:rPr>
      </w:pPr>
      <w:r w:rsidRPr="00723D55">
        <w:t>4.2.1 Situationen i Kosovo</w:t>
      </w:r>
      <w:r w:rsidRPr="00723D55">
        <w:tab/>
      </w:r>
      <w:r w:rsidR="00D26762" w:rsidRPr="00723D55">
        <w:t>26</w:t>
      </w:r>
    </w:p>
    <w:p w:rsidR="00E13934" w:rsidRPr="00723D55" w:rsidRDefault="00E13934">
      <w:pPr>
        <w:pStyle w:val="Innehll3"/>
        <w:rPr>
          <w:sz w:val="24"/>
          <w:szCs w:val="24"/>
        </w:rPr>
      </w:pPr>
      <w:r w:rsidRPr="00723D55">
        <w:t>4.2.2 Utvecklingen i Vitryssland</w:t>
      </w:r>
      <w:r w:rsidRPr="00723D55">
        <w:tab/>
      </w:r>
      <w:r w:rsidR="00D26762" w:rsidRPr="00723D55">
        <w:t>26</w:t>
      </w:r>
    </w:p>
    <w:p w:rsidR="00E13934" w:rsidRPr="00723D55" w:rsidRDefault="00E13934">
      <w:pPr>
        <w:pStyle w:val="Innehll3"/>
        <w:rPr>
          <w:sz w:val="24"/>
          <w:szCs w:val="24"/>
        </w:rPr>
      </w:pPr>
      <w:r w:rsidRPr="00723D55">
        <w:t>4.2.3 Mellanöstern</w:t>
      </w:r>
      <w:r w:rsidRPr="00723D55">
        <w:tab/>
      </w:r>
      <w:r w:rsidR="00D26762" w:rsidRPr="00723D55">
        <w:t>27</w:t>
      </w:r>
    </w:p>
    <w:p w:rsidR="00E13934" w:rsidRPr="00723D55" w:rsidRDefault="00E13934">
      <w:pPr>
        <w:pStyle w:val="Innehll3"/>
        <w:rPr>
          <w:sz w:val="24"/>
          <w:szCs w:val="24"/>
        </w:rPr>
      </w:pPr>
      <w:r w:rsidRPr="00723D55">
        <w:t>4.2.4 Konsekvenserna av kriget mellan Georgien och Ryssland</w:t>
      </w:r>
      <w:r w:rsidRPr="00723D55">
        <w:tab/>
      </w:r>
      <w:r w:rsidR="00D26762" w:rsidRPr="00723D55">
        <w:t>27</w:t>
      </w:r>
    </w:p>
    <w:p w:rsidR="00E13934" w:rsidRPr="00723D55" w:rsidRDefault="00E13934">
      <w:pPr>
        <w:pStyle w:val="Innehll3"/>
        <w:rPr>
          <w:sz w:val="24"/>
          <w:szCs w:val="24"/>
        </w:rPr>
      </w:pPr>
      <w:r w:rsidRPr="00723D55">
        <w:t>4.2.5 Politiska konsekvenser av den ekonomiska krisen</w:t>
      </w:r>
      <w:r w:rsidRPr="00723D55">
        <w:tab/>
      </w:r>
      <w:r w:rsidR="00D26762" w:rsidRPr="00723D55">
        <w:t>27</w:t>
      </w:r>
    </w:p>
    <w:p w:rsidR="00E13934" w:rsidRPr="00723D55" w:rsidRDefault="00E13934">
      <w:pPr>
        <w:pStyle w:val="Innehll2"/>
        <w:rPr>
          <w:sz w:val="24"/>
          <w:szCs w:val="24"/>
        </w:rPr>
      </w:pPr>
      <w:r w:rsidRPr="00723D55">
        <w:t>4.3 Juridiska frågor och mänskliga rättigheter</w:t>
      </w:r>
      <w:r w:rsidRPr="00723D55">
        <w:tab/>
      </w:r>
      <w:r w:rsidR="00D26762" w:rsidRPr="00723D55">
        <w:t>28</w:t>
      </w:r>
    </w:p>
    <w:p w:rsidR="00E13934" w:rsidRPr="00723D55" w:rsidRDefault="00E13934">
      <w:pPr>
        <w:pStyle w:val="Innehll3"/>
        <w:rPr>
          <w:sz w:val="24"/>
          <w:szCs w:val="24"/>
        </w:rPr>
      </w:pPr>
      <w:r w:rsidRPr="00723D55">
        <w:t>4.3.1 Romerna i Europa</w:t>
      </w:r>
      <w:r w:rsidRPr="00723D55">
        <w:tab/>
      </w:r>
      <w:r w:rsidR="00D26762" w:rsidRPr="00723D55">
        <w:t>28</w:t>
      </w:r>
    </w:p>
    <w:p w:rsidR="00E13934" w:rsidRPr="00723D55" w:rsidRDefault="00E13934">
      <w:pPr>
        <w:pStyle w:val="Innehll3"/>
        <w:rPr>
          <w:sz w:val="24"/>
          <w:szCs w:val="24"/>
        </w:rPr>
      </w:pPr>
      <w:r w:rsidRPr="00723D55">
        <w:t>4.3.2 Genomförande av Europarådets konvention om mänskliga rättigheter</w:t>
      </w:r>
      <w:r w:rsidRPr="00723D55">
        <w:tab/>
      </w:r>
      <w:r w:rsidR="00D26762" w:rsidRPr="00723D55">
        <w:t>28</w:t>
      </w:r>
    </w:p>
    <w:p w:rsidR="00E13934" w:rsidRPr="00723D55" w:rsidRDefault="00E13934">
      <w:pPr>
        <w:pStyle w:val="Innehll2"/>
        <w:rPr>
          <w:sz w:val="24"/>
          <w:szCs w:val="24"/>
        </w:rPr>
      </w:pPr>
      <w:r w:rsidRPr="00723D55">
        <w:t>4.4 Ekonomiska frågor</w:t>
      </w:r>
      <w:r w:rsidRPr="00723D55">
        <w:tab/>
      </w:r>
      <w:r w:rsidR="00D26762" w:rsidRPr="00723D55">
        <w:t>28</w:t>
      </w:r>
    </w:p>
    <w:p w:rsidR="00E13934" w:rsidRPr="00723D55" w:rsidRDefault="00E13934">
      <w:pPr>
        <w:pStyle w:val="Innehll3"/>
        <w:rPr>
          <w:sz w:val="24"/>
          <w:szCs w:val="24"/>
        </w:rPr>
      </w:pPr>
      <w:r w:rsidRPr="00723D55">
        <w:t>4.4.1 OECD 2009–2010</w:t>
      </w:r>
      <w:r w:rsidRPr="00723D55">
        <w:tab/>
      </w:r>
      <w:r w:rsidR="00D26762" w:rsidRPr="00723D55">
        <w:t>28</w:t>
      </w:r>
    </w:p>
    <w:p w:rsidR="00E13934" w:rsidRPr="00723D55" w:rsidRDefault="00E13934">
      <w:pPr>
        <w:pStyle w:val="Innehll3"/>
        <w:rPr>
          <w:sz w:val="24"/>
          <w:szCs w:val="24"/>
        </w:rPr>
      </w:pPr>
      <w:r w:rsidRPr="00723D55">
        <w:t>4.4.2 EBRD</w:t>
      </w:r>
      <w:r w:rsidRPr="00723D55">
        <w:tab/>
      </w:r>
      <w:r w:rsidR="00D26762" w:rsidRPr="00723D55">
        <w:t>29</w:t>
      </w:r>
    </w:p>
    <w:p w:rsidR="00E13934" w:rsidRPr="00723D55" w:rsidRDefault="00E13934">
      <w:pPr>
        <w:pStyle w:val="Innehll2"/>
        <w:rPr>
          <w:sz w:val="24"/>
          <w:szCs w:val="24"/>
        </w:rPr>
      </w:pPr>
      <w:r w:rsidRPr="00723D55">
        <w:t>4.5 Kultur</w:t>
      </w:r>
      <w:r w:rsidRPr="00723D55">
        <w:tab/>
      </w:r>
      <w:r w:rsidR="00D26762" w:rsidRPr="00723D55">
        <w:t>29</w:t>
      </w:r>
    </w:p>
    <w:p w:rsidR="00E13934" w:rsidRPr="00723D55" w:rsidRDefault="00E13934">
      <w:pPr>
        <w:pStyle w:val="Innehll3"/>
        <w:rPr>
          <w:sz w:val="24"/>
          <w:szCs w:val="24"/>
        </w:rPr>
      </w:pPr>
      <w:r w:rsidRPr="00723D55">
        <w:t>4.5.1 Islam i Europa</w:t>
      </w:r>
      <w:r w:rsidRPr="00723D55">
        <w:tab/>
      </w:r>
      <w:r w:rsidR="00D26762" w:rsidRPr="00723D55">
        <w:t>29</w:t>
      </w:r>
    </w:p>
    <w:p w:rsidR="00E13934" w:rsidRPr="00723D55" w:rsidRDefault="00E13934">
      <w:pPr>
        <w:pStyle w:val="Innehll3"/>
        <w:rPr>
          <w:sz w:val="24"/>
          <w:szCs w:val="24"/>
        </w:rPr>
      </w:pPr>
      <w:r w:rsidRPr="00723D55">
        <w:t>4.5.2 Frihet för medier</w:t>
      </w:r>
      <w:r w:rsidRPr="00723D55">
        <w:tab/>
      </w:r>
      <w:r w:rsidR="00D26762" w:rsidRPr="00723D55">
        <w:t>29</w:t>
      </w:r>
    </w:p>
    <w:p w:rsidR="00E13934" w:rsidRPr="00723D55" w:rsidRDefault="00E13934">
      <w:pPr>
        <w:pStyle w:val="Innehll2"/>
        <w:rPr>
          <w:sz w:val="24"/>
          <w:szCs w:val="24"/>
        </w:rPr>
      </w:pPr>
      <w:r w:rsidRPr="00723D55">
        <w:t>4.6 Befolknings- och flyktingfrågor</w:t>
      </w:r>
      <w:r w:rsidRPr="00723D55">
        <w:tab/>
      </w:r>
      <w:r w:rsidR="00D26762" w:rsidRPr="00723D55">
        <w:t>30</w:t>
      </w:r>
    </w:p>
    <w:p w:rsidR="00E13934" w:rsidRPr="00723D55" w:rsidRDefault="00E13934">
      <w:pPr>
        <w:pStyle w:val="Innehll3"/>
        <w:rPr>
          <w:sz w:val="24"/>
          <w:szCs w:val="24"/>
        </w:rPr>
      </w:pPr>
      <w:r w:rsidRPr="00723D55">
        <w:t>4.6.1 Genusrelaterade krav på asyl</w:t>
      </w:r>
      <w:r w:rsidRPr="00723D55">
        <w:tab/>
      </w:r>
      <w:r w:rsidR="00D26762" w:rsidRPr="00723D55">
        <w:t>30</w:t>
      </w:r>
    </w:p>
    <w:p w:rsidR="00E13934" w:rsidRPr="00723D55" w:rsidRDefault="00E13934">
      <w:pPr>
        <w:pStyle w:val="Innehll3"/>
        <w:rPr>
          <w:sz w:val="24"/>
          <w:szCs w:val="24"/>
        </w:rPr>
      </w:pPr>
      <w:r w:rsidRPr="00723D55">
        <w:t>4.6.2 Asylsökande romer i Europa</w:t>
      </w:r>
      <w:r w:rsidRPr="00723D55">
        <w:tab/>
      </w:r>
      <w:r w:rsidR="00D26762" w:rsidRPr="00723D55">
        <w:t>30</w:t>
      </w:r>
    </w:p>
    <w:p w:rsidR="00E13934" w:rsidRPr="00723D55" w:rsidRDefault="00E13934">
      <w:pPr>
        <w:pStyle w:val="Innehll3"/>
        <w:rPr>
          <w:sz w:val="24"/>
          <w:szCs w:val="24"/>
        </w:rPr>
      </w:pPr>
      <w:r w:rsidRPr="00723D55">
        <w:t>4.6.3 Internering av asylsökande</w:t>
      </w:r>
      <w:r w:rsidRPr="00723D55">
        <w:tab/>
      </w:r>
      <w:r w:rsidR="00D26762" w:rsidRPr="00723D55">
        <w:t>30</w:t>
      </w:r>
    </w:p>
    <w:p w:rsidR="00E13934" w:rsidRPr="00723D55" w:rsidRDefault="00E13934">
      <w:pPr>
        <w:pStyle w:val="Innehll2"/>
        <w:rPr>
          <w:sz w:val="24"/>
          <w:szCs w:val="24"/>
        </w:rPr>
      </w:pPr>
      <w:r w:rsidRPr="00723D55">
        <w:t>4.7 Sociala frågor och hälso- och familjefrågor</w:t>
      </w:r>
      <w:r w:rsidRPr="00723D55">
        <w:tab/>
      </w:r>
      <w:r w:rsidR="00D26762" w:rsidRPr="00723D55">
        <w:t>31</w:t>
      </w:r>
    </w:p>
    <w:p w:rsidR="00E13934" w:rsidRPr="00723D55" w:rsidRDefault="00E13934">
      <w:pPr>
        <w:pStyle w:val="Innehll3"/>
        <w:rPr>
          <w:sz w:val="24"/>
          <w:szCs w:val="24"/>
        </w:rPr>
      </w:pPr>
      <w:r w:rsidRPr="00723D55">
        <w:t>4.7.1 Barn och våld i hemmet</w:t>
      </w:r>
      <w:r w:rsidRPr="00723D55">
        <w:tab/>
      </w:r>
      <w:r w:rsidR="00D26762" w:rsidRPr="00723D55">
        <w:t>31</w:t>
      </w:r>
    </w:p>
    <w:p w:rsidR="00E13934" w:rsidRPr="00723D55" w:rsidRDefault="00E13934">
      <w:pPr>
        <w:pStyle w:val="Innehll3"/>
        <w:rPr>
          <w:sz w:val="24"/>
          <w:szCs w:val="24"/>
        </w:rPr>
      </w:pPr>
      <w:r w:rsidRPr="00723D55">
        <w:t>4.7.2 H1N1-pandemin</w:t>
      </w:r>
      <w:r w:rsidRPr="00723D55">
        <w:tab/>
      </w:r>
      <w:r w:rsidR="00D26762" w:rsidRPr="00723D55">
        <w:t>31</w:t>
      </w:r>
    </w:p>
    <w:p w:rsidR="00E13934" w:rsidRPr="00723D55" w:rsidRDefault="00E13934">
      <w:pPr>
        <w:pStyle w:val="Innehll2"/>
        <w:rPr>
          <w:sz w:val="24"/>
          <w:szCs w:val="24"/>
        </w:rPr>
      </w:pPr>
      <w:r w:rsidRPr="00723D55">
        <w:t>4.8 Miljöfrågor</w:t>
      </w:r>
      <w:r w:rsidRPr="00723D55">
        <w:tab/>
      </w:r>
      <w:r w:rsidR="00D26762" w:rsidRPr="00723D55">
        <w:t>31</w:t>
      </w:r>
    </w:p>
    <w:p w:rsidR="00E13934" w:rsidRPr="00723D55" w:rsidRDefault="00E13934">
      <w:pPr>
        <w:pStyle w:val="Innehll3"/>
        <w:rPr>
          <w:sz w:val="24"/>
          <w:szCs w:val="24"/>
        </w:rPr>
      </w:pPr>
      <w:r w:rsidRPr="00723D55">
        <w:t>4.8.1 Skogar: vår planets framtid</w:t>
      </w:r>
      <w:r w:rsidRPr="00723D55">
        <w:tab/>
      </w:r>
      <w:r w:rsidR="00D26762" w:rsidRPr="00723D55">
        <w:t>31</w:t>
      </w:r>
    </w:p>
    <w:p w:rsidR="00E13934" w:rsidRPr="00723D55" w:rsidRDefault="00E13934">
      <w:pPr>
        <w:pStyle w:val="Innehll3"/>
        <w:rPr>
          <w:sz w:val="24"/>
          <w:szCs w:val="24"/>
        </w:rPr>
      </w:pPr>
      <w:r w:rsidRPr="00723D55">
        <w:t>4.8.2 Biologisk mångfald och klimatförändring</w:t>
      </w:r>
      <w:r w:rsidRPr="00723D55">
        <w:tab/>
      </w:r>
      <w:r w:rsidR="00D26762" w:rsidRPr="00723D55">
        <w:t>32</w:t>
      </w:r>
    </w:p>
    <w:p w:rsidR="00E13934" w:rsidRPr="00723D55" w:rsidRDefault="00E13934">
      <w:pPr>
        <w:pStyle w:val="Innehll2"/>
        <w:rPr>
          <w:sz w:val="24"/>
          <w:szCs w:val="24"/>
        </w:rPr>
      </w:pPr>
      <w:r w:rsidRPr="00723D55">
        <w:t>4.9 Jämställdhet</w:t>
      </w:r>
      <w:r w:rsidRPr="00723D55">
        <w:tab/>
      </w:r>
      <w:r w:rsidR="00D26762" w:rsidRPr="00723D55">
        <w:t>32</w:t>
      </w:r>
    </w:p>
    <w:p w:rsidR="00E13934" w:rsidRPr="00723D55" w:rsidRDefault="00E13934">
      <w:pPr>
        <w:pStyle w:val="Innehll3"/>
        <w:rPr>
          <w:sz w:val="24"/>
          <w:szCs w:val="24"/>
        </w:rPr>
      </w:pPr>
      <w:r w:rsidRPr="00723D55">
        <w:t>4.9.1 Människohandel</w:t>
      </w:r>
      <w:r w:rsidRPr="00723D55">
        <w:tab/>
      </w:r>
      <w:r w:rsidR="00D26762" w:rsidRPr="00723D55">
        <w:t>32</w:t>
      </w:r>
    </w:p>
    <w:p w:rsidR="00E13934" w:rsidRPr="00723D55" w:rsidRDefault="00E13934">
      <w:pPr>
        <w:pStyle w:val="Innehll3"/>
        <w:rPr>
          <w:sz w:val="24"/>
          <w:szCs w:val="24"/>
        </w:rPr>
      </w:pPr>
      <w:r w:rsidRPr="00723D55">
        <w:t>4.9.2 Kvinnors deltagande i ouppklarade konflikter</w:t>
      </w:r>
      <w:r w:rsidRPr="00723D55">
        <w:tab/>
      </w:r>
      <w:r w:rsidR="00D26762" w:rsidRPr="00723D55">
        <w:t>32</w:t>
      </w:r>
    </w:p>
    <w:p w:rsidR="00E13934" w:rsidRPr="00723D55" w:rsidRDefault="00E13934">
      <w:pPr>
        <w:pStyle w:val="Innehll1"/>
        <w:rPr>
          <w:sz w:val="24"/>
          <w:szCs w:val="24"/>
        </w:rPr>
      </w:pPr>
      <w:r w:rsidRPr="00723D55">
        <w:t>Förteckning över församlingens beslut 2010</w:t>
      </w:r>
      <w:r w:rsidRPr="00723D55">
        <w:tab/>
      </w:r>
      <w:r w:rsidR="00D26762" w:rsidRPr="00723D55">
        <w:t>34</w:t>
      </w:r>
    </w:p>
    <w:p w:rsidR="002410E3" w:rsidRPr="00723D55" w:rsidRDefault="002410E3" w:rsidP="002410E3"/>
    <w:p w:rsidR="002410E3" w:rsidRPr="00723D55" w:rsidRDefault="002410E3" w:rsidP="002410E3">
      <w:pPr>
        <w:pStyle w:val="Normaltindrag"/>
        <w:sectPr w:rsidR="002410E3" w:rsidRPr="00723D55" w:rsidSect="00172D57">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07690C" w:rsidRPr="00723D55" w:rsidRDefault="0007690C" w:rsidP="00296981">
      <w:pPr>
        <w:pStyle w:val="Rubrik1"/>
        <w:rPr>
          <w:noProof w:val="0"/>
        </w:rPr>
      </w:pPr>
      <w:bookmarkStart w:id="7" w:name="Deltagare"/>
      <w:bookmarkStart w:id="8" w:name="_Toc286758546"/>
      <w:bookmarkEnd w:id="7"/>
      <w:r w:rsidRPr="00723D55">
        <w:rPr>
          <w:noProof w:val="0"/>
        </w:rPr>
        <w:t>1 Europarådets roll i det europeiska samarbetet</w:t>
      </w:r>
      <w:bookmarkEnd w:id="8"/>
    </w:p>
    <w:p w:rsidR="0007690C" w:rsidRPr="00723D55" w:rsidRDefault="0007690C" w:rsidP="0007690C">
      <w:pPr>
        <w:rPr>
          <w:szCs w:val="24"/>
        </w:rPr>
      </w:pPr>
      <w:r w:rsidRPr="00723D55">
        <w:rPr>
          <w:szCs w:val="24"/>
        </w:rPr>
        <w:t>Europarådet har sedan sin tillkomst för 61 år sedan varit en huvu</w:t>
      </w:r>
      <w:r w:rsidRPr="00723D55">
        <w:rPr>
          <w:szCs w:val="24"/>
        </w:rPr>
        <w:t>d</w:t>
      </w:r>
      <w:r w:rsidRPr="00723D55">
        <w:rPr>
          <w:szCs w:val="24"/>
        </w:rPr>
        <w:t>aktör när det gällt att skapa en gemensam europeisk värdegrund baserad på krav på mänskliga rättigheter, demokrati och rättsst</w:t>
      </w:r>
      <w:r w:rsidRPr="00723D55">
        <w:rPr>
          <w:szCs w:val="24"/>
        </w:rPr>
        <w:t>a</w:t>
      </w:r>
      <w:r w:rsidRPr="00723D55">
        <w:rPr>
          <w:szCs w:val="24"/>
        </w:rPr>
        <w:t>tens principer. Europarådets uppdrag är att åstadkomma ett fastare samarbete mellan medlemmarna bl.a. genom att upprätta internationella konventioner och rekommendationer. G</w:t>
      </w:r>
      <w:r w:rsidRPr="00723D55">
        <w:rPr>
          <w:szCs w:val="24"/>
        </w:rPr>
        <w:t>e</w:t>
      </w:r>
      <w:r w:rsidRPr="00723D55">
        <w:rPr>
          <w:szCs w:val="24"/>
        </w:rPr>
        <w:t xml:space="preserve">nom sina 209 konventioner är Europarådet en viktig normgivande institution inom europeisk politik. </w:t>
      </w:r>
    </w:p>
    <w:p w:rsidR="0007690C" w:rsidRPr="00723D55" w:rsidRDefault="0007690C" w:rsidP="0007690C">
      <w:pPr>
        <w:pStyle w:val="Normaltindrag"/>
        <w:rPr>
          <w:szCs w:val="24"/>
        </w:rPr>
      </w:pPr>
      <w:r w:rsidRPr="00723D55">
        <w:rPr>
          <w:szCs w:val="24"/>
        </w:rPr>
        <w:t>Sverige var en av grundarna när Europarådets stadgar undertec</w:t>
      </w:r>
      <w:r w:rsidRPr="00723D55">
        <w:rPr>
          <w:szCs w:val="24"/>
        </w:rPr>
        <w:t>k</w:t>
      </w:r>
      <w:r w:rsidRPr="00723D55">
        <w:rPr>
          <w:szCs w:val="24"/>
        </w:rPr>
        <w:t>nades av tio västeuropeiska stater i London den 5 maj 1949. Efter Berlinmurens fall har Europarådets medlemskrets mer än fördub</w:t>
      </w:r>
      <w:r w:rsidRPr="00723D55">
        <w:rPr>
          <w:szCs w:val="24"/>
        </w:rPr>
        <w:t>b</w:t>
      </w:r>
      <w:r w:rsidRPr="00723D55">
        <w:rPr>
          <w:szCs w:val="24"/>
        </w:rPr>
        <w:t>lats. Vid årsskiftet 2010/11 hade Europarådet 47 medlemsländer. Samtliga europeiska stater utom Vitrys</w:t>
      </w:r>
      <w:r w:rsidRPr="00723D55">
        <w:rPr>
          <w:szCs w:val="24"/>
        </w:rPr>
        <w:t>s</w:t>
      </w:r>
      <w:r w:rsidRPr="00723D55">
        <w:rPr>
          <w:szCs w:val="24"/>
        </w:rPr>
        <w:t>land och Kosovo ingår i rådet. Stöd för och uppföljning av den samhälleliga u</w:t>
      </w:r>
      <w:r w:rsidRPr="00723D55">
        <w:rPr>
          <w:szCs w:val="24"/>
        </w:rPr>
        <w:t>t</w:t>
      </w:r>
      <w:r w:rsidRPr="00723D55">
        <w:rPr>
          <w:szCs w:val="24"/>
        </w:rPr>
        <w:t>vecklingen i Öst- och Centraleuropa har varit en viktig del av arbetet i den parlamentariska församlin</w:t>
      </w:r>
      <w:r w:rsidRPr="00723D55">
        <w:rPr>
          <w:szCs w:val="24"/>
        </w:rPr>
        <w:t>g</w:t>
      </w:r>
      <w:r w:rsidRPr="00723D55">
        <w:rPr>
          <w:szCs w:val="24"/>
        </w:rPr>
        <w:t>en under utvidgningen. Medlemskap i Europarådet bidrar till att stärka de rättsstatliga institutionerna och främjar säkerstä</w:t>
      </w:r>
      <w:r w:rsidRPr="00723D55">
        <w:rPr>
          <w:szCs w:val="24"/>
        </w:rPr>
        <w:t>l</w:t>
      </w:r>
      <w:r w:rsidRPr="00723D55">
        <w:rPr>
          <w:szCs w:val="24"/>
        </w:rPr>
        <w:t>landet av de mänskliga fri- och rättigheterna i medlemslände</w:t>
      </w:r>
      <w:r w:rsidRPr="00723D55">
        <w:rPr>
          <w:szCs w:val="24"/>
        </w:rPr>
        <w:t>r</w:t>
      </w:r>
      <w:r w:rsidRPr="00723D55">
        <w:rPr>
          <w:szCs w:val="24"/>
        </w:rPr>
        <w:t>na.</w:t>
      </w:r>
    </w:p>
    <w:p w:rsidR="0007690C" w:rsidRPr="00723D55" w:rsidRDefault="0007690C" w:rsidP="0007690C">
      <w:pPr>
        <w:pStyle w:val="Normaltindrag"/>
        <w:rPr>
          <w:szCs w:val="24"/>
        </w:rPr>
      </w:pPr>
      <w:r w:rsidRPr="00723D55">
        <w:rPr>
          <w:szCs w:val="24"/>
        </w:rPr>
        <w:t>EU:s utvidgning och fördjupade integration har av Europarådets parlame</w:t>
      </w:r>
      <w:r w:rsidRPr="00723D55">
        <w:rPr>
          <w:szCs w:val="24"/>
        </w:rPr>
        <w:t>n</w:t>
      </w:r>
      <w:r w:rsidRPr="00723D55">
        <w:rPr>
          <w:szCs w:val="24"/>
        </w:rPr>
        <w:t>tariska församling setts som en fråga som direkt påverkar Europarådets egen framtid och dess roll i det europeiska samarbetet. En majoritet inom Europ</w:t>
      </w:r>
      <w:r w:rsidRPr="00723D55">
        <w:rPr>
          <w:szCs w:val="24"/>
        </w:rPr>
        <w:t>a</w:t>
      </w:r>
      <w:r w:rsidRPr="00723D55">
        <w:rPr>
          <w:szCs w:val="24"/>
        </w:rPr>
        <w:t>rådet utgörs num</w:t>
      </w:r>
      <w:r w:rsidRPr="00723D55">
        <w:rPr>
          <w:szCs w:val="24"/>
        </w:rPr>
        <w:t>e</w:t>
      </w:r>
      <w:r w:rsidRPr="00723D55">
        <w:rPr>
          <w:szCs w:val="24"/>
        </w:rPr>
        <w:t xml:space="preserve">ra av EU-medlemmar. </w:t>
      </w:r>
    </w:p>
    <w:p w:rsidR="0007690C" w:rsidRPr="00723D55" w:rsidRDefault="0007690C" w:rsidP="0007690C">
      <w:pPr>
        <w:pStyle w:val="Normaltindrag"/>
        <w:rPr>
          <w:szCs w:val="24"/>
        </w:rPr>
      </w:pPr>
      <w:r w:rsidRPr="00723D55">
        <w:rPr>
          <w:szCs w:val="24"/>
        </w:rPr>
        <w:t>Förändringar i</w:t>
      </w:r>
      <w:r w:rsidR="001207EF" w:rsidRPr="00723D55">
        <w:rPr>
          <w:szCs w:val="24"/>
        </w:rPr>
        <w:t xml:space="preserve"> Europas samarbetsstrukturer ställde</w:t>
      </w:r>
      <w:r w:rsidRPr="00723D55">
        <w:rPr>
          <w:szCs w:val="24"/>
        </w:rPr>
        <w:t xml:space="preserve"> Europarådet inför u</w:t>
      </w:r>
      <w:r w:rsidRPr="00723D55">
        <w:rPr>
          <w:szCs w:val="24"/>
        </w:rPr>
        <w:t>t</w:t>
      </w:r>
      <w:r w:rsidRPr="00723D55">
        <w:rPr>
          <w:szCs w:val="24"/>
        </w:rPr>
        <w:t>maningar som ledde till ett tredje toppmöte mellan me</w:t>
      </w:r>
      <w:r w:rsidRPr="00723D55">
        <w:rPr>
          <w:szCs w:val="24"/>
        </w:rPr>
        <w:t>d</w:t>
      </w:r>
      <w:r w:rsidRPr="00723D55">
        <w:rPr>
          <w:szCs w:val="24"/>
        </w:rPr>
        <w:t>lemsländernas stats- och regeringschefer i maj 2005. Det tredje toppmötet lade grunden för en reformpr</w:t>
      </w:r>
      <w:r w:rsidRPr="00723D55">
        <w:rPr>
          <w:szCs w:val="24"/>
        </w:rPr>
        <w:t>o</w:t>
      </w:r>
      <w:r w:rsidRPr="00723D55">
        <w:rPr>
          <w:szCs w:val="24"/>
        </w:rPr>
        <w:t>cess med syfte att skapa en mer tydlig och effektiv organisation med fokus på kärnuppdraget att främja de grundläggande vä</w:t>
      </w:r>
      <w:r w:rsidRPr="00723D55">
        <w:rPr>
          <w:szCs w:val="24"/>
        </w:rPr>
        <w:t>r</w:t>
      </w:r>
      <w:r w:rsidRPr="00723D55">
        <w:rPr>
          <w:szCs w:val="24"/>
        </w:rPr>
        <w:t>dena: respekten för de mänskliga rättigheterna, demokrati och rättsstatens principer. Under 2010 uppmärksammades särskilt att 60 år hade gått sedan Europakonventi</w:t>
      </w:r>
      <w:r w:rsidRPr="00723D55">
        <w:rPr>
          <w:szCs w:val="24"/>
        </w:rPr>
        <w:t>o</w:t>
      </w:r>
      <w:r w:rsidRPr="00723D55">
        <w:rPr>
          <w:szCs w:val="24"/>
        </w:rPr>
        <w:t>nen om de mänskl</w:t>
      </w:r>
      <w:r w:rsidRPr="00723D55">
        <w:rPr>
          <w:szCs w:val="24"/>
        </w:rPr>
        <w:t>i</w:t>
      </w:r>
      <w:r w:rsidRPr="00723D55">
        <w:rPr>
          <w:szCs w:val="24"/>
        </w:rPr>
        <w:t>ga rättigheterna antogs.</w:t>
      </w:r>
    </w:p>
    <w:p w:rsidR="0007690C" w:rsidRPr="00723D55" w:rsidRDefault="0007690C" w:rsidP="008D0A85">
      <w:pPr>
        <w:pStyle w:val="Rubrik2"/>
      </w:pPr>
      <w:bookmarkStart w:id="9" w:name="_Toc255214413"/>
      <w:bookmarkStart w:id="10" w:name="_Toc286758547"/>
      <w:r w:rsidRPr="00723D55">
        <w:t>1.1 Den parlamentariska församlingens roll och uppgifter</w:t>
      </w:r>
      <w:bookmarkEnd w:id="9"/>
      <w:bookmarkEnd w:id="10"/>
    </w:p>
    <w:p w:rsidR="0007690C" w:rsidRPr="00723D55" w:rsidRDefault="0007690C" w:rsidP="0007690C">
      <w:pPr>
        <w:rPr>
          <w:szCs w:val="24"/>
        </w:rPr>
      </w:pPr>
      <w:r w:rsidRPr="00723D55">
        <w:rPr>
          <w:szCs w:val="24"/>
        </w:rPr>
        <w:t>Europarådet arbetar på tre politiska nivåer: ett beslutande och ver</w:t>
      </w:r>
      <w:r w:rsidRPr="00723D55">
        <w:rPr>
          <w:szCs w:val="24"/>
        </w:rPr>
        <w:t>k</w:t>
      </w:r>
      <w:r w:rsidRPr="00723D55">
        <w:rPr>
          <w:szCs w:val="24"/>
        </w:rPr>
        <w:t>ställande organ, ministerkommittén, ett rådgivande och pådrivande organ, den parl</w:t>
      </w:r>
      <w:r w:rsidRPr="00723D55">
        <w:rPr>
          <w:szCs w:val="24"/>
        </w:rPr>
        <w:t>a</w:t>
      </w:r>
      <w:r w:rsidRPr="00723D55">
        <w:rPr>
          <w:szCs w:val="24"/>
        </w:rPr>
        <w:t>mentariska församlingen, och ett organ för samarbete på lokal och regional nivå – den europeiska kongressen för lokala och regionala organ, kommuna</w:t>
      </w:r>
      <w:r w:rsidRPr="00723D55">
        <w:rPr>
          <w:szCs w:val="24"/>
        </w:rPr>
        <w:t>l</w:t>
      </w:r>
      <w:r w:rsidRPr="00723D55">
        <w:rPr>
          <w:szCs w:val="24"/>
        </w:rPr>
        <w:t xml:space="preserve">kongressen. </w:t>
      </w:r>
    </w:p>
    <w:p w:rsidR="0007690C" w:rsidRPr="00723D55" w:rsidRDefault="0007690C" w:rsidP="0007690C">
      <w:pPr>
        <w:pStyle w:val="Normaltindrag"/>
        <w:rPr>
          <w:szCs w:val="24"/>
        </w:rPr>
      </w:pPr>
      <w:r w:rsidRPr="00723D55">
        <w:rPr>
          <w:szCs w:val="24"/>
        </w:rPr>
        <w:t>Den parlamentariska församlingen var den första i sitt slag i Eur</w:t>
      </w:r>
      <w:r w:rsidRPr="00723D55">
        <w:rPr>
          <w:szCs w:val="24"/>
        </w:rPr>
        <w:t>o</w:t>
      </w:r>
      <w:r w:rsidRPr="00723D55">
        <w:rPr>
          <w:szCs w:val="24"/>
        </w:rPr>
        <w:t>pa. Även om den från början kallades den rådgivande församlin</w:t>
      </w:r>
      <w:r w:rsidRPr="00723D55">
        <w:rPr>
          <w:szCs w:val="24"/>
        </w:rPr>
        <w:t>g</w:t>
      </w:r>
      <w:r w:rsidRPr="00723D55">
        <w:rPr>
          <w:szCs w:val="24"/>
        </w:rPr>
        <w:t>en, har man successivt gått över till beteckningen den parlamentariska församlingen. Ledamöterna utses av medlemsländernas parlament och är medlemmar av dessa parl</w:t>
      </w:r>
      <w:r w:rsidRPr="00723D55">
        <w:rPr>
          <w:szCs w:val="24"/>
        </w:rPr>
        <w:t>a</w:t>
      </w:r>
      <w:r w:rsidRPr="00723D55">
        <w:rPr>
          <w:szCs w:val="24"/>
        </w:rPr>
        <w:t>ment. Antalet representa</w:t>
      </w:r>
      <w:r w:rsidRPr="00723D55">
        <w:rPr>
          <w:szCs w:val="24"/>
        </w:rPr>
        <w:t>n</w:t>
      </w:r>
      <w:r w:rsidRPr="00723D55">
        <w:rPr>
          <w:szCs w:val="24"/>
        </w:rPr>
        <w:t>ter i de nationella delegationerna fastställs i förhållande till landets invånarantal. Sedan Mont</w:t>
      </w:r>
      <w:r w:rsidRPr="00723D55">
        <w:rPr>
          <w:szCs w:val="24"/>
        </w:rPr>
        <w:t>e</w:t>
      </w:r>
      <w:r w:rsidRPr="00723D55">
        <w:rPr>
          <w:szCs w:val="24"/>
        </w:rPr>
        <w:t>negro blev medlem under våren 2007 är antalet delegater i församlingen 318. Det finns lika många suppleanter. Des</w:t>
      </w:r>
      <w:r w:rsidRPr="00723D55">
        <w:rPr>
          <w:szCs w:val="24"/>
        </w:rPr>
        <w:t>s</w:t>
      </w:r>
      <w:r w:rsidRPr="00723D55">
        <w:rPr>
          <w:szCs w:val="24"/>
        </w:rPr>
        <w:t>utom deltar parlamentariker från Israel, Kanada och Mexiko med observatör</w:t>
      </w:r>
      <w:r w:rsidRPr="00723D55">
        <w:rPr>
          <w:szCs w:val="24"/>
        </w:rPr>
        <w:t>s</w:t>
      </w:r>
      <w:r w:rsidRPr="00723D55">
        <w:rPr>
          <w:szCs w:val="24"/>
        </w:rPr>
        <w:t xml:space="preserve">status i församlingens arbete. </w:t>
      </w:r>
    </w:p>
    <w:p w:rsidR="0007690C" w:rsidRPr="00723D55" w:rsidRDefault="0007690C" w:rsidP="0007690C">
      <w:pPr>
        <w:pStyle w:val="Normaltindrag"/>
        <w:rPr>
          <w:szCs w:val="24"/>
        </w:rPr>
      </w:pPr>
      <w:r w:rsidRPr="00723D55">
        <w:rPr>
          <w:szCs w:val="24"/>
        </w:rPr>
        <w:t>Stora förändringar i omvärlden och Europarådets egen u</w:t>
      </w:r>
      <w:r w:rsidRPr="00723D55">
        <w:rPr>
          <w:szCs w:val="24"/>
        </w:rPr>
        <w:t>t</w:t>
      </w:r>
      <w:r w:rsidRPr="00723D55">
        <w:rPr>
          <w:szCs w:val="24"/>
        </w:rPr>
        <w:t>vidgning under 1990-talet har motiverat en kontinuerlig översyn av ver</w:t>
      </w:r>
      <w:r w:rsidRPr="00723D55">
        <w:rPr>
          <w:szCs w:val="24"/>
        </w:rPr>
        <w:t>k</w:t>
      </w:r>
      <w:r w:rsidRPr="00723D55">
        <w:rPr>
          <w:szCs w:val="24"/>
        </w:rPr>
        <w:t xml:space="preserve">samhetens inriktning och organisation samt </w:t>
      </w:r>
      <w:r w:rsidR="001207EF" w:rsidRPr="00723D55">
        <w:rPr>
          <w:szCs w:val="24"/>
        </w:rPr>
        <w:t xml:space="preserve">av </w:t>
      </w:r>
      <w:r w:rsidRPr="00723D55">
        <w:rPr>
          <w:szCs w:val="24"/>
        </w:rPr>
        <w:t>formerna för det europeiska samarbetet. Försa</w:t>
      </w:r>
      <w:r w:rsidRPr="00723D55">
        <w:rPr>
          <w:szCs w:val="24"/>
        </w:rPr>
        <w:t>m</w:t>
      </w:r>
      <w:r w:rsidRPr="00723D55">
        <w:rPr>
          <w:szCs w:val="24"/>
        </w:rPr>
        <w:t>lingen är genom sina dagsaktuella debatter och ställningstaganden en plat</w:t>
      </w:r>
      <w:r w:rsidRPr="00723D55">
        <w:rPr>
          <w:szCs w:val="24"/>
        </w:rPr>
        <w:t>t</w:t>
      </w:r>
      <w:r w:rsidRPr="00723D55">
        <w:rPr>
          <w:szCs w:val="24"/>
        </w:rPr>
        <w:t>form där Europas centrala fra</w:t>
      </w:r>
      <w:r w:rsidRPr="00723D55">
        <w:rPr>
          <w:szCs w:val="24"/>
        </w:rPr>
        <w:t>m</w:t>
      </w:r>
      <w:r w:rsidRPr="00723D55">
        <w:rPr>
          <w:szCs w:val="24"/>
        </w:rPr>
        <w:t xml:space="preserve">tidsfrågor dryftas. </w:t>
      </w:r>
    </w:p>
    <w:p w:rsidR="0007690C" w:rsidRPr="00723D55" w:rsidRDefault="0007690C" w:rsidP="0007690C">
      <w:pPr>
        <w:pStyle w:val="Normaltindrag"/>
        <w:rPr>
          <w:szCs w:val="24"/>
        </w:rPr>
      </w:pPr>
      <w:r w:rsidRPr="00723D55">
        <w:rPr>
          <w:szCs w:val="24"/>
        </w:rPr>
        <w:t>Vid utvidgningen av Europarådet har församlingen medverkat aktivt g</w:t>
      </w:r>
      <w:r w:rsidRPr="00723D55">
        <w:rPr>
          <w:szCs w:val="24"/>
        </w:rPr>
        <w:t>e</w:t>
      </w:r>
      <w:r w:rsidRPr="00723D55">
        <w:rPr>
          <w:szCs w:val="24"/>
        </w:rPr>
        <w:t>nom att förbereda kandidatländer för medle</w:t>
      </w:r>
      <w:r w:rsidRPr="00723D55">
        <w:rPr>
          <w:szCs w:val="24"/>
        </w:rPr>
        <w:t>m</w:t>
      </w:r>
      <w:r w:rsidRPr="00723D55">
        <w:rPr>
          <w:szCs w:val="24"/>
        </w:rPr>
        <w:t>skap, bedöma om villkoren för medlemskap är uppfyllda och bistå de nya medlemsländerna i deras demokr</w:t>
      </w:r>
      <w:r w:rsidRPr="00723D55">
        <w:rPr>
          <w:szCs w:val="24"/>
        </w:rPr>
        <w:t>a</w:t>
      </w:r>
      <w:r w:rsidRPr="00723D55">
        <w:rPr>
          <w:szCs w:val="24"/>
        </w:rPr>
        <w:t>tiska utveckling. Församlingen har varit pådrivande i frågor om de mänskliga rä</w:t>
      </w:r>
      <w:r w:rsidRPr="00723D55">
        <w:rPr>
          <w:szCs w:val="24"/>
        </w:rPr>
        <w:t>t</w:t>
      </w:r>
      <w:r w:rsidRPr="00723D55">
        <w:rPr>
          <w:szCs w:val="24"/>
        </w:rPr>
        <w:t xml:space="preserve">tigheterna och minoriteters rättigheter samt har bidragit vid tillkomsten av ett stort antal konventioner. </w:t>
      </w:r>
    </w:p>
    <w:p w:rsidR="0007690C" w:rsidRPr="00723D55" w:rsidRDefault="0007690C" w:rsidP="0007690C">
      <w:pPr>
        <w:pStyle w:val="Normaltindrag"/>
        <w:rPr>
          <w:szCs w:val="24"/>
        </w:rPr>
      </w:pPr>
      <w:r w:rsidRPr="00723D55">
        <w:rPr>
          <w:szCs w:val="24"/>
        </w:rPr>
        <w:t>Genom utvidgningen av medlemskretsen har Europarådet fått en mer het</w:t>
      </w:r>
      <w:r w:rsidRPr="00723D55">
        <w:rPr>
          <w:szCs w:val="24"/>
        </w:rPr>
        <w:t>e</w:t>
      </w:r>
      <w:r w:rsidRPr="00723D55">
        <w:rPr>
          <w:szCs w:val="24"/>
        </w:rPr>
        <w:t>rogen sammansättning, vilket ställer speciella krav när det gäller att upprät</w:t>
      </w:r>
      <w:r w:rsidRPr="00723D55">
        <w:rPr>
          <w:szCs w:val="24"/>
        </w:rPr>
        <w:t>t</w:t>
      </w:r>
      <w:r w:rsidRPr="00723D55">
        <w:rPr>
          <w:szCs w:val="24"/>
        </w:rPr>
        <w:t>hålla värderingar och principer. Den parlament</w:t>
      </w:r>
      <w:r w:rsidRPr="00723D55">
        <w:rPr>
          <w:szCs w:val="24"/>
        </w:rPr>
        <w:t>a</w:t>
      </w:r>
      <w:r w:rsidRPr="00723D55">
        <w:rPr>
          <w:szCs w:val="24"/>
        </w:rPr>
        <w:t>riska församlingen anser att det är viktigt att säkerställa att Europarådets grundläggande värderingar – och därigenom dess trovärdi</w:t>
      </w:r>
      <w:r w:rsidRPr="00723D55">
        <w:rPr>
          <w:szCs w:val="24"/>
        </w:rPr>
        <w:t>g</w:t>
      </w:r>
      <w:r w:rsidRPr="00723D55">
        <w:rPr>
          <w:szCs w:val="24"/>
        </w:rPr>
        <w:t>het – inte försvagas. Det räcker inte med att ett land ingår en pri</w:t>
      </w:r>
      <w:r w:rsidRPr="00723D55">
        <w:rPr>
          <w:szCs w:val="24"/>
        </w:rPr>
        <w:t>n</w:t>
      </w:r>
      <w:r w:rsidRPr="00723D55">
        <w:rPr>
          <w:szCs w:val="24"/>
        </w:rPr>
        <w:t>cipiell förbindelse att respektera de mänskliga rättigheterna och rättsstatens principer. Uppföljni</w:t>
      </w:r>
      <w:r w:rsidR="001207EF" w:rsidRPr="00723D55">
        <w:rPr>
          <w:szCs w:val="24"/>
        </w:rPr>
        <w:t>ngen och kontrollen av att</w:t>
      </w:r>
      <w:r w:rsidRPr="00723D55">
        <w:rPr>
          <w:szCs w:val="24"/>
        </w:rPr>
        <w:t xml:space="preserve"> dessa princ</w:t>
      </w:r>
      <w:r w:rsidRPr="00723D55">
        <w:rPr>
          <w:szCs w:val="24"/>
        </w:rPr>
        <w:t>i</w:t>
      </w:r>
      <w:r w:rsidRPr="00723D55">
        <w:rPr>
          <w:szCs w:val="24"/>
        </w:rPr>
        <w:t xml:space="preserve">per </w:t>
      </w:r>
      <w:r w:rsidR="001207EF" w:rsidRPr="00723D55">
        <w:rPr>
          <w:szCs w:val="24"/>
        </w:rPr>
        <w:t xml:space="preserve">följs </w:t>
      </w:r>
      <w:r w:rsidRPr="00723D55">
        <w:rPr>
          <w:szCs w:val="24"/>
        </w:rPr>
        <w:t>är en central del av verksamheten.</w:t>
      </w:r>
    </w:p>
    <w:p w:rsidR="0007690C" w:rsidRPr="00723D55" w:rsidRDefault="0007690C" w:rsidP="008D0A85">
      <w:pPr>
        <w:pStyle w:val="Normaltindrag"/>
        <w:rPr>
          <w:szCs w:val="24"/>
        </w:rPr>
      </w:pPr>
      <w:r w:rsidRPr="00723D55">
        <w:rPr>
          <w:szCs w:val="24"/>
        </w:rPr>
        <w:t>Församlingens ambition är att stärka den parlamentariska dimensionen inom Europarådet. För att främja öppenhet, demokratisk legitimitet och a</w:t>
      </w:r>
      <w:r w:rsidRPr="00723D55">
        <w:rPr>
          <w:szCs w:val="24"/>
        </w:rPr>
        <w:t>n</w:t>
      </w:r>
      <w:r w:rsidRPr="00723D55">
        <w:rPr>
          <w:szCs w:val="24"/>
        </w:rPr>
        <w:t>svarsutkrävande i Europarådet måste församlingens inflytande i beslutspr</w:t>
      </w:r>
      <w:r w:rsidRPr="00723D55">
        <w:rPr>
          <w:szCs w:val="24"/>
        </w:rPr>
        <w:t>o</w:t>
      </w:r>
      <w:r w:rsidR="001207EF" w:rsidRPr="00723D55">
        <w:rPr>
          <w:szCs w:val="24"/>
        </w:rPr>
        <w:t xml:space="preserve">cessen bli större. </w:t>
      </w:r>
      <w:r w:rsidRPr="00723D55">
        <w:rPr>
          <w:szCs w:val="24"/>
        </w:rPr>
        <w:t>Parlamentarikerna har rekommenderat stadgeändringar som berör reglerna för beslutsfa</w:t>
      </w:r>
      <w:r w:rsidRPr="00723D55">
        <w:rPr>
          <w:szCs w:val="24"/>
        </w:rPr>
        <w:t>t</w:t>
      </w:r>
      <w:r w:rsidRPr="00723D55">
        <w:rPr>
          <w:szCs w:val="24"/>
        </w:rPr>
        <w:t>tandet och framför allt relationer mellan olika organ i Europarådet. Vidare har församlingen uppmanat ministerkommittén att a</w:t>
      </w:r>
      <w:r w:rsidRPr="00723D55">
        <w:rPr>
          <w:szCs w:val="24"/>
        </w:rPr>
        <w:t>n</w:t>
      </w:r>
      <w:r w:rsidRPr="00723D55">
        <w:rPr>
          <w:szCs w:val="24"/>
        </w:rPr>
        <w:t>vända Europarådet som en plattform för dialog mellan medlemsländer i och utanför EU. Församlingen anser även att det är viktigt att u</w:t>
      </w:r>
      <w:r w:rsidRPr="00723D55">
        <w:rPr>
          <w:szCs w:val="24"/>
        </w:rPr>
        <w:t>t</w:t>
      </w:r>
      <w:r w:rsidRPr="00723D55">
        <w:rPr>
          <w:szCs w:val="24"/>
        </w:rPr>
        <w:t xml:space="preserve">veckla bättre synergier mellan Europadomstolen och Europarådets övriga institutioner och organ. </w:t>
      </w:r>
    </w:p>
    <w:p w:rsidR="0007690C" w:rsidRPr="00723D55" w:rsidRDefault="0007690C" w:rsidP="008D0A85">
      <w:pPr>
        <w:spacing w:before="0"/>
        <w:ind w:firstLine="284"/>
        <w:rPr>
          <w:szCs w:val="24"/>
        </w:rPr>
      </w:pPr>
      <w:r w:rsidRPr="00723D55">
        <w:rPr>
          <w:szCs w:val="24"/>
        </w:rPr>
        <w:t>Församlingen representerar nästan hela den partipolitiska skalan i me</w:t>
      </w:r>
      <w:r w:rsidRPr="00723D55">
        <w:rPr>
          <w:szCs w:val="24"/>
        </w:rPr>
        <w:t>d</w:t>
      </w:r>
      <w:r w:rsidRPr="00723D55">
        <w:rPr>
          <w:szCs w:val="24"/>
        </w:rPr>
        <w:t>lemsländerna, något som bidrar till dess auktoritet. Fem partigrupperingar är ver</w:t>
      </w:r>
      <w:r w:rsidRPr="00723D55">
        <w:rPr>
          <w:szCs w:val="24"/>
        </w:rPr>
        <w:t>k</w:t>
      </w:r>
      <w:r w:rsidRPr="00723D55">
        <w:rPr>
          <w:szCs w:val="24"/>
        </w:rPr>
        <w:t>samma inom Europarådets parlamentariska församling: den socialistiska gruppen (SOC), det europeiska fol</w:t>
      </w:r>
      <w:r w:rsidRPr="00723D55">
        <w:rPr>
          <w:szCs w:val="24"/>
        </w:rPr>
        <w:t>k</w:t>
      </w:r>
      <w:r w:rsidRPr="00723D55">
        <w:rPr>
          <w:szCs w:val="24"/>
        </w:rPr>
        <w:t>partiet (EPP/CD), alliansen för Europas liberaler och demokrater (ALDE), den europeiska demokratiska gruppen (EDG) samt den förenade europeiska vänstern (UEL). Endast ett trettiotal parlame</w:t>
      </w:r>
      <w:r w:rsidRPr="00723D55">
        <w:rPr>
          <w:szCs w:val="24"/>
        </w:rPr>
        <w:t>n</w:t>
      </w:r>
      <w:r w:rsidRPr="00723D55">
        <w:rPr>
          <w:szCs w:val="24"/>
        </w:rPr>
        <w:t>tariker står utanför dessa partigrupperingar.</w:t>
      </w:r>
    </w:p>
    <w:p w:rsidR="0007690C" w:rsidRPr="00723D55" w:rsidRDefault="0007690C" w:rsidP="0007690C">
      <w:pPr>
        <w:pStyle w:val="Normaltindrag"/>
        <w:rPr>
          <w:szCs w:val="24"/>
        </w:rPr>
      </w:pPr>
      <w:r w:rsidRPr="00723D55">
        <w:rPr>
          <w:szCs w:val="24"/>
        </w:rPr>
        <w:t>För att medlemsländernas ombud ska kunna fullgöra sina uppgifter i m</w:t>
      </w:r>
      <w:r w:rsidRPr="00723D55">
        <w:rPr>
          <w:szCs w:val="24"/>
        </w:rPr>
        <w:t>i</w:t>
      </w:r>
      <w:r w:rsidRPr="00723D55">
        <w:rPr>
          <w:szCs w:val="24"/>
        </w:rPr>
        <w:t>nisterkommittén, i den parlamentariska fö</w:t>
      </w:r>
      <w:r w:rsidR="001207EF" w:rsidRPr="00723D55">
        <w:rPr>
          <w:szCs w:val="24"/>
        </w:rPr>
        <w:t>rsamlingen och i sekretariatet krävs</w:t>
      </w:r>
      <w:r w:rsidRPr="00723D55">
        <w:rPr>
          <w:szCs w:val="24"/>
        </w:rPr>
        <w:t xml:space="preserve"> privilegier och immunitet. Dessa är fastställda i Europarådets konve</w:t>
      </w:r>
      <w:r w:rsidRPr="00723D55">
        <w:rPr>
          <w:szCs w:val="24"/>
        </w:rPr>
        <w:t>n</w:t>
      </w:r>
      <w:r w:rsidRPr="00723D55">
        <w:rPr>
          <w:szCs w:val="24"/>
        </w:rPr>
        <w:t>tioner nr 1 och 2, som är allmänna överenskommelser om privilegier och immunitet, samt protokoll nr 10. Genom en stadgeförändring 2006 tydliggjordes försa</w:t>
      </w:r>
      <w:r w:rsidRPr="00723D55">
        <w:rPr>
          <w:szCs w:val="24"/>
        </w:rPr>
        <w:t>m</w:t>
      </w:r>
      <w:r w:rsidRPr="00723D55">
        <w:rPr>
          <w:szCs w:val="24"/>
        </w:rPr>
        <w:t>lingsme</w:t>
      </w:r>
      <w:r w:rsidRPr="00723D55">
        <w:rPr>
          <w:szCs w:val="24"/>
        </w:rPr>
        <w:t>d</w:t>
      </w:r>
      <w:r w:rsidRPr="00723D55">
        <w:rPr>
          <w:szCs w:val="24"/>
        </w:rPr>
        <w:t>lemmarnas privilegier och immunitet som gäller vid delegaternas mandatutövning (res. 1490). Parlamentarikerna har också en ambition att höja värdet av den identitetshandling (laissez-passer) som fö</w:t>
      </w:r>
      <w:r w:rsidRPr="00723D55">
        <w:rPr>
          <w:szCs w:val="24"/>
        </w:rPr>
        <w:t>r</w:t>
      </w:r>
      <w:r w:rsidRPr="00723D55">
        <w:rPr>
          <w:szCs w:val="24"/>
        </w:rPr>
        <w:t xml:space="preserve">samlingen förser sina medlemmar med. </w:t>
      </w:r>
    </w:p>
    <w:p w:rsidR="0007690C" w:rsidRPr="00723D55" w:rsidRDefault="0007690C" w:rsidP="0007690C">
      <w:pPr>
        <w:pStyle w:val="Normaltindrag"/>
        <w:rPr>
          <w:rFonts w:ascii="Bembo" w:hAnsi="Bembo"/>
          <w:sz w:val="24"/>
          <w:szCs w:val="24"/>
        </w:rPr>
      </w:pPr>
    </w:p>
    <w:p w:rsidR="002410E3" w:rsidRPr="00723D55" w:rsidRDefault="002410E3" w:rsidP="002410E3">
      <w:pPr>
        <w:pStyle w:val="Normaltindrag"/>
      </w:pPr>
    </w:p>
    <w:p w:rsidR="002410E3" w:rsidRPr="00723D55" w:rsidRDefault="002410E3" w:rsidP="002410E3">
      <w:pPr>
        <w:pStyle w:val="Normaltindrag"/>
      </w:pPr>
    </w:p>
    <w:p w:rsidR="002410E3" w:rsidRPr="00723D55" w:rsidRDefault="002410E3" w:rsidP="002410E3">
      <w:pPr>
        <w:pStyle w:val="Normaltindrag"/>
        <w:sectPr w:rsidR="002410E3" w:rsidRPr="00723D55">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7690C" w:rsidRPr="00723D55" w:rsidRDefault="0007690C" w:rsidP="0007690C">
      <w:pPr>
        <w:pStyle w:val="Rubrik1"/>
        <w:rPr>
          <w:noProof w:val="0"/>
        </w:rPr>
      </w:pPr>
      <w:bookmarkStart w:id="11" w:name="_Toc255214414"/>
      <w:bookmarkStart w:id="12" w:name="_Toc286758548"/>
      <w:r w:rsidRPr="00723D55">
        <w:rPr>
          <w:noProof w:val="0"/>
        </w:rPr>
        <w:t>2 Den parlamentariska församlingens verksamhet</w:t>
      </w:r>
      <w:bookmarkEnd w:id="12"/>
      <w:r w:rsidRPr="00723D55">
        <w:rPr>
          <w:noProof w:val="0"/>
        </w:rPr>
        <w:t xml:space="preserve"> </w:t>
      </w:r>
      <w:bookmarkEnd w:id="11"/>
    </w:p>
    <w:p w:rsidR="0007690C" w:rsidRPr="00723D55" w:rsidRDefault="0007690C" w:rsidP="008D0A85">
      <w:pPr>
        <w:pStyle w:val="Rubrik2"/>
      </w:pPr>
      <w:bookmarkStart w:id="13" w:name="_Toc255214415"/>
      <w:bookmarkStart w:id="14" w:name="_Toc286758549"/>
      <w:r w:rsidRPr="00723D55">
        <w:t>2.1 Sessionen 20</w:t>
      </w:r>
      <w:bookmarkEnd w:id="13"/>
      <w:r w:rsidRPr="00723D55">
        <w:t>10</w:t>
      </w:r>
      <w:bookmarkEnd w:id="14"/>
    </w:p>
    <w:p w:rsidR="0007690C" w:rsidRPr="00723D55" w:rsidRDefault="0007690C" w:rsidP="0007690C">
      <w:pPr>
        <w:rPr>
          <w:szCs w:val="24"/>
        </w:rPr>
      </w:pPr>
      <w:r w:rsidRPr="00723D55">
        <w:rPr>
          <w:szCs w:val="24"/>
        </w:rPr>
        <w:t>Europarådets parlamentariska församling möttes i fyra delsessioner under 2010. Samtliga hölls i Strasbourg. Delsessionerna ägde rum den 25–29 janu</w:t>
      </w:r>
      <w:r w:rsidRPr="00723D55">
        <w:rPr>
          <w:szCs w:val="24"/>
        </w:rPr>
        <w:t>a</w:t>
      </w:r>
      <w:r w:rsidRPr="00723D55">
        <w:rPr>
          <w:szCs w:val="24"/>
        </w:rPr>
        <w:t>ri, den 26–30 april, den 21–25 juni och den 4–8 oktober. Det ständiga utsko</w:t>
      </w:r>
      <w:r w:rsidRPr="00723D55">
        <w:rPr>
          <w:szCs w:val="24"/>
        </w:rPr>
        <w:t>t</w:t>
      </w:r>
      <w:r w:rsidRPr="00723D55">
        <w:rPr>
          <w:szCs w:val="24"/>
        </w:rPr>
        <w:t>tet, som beslutar på församlingens vägnar mellan delsessionerna, samma</w:t>
      </w:r>
      <w:r w:rsidRPr="00723D55">
        <w:rPr>
          <w:szCs w:val="24"/>
        </w:rPr>
        <w:t>n</w:t>
      </w:r>
      <w:r w:rsidRPr="00723D55">
        <w:rPr>
          <w:szCs w:val="24"/>
        </w:rPr>
        <w:t xml:space="preserve">trädde den 12 mars i Paris, </w:t>
      </w:r>
      <w:r w:rsidR="001207EF" w:rsidRPr="00723D55">
        <w:rPr>
          <w:szCs w:val="24"/>
        </w:rPr>
        <w:t xml:space="preserve">Frankrike, </w:t>
      </w:r>
      <w:r w:rsidRPr="00723D55">
        <w:rPr>
          <w:szCs w:val="24"/>
        </w:rPr>
        <w:t>den 21 maj i Skopje, Makedonien, och den 12</w:t>
      </w:r>
      <w:r w:rsidR="008D0A85" w:rsidRPr="00723D55">
        <w:rPr>
          <w:szCs w:val="24"/>
        </w:rPr>
        <w:t> </w:t>
      </w:r>
      <w:r w:rsidRPr="00723D55">
        <w:rPr>
          <w:szCs w:val="24"/>
        </w:rPr>
        <w:t>n</w:t>
      </w:r>
      <w:r w:rsidRPr="00723D55">
        <w:rPr>
          <w:szCs w:val="24"/>
        </w:rPr>
        <w:t>o</w:t>
      </w:r>
      <w:r w:rsidRPr="00723D55">
        <w:rPr>
          <w:szCs w:val="24"/>
        </w:rPr>
        <w:t>vember i Antalya, Turkiet.</w:t>
      </w:r>
    </w:p>
    <w:p w:rsidR="0007690C" w:rsidRPr="00723D55" w:rsidRDefault="0007690C" w:rsidP="008D0A85">
      <w:pPr>
        <w:pStyle w:val="Normaltindrag"/>
      </w:pPr>
      <w:r w:rsidRPr="00723D55">
        <w:t>Vid de fyra delsessionerna debatterades utskottens rapporter, avgavs r</w:t>
      </w:r>
      <w:r w:rsidRPr="00723D55">
        <w:t>e</w:t>
      </w:r>
      <w:r w:rsidRPr="00723D55">
        <w:t>kommendationer till ministerkommittén, antogs resolutioner och direktiv, gjo</w:t>
      </w:r>
      <w:r w:rsidRPr="00723D55">
        <w:t>r</w:t>
      </w:r>
      <w:r w:rsidRPr="00723D55">
        <w:t>des uttalanden i aktuella frågor samt debatterades akuta politiska frågor. De ra</w:t>
      </w:r>
      <w:r w:rsidRPr="00723D55">
        <w:t>p</w:t>
      </w:r>
      <w:r w:rsidRPr="00723D55">
        <w:t>porter som lades fram för församlingen och det ständiga utskottet hade förberetts av tio fackutskott eller deras underutskott som sammanträtt i Stra</w:t>
      </w:r>
      <w:r w:rsidRPr="00723D55">
        <w:t>s</w:t>
      </w:r>
      <w:r w:rsidRPr="00723D55">
        <w:t xml:space="preserve">bourg, </w:t>
      </w:r>
      <w:r w:rsidR="001207EF" w:rsidRPr="00723D55">
        <w:t xml:space="preserve">i </w:t>
      </w:r>
      <w:r w:rsidRPr="00723D55">
        <w:t>Paris eller i något av medlemsländerna på inbjudan av respektive lands pa</w:t>
      </w:r>
      <w:r w:rsidRPr="00723D55">
        <w:t>r</w:t>
      </w:r>
      <w:r w:rsidRPr="00723D55">
        <w:t>lament. Europarådet ska enligt artikel 1 i sin stadga (CETS 1) – utöver att värna de mänskliga rättigheterna – dryfta frågor av gemensamt intresse bl.a. på de ekonomiska, sociala, kulturella, vetenskapliga, juridiska och administr</w:t>
      </w:r>
      <w:r w:rsidRPr="00723D55">
        <w:t>a</w:t>
      </w:r>
      <w:r w:rsidRPr="00723D55">
        <w:t>tiva områdena. Det ingår i Europarådets roll att fokusera på de mest utsatta samhäll</w:t>
      </w:r>
      <w:r w:rsidRPr="00723D55">
        <w:t>s</w:t>
      </w:r>
      <w:r w:rsidRPr="00723D55">
        <w:t>gruppernas villkor och rättigheter. Bland dessa grupper märks äldre, sjuka, handikappade, barn, kvinnor, m</w:t>
      </w:r>
      <w:r w:rsidRPr="00723D55">
        <w:t>i</w:t>
      </w:r>
      <w:r w:rsidRPr="00723D55">
        <w:t>noriteter, flyktingar, tvångsförflyttade, kl</w:t>
      </w:r>
      <w:r w:rsidRPr="00723D55">
        <w:t>i</w:t>
      </w:r>
      <w:r w:rsidRPr="00723D55">
        <w:t>matflyktingar och katastrofoffer.</w:t>
      </w:r>
    </w:p>
    <w:p w:rsidR="0007690C" w:rsidRPr="00723D55" w:rsidRDefault="0007690C" w:rsidP="008D0A85">
      <w:pPr>
        <w:pStyle w:val="Normaltindrag"/>
      </w:pPr>
      <w:r w:rsidRPr="00723D55">
        <w:t>Vid sidan av utskotten har församlingens styrelse (byrån), de politiska gruppledarnas samordningsgrupp och delegationsor</w:t>
      </w:r>
      <w:r w:rsidRPr="00723D55">
        <w:t>d</w:t>
      </w:r>
      <w:r w:rsidRPr="00723D55">
        <w:t>förandena en viktig roll när det gäller att dra upp riktlinjer för fö</w:t>
      </w:r>
      <w:r w:rsidRPr="00723D55">
        <w:t>r</w:t>
      </w:r>
      <w:r w:rsidRPr="00723D55">
        <w:t>samlingens verksamhet.</w:t>
      </w:r>
    </w:p>
    <w:p w:rsidR="0007690C" w:rsidRPr="00723D55" w:rsidRDefault="0007690C" w:rsidP="008D0A85">
      <w:pPr>
        <w:pStyle w:val="Normaltindrag"/>
      </w:pPr>
      <w:r w:rsidRPr="00723D55">
        <w:t>Till president för församlingen valdes den turkiske parlamentarikern Me</w:t>
      </w:r>
      <w:r w:rsidRPr="00723D55">
        <w:t>v</w:t>
      </w:r>
      <w:r w:rsidRPr="00723D55">
        <w:t xml:space="preserve">lüt Çavuşoğlu (EDG). Han är församlingens 25:e president. Församlingen väljer också 20 vicepresidenter på roterande basis. </w:t>
      </w:r>
    </w:p>
    <w:p w:rsidR="0007690C" w:rsidRPr="00723D55" w:rsidRDefault="0007690C" w:rsidP="008D0A85">
      <w:pPr>
        <w:pStyle w:val="Normaltindrag"/>
      </w:pPr>
      <w:r w:rsidRPr="00723D55">
        <w:t xml:space="preserve">Enligt de regler som styr omval av församlingens president (res. 1583, 1584, 1585) kan presidenten numera omväljas bara en gång. </w:t>
      </w:r>
    </w:p>
    <w:p w:rsidR="0007690C" w:rsidRPr="00723D55" w:rsidRDefault="0007690C" w:rsidP="008D0A85">
      <w:pPr>
        <w:pStyle w:val="Normaltindrag"/>
      </w:pPr>
      <w:r w:rsidRPr="00723D55">
        <w:t xml:space="preserve">Den referensgrupp (the presidential committee) som består av de politiska gruppledarna är ett konsultativt organ och har i uppdrag att stödja byrån och presidenten.  </w:t>
      </w:r>
    </w:p>
    <w:p w:rsidR="0007690C" w:rsidRPr="00723D55" w:rsidRDefault="0007690C" w:rsidP="008D0A85">
      <w:pPr>
        <w:pStyle w:val="Normaltindrag"/>
      </w:pPr>
      <w:r w:rsidRPr="00723D55">
        <w:t>Parlamentarikerförsamlingens generalsekreterare väljs av fö</w:t>
      </w:r>
      <w:r w:rsidRPr="00723D55">
        <w:t>r</w:t>
      </w:r>
      <w:r w:rsidRPr="00723D55">
        <w:t>samlingen på förslag av ministerkommittén (63 §). Mateo Sor</w:t>
      </w:r>
      <w:r w:rsidRPr="00723D55">
        <w:t>i</w:t>
      </w:r>
      <w:r w:rsidRPr="00723D55">
        <w:t>nas (Spanien) valdes till posten i januari 2006. Mandatperioden är fem år. Vid oktobersessionen ske</w:t>
      </w:r>
      <w:r w:rsidRPr="00723D55">
        <w:t>d</w:t>
      </w:r>
      <w:r w:rsidRPr="00723D55">
        <w:t>de valet av ny generalse</w:t>
      </w:r>
      <w:r w:rsidRPr="00723D55">
        <w:t>k</w:t>
      </w:r>
      <w:r w:rsidRPr="00723D55">
        <w:t>reterare och vann gjorde Wojciech Sawicki (Polen), dåvarande generaldirektör för den parlamentariska församlingen. Wojciech Sawicki tillträdde sin nya tjänst den 1 februari 2011.</w:t>
      </w:r>
    </w:p>
    <w:p w:rsidR="0007690C" w:rsidRPr="00723D55" w:rsidRDefault="0007690C" w:rsidP="008D0A85">
      <w:pPr>
        <w:pStyle w:val="Rubrik2"/>
      </w:pPr>
      <w:bookmarkStart w:id="15" w:name="_Toc255214417"/>
      <w:bookmarkStart w:id="16" w:name="_Toc286758550"/>
      <w:r w:rsidRPr="00723D55">
        <w:t>2.2 Budget</w:t>
      </w:r>
      <w:bookmarkEnd w:id="15"/>
      <w:bookmarkEnd w:id="16"/>
      <w:r w:rsidRPr="00723D55">
        <w:t xml:space="preserve"> </w:t>
      </w:r>
    </w:p>
    <w:p w:rsidR="0007690C" w:rsidRPr="00723D55" w:rsidRDefault="0007690C" w:rsidP="0007690C">
      <w:pPr>
        <w:rPr>
          <w:szCs w:val="24"/>
        </w:rPr>
      </w:pPr>
      <w:r w:rsidRPr="00723D55">
        <w:rPr>
          <w:szCs w:val="24"/>
        </w:rPr>
        <w:t>Det är ministerkommit</w:t>
      </w:r>
      <w:r w:rsidR="001207EF" w:rsidRPr="00723D55">
        <w:rPr>
          <w:szCs w:val="24"/>
        </w:rPr>
        <w:t xml:space="preserve">tén som beslutar i frågor som </w:t>
      </w:r>
      <w:r w:rsidRPr="00723D55">
        <w:rPr>
          <w:szCs w:val="24"/>
        </w:rPr>
        <w:t>rör Europarådets bu</w:t>
      </w:r>
      <w:r w:rsidRPr="00723D55">
        <w:rPr>
          <w:szCs w:val="24"/>
        </w:rPr>
        <w:t>d</w:t>
      </w:r>
      <w:r w:rsidRPr="00723D55">
        <w:rPr>
          <w:szCs w:val="24"/>
        </w:rPr>
        <w:t>get. Församlingen har rätt att yttra sig. Vid en utvärd</w:t>
      </w:r>
      <w:r w:rsidRPr="00723D55">
        <w:rPr>
          <w:szCs w:val="24"/>
        </w:rPr>
        <w:t>e</w:t>
      </w:r>
      <w:r w:rsidRPr="00723D55">
        <w:rPr>
          <w:szCs w:val="24"/>
        </w:rPr>
        <w:t xml:space="preserve">ring av aktiviteterna inom Europarådet bör </w:t>
      </w:r>
      <w:r w:rsidR="001207EF" w:rsidRPr="00723D55">
        <w:rPr>
          <w:szCs w:val="24"/>
        </w:rPr>
        <w:t>man beakta</w:t>
      </w:r>
      <w:r w:rsidRPr="00723D55">
        <w:rPr>
          <w:szCs w:val="24"/>
        </w:rPr>
        <w:t xml:space="preserve"> att förväntningarna och trycket på organisati</w:t>
      </w:r>
      <w:r w:rsidRPr="00723D55">
        <w:rPr>
          <w:szCs w:val="24"/>
        </w:rPr>
        <w:t>o</w:t>
      </w:r>
      <w:r w:rsidRPr="00723D55">
        <w:rPr>
          <w:szCs w:val="24"/>
        </w:rPr>
        <w:t>nen har ökat genom utvidgningen av medlemskretsen. Däremot har resurser under en längre tid inte tillförts i motsvarande grad. Medlemsstaterna har dock genom det tredje toppmötets beslut bekräftat sina åtaganden gentemot Eur</w:t>
      </w:r>
      <w:r w:rsidRPr="00723D55">
        <w:rPr>
          <w:szCs w:val="24"/>
        </w:rPr>
        <w:t>o</w:t>
      </w:r>
      <w:r w:rsidRPr="00723D55">
        <w:rPr>
          <w:szCs w:val="24"/>
        </w:rPr>
        <w:t>parådet och dess värderingar. Dessa åtaganden borde infrias genom att resu</w:t>
      </w:r>
      <w:r w:rsidRPr="00723D55">
        <w:rPr>
          <w:szCs w:val="24"/>
        </w:rPr>
        <w:t>r</w:t>
      </w:r>
      <w:r w:rsidRPr="00723D55">
        <w:rPr>
          <w:szCs w:val="24"/>
        </w:rPr>
        <w:t>ser som motsvarar uppdraget beviljas. Flera besparings- och prioriteringså</w:t>
      </w:r>
      <w:r w:rsidRPr="00723D55">
        <w:rPr>
          <w:szCs w:val="24"/>
        </w:rPr>
        <w:t>t</w:t>
      </w:r>
      <w:r w:rsidRPr="00723D55">
        <w:rPr>
          <w:szCs w:val="24"/>
        </w:rPr>
        <w:t xml:space="preserve">gärder har genomförts under de senaste åren. </w:t>
      </w:r>
    </w:p>
    <w:p w:rsidR="0007690C" w:rsidRPr="00723D55" w:rsidRDefault="0007690C" w:rsidP="008D0A85">
      <w:pPr>
        <w:pStyle w:val="Normaltindrag"/>
      </w:pPr>
      <w:r w:rsidRPr="00723D55">
        <w:t>Ministerkommitténs rätt att ensam besluta om budgeten har kritiserats av församlingen som krävt att församlingen i budgetsa</w:t>
      </w:r>
      <w:r w:rsidRPr="00723D55">
        <w:t>m</w:t>
      </w:r>
      <w:r w:rsidRPr="00723D55">
        <w:t xml:space="preserve">manhang får sådana befogenheter som motsvarar dess status och som utgör gängse prerogativ för en parlamentarisk församling. </w:t>
      </w:r>
    </w:p>
    <w:p w:rsidR="0007690C" w:rsidRPr="00723D55" w:rsidRDefault="0007690C" w:rsidP="008D0A85">
      <w:pPr>
        <w:pStyle w:val="Normaltindrag"/>
      </w:pPr>
      <w:r w:rsidRPr="00723D55">
        <w:t>Vid budgetdebatterna fanns två rapporter från det ekonomiska utskottet som underlag: Europarådets budget och prioriteringar för 2011 (dok. 12280, yt</w:t>
      </w:r>
      <w:r w:rsidRPr="00723D55">
        <w:t>t</w:t>
      </w:r>
      <w:r w:rsidR="001207EF" w:rsidRPr="00723D55">
        <w:t>r.</w:t>
      </w:r>
      <w:r w:rsidRPr="00723D55">
        <w:t xml:space="preserve"> 279) och Parlamentariska församlingens budget för år 2011 (dok. 12247, res. 1734). Församlingens anslag för 2010 uppgick till 15 391 000 euro. Fö</w:t>
      </w:r>
      <w:r w:rsidRPr="00723D55">
        <w:t>r</w:t>
      </w:r>
      <w:r w:rsidRPr="00723D55">
        <w:t>samlin</w:t>
      </w:r>
      <w:r w:rsidRPr="00723D55">
        <w:t>g</w:t>
      </w:r>
      <w:r w:rsidRPr="00723D55">
        <w:t>ens anslag för 2011 är 14 817 300 euro, vilket innebär en minskning med ca 573 700 euro jämfört med 2010. Marietta de Pourbaix-Lundin u</w:t>
      </w:r>
      <w:r w:rsidRPr="00723D55">
        <w:t>t</w:t>
      </w:r>
      <w:r w:rsidRPr="00723D55">
        <w:t>tryckte i sitt debattinlägg viss skepsis över huruvida de föreslagna reformerna var tillräckliga för att hålla den föreslagna budgetramen.</w:t>
      </w:r>
    </w:p>
    <w:p w:rsidR="0007690C" w:rsidRPr="00723D55" w:rsidRDefault="0007690C" w:rsidP="008D0A85">
      <w:pPr>
        <w:pStyle w:val="Normaltindrag"/>
      </w:pPr>
      <w:r w:rsidRPr="00723D55">
        <w:t>Den allvarligaste finansie</w:t>
      </w:r>
      <w:r w:rsidR="001207EF" w:rsidRPr="00723D55">
        <w:t>lla krisen sedan organisationen grundades</w:t>
      </w:r>
      <w:r w:rsidRPr="00723D55">
        <w:t xml:space="preserve"> har förorsakat problem för samtliga medlemsstater. Församlingens president har not</w:t>
      </w:r>
      <w:r w:rsidRPr="00723D55">
        <w:t>e</w:t>
      </w:r>
      <w:r w:rsidRPr="00723D55">
        <w:t>rat att några parlamentariker inte har kunnat fullfölja sina uppdrag inom församlingen till följd av reserestriktioner i vissa nationella parlament. Pres</w:t>
      </w:r>
      <w:r w:rsidRPr="00723D55">
        <w:t>i</w:t>
      </w:r>
      <w:r w:rsidRPr="00723D55">
        <w:t>de</w:t>
      </w:r>
      <w:r w:rsidRPr="00723D55">
        <w:t>n</w:t>
      </w:r>
      <w:r w:rsidRPr="00723D55">
        <w:t>ten har i ett brev till de nationella parlamentens talmän påtalat vikten av att parlamentarikerna ges möjlighet att genomföra sina åtaganden inom fö</w:t>
      </w:r>
      <w:r w:rsidRPr="00723D55">
        <w:t>r</w:t>
      </w:r>
      <w:r w:rsidRPr="00723D55">
        <w:t xml:space="preserve">samlingen. </w:t>
      </w:r>
    </w:p>
    <w:p w:rsidR="0007690C" w:rsidRPr="00723D55" w:rsidRDefault="0007690C" w:rsidP="008D0A85">
      <w:pPr>
        <w:pStyle w:val="Normaltindrag"/>
      </w:pPr>
      <w:r w:rsidRPr="00723D55">
        <w:t>Sedan 2006 har andelen utgifter på MR-området ökat pr</w:t>
      </w:r>
      <w:r w:rsidRPr="00723D55">
        <w:t>o</w:t>
      </w:r>
      <w:r w:rsidRPr="00723D55">
        <w:t>portionellt i den totala budgeten beroende på domstolens ökade behov. De andra områdena har fått minska sina anslag efte</w:t>
      </w:r>
      <w:r w:rsidRPr="00723D55">
        <w:t>r</w:t>
      </w:r>
      <w:r w:rsidRPr="00723D55">
        <w:t xml:space="preserve">som resurserna inte ökat. Europadomstolens framtid är en politisk fråga och måste hanteras som en sådan. Effektivisering av verksamheten måste förenas med en framtidsvision om organisationen. </w:t>
      </w:r>
    </w:p>
    <w:p w:rsidR="0007690C" w:rsidRPr="00723D55" w:rsidRDefault="0007690C" w:rsidP="008D0A85">
      <w:pPr>
        <w:pStyle w:val="Rubrik2"/>
      </w:pPr>
      <w:bookmarkStart w:id="17" w:name="_Toc255214419"/>
      <w:bookmarkStart w:id="18" w:name="_Toc286758551"/>
      <w:r w:rsidRPr="00723D55">
        <w:t>2.3 Reformering av verksamheten</w:t>
      </w:r>
      <w:bookmarkEnd w:id="17"/>
      <w:bookmarkEnd w:id="18"/>
    </w:p>
    <w:p w:rsidR="0007690C" w:rsidRPr="00723D55" w:rsidRDefault="0007690C" w:rsidP="0007690C">
      <w:pPr>
        <w:rPr>
          <w:szCs w:val="24"/>
        </w:rPr>
      </w:pPr>
      <w:r w:rsidRPr="00723D55">
        <w:rPr>
          <w:szCs w:val="24"/>
        </w:rPr>
        <w:t>Europarådets generalsekreterare Torbjörn Jagland har under 2010 påbörjat ett reformarbete som syftar till att fokusera arbetet kring Europarådets kärnfrågor demokrati, mänskliga rättigheter och rättsstatens principer. Även den parl</w:t>
      </w:r>
      <w:r w:rsidRPr="00723D55">
        <w:rPr>
          <w:szCs w:val="24"/>
        </w:rPr>
        <w:t>a</w:t>
      </w:r>
      <w:r w:rsidRPr="00723D55">
        <w:rPr>
          <w:szCs w:val="24"/>
        </w:rPr>
        <w:t>mentariska församlingen har inlett en översyn av sin verksamhet och etablerat ett ad hoc-utskott för reformer där Björn von Sydow ingår. Sedan tidigare har församlingens ledning initierat en rad ändringar i församlingens arbetsmet</w:t>
      </w:r>
      <w:r w:rsidRPr="00723D55">
        <w:rPr>
          <w:szCs w:val="24"/>
        </w:rPr>
        <w:t>o</w:t>
      </w:r>
      <w:r w:rsidRPr="00723D55">
        <w:rPr>
          <w:szCs w:val="24"/>
        </w:rPr>
        <w:t>der för att stimulera närvaron. För att göra debatte</w:t>
      </w:r>
      <w:r w:rsidRPr="00723D55">
        <w:rPr>
          <w:szCs w:val="24"/>
        </w:rPr>
        <w:t>r</w:t>
      </w:r>
      <w:r w:rsidR="001207EF" w:rsidRPr="00723D55">
        <w:rPr>
          <w:szCs w:val="24"/>
        </w:rPr>
        <w:t>na mer</w:t>
      </w:r>
      <w:r w:rsidRPr="00723D55">
        <w:rPr>
          <w:szCs w:val="24"/>
        </w:rPr>
        <w:t xml:space="preserve"> levande har man infört en möjlighet till korta uttalanden om dagsa</w:t>
      </w:r>
      <w:r w:rsidRPr="00723D55">
        <w:rPr>
          <w:szCs w:val="24"/>
        </w:rPr>
        <w:t>k</w:t>
      </w:r>
      <w:r w:rsidRPr="00723D55">
        <w:rPr>
          <w:szCs w:val="24"/>
        </w:rPr>
        <w:t xml:space="preserve">tuella politiska frågor. Församlingen efterlyste också nya metoder för att </w:t>
      </w:r>
      <w:r w:rsidR="001207EF" w:rsidRPr="00723D55">
        <w:rPr>
          <w:szCs w:val="24"/>
        </w:rPr>
        <w:t>lyfta fram verksamheten i Europarådet på ett effektiv</w:t>
      </w:r>
      <w:r w:rsidR="001207EF" w:rsidRPr="00723D55">
        <w:rPr>
          <w:szCs w:val="24"/>
        </w:rPr>
        <w:t>a</w:t>
      </w:r>
      <w:r w:rsidR="001207EF" w:rsidRPr="00723D55">
        <w:rPr>
          <w:szCs w:val="24"/>
        </w:rPr>
        <w:t xml:space="preserve">re sätt </w:t>
      </w:r>
      <w:r w:rsidRPr="00723D55">
        <w:rPr>
          <w:szCs w:val="24"/>
        </w:rPr>
        <w:t>i medierna.</w:t>
      </w:r>
    </w:p>
    <w:p w:rsidR="0007690C" w:rsidRPr="00723D55" w:rsidRDefault="0007690C" w:rsidP="008D0A85">
      <w:pPr>
        <w:pStyle w:val="Normaltindrag"/>
      </w:pPr>
      <w:r w:rsidRPr="00723D55">
        <w:t>För att tillgodose det tredje toppmötets syfte att effektivisera resursutnyt</w:t>
      </w:r>
      <w:r w:rsidRPr="00723D55">
        <w:t>t</w:t>
      </w:r>
      <w:r w:rsidRPr="00723D55">
        <w:t>jandet och göra organisationen mer transparent och synlig har allmänhet och medier numera tillgång till fö</w:t>
      </w:r>
      <w:r w:rsidRPr="00723D55">
        <w:t>r</w:t>
      </w:r>
      <w:r w:rsidRPr="00723D55">
        <w:t>samlingens voteringsresultat. En förutsättning för detta var övergången till elektronisk vo</w:t>
      </w:r>
      <w:r w:rsidR="009B49AD" w:rsidRPr="00723D55">
        <w:t>tering i församlingens plenum. Det går att läsa d</w:t>
      </w:r>
      <w:r w:rsidRPr="00723D55">
        <w:t xml:space="preserve">etaljerade voteringsresultat </w:t>
      </w:r>
      <w:r w:rsidR="009B49AD" w:rsidRPr="00723D55">
        <w:t>på församlingens webbplats,</w:t>
      </w:r>
      <w:r w:rsidRPr="00723D55">
        <w:t xml:space="preserve"> http://www.assembly.coe.int. På detta sätt vill man även nå en ökad närvaro vid sessioner, voteringar och utskottsmöten. De svenska ledamöternas delt</w:t>
      </w:r>
      <w:r w:rsidRPr="00723D55">
        <w:t>a</w:t>
      </w:r>
      <w:r w:rsidRPr="00723D55">
        <w:t>gande fortsätter att vara högt. Enligt församlingssekretariatets statistik var det svenska deltagandet under 2010 dock något lägre än tidigare år</w:t>
      </w:r>
      <w:r w:rsidR="009B49AD" w:rsidRPr="00723D55">
        <w:t>,</w:t>
      </w:r>
      <w:r w:rsidRPr="00723D55">
        <w:t xml:space="preserve"> då riksdag</w:t>
      </w:r>
      <w:r w:rsidRPr="00723D55">
        <w:t>s</w:t>
      </w:r>
      <w:r w:rsidRPr="00723D55">
        <w:t>delegationen legat i topp när det gällde närvaro vid sessionerna och deltaga</w:t>
      </w:r>
      <w:r w:rsidRPr="00723D55">
        <w:t>n</w:t>
      </w:r>
      <w:r w:rsidRPr="00723D55">
        <w:t>de vid omröstningarna. Det svenska valet i september 2010 gjorde att det svenska deltagandet u</w:t>
      </w:r>
      <w:r w:rsidRPr="00723D55">
        <w:t>n</w:t>
      </w:r>
      <w:r w:rsidRPr="00723D55">
        <w:t>der oktobersessionen och de utskottsmöten som hölls under hösten var lägre än normalt.</w:t>
      </w:r>
    </w:p>
    <w:p w:rsidR="0007690C" w:rsidRPr="00723D55" w:rsidRDefault="0007690C" w:rsidP="008D0A85">
      <w:pPr>
        <w:pStyle w:val="Normaltindrag"/>
      </w:pPr>
      <w:r w:rsidRPr="00723D55">
        <w:t xml:space="preserve">Ökad jämställdhet eftersträvas genom ett krav </w:t>
      </w:r>
      <w:r w:rsidR="009B49AD" w:rsidRPr="00723D55">
        <w:t xml:space="preserve">på </w:t>
      </w:r>
      <w:r w:rsidRPr="00723D55">
        <w:t>att utskotten ska ta hä</w:t>
      </w:r>
      <w:r w:rsidRPr="00723D55">
        <w:t>n</w:t>
      </w:r>
      <w:r w:rsidRPr="00723D55">
        <w:t>syn till könsfördelning vid nomineringar av r</w:t>
      </w:r>
      <w:r w:rsidR="009B49AD" w:rsidRPr="00723D55">
        <w:t>apportörer (res. 1585, 49.1 §). Under 2010 var a</w:t>
      </w:r>
      <w:r w:rsidRPr="00723D55">
        <w:t>ndelen kvinnor bland delegater</w:t>
      </w:r>
      <w:r w:rsidR="009B49AD" w:rsidRPr="00723D55">
        <w:t>na</w:t>
      </w:r>
      <w:r w:rsidRPr="00723D55">
        <w:t xml:space="preserve"> och suppleanter</w:t>
      </w:r>
      <w:r w:rsidR="009B49AD" w:rsidRPr="00723D55">
        <w:t>na</w:t>
      </w:r>
      <w:r w:rsidRPr="00723D55">
        <w:t xml:space="preserve"> 24,8 % r</w:t>
      </w:r>
      <w:r w:rsidRPr="00723D55">
        <w:t>e</w:t>
      </w:r>
      <w:r w:rsidRPr="00723D55">
        <w:t>spektive 31,6 %.</w:t>
      </w:r>
    </w:p>
    <w:p w:rsidR="0007690C" w:rsidRPr="00723D55" w:rsidRDefault="0007690C" w:rsidP="008D0A85">
      <w:pPr>
        <w:pStyle w:val="Rubrik2"/>
      </w:pPr>
      <w:bookmarkStart w:id="19" w:name="_Toc255214420"/>
      <w:bookmarkStart w:id="20" w:name="_Toc286758552"/>
      <w:r w:rsidRPr="00723D55">
        <w:t>2.4 Granskning av åtaganden</w:t>
      </w:r>
      <w:bookmarkEnd w:id="19"/>
      <w:bookmarkEnd w:id="20"/>
    </w:p>
    <w:p w:rsidR="0007690C" w:rsidRPr="00723D55" w:rsidRDefault="0007690C" w:rsidP="0007690C">
      <w:pPr>
        <w:rPr>
          <w:szCs w:val="24"/>
        </w:rPr>
      </w:pPr>
      <w:r w:rsidRPr="00723D55">
        <w:rPr>
          <w:szCs w:val="24"/>
        </w:rPr>
        <w:t>Uppföljni</w:t>
      </w:r>
      <w:r w:rsidR="009B49AD" w:rsidRPr="00723D55">
        <w:rPr>
          <w:szCs w:val="24"/>
        </w:rPr>
        <w:t>ng och kontroll</w:t>
      </w:r>
      <w:r w:rsidRPr="00723D55">
        <w:rPr>
          <w:szCs w:val="24"/>
        </w:rPr>
        <w:t xml:space="preserve"> av </w:t>
      </w:r>
      <w:r w:rsidR="009B49AD" w:rsidRPr="00723D55">
        <w:rPr>
          <w:szCs w:val="24"/>
        </w:rPr>
        <w:t xml:space="preserve">att </w:t>
      </w:r>
      <w:r w:rsidRPr="00723D55">
        <w:rPr>
          <w:szCs w:val="24"/>
        </w:rPr>
        <w:t xml:space="preserve">medlemsländernas åtaganden </w:t>
      </w:r>
      <w:r w:rsidR="009B49AD" w:rsidRPr="00723D55">
        <w:rPr>
          <w:szCs w:val="24"/>
        </w:rPr>
        <w:t xml:space="preserve">fullgörs </w:t>
      </w:r>
      <w:r w:rsidRPr="00723D55">
        <w:rPr>
          <w:szCs w:val="24"/>
        </w:rPr>
        <w:t>har utgjort en väsentlig del av Europarådets verksamhet sedan antalet medlem</w:t>
      </w:r>
      <w:r w:rsidRPr="00723D55">
        <w:rPr>
          <w:szCs w:val="24"/>
        </w:rPr>
        <w:t>s</w:t>
      </w:r>
      <w:r w:rsidRPr="00723D55">
        <w:rPr>
          <w:szCs w:val="24"/>
        </w:rPr>
        <w:t>stater började växa på 1990-talet. Försa</w:t>
      </w:r>
      <w:r w:rsidRPr="00723D55">
        <w:rPr>
          <w:szCs w:val="24"/>
        </w:rPr>
        <w:t>m</w:t>
      </w:r>
      <w:r w:rsidRPr="00723D55">
        <w:rPr>
          <w:szCs w:val="24"/>
        </w:rPr>
        <w:t>lingens granskningsutskott har varit verksamt sedan april 1997 (res. 1115) och har till uppgift att kontinue</w:t>
      </w:r>
      <w:r w:rsidRPr="00723D55">
        <w:rPr>
          <w:szCs w:val="24"/>
        </w:rPr>
        <w:t>r</w:t>
      </w:r>
      <w:r w:rsidRPr="00723D55">
        <w:rPr>
          <w:szCs w:val="24"/>
        </w:rPr>
        <w:t>ligt granska att alla medlemsländer respekterar Europarådets grundläggande pri</w:t>
      </w:r>
      <w:r w:rsidRPr="00723D55">
        <w:rPr>
          <w:szCs w:val="24"/>
        </w:rPr>
        <w:t>n</w:t>
      </w:r>
      <w:r w:rsidR="009B49AD" w:rsidRPr="00723D55">
        <w:rPr>
          <w:szCs w:val="24"/>
        </w:rPr>
        <w:t>ciper och fullgör</w:t>
      </w:r>
      <w:r w:rsidRPr="00723D55">
        <w:rPr>
          <w:szCs w:val="24"/>
        </w:rPr>
        <w:t xml:space="preserve"> de åtaganden som gjorts i samband med att landet blivit me</w:t>
      </w:r>
      <w:r w:rsidRPr="00723D55">
        <w:rPr>
          <w:szCs w:val="24"/>
        </w:rPr>
        <w:t>d</w:t>
      </w:r>
      <w:r w:rsidR="009B49AD" w:rsidRPr="00723D55">
        <w:rPr>
          <w:szCs w:val="24"/>
        </w:rPr>
        <w:t>lem</w:t>
      </w:r>
      <w:r w:rsidRPr="00723D55">
        <w:rPr>
          <w:szCs w:val="24"/>
        </w:rPr>
        <w:t xml:space="preserve"> (se kap.</w:t>
      </w:r>
      <w:r w:rsidR="009B49AD" w:rsidRPr="00723D55">
        <w:rPr>
          <w:szCs w:val="24"/>
        </w:rPr>
        <w:t xml:space="preserve"> </w:t>
      </w:r>
      <w:r w:rsidRPr="00723D55">
        <w:rPr>
          <w:szCs w:val="24"/>
        </w:rPr>
        <w:t>4.1.1).</w:t>
      </w:r>
    </w:p>
    <w:p w:rsidR="0007690C" w:rsidRPr="00723D55" w:rsidRDefault="0007690C" w:rsidP="008D0A85">
      <w:pPr>
        <w:pStyle w:val="Normaltindrag"/>
      </w:pPr>
      <w:r w:rsidRPr="00723D55">
        <w:t>Ackrediteringen av ledamöter kan användas som ett instr</w:t>
      </w:r>
      <w:r w:rsidRPr="00723D55">
        <w:t>u</w:t>
      </w:r>
      <w:r w:rsidRPr="00723D55">
        <w:t>ment för att förmå medlemsländerna att fullfölja sina åtaganden. Enligt stadgan ska fö</w:t>
      </w:r>
      <w:r w:rsidRPr="00723D55">
        <w:t>r</w:t>
      </w:r>
      <w:r w:rsidRPr="00723D55">
        <w:t>samlingen vid öppnandet av den årliga sessionen kontrollera och ratificera medlemma</w:t>
      </w:r>
      <w:r w:rsidRPr="00723D55">
        <w:t>r</w:t>
      </w:r>
      <w:r w:rsidRPr="00723D55">
        <w:t>nas och gästernas ackreditering (6 § 3). Bristande jämställdhet i delegationernas sammansättning kan leda till beslut att upphäva rös</w:t>
      </w:r>
      <w:r w:rsidRPr="00723D55">
        <w:t>t</w:t>
      </w:r>
      <w:r w:rsidRPr="00723D55">
        <w:t>rätten för nyutnämnda delegationer. Enligt församlingens stadga bör det underreprese</w:t>
      </w:r>
      <w:r w:rsidRPr="00723D55">
        <w:t>n</w:t>
      </w:r>
      <w:r w:rsidRPr="00723D55">
        <w:t>terade könet i varje delegation för</w:t>
      </w:r>
      <w:r w:rsidRPr="00723D55">
        <w:t>e</w:t>
      </w:r>
      <w:r w:rsidRPr="00723D55">
        <w:t>trädas i minst samma utsträckning som i det nationella parl</w:t>
      </w:r>
      <w:r w:rsidRPr="00723D55">
        <w:t>a</w:t>
      </w:r>
      <w:r w:rsidRPr="00723D55">
        <w:t>mentet. I varje fall måste minst en person i delegationen vara av det underrepresenterade könet.</w:t>
      </w:r>
    </w:p>
    <w:p w:rsidR="0007690C" w:rsidRPr="00723D55" w:rsidRDefault="00561FAB" w:rsidP="008D0A85">
      <w:pPr>
        <w:pStyle w:val="Normaltindrag"/>
      </w:pPr>
      <w:r w:rsidRPr="00723D55">
        <w:t>Att</w:t>
      </w:r>
      <w:r w:rsidR="0007690C" w:rsidRPr="00723D55">
        <w:t xml:space="preserve"> nya ackrediteringar </w:t>
      </w:r>
      <w:r w:rsidRPr="00723D55">
        <w:t>ifrågasätts och</w:t>
      </w:r>
      <w:r w:rsidR="0007690C" w:rsidRPr="00723D55">
        <w:t xml:space="preserve"> redan godkända ackrediteringar </w:t>
      </w:r>
      <w:r w:rsidRPr="00723D55">
        <w:t xml:space="preserve">omprövas </w:t>
      </w:r>
      <w:r w:rsidR="0007690C" w:rsidRPr="00723D55">
        <w:t>har förekommit allt oftare under den senaste tiden. För att minska risken att regelparagraferna utnyttjas med fel mot</w:t>
      </w:r>
      <w:r w:rsidR="0007690C" w:rsidRPr="00723D55">
        <w:t>i</w:t>
      </w:r>
      <w:r w:rsidR="0007690C" w:rsidRPr="00723D55">
        <w:t>vering beslutades under 2009 om en skärpning av regeln. De</w:t>
      </w:r>
      <w:r w:rsidR="00CE7D8E" w:rsidRPr="00723D55">
        <w:t>n skärpta regeln som gäller fr.o.m.</w:t>
      </w:r>
      <w:r w:rsidR="0007690C" w:rsidRPr="00723D55">
        <w:t xml:space="preserve"> januari 2010 förutsä</w:t>
      </w:r>
      <w:r w:rsidR="0007690C" w:rsidRPr="00723D55">
        <w:t>t</w:t>
      </w:r>
      <w:r w:rsidR="0007690C" w:rsidRPr="00723D55">
        <w:t xml:space="preserve">ter att 30 respektive 50 delegater står bakom en motion som ifrågasätter nya ackrediteringar eller föreslår </w:t>
      </w:r>
      <w:r w:rsidR="00CE7D8E" w:rsidRPr="00723D55">
        <w:t xml:space="preserve">en </w:t>
      </w:r>
      <w:r w:rsidR="0007690C" w:rsidRPr="00723D55">
        <w:t>omprövning av en redan godkänd ackredit</w:t>
      </w:r>
      <w:r w:rsidR="0007690C" w:rsidRPr="00723D55">
        <w:t>e</w:t>
      </w:r>
      <w:r w:rsidR="0007690C" w:rsidRPr="00723D55">
        <w:t>ring.</w:t>
      </w:r>
    </w:p>
    <w:p w:rsidR="0007690C" w:rsidRPr="00723D55" w:rsidRDefault="0007690C" w:rsidP="00C11D9A">
      <w:pPr>
        <w:pStyle w:val="Rubrik3"/>
        <w:rPr>
          <w:noProof w:val="0"/>
        </w:rPr>
      </w:pPr>
      <w:bookmarkStart w:id="21" w:name="_Toc255214421"/>
      <w:bookmarkStart w:id="22" w:name="_Toc286758553"/>
      <w:r w:rsidRPr="00723D55">
        <w:rPr>
          <w:noProof w:val="0"/>
        </w:rPr>
        <w:t>2.4.1 Granskning genom frågor till ministerkommittén</w:t>
      </w:r>
      <w:bookmarkEnd w:id="21"/>
      <w:bookmarkEnd w:id="22"/>
    </w:p>
    <w:p w:rsidR="0007690C" w:rsidRPr="00723D55" w:rsidRDefault="0007690C" w:rsidP="0007690C">
      <w:pPr>
        <w:rPr>
          <w:szCs w:val="24"/>
        </w:rPr>
      </w:pPr>
      <w:r w:rsidRPr="00723D55">
        <w:rPr>
          <w:szCs w:val="24"/>
        </w:rPr>
        <w:t>Församlingens frågestund i samband med sessionerna ger tillfälle att följa upp huruvida ministerkommittén följer församlingens r</w:t>
      </w:r>
      <w:r w:rsidRPr="00723D55">
        <w:rPr>
          <w:szCs w:val="24"/>
        </w:rPr>
        <w:t>e</w:t>
      </w:r>
      <w:r w:rsidRPr="00723D55">
        <w:rPr>
          <w:szCs w:val="24"/>
        </w:rPr>
        <w:t>kommendationer. Fyra gånger om året redogör utrikesministern i ministerkommitténs ordförandeland för verksamheten i ministe</w:t>
      </w:r>
      <w:r w:rsidRPr="00723D55">
        <w:rPr>
          <w:szCs w:val="24"/>
        </w:rPr>
        <w:t>r</w:t>
      </w:r>
      <w:r w:rsidRPr="00723D55">
        <w:rPr>
          <w:szCs w:val="24"/>
        </w:rPr>
        <w:t>kommittén. Ledamöterna har sedan möjlighet att ställa frågor till utrikesministern. Numera gäller även en praxis vilken ger möjli</w:t>
      </w:r>
      <w:r w:rsidRPr="00723D55">
        <w:rPr>
          <w:szCs w:val="24"/>
        </w:rPr>
        <w:t>g</w:t>
      </w:r>
      <w:r w:rsidRPr="00723D55">
        <w:rPr>
          <w:szCs w:val="24"/>
        </w:rPr>
        <w:t>het att ställa spontana frågor till ministerkommitténs ordförande.</w:t>
      </w:r>
    </w:p>
    <w:p w:rsidR="0007690C" w:rsidRPr="00723D55" w:rsidRDefault="0007690C" w:rsidP="00C11D9A">
      <w:pPr>
        <w:pStyle w:val="Rubrik3"/>
        <w:rPr>
          <w:noProof w:val="0"/>
        </w:rPr>
      </w:pPr>
      <w:bookmarkStart w:id="23" w:name="_Toc255214422"/>
      <w:bookmarkStart w:id="24" w:name="_Toc286758554"/>
      <w:r w:rsidRPr="00723D55">
        <w:rPr>
          <w:noProof w:val="0"/>
        </w:rPr>
        <w:t>2.4.2 Valövervakning</w:t>
      </w:r>
      <w:bookmarkEnd w:id="23"/>
      <w:bookmarkEnd w:id="24"/>
    </w:p>
    <w:p w:rsidR="0007690C" w:rsidRPr="00723D55" w:rsidRDefault="0007690C" w:rsidP="0007690C">
      <w:pPr>
        <w:rPr>
          <w:szCs w:val="24"/>
        </w:rPr>
      </w:pPr>
      <w:r w:rsidRPr="00723D55">
        <w:rPr>
          <w:szCs w:val="24"/>
        </w:rPr>
        <w:t>Valövervakning är ett komplemen</w:t>
      </w:r>
      <w:r w:rsidR="00CE7D8E" w:rsidRPr="00723D55">
        <w:rPr>
          <w:szCs w:val="24"/>
        </w:rPr>
        <w:t>t till granskningen av att</w:t>
      </w:r>
      <w:r w:rsidRPr="00723D55">
        <w:rPr>
          <w:szCs w:val="24"/>
        </w:rPr>
        <w:t xml:space="preserve"> medlemslände</w:t>
      </w:r>
      <w:r w:rsidRPr="00723D55">
        <w:rPr>
          <w:szCs w:val="24"/>
        </w:rPr>
        <w:t>r</w:t>
      </w:r>
      <w:r w:rsidRPr="00723D55">
        <w:rPr>
          <w:szCs w:val="24"/>
        </w:rPr>
        <w:t>nas åtaganden</w:t>
      </w:r>
      <w:r w:rsidR="00CE7D8E" w:rsidRPr="00723D55">
        <w:rPr>
          <w:szCs w:val="24"/>
        </w:rPr>
        <w:t xml:space="preserve"> fullgörs</w:t>
      </w:r>
      <w:r w:rsidRPr="00723D55">
        <w:rPr>
          <w:szCs w:val="24"/>
        </w:rPr>
        <w:t>. Parlamentariska församlingen har under de senaste åren eng</w:t>
      </w:r>
      <w:r w:rsidRPr="00723D55">
        <w:rPr>
          <w:szCs w:val="24"/>
        </w:rPr>
        <w:t>a</w:t>
      </w:r>
      <w:r w:rsidRPr="00723D55">
        <w:rPr>
          <w:szCs w:val="24"/>
        </w:rPr>
        <w:t>gerat sig i ett stort antal valövervakningsinsatser framför allt i Central- och Östeuropa, oftast i samarbete med Organisationen för säkerhet och sa</w:t>
      </w:r>
      <w:r w:rsidRPr="00723D55">
        <w:rPr>
          <w:szCs w:val="24"/>
        </w:rPr>
        <w:t>m</w:t>
      </w:r>
      <w:r w:rsidRPr="00723D55">
        <w:rPr>
          <w:szCs w:val="24"/>
        </w:rPr>
        <w:t>arbete i Europa (OSSE), Europaparlamentet och Natoförsamlingen. Valöve</w:t>
      </w:r>
      <w:r w:rsidRPr="00723D55">
        <w:rPr>
          <w:szCs w:val="24"/>
        </w:rPr>
        <w:t>r</w:t>
      </w:r>
      <w:r w:rsidRPr="00723D55">
        <w:rPr>
          <w:szCs w:val="24"/>
        </w:rPr>
        <w:t>vakning sker i olika delar av landet där parlamentarikerna på plats i vallokaler övervakar valtillfället, förseglingen av röstsedlarna och rösträ</w:t>
      </w:r>
      <w:r w:rsidRPr="00723D55">
        <w:rPr>
          <w:szCs w:val="24"/>
        </w:rPr>
        <w:t>k</w:t>
      </w:r>
      <w:r w:rsidRPr="00723D55">
        <w:rPr>
          <w:szCs w:val="24"/>
        </w:rPr>
        <w:t>ningen.</w:t>
      </w:r>
    </w:p>
    <w:p w:rsidR="0007690C" w:rsidRPr="00723D55" w:rsidRDefault="0007690C" w:rsidP="008D0A85">
      <w:pPr>
        <w:pStyle w:val="Normaltindrag"/>
      </w:pPr>
      <w:r w:rsidRPr="00723D55">
        <w:t>Parlamentariker som valövervakare bedöms politiskt vara av stor betydelse trots att de nästan enbart deltar som korttidso</w:t>
      </w:r>
      <w:r w:rsidRPr="00723D55">
        <w:t>b</w:t>
      </w:r>
      <w:r w:rsidRPr="00723D55">
        <w:t>servatörer. Den parlamentariska församlingen har under 2010 sänt valöverv</w:t>
      </w:r>
      <w:r w:rsidRPr="00723D55">
        <w:t>a</w:t>
      </w:r>
      <w:r w:rsidRPr="00723D55">
        <w:t>kare enligt följande:</w:t>
      </w:r>
    </w:p>
    <w:p w:rsidR="0007690C" w:rsidRPr="00723D55" w:rsidRDefault="0007690C" w:rsidP="00CE7D8E">
      <w:pPr>
        <w:numPr>
          <w:ilvl w:val="0"/>
          <w:numId w:val="20"/>
        </w:numPr>
      </w:pPr>
      <w:r w:rsidRPr="00723D55">
        <w:t xml:space="preserve">Ukraina, presidentval (första omgången), </w:t>
      </w:r>
      <w:r w:rsidR="00CE7D8E" w:rsidRPr="00723D55">
        <w:t xml:space="preserve">den </w:t>
      </w:r>
      <w:r w:rsidRPr="00723D55">
        <w:t>17 januari (Lilliehöök, de Pou</w:t>
      </w:r>
      <w:r w:rsidRPr="00723D55">
        <w:t>r</w:t>
      </w:r>
      <w:r w:rsidRPr="00723D55">
        <w:t>baix-Lundin, Lundgren)</w:t>
      </w:r>
    </w:p>
    <w:p w:rsidR="0007690C" w:rsidRPr="00723D55" w:rsidRDefault="0007690C" w:rsidP="00CE7D8E">
      <w:pPr>
        <w:pStyle w:val="Normaltindrag"/>
        <w:numPr>
          <w:ilvl w:val="0"/>
          <w:numId w:val="20"/>
        </w:numPr>
        <w:ind w:left="714" w:hanging="357"/>
      </w:pPr>
      <w:r w:rsidRPr="00723D55">
        <w:t xml:space="preserve">Ukraina, presidentval (andra omgången), </w:t>
      </w:r>
      <w:r w:rsidR="00CE7D8E" w:rsidRPr="00723D55">
        <w:t xml:space="preserve">den </w:t>
      </w:r>
      <w:r w:rsidRPr="00723D55">
        <w:t>7 februari (Lilliehöök, de Pourbaix-Lundin)</w:t>
      </w:r>
    </w:p>
    <w:p w:rsidR="0007690C" w:rsidRPr="00723D55" w:rsidRDefault="0007690C" w:rsidP="00CE7D8E">
      <w:pPr>
        <w:pStyle w:val="Normaltindrag"/>
        <w:numPr>
          <w:ilvl w:val="0"/>
          <w:numId w:val="20"/>
        </w:numPr>
        <w:ind w:left="714" w:hanging="357"/>
      </w:pPr>
      <w:r w:rsidRPr="00723D55">
        <w:t>Moldavien, folkomröstning,</w:t>
      </w:r>
      <w:r w:rsidR="00CE7D8E" w:rsidRPr="00723D55">
        <w:t xml:space="preserve"> den </w:t>
      </w:r>
      <w:r w:rsidRPr="00723D55">
        <w:t xml:space="preserve">5 september </w:t>
      </w:r>
      <w:r w:rsidRPr="00723D55">
        <w:rPr>
          <w:szCs w:val="24"/>
        </w:rPr>
        <w:t>(Lilliehöök, Olsson)</w:t>
      </w:r>
    </w:p>
    <w:p w:rsidR="0007690C" w:rsidRPr="00723D55" w:rsidRDefault="0007690C" w:rsidP="00CE7D8E">
      <w:pPr>
        <w:pStyle w:val="Normaltindrag"/>
        <w:numPr>
          <w:ilvl w:val="0"/>
          <w:numId w:val="20"/>
        </w:numPr>
        <w:ind w:left="714" w:hanging="357"/>
      </w:pPr>
      <w:r w:rsidRPr="00723D55">
        <w:t xml:space="preserve">Bosnien och Herzegovina, parlamentsval, </w:t>
      </w:r>
      <w:r w:rsidR="00CE7D8E" w:rsidRPr="00723D55">
        <w:t xml:space="preserve">den </w:t>
      </w:r>
      <w:r w:rsidRPr="00723D55">
        <w:t>3 oktober (Lilliehöök, Ol</w:t>
      </w:r>
      <w:r w:rsidRPr="00723D55">
        <w:t>s</w:t>
      </w:r>
      <w:r w:rsidRPr="00723D55">
        <w:t>son)</w:t>
      </w:r>
    </w:p>
    <w:p w:rsidR="0007690C" w:rsidRPr="00723D55" w:rsidRDefault="0007690C" w:rsidP="00CE7D8E">
      <w:pPr>
        <w:pStyle w:val="Normaltindrag"/>
        <w:numPr>
          <w:ilvl w:val="0"/>
          <w:numId w:val="20"/>
        </w:numPr>
        <w:ind w:left="714" w:hanging="357"/>
      </w:pPr>
      <w:r w:rsidRPr="00723D55">
        <w:t xml:space="preserve">Azerbajdzjan, parlamentsval, </w:t>
      </w:r>
      <w:r w:rsidR="00CE7D8E" w:rsidRPr="00723D55">
        <w:t xml:space="preserve">den </w:t>
      </w:r>
      <w:r w:rsidRPr="00723D55">
        <w:t xml:space="preserve">7 november </w:t>
      </w:r>
      <w:r w:rsidRPr="00723D55">
        <w:rPr>
          <w:szCs w:val="24"/>
        </w:rPr>
        <w:t>(de Pourbaix-Lundin)</w:t>
      </w:r>
    </w:p>
    <w:p w:rsidR="0007690C" w:rsidRPr="00723D55" w:rsidRDefault="00CE7D8E" w:rsidP="00CE7D8E">
      <w:pPr>
        <w:pStyle w:val="Normaltindrag"/>
        <w:numPr>
          <w:ilvl w:val="0"/>
          <w:numId w:val="20"/>
        </w:numPr>
        <w:ind w:left="714" w:hanging="357"/>
      </w:pPr>
      <w:r w:rsidRPr="00723D55">
        <w:t xml:space="preserve">Moldavien, parlamentsval, den </w:t>
      </w:r>
      <w:r w:rsidR="0007690C" w:rsidRPr="00723D55">
        <w:t xml:space="preserve">28 november </w:t>
      </w:r>
      <w:r w:rsidR="0007690C" w:rsidRPr="00723D55">
        <w:rPr>
          <w:szCs w:val="24"/>
        </w:rPr>
        <w:t>(de Pourbaix-Lundin, Lun</w:t>
      </w:r>
      <w:r w:rsidR="0007690C" w:rsidRPr="00723D55">
        <w:rPr>
          <w:szCs w:val="24"/>
        </w:rPr>
        <w:t>d</w:t>
      </w:r>
      <w:r w:rsidR="0007690C" w:rsidRPr="00723D55">
        <w:rPr>
          <w:szCs w:val="24"/>
        </w:rPr>
        <w:t>gren)</w:t>
      </w:r>
      <w:r w:rsidRPr="00723D55">
        <w:rPr>
          <w:szCs w:val="24"/>
        </w:rPr>
        <w:t>.</w:t>
      </w:r>
    </w:p>
    <w:p w:rsidR="0007690C" w:rsidRPr="00723D55" w:rsidRDefault="0007690C" w:rsidP="00C11D9A">
      <w:pPr>
        <w:pStyle w:val="Rubrik3"/>
        <w:rPr>
          <w:noProof w:val="0"/>
        </w:rPr>
      </w:pPr>
      <w:bookmarkStart w:id="25" w:name="_Toc255214424"/>
      <w:bookmarkStart w:id="26" w:name="_Toc286758555"/>
      <w:r w:rsidRPr="00723D55">
        <w:rPr>
          <w:noProof w:val="0"/>
        </w:rPr>
        <w:t>2.4.3 Observatörer och andra samarbetspartner</w:t>
      </w:r>
      <w:bookmarkEnd w:id="25"/>
      <w:bookmarkEnd w:id="26"/>
    </w:p>
    <w:p w:rsidR="0007690C" w:rsidRPr="00723D55" w:rsidRDefault="0007690C" w:rsidP="0007690C">
      <w:pPr>
        <w:rPr>
          <w:szCs w:val="24"/>
        </w:rPr>
      </w:pPr>
      <w:r w:rsidRPr="00723D55">
        <w:rPr>
          <w:szCs w:val="24"/>
        </w:rPr>
        <w:t>Utomeuropeiska länder har möjlighet att genom observatörsstatus delta i Europarådets verksamhet. Det är ministerkommittén som beslutar om ans</w:t>
      </w:r>
      <w:r w:rsidRPr="00723D55">
        <w:rPr>
          <w:szCs w:val="24"/>
        </w:rPr>
        <w:t>ö</w:t>
      </w:r>
      <w:r w:rsidRPr="00723D55">
        <w:rPr>
          <w:szCs w:val="24"/>
        </w:rPr>
        <w:t>kande länders observatörsstatus. Beslutet träder i kraft sedan den parlament</w:t>
      </w:r>
      <w:r w:rsidRPr="00723D55">
        <w:rPr>
          <w:szCs w:val="24"/>
        </w:rPr>
        <w:t>a</w:t>
      </w:r>
      <w:r w:rsidRPr="00723D55">
        <w:rPr>
          <w:szCs w:val="24"/>
        </w:rPr>
        <w:t>riska församlingen har lämnat ett pos</w:t>
      </w:r>
      <w:r w:rsidRPr="00723D55">
        <w:rPr>
          <w:szCs w:val="24"/>
        </w:rPr>
        <w:t>i</w:t>
      </w:r>
      <w:r w:rsidRPr="00723D55">
        <w:rPr>
          <w:szCs w:val="24"/>
        </w:rPr>
        <w:t>tivt yttrande. Med stöd av beslutet får en observatör delta i det samarbete som är underställt ministerkommittén. Ett land med observatörsstatus måste dessutom anhålla om att få sända observ</w:t>
      </w:r>
      <w:r w:rsidRPr="00723D55">
        <w:rPr>
          <w:szCs w:val="24"/>
        </w:rPr>
        <w:t>a</w:t>
      </w:r>
      <w:r w:rsidRPr="00723D55">
        <w:rPr>
          <w:szCs w:val="24"/>
        </w:rPr>
        <w:t>törer till församlingen som fattar beslut i frågan. Israel, Kanada och Mexiko medverkade under 2010 som observatörer i den parlamentariska församlin</w:t>
      </w:r>
      <w:r w:rsidRPr="00723D55">
        <w:rPr>
          <w:szCs w:val="24"/>
        </w:rPr>
        <w:t>g</w:t>
      </w:r>
      <w:r w:rsidRPr="00723D55">
        <w:rPr>
          <w:szCs w:val="24"/>
        </w:rPr>
        <w:t>en.</w:t>
      </w:r>
    </w:p>
    <w:p w:rsidR="0007690C" w:rsidRPr="00723D55" w:rsidRDefault="0007690C" w:rsidP="007662DB">
      <w:pPr>
        <w:pStyle w:val="Normaltindrag"/>
      </w:pPr>
      <w:r w:rsidRPr="00723D55">
        <w:t>Församlingen ägnar sig också åt att följa MR-situationen i observatörslä</w:t>
      </w:r>
      <w:r w:rsidRPr="00723D55">
        <w:t>n</w:t>
      </w:r>
      <w:r w:rsidRPr="00723D55">
        <w:t>derna som inte är formellt bundna att följa Europarådets normer och konve</w:t>
      </w:r>
      <w:r w:rsidRPr="00723D55">
        <w:t>n</w:t>
      </w:r>
      <w:r w:rsidRPr="00723D55">
        <w:t>tioner. Detta kan dock enligt den parlamentariska församlingen ge anledning till feltolknin</w:t>
      </w:r>
      <w:r w:rsidRPr="00723D55">
        <w:t>g</w:t>
      </w:r>
      <w:r w:rsidRPr="00723D55">
        <w:t>ar och missförstånd. Genom att ansöka om observatörsstatus anses observatörsländerna ha gjort ett politiskt åtagande att respektera och främja de universella principerna om demokrati, mänskliga rättigheter och rättsstatli</w:t>
      </w:r>
      <w:r w:rsidRPr="00723D55">
        <w:t>g</w:t>
      </w:r>
      <w:r w:rsidRPr="00723D55">
        <w:t>het. Etablerade internationella MR-normer borde därmed tillämpas av observatörsländerna som även på andra sätt borde kunna främja Europar</w:t>
      </w:r>
      <w:r w:rsidRPr="00723D55">
        <w:t>å</w:t>
      </w:r>
      <w:r w:rsidRPr="00723D55">
        <w:t>dets ideal och värderingar i sina länder.</w:t>
      </w:r>
    </w:p>
    <w:p w:rsidR="0007690C" w:rsidRPr="00723D55" w:rsidRDefault="0007690C" w:rsidP="007662DB">
      <w:pPr>
        <w:pStyle w:val="Normaltindrag"/>
      </w:pPr>
      <w:r w:rsidRPr="00723D55">
        <w:t>Det tredje toppmötet 2005 ansåg att Europarådet är förpli</w:t>
      </w:r>
      <w:r w:rsidRPr="00723D55">
        <w:t>k</w:t>
      </w:r>
      <w:r w:rsidRPr="00723D55">
        <w:t>tat att öppna en ny dialog mellan Europa och dess grannregioner – södra Medelhavet, Me</w:t>
      </w:r>
      <w:r w:rsidRPr="00723D55">
        <w:t>l</w:t>
      </w:r>
      <w:r w:rsidRPr="00723D55">
        <w:t>lanö</w:t>
      </w:r>
      <w:r w:rsidRPr="00723D55">
        <w:t>s</w:t>
      </w:r>
      <w:r w:rsidRPr="00723D55">
        <w:t>tern och Centralasien. Europarådet vill främja en dialog om globalt ömses</w:t>
      </w:r>
      <w:r w:rsidRPr="00723D55">
        <w:t>i</w:t>
      </w:r>
      <w:r w:rsidRPr="00723D55">
        <w:t>digt beroende och solidaritet och skapa en europeisk medvetenhet om tvärkulturella och utveckling</w:t>
      </w:r>
      <w:r w:rsidRPr="00723D55">
        <w:t>s</w:t>
      </w:r>
      <w:r w:rsidRPr="00723D55">
        <w:t>inriktade frågor.</w:t>
      </w:r>
    </w:p>
    <w:p w:rsidR="0007690C" w:rsidRPr="00723D55" w:rsidRDefault="0007690C" w:rsidP="007662DB">
      <w:pPr>
        <w:pStyle w:val="Normaltindrag"/>
      </w:pPr>
      <w:r w:rsidRPr="00723D55">
        <w:t>Sedan församlingen under senare tid analyserat möjligheten att stärka o</w:t>
      </w:r>
      <w:r w:rsidRPr="00723D55">
        <w:t>b</w:t>
      </w:r>
      <w:r w:rsidRPr="00723D55">
        <w:t>servatörernas engagemang i samarbetet och samt</w:t>
      </w:r>
      <w:r w:rsidRPr="00723D55">
        <w:t>i</w:t>
      </w:r>
      <w:r w:rsidRPr="00723D55">
        <w:t>digt kunna dra bättre nytta av observatörernas deltagande har försa</w:t>
      </w:r>
      <w:r w:rsidRPr="00723D55">
        <w:t>m</w:t>
      </w:r>
      <w:r w:rsidRPr="00723D55">
        <w:t>lingen tagit ett flertal initiativ (dok. 12077, res. 1699). För att utveckla relationerna till fler länder i grannområd</w:t>
      </w:r>
      <w:r w:rsidRPr="00723D55">
        <w:t>e</w:t>
      </w:r>
      <w:r w:rsidRPr="00723D55">
        <w:t>n</w:t>
      </w:r>
      <w:r w:rsidR="00CE7D8E" w:rsidRPr="00723D55">
        <w:t>a</w:t>
      </w:r>
      <w:r w:rsidRPr="00723D55">
        <w:t xml:space="preserve"> införde försa</w:t>
      </w:r>
      <w:r w:rsidRPr="00723D55">
        <w:t>m</w:t>
      </w:r>
      <w:r w:rsidRPr="00723D55">
        <w:t>lingen en ny status</w:t>
      </w:r>
      <w:r w:rsidR="00CE7D8E" w:rsidRPr="00723D55">
        <w:t>,</w:t>
      </w:r>
      <w:r w:rsidRPr="00723D55">
        <w:t xml:space="preserve"> ”Partner for Democracy” (dok. 11913, res. 1680)</w:t>
      </w:r>
      <w:r w:rsidR="00CE7D8E" w:rsidRPr="00723D55">
        <w:t>,</w:t>
      </w:r>
      <w:r w:rsidRPr="00723D55">
        <w:t xml:space="preserve"> som kan beviljas en icke-medlems</w:t>
      </w:r>
      <w:r w:rsidR="00CE7D8E" w:rsidRPr="00723D55">
        <w:t>stat. Med den</w:t>
      </w:r>
      <w:r w:rsidRPr="00723D55">
        <w:t xml:space="preserve"> status</w:t>
      </w:r>
      <w:r w:rsidR="00CE7D8E" w:rsidRPr="00723D55">
        <w:t>en få</w:t>
      </w:r>
      <w:r w:rsidRPr="00723D55">
        <w:t xml:space="preserve">r </w:t>
      </w:r>
      <w:r w:rsidR="00CE7D8E" w:rsidRPr="00723D55">
        <w:t xml:space="preserve">en stat </w:t>
      </w:r>
      <w:r w:rsidRPr="00723D55">
        <w:t>delta i församlingens sessioner och möte</w:t>
      </w:r>
      <w:r w:rsidR="00016989" w:rsidRPr="00723D55">
        <w:t>n men inte</w:t>
      </w:r>
      <w:r w:rsidRPr="00723D55">
        <w:t xml:space="preserve"> i omröstnin</w:t>
      </w:r>
      <w:r w:rsidRPr="00723D55">
        <w:t>g</w:t>
      </w:r>
      <w:r w:rsidRPr="00723D55">
        <w:t xml:space="preserve">ar (dok. 12071, res. 1698).  </w:t>
      </w:r>
    </w:p>
    <w:p w:rsidR="0007690C" w:rsidRPr="00723D55" w:rsidRDefault="0007690C" w:rsidP="00016989">
      <w:pPr>
        <w:pStyle w:val="Normaltindrag"/>
      </w:pPr>
      <w:r w:rsidRPr="00723D55">
        <w:t>Underutskottet för relati</w:t>
      </w:r>
      <w:r w:rsidRPr="00723D55">
        <w:t>o</w:t>
      </w:r>
      <w:r w:rsidRPr="00723D55">
        <w:t xml:space="preserve">ner med icke-medlemsländer har till uppgift att sköta kontakterna med observatörerna och andra samarbetspartner. </w:t>
      </w:r>
    </w:p>
    <w:p w:rsidR="0007690C" w:rsidRPr="00723D55" w:rsidRDefault="0007690C" w:rsidP="007662DB">
      <w:pPr>
        <w:pStyle w:val="Rubrik2"/>
      </w:pPr>
      <w:bookmarkStart w:id="27" w:name="_Toc255214425"/>
      <w:bookmarkStart w:id="28" w:name="_Toc286758556"/>
      <w:r w:rsidRPr="00723D55">
        <w:t>2.5 Politiska frågor</w:t>
      </w:r>
      <w:bookmarkEnd w:id="27"/>
      <w:bookmarkEnd w:id="28"/>
    </w:p>
    <w:p w:rsidR="0007690C" w:rsidRPr="00723D55" w:rsidRDefault="0007690C" w:rsidP="006B5918">
      <w:pPr>
        <w:pStyle w:val="Rubrik3"/>
        <w:rPr>
          <w:noProof w:val="0"/>
        </w:rPr>
      </w:pPr>
      <w:bookmarkStart w:id="29" w:name="_Toc255214426"/>
      <w:bookmarkStart w:id="30" w:name="_Toc286758557"/>
      <w:r w:rsidRPr="00723D55">
        <w:rPr>
          <w:noProof w:val="0"/>
        </w:rPr>
        <w:t>2.5.1 Europeiskt forum för demokratins framtid</w:t>
      </w:r>
      <w:bookmarkEnd w:id="29"/>
      <w:bookmarkEnd w:id="30"/>
    </w:p>
    <w:p w:rsidR="0007690C" w:rsidRPr="00723D55" w:rsidRDefault="0007690C" w:rsidP="0007690C">
      <w:pPr>
        <w:rPr>
          <w:szCs w:val="24"/>
        </w:rPr>
      </w:pPr>
      <w:r w:rsidRPr="00723D55">
        <w:rPr>
          <w:szCs w:val="24"/>
        </w:rPr>
        <w:t>Ett europeiskt forum för demokratins framtid inrättades genom beslut vid Europarådets toppmöte i Warszawa i maj 2005. Denna verksamhetsform har som syfte att stärka demokrati, politiska friheter och medborgarnas deltaga</w:t>
      </w:r>
      <w:r w:rsidRPr="00723D55">
        <w:rPr>
          <w:szCs w:val="24"/>
        </w:rPr>
        <w:t>n</w:t>
      </w:r>
      <w:r w:rsidRPr="00723D55">
        <w:rPr>
          <w:szCs w:val="24"/>
        </w:rPr>
        <w:t>de. Armenien stod 2010 för värdskapet för det sjätte</w:t>
      </w:r>
      <w:r w:rsidR="00016989" w:rsidRPr="00723D55">
        <w:rPr>
          <w:szCs w:val="24"/>
        </w:rPr>
        <w:t xml:space="preserve"> forumet med det</w:t>
      </w:r>
      <w:r w:rsidRPr="00723D55">
        <w:rPr>
          <w:szCs w:val="24"/>
        </w:rPr>
        <w:t xml:space="preserve"> öve</w:t>
      </w:r>
      <w:r w:rsidRPr="00723D55">
        <w:rPr>
          <w:szCs w:val="24"/>
        </w:rPr>
        <w:t>r</w:t>
      </w:r>
      <w:r w:rsidRPr="00723D55">
        <w:rPr>
          <w:szCs w:val="24"/>
        </w:rPr>
        <w:t>gripande tema</w:t>
      </w:r>
      <w:r w:rsidR="00016989" w:rsidRPr="00723D55">
        <w:rPr>
          <w:szCs w:val="24"/>
        </w:rPr>
        <w:t>t</w:t>
      </w:r>
      <w:r w:rsidRPr="00723D55">
        <w:rPr>
          <w:szCs w:val="24"/>
        </w:rPr>
        <w:t xml:space="preserve"> ”Perspektiv 2020 – demokratiska principer och utmaningar i Europa</w:t>
      </w:r>
      <w:r w:rsidR="00016989" w:rsidRPr="00723D55">
        <w:rPr>
          <w:szCs w:val="24"/>
        </w:rPr>
        <w:t>”. Forumet</w:t>
      </w:r>
      <w:r w:rsidRPr="00723D55">
        <w:rPr>
          <w:szCs w:val="24"/>
        </w:rPr>
        <w:t xml:space="preserve"> ägde rum i </w:t>
      </w:r>
      <w:r w:rsidR="00016989" w:rsidRPr="00723D55">
        <w:rPr>
          <w:szCs w:val="24"/>
        </w:rPr>
        <w:t>Jerevan den 19–</w:t>
      </w:r>
      <w:r w:rsidRPr="00723D55">
        <w:rPr>
          <w:szCs w:val="24"/>
        </w:rPr>
        <w:t>21 oktober. Från den svenska Eur</w:t>
      </w:r>
      <w:r w:rsidRPr="00723D55">
        <w:rPr>
          <w:szCs w:val="24"/>
        </w:rPr>
        <w:t>o</w:t>
      </w:r>
      <w:r w:rsidRPr="00723D55">
        <w:rPr>
          <w:szCs w:val="24"/>
        </w:rPr>
        <w:t>parådsdelegationen deltog Anna Lilliehöök.</w:t>
      </w:r>
    </w:p>
    <w:p w:rsidR="0007690C" w:rsidRPr="00723D55" w:rsidRDefault="0007690C" w:rsidP="006B5918">
      <w:pPr>
        <w:pStyle w:val="Normaltindrag"/>
      </w:pPr>
      <w:r w:rsidRPr="00723D55">
        <w:t>Forumet är tänkt att vara en flexibel process för att inom Europarådets medlemsländer stimulera idé- och erfarenhetsutbyte om demokratiutvecklin</w:t>
      </w:r>
      <w:r w:rsidRPr="00723D55">
        <w:t>g</w:t>
      </w:r>
      <w:r w:rsidRPr="00723D55">
        <w:t xml:space="preserve"> och dess olika aspekter. Forumets uppgift ska vara att identifiera och utvärd</w:t>
      </w:r>
      <w:r w:rsidRPr="00723D55">
        <w:t>e</w:t>
      </w:r>
      <w:r w:rsidRPr="00723D55">
        <w:t>ra betydande demokratiinitiativ, utveckla standarder för demokratiu</w:t>
      </w:r>
      <w:r w:rsidRPr="00723D55">
        <w:t>t</w:t>
      </w:r>
      <w:r w:rsidRPr="00723D55">
        <w:t>veckling och sprida kunskap bland medlemsstaterna. Forumet samlar företr</w:t>
      </w:r>
      <w:r w:rsidRPr="00723D55">
        <w:t>ä</w:t>
      </w:r>
      <w:r w:rsidRPr="00723D55">
        <w:t>dare för politiska partier, förtroendevalda på lokal, regional och nationell nivå, forsk</w:t>
      </w:r>
      <w:r w:rsidRPr="00723D55">
        <w:t>a</w:t>
      </w:r>
      <w:r w:rsidR="00016989" w:rsidRPr="00723D55">
        <w:t>re samt</w:t>
      </w:r>
      <w:r w:rsidRPr="00723D55">
        <w:t xml:space="preserve"> enskilda organisationer m.fl. med intresse för att fördjupa och stärka d</w:t>
      </w:r>
      <w:r w:rsidRPr="00723D55">
        <w:t>e</w:t>
      </w:r>
      <w:r w:rsidRPr="00723D55">
        <w:t xml:space="preserve">mokratin. </w:t>
      </w:r>
    </w:p>
    <w:p w:rsidR="0007690C" w:rsidRPr="00723D55" w:rsidRDefault="0007690C" w:rsidP="006B5918">
      <w:pPr>
        <w:pStyle w:val="Rubrik3"/>
        <w:rPr>
          <w:noProof w:val="0"/>
        </w:rPr>
      </w:pPr>
      <w:bookmarkStart w:id="31" w:name="_Toc255214427"/>
      <w:bookmarkStart w:id="32" w:name="_Toc286758558"/>
      <w:r w:rsidRPr="00723D55">
        <w:rPr>
          <w:noProof w:val="0"/>
        </w:rPr>
        <w:t>2.5.2 Europarådets relationer med andra internationella organisationer</w:t>
      </w:r>
      <w:bookmarkEnd w:id="31"/>
      <w:bookmarkEnd w:id="32"/>
    </w:p>
    <w:p w:rsidR="0007690C" w:rsidRPr="00723D55" w:rsidRDefault="0007690C" w:rsidP="0007690C">
      <w:pPr>
        <w:rPr>
          <w:szCs w:val="24"/>
        </w:rPr>
      </w:pPr>
      <w:r w:rsidRPr="00723D55">
        <w:rPr>
          <w:szCs w:val="24"/>
        </w:rPr>
        <w:t>Även om Europarådet är en regional organisation söker den parlamentari</w:t>
      </w:r>
      <w:r w:rsidRPr="00723D55">
        <w:rPr>
          <w:szCs w:val="24"/>
        </w:rPr>
        <w:t>s</w:t>
      </w:r>
      <w:r w:rsidRPr="00723D55">
        <w:rPr>
          <w:szCs w:val="24"/>
        </w:rPr>
        <w:t>ka församlingen bevaka den politiska och ekonomiska utvecklingen i hela vär</w:t>
      </w:r>
      <w:r w:rsidRPr="00723D55">
        <w:rPr>
          <w:szCs w:val="24"/>
        </w:rPr>
        <w:t>l</w:t>
      </w:r>
      <w:r w:rsidRPr="00723D55">
        <w:rPr>
          <w:szCs w:val="24"/>
        </w:rPr>
        <w:t>den. Med sin värdegrund har Europarådet goda förutsättningar att delta i en debatt om globaliseringens olika dimensioner. Europarådets roll bör vara att söka föra den intern</w:t>
      </w:r>
      <w:r w:rsidRPr="00723D55">
        <w:rPr>
          <w:szCs w:val="24"/>
        </w:rPr>
        <w:t>a</w:t>
      </w:r>
      <w:r w:rsidRPr="00723D55">
        <w:rPr>
          <w:szCs w:val="24"/>
        </w:rPr>
        <w:t xml:space="preserve">tionella dialogen framåt och förvandla konfrontation till dialog. </w:t>
      </w:r>
    </w:p>
    <w:p w:rsidR="0007690C" w:rsidRPr="00723D55" w:rsidRDefault="0007690C" w:rsidP="006B5918">
      <w:pPr>
        <w:pStyle w:val="Normaltindrag"/>
      </w:pPr>
      <w:r w:rsidRPr="00723D55">
        <w:t>Främjandet av samarbete med andra europeiska och internationella organ</w:t>
      </w:r>
      <w:r w:rsidRPr="00723D55">
        <w:t>i</w:t>
      </w:r>
      <w:r w:rsidRPr="00723D55">
        <w:t>sationer och institutioner ingår i den handlingsplan som E</w:t>
      </w:r>
      <w:r w:rsidRPr="00723D55">
        <w:t>u</w:t>
      </w:r>
      <w:r w:rsidRPr="00723D55">
        <w:t>roparådets tredje toppmöte antog 2005. Avsikten är att stärka samverkan både inom Europar</w:t>
      </w:r>
      <w:r w:rsidRPr="00723D55">
        <w:t>å</w:t>
      </w:r>
      <w:r w:rsidRPr="00723D55">
        <w:t>det och med andra regionala och inte</w:t>
      </w:r>
      <w:r w:rsidRPr="00723D55">
        <w:t>r</w:t>
      </w:r>
      <w:r w:rsidRPr="00723D55">
        <w:t>nationella institutioner. Inför</w:t>
      </w:r>
      <w:r w:rsidR="00016989" w:rsidRPr="00723D55">
        <w:t xml:space="preserve"> framtiden är det nödvändigt att Europarådet</w:t>
      </w:r>
      <w:r w:rsidRPr="00723D55">
        <w:t xml:space="preserve"> anpassa</w:t>
      </w:r>
      <w:r w:rsidR="00016989" w:rsidRPr="00723D55">
        <w:t>r</w:t>
      </w:r>
      <w:r w:rsidRPr="00723D55">
        <w:t xml:space="preserve"> sig till förändringar i omvärlden samtidigt som det håller fast vid sina kärnvä</w:t>
      </w:r>
      <w:r w:rsidRPr="00723D55">
        <w:t>r</w:t>
      </w:r>
      <w:r w:rsidRPr="00723D55">
        <w:t>den.</w:t>
      </w:r>
    </w:p>
    <w:p w:rsidR="0007690C" w:rsidRPr="00723D55" w:rsidRDefault="0007690C" w:rsidP="006B5918">
      <w:pPr>
        <w:pStyle w:val="Normaltindrag"/>
        <w:rPr>
          <w:szCs w:val="24"/>
        </w:rPr>
      </w:pPr>
      <w:r w:rsidRPr="00723D55">
        <w:rPr>
          <w:szCs w:val="24"/>
        </w:rPr>
        <w:t xml:space="preserve">Europarådet samarbetar med både allmänpolitiska organisationer och </w:t>
      </w:r>
      <w:r w:rsidRPr="00723D55">
        <w:t xml:space="preserve">fackorgan. Samarbetet mellan EU, OSSE och Europarådet, </w:t>
      </w:r>
      <w:r w:rsidR="00016989" w:rsidRPr="00723D55">
        <w:t xml:space="preserve">och </w:t>
      </w:r>
      <w:r w:rsidRPr="00723D55">
        <w:t>deras respe</w:t>
      </w:r>
      <w:r w:rsidRPr="00723D55">
        <w:t>k</w:t>
      </w:r>
      <w:r w:rsidRPr="00723D55">
        <w:t>tive parlamentariska församlingar</w:t>
      </w:r>
      <w:r w:rsidR="00016989" w:rsidRPr="00723D55">
        <w:t>,</w:t>
      </w:r>
      <w:r w:rsidRPr="00723D55">
        <w:t xml:space="preserve"> samt med FN och dess fackorgan utvärd</w:t>
      </w:r>
      <w:r w:rsidRPr="00723D55">
        <w:t>e</w:t>
      </w:r>
      <w:r w:rsidRPr="00723D55">
        <w:t>ras vid särskilda</w:t>
      </w:r>
      <w:r w:rsidRPr="00723D55">
        <w:rPr>
          <w:szCs w:val="24"/>
        </w:rPr>
        <w:t xml:space="preserve"> debatter i den parlament</w:t>
      </w:r>
      <w:r w:rsidRPr="00723D55">
        <w:rPr>
          <w:szCs w:val="24"/>
        </w:rPr>
        <w:t>a</w:t>
      </w:r>
      <w:r w:rsidRPr="00723D55">
        <w:rPr>
          <w:szCs w:val="24"/>
        </w:rPr>
        <w:t>riska församlingen och i samband med möten mellan ledande r</w:t>
      </w:r>
      <w:r w:rsidRPr="00723D55">
        <w:rPr>
          <w:szCs w:val="24"/>
        </w:rPr>
        <w:t>e</w:t>
      </w:r>
      <w:r w:rsidRPr="00723D55">
        <w:rPr>
          <w:szCs w:val="24"/>
        </w:rPr>
        <w:t xml:space="preserve">presentanter för dessa institutioner. </w:t>
      </w:r>
    </w:p>
    <w:p w:rsidR="0007690C" w:rsidRPr="00723D55" w:rsidRDefault="0007690C" w:rsidP="006B5918">
      <w:pPr>
        <w:pStyle w:val="Rubrik3"/>
        <w:rPr>
          <w:noProof w:val="0"/>
        </w:rPr>
      </w:pPr>
      <w:bookmarkStart w:id="33" w:name="_Toc255214428"/>
      <w:bookmarkStart w:id="34" w:name="_Toc286758559"/>
      <w:r w:rsidRPr="00723D55">
        <w:rPr>
          <w:noProof w:val="0"/>
        </w:rPr>
        <w:t>2.5.2.1 FN</w:t>
      </w:r>
      <w:bookmarkEnd w:id="33"/>
      <w:bookmarkEnd w:id="34"/>
    </w:p>
    <w:p w:rsidR="0007690C" w:rsidRPr="00723D55" w:rsidRDefault="0007690C" w:rsidP="0007690C">
      <w:pPr>
        <w:rPr>
          <w:szCs w:val="24"/>
        </w:rPr>
      </w:pPr>
      <w:r w:rsidRPr="00723D55">
        <w:rPr>
          <w:szCs w:val="24"/>
        </w:rPr>
        <w:t>Behovet av reformer av institutionerna inom FN har under ett flertal år bet</w:t>
      </w:r>
      <w:r w:rsidRPr="00723D55">
        <w:rPr>
          <w:szCs w:val="24"/>
        </w:rPr>
        <w:t>o</w:t>
      </w:r>
      <w:r w:rsidRPr="00723D55">
        <w:rPr>
          <w:szCs w:val="24"/>
        </w:rPr>
        <w:t>nats av den parlamentariska församlingen. Försa</w:t>
      </w:r>
      <w:r w:rsidRPr="00723D55">
        <w:rPr>
          <w:szCs w:val="24"/>
        </w:rPr>
        <w:t>m</w:t>
      </w:r>
      <w:r w:rsidRPr="00723D55">
        <w:rPr>
          <w:szCs w:val="24"/>
        </w:rPr>
        <w:t xml:space="preserve">lingen har uttryckt </w:t>
      </w:r>
      <w:r w:rsidR="00016989" w:rsidRPr="00723D55">
        <w:rPr>
          <w:szCs w:val="24"/>
        </w:rPr>
        <w:t xml:space="preserve">ett </w:t>
      </w:r>
      <w:r w:rsidRPr="00723D55">
        <w:rPr>
          <w:szCs w:val="24"/>
        </w:rPr>
        <w:t>starkt stöd för reformer och särskilt betonat vikten av att vitalisera generalförsa</w:t>
      </w:r>
      <w:r w:rsidRPr="00723D55">
        <w:rPr>
          <w:szCs w:val="24"/>
        </w:rPr>
        <w:t>m</w:t>
      </w:r>
      <w:r w:rsidRPr="00723D55">
        <w:rPr>
          <w:szCs w:val="24"/>
        </w:rPr>
        <w:t xml:space="preserve">lingen och effektivisera säkerhetsrådets arbete. När det gällt att möta globala hot har församlingen uttryckt en önskan om ett mer utvecklat samarbete med FN och dess organ. Relationerna mellan FN och Europarådet har sedan 2000 årligen debatterats i FN:s generalförsamling. </w:t>
      </w:r>
    </w:p>
    <w:p w:rsidR="0007690C" w:rsidRPr="00723D55" w:rsidRDefault="0007690C" w:rsidP="006B5918">
      <w:pPr>
        <w:pStyle w:val="Normaltindrag"/>
        <w:rPr>
          <w:szCs w:val="24"/>
        </w:rPr>
      </w:pPr>
      <w:r w:rsidRPr="00723D55">
        <w:t>Ett systematiskt deltagande av parlamentariker skulle minska FN:s dem</w:t>
      </w:r>
      <w:r w:rsidRPr="00723D55">
        <w:t>o</w:t>
      </w:r>
      <w:r w:rsidRPr="00723D55">
        <w:t xml:space="preserve">kratiska underskott och kunna medföra andra positiva effekter. En rådgivande parlamentarisk FN-församling bestående av ledamöter från </w:t>
      </w:r>
      <w:r w:rsidR="00016989" w:rsidRPr="00723D55">
        <w:t xml:space="preserve">såväl </w:t>
      </w:r>
      <w:r w:rsidRPr="00723D55">
        <w:t>nationella parlament som regionala parlamentariska församlingar är ett mål för framt</w:t>
      </w:r>
      <w:r w:rsidRPr="00723D55">
        <w:t>i</w:t>
      </w:r>
      <w:r w:rsidRPr="00723D55">
        <w:t xml:space="preserve">den. </w:t>
      </w:r>
    </w:p>
    <w:p w:rsidR="0007690C" w:rsidRPr="00723D55" w:rsidRDefault="0007690C" w:rsidP="006B5918">
      <w:pPr>
        <w:pStyle w:val="Rubrik3"/>
        <w:rPr>
          <w:noProof w:val="0"/>
        </w:rPr>
      </w:pPr>
      <w:bookmarkStart w:id="35" w:name="_Toc255214429"/>
      <w:bookmarkStart w:id="36" w:name="_Toc286758560"/>
      <w:r w:rsidRPr="00723D55">
        <w:rPr>
          <w:noProof w:val="0"/>
        </w:rPr>
        <w:t>2.5.2.2 EU</w:t>
      </w:r>
      <w:bookmarkEnd w:id="35"/>
      <w:bookmarkEnd w:id="36"/>
      <w:r w:rsidRPr="00723D55">
        <w:rPr>
          <w:noProof w:val="0"/>
        </w:rPr>
        <w:t xml:space="preserve">  </w:t>
      </w:r>
    </w:p>
    <w:p w:rsidR="0007690C" w:rsidRPr="00723D55" w:rsidRDefault="0007690C" w:rsidP="0007690C">
      <w:pPr>
        <w:rPr>
          <w:szCs w:val="24"/>
        </w:rPr>
      </w:pPr>
      <w:r w:rsidRPr="00723D55">
        <w:rPr>
          <w:szCs w:val="24"/>
        </w:rPr>
        <w:t>Vid det tredje toppmötet 2005  uppmanade stats- och regeringsche</w:t>
      </w:r>
      <w:r w:rsidR="00016989" w:rsidRPr="00723D55">
        <w:rPr>
          <w:szCs w:val="24"/>
        </w:rPr>
        <w:t>ferna</w:t>
      </w:r>
      <w:r w:rsidRPr="00723D55">
        <w:rPr>
          <w:szCs w:val="24"/>
        </w:rPr>
        <w:t xml:space="preserve"> Eur</w:t>
      </w:r>
      <w:r w:rsidRPr="00723D55">
        <w:rPr>
          <w:szCs w:val="24"/>
        </w:rPr>
        <w:t>o</w:t>
      </w:r>
      <w:r w:rsidR="00016989" w:rsidRPr="00723D55">
        <w:rPr>
          <w:szCs w:val="24"/>
        </w:rPr>
        <w:t>parådets olika organ att</w:t>
      </w:r>
      <w:r w:rsidRPr="00723D55">
        <w:rPr>
          <w:szCs w:val="24"/>
        </w:rPr>
        <w:t xml:space="preserve"> stärka relationerna till EU inom</w:t>
      </w:r>
      <w:r w:rsidR="00016989" w:rsidRPr="00723D55">
        <w:rPr>
          <w:szCs w:val="24"/>
        </w:rPr>
        <w:t xml:space="preserve"> områden som</w:t>
      </w:r>
      <w:r w:rsidRPr="00723D55">
        <w:rPr>
          <w:szCs w:val="24"/>
        </w:rPr>
        <w:t xml:space="preserve"> mäns</w:t>
      </w:r>
      <w:r w:rsidRPr="00723D55">
        <w:rPr>
          <w:szCs w:val="24"/>
        </w:rPr>
        <w:t>k</w:t>
      </w:r>
      <w:r w:rsidRPr="00723D55">
        <w:rPr>
          <w:szCs w:val="24"/>
        </w:rPr>
        <w:t>liga rättigheter, pluralistisk demokrati och rättsstatlighet samt på de rättsliga, kult</w:t>
      </w:r>
      <w:r w:rsidRPr="00723D55">
        <w:rPr>
          <w:szCs w:val="24"/>
        </w:rPr>
        <w:t>u</w:t>
      </w:r>
      <w:r w:rsidRPr="00723D55">
        <w:rPr>
          <w:szCs w:val="24"/>
        </w:rPr>
        <w:t xml:space="preserve">rella och sociala områdena. </w:t>
      </w:r>
    </w:p>
    <w:p w:rsidR="0007690C" w:rsidRPr="00723D55" w:rsidRDefault="0007690C" w:rsidP="006B5918">
      <w:pPr>
        <w:pStyle w:val="Normaltindrag"/>
      </w:pPr>
      <w:r w:rsidRPr="00723D55">
        <w:t>EU:s utvidgning och behovet av att reformera dess instit</w:t>
      </w:r>
      <w:r w:rsidRPr="00723D55">
        <w:t>u</w:t>
      </w:r>
      <w:r w:rsidRPr="00723D55">
        <w:t>tioner har med stort intresse följts av den parlamentariska fö</w:t>
      </w:r>
      <w:r w:rsidRPr="00723D55">
        <w:t>r</w:t>
      </w:r>
      <w:r w:rsidRPr="00723D55">
        <w:t>samlingen. Efter Bulgariens och Rumäniens EU-inträde i j</w:t>
      </w:r>
      <w:r w:rsidRPr="00723D55">
        <w:t>a</w:t>
      </w:r>
      <w:r w:rsidRPr="00723D55">
        <w:t>nuari 2007 har EU 27 medlemsländer som samtliga också är medlemmar i Europar</w:t>
      </w:r>
      <w:r w:rsidRPr="00723D55">
        <w:t>å</w:t>
      </w:r>
      <w:r w:rsidRPr="00723D55">
        <w:t>det. EU och Europarådet har en gemensam värdegrund som är baserad på principer om mäns</w:t>
      </w:r>
      <w:r w:rsidRPr="00723D55">
        <w:t>k</w:t>
      </w:r>
      <w:r w:rsidRPr="00723D55">
        <w:t>liga rättigheter, demokrati och rättsstatlighet. Dock har Eur</w:t>
      </w:r>
      <w:r w:rsidRPr="00723D55">
        <w:t>o</w:t>
      </w:r>
      <w:r w:rsidRPr="00723D55">
        <w:t>parådet genom sitt breda medlemskap som inbegriper 47 lä</w:t>
      </w:r>
      <w:r w:rsidRPr="00723D55">
        <w:t>n</w:t>
      </w:r>
      <w:r w:rsidRPr="00723D55">
        <w:t>der en möjlighet att företräda hela Europa på ett sätt som EU inte kan göra. Särskilt borde Europarådets unika kompetens när det gäller skyddet av de mänskliga rättigheterna och nor</w:t>
      </w:r>
      <w:r w:rsidRPr="00723D55">
        <w:t>m</w:t>
      </w:r>
      <w:r w:rsidRPr="00723D55">
        <w:t>skapandet bättre kunna tas till vara. EU varken kan eller bör ta över dessa uppgifter, menar Europarådets parlamentariska församling. EU:s ekonomiska resurser är vida större än E</w:t>
      </w:r>
      <w:r w:rsidRPr="00723D55">
        <w:t>u</w:t>
      </w:r>
      <w:r w:rsidRPr="00723D55">
        <w:t>roparådets, vars starka sidor utgörs av expertis, erfarenhet och sk</w:t>
      </w:r>
      <w:r w:rsidRPr="00723D55">
        <w:t>a</w:t>
      </w:r>
      <w:r w:rsidRPr="00723D55">
        <w:t>pande av internationell rätt.</w:t>
      </w:r>
    </w:p>
    <w:p w:rsidR="0007690C" w:rsidRPr="00723D55" w:rsidRDefault="0007690C" w:rsidP="006B5918">
      <w:pPr>
        <w:pStyle w:val="Normaltindrag"/>
      </w:pPr>
      <w:r w:rsidRPr="00723D55">
        <w:t>Europarådet och EU har enats om ett samförståndsavtal som underteckn</w:t>
      </w:r>
      <w:r w:rsidRPr="00723D55">
        <w:t>a</w:t>
      </w:r>
      <w:r w:rsidRPr="00723D55">
        <w:t>des 2007. I överenskommelsen fastställs de vikt</w:t>
      </w:r>
      <w:r w:rsidRPr="00723D55">
        <w:t>i</w:t>
      </w:r>
      <w:r w:rsidRPr="00723D55">
        <w:t>gaste samarbetsområdena och de institutionella arrangemangen för avtalets genomförande. Att undvika dubbelarbete är viktigt i samarb</w:t>
      </w:r>
      <w:r w:rsidRPr="00723D55">
        <w:t>e</w:t>
      </w:r>
      <w:r w:rsidRPr="00723D55">
        <w:t>tet mellan EU och Europarådet. I avtalet ingår också beslutet om att EU ska tillträda Europakonventionen om de mänskliga rättigheterna. Enligt församlingen utgör samfö</w:t>
      </w:r>
      <w:r w:rsidRPr="00723D55">
        <w:t>r</w:t>
      </w:r>
      <w:r w:rsidRPr="00723D55">
        <w:t>ståndsavtalet ett bra ramverk där EU kan dra nytta av Europ</w:t>
      </w:r>
      <w:r w:rsidRPr="00723D55">
        <w:t>a</w:t>
      </w:r>
      <w:r w:rsidRPr="00723D55">
        <w:t xml:space="preserve">rådets kunskaper och kompetens. </w:t>
      </w:r>
    </w:p>
    <w:p w:rsidR="0007690C" w:rsidRPr="00723D55" w:rsidRDefault="0007690C" w:rsidP="006B5918">
      <w:pPr>
        <w:pStyle w:val="Normaltindrag"/>
      </w:pPr>
      <w:r w:rsidRPr="00723D55">
        <w:t>I och med Lissabonfördragets ikraftträdande den 1 dece</w:t>
      </w:r>
      <w:r w:rsidRPr="00723D55">
        <w:t>m</w:t>
      </w:r>
      <w:r w:rsidRPr="00723D55">
        <w:t>ber 2009 är det möjligt för EU att ansluta sig till Europako</w:t>
      </w:r>
      <w:r w:rsidRPr="00723D55">
        <w:t>n</w:t>
      </w:r>
      <w:r w:rsidRPr="00723D55">
        <w:t>ventionen och därmed skapa ett gemensamt rättsområ</w:t>
      </w:r>
      <w:r w:rsidR="00016989" w:rsidRPr="00723D55">
        <w:t>de i Europa. Förhandlingar om</w:t>
      </w:r>
      <w:r w:rsidRPr="00723D55">
        <w:t xml:space="preserve"> en rad frågor har p</w:t>
      </w:r>
      <w:r w:rsidRPr="00723D55">
        <w:t>å</w:t>
      </w:r>
      <w:r w:rsidRPr="00723D55">
        <w:t>gått under 2010, b</w:t>
      </w:r>
      <w:r w:rsidR="00016989" w:rsidRPr="00723D55">
        <w:t>l.</w:t>
      </w:r>
      <w:r w:rsidRPr="00723D55">
        <w:t>a</w:t>
      </w:r>
      <w:r w:rsidR="00D232AE" w:rsidRPr="00723D55">
        <w:t>.</w:t>
      </w:r>
      <w:r w:rsidR="00016989" w:rsidRPr="00723D55">
        <w:t xml:space="preserve"> om</w:t>
      </w:r>
      <w:r w:rsidRPr="00723D55">
        <w:t xml:space="preserve"> EU:s roll vid tillsättande av domare till Europadomst</w:t>
      </w:r>
      <w:r w:rsidRPr="00723D55">
        <w:t>o</w:t>
      </w:r>
      <w:r w:rsidRPr="00723D55">
        <w:t>len för de mänskliga rättigheterna, och förväntas slutf</w:t>
      </w:r>
      <w:r w:rsidRPr="00723D55">
        <w:t>ö</w:t>
      </w:r>
      <w:r w:rsidRPr="00723D55">
        <w:t>ras under 2011.</w:t>
      </w:r>
    </w:p>
    <w:p w:rsidR="0007690C" w:rsidRPr="00723D55" w:rsidRDefault="0007690C" w:rsidP="006B5918">
      <w:pPr>
        <w:pStyle w:val="Normaltindrag"/>
      </w:pPr>
      <w:r w:rsidRPr="00723D55">
        <w:t>Församlingen och Europaparlamentet har ett separat samarbetsavtal. I a</w:t>
      </w:r>
      <w:r w:rsidRPr="00723D55">
        <w:t>v</w:t>
      </w:r>
      <w:r w:rsidRPr="00723D55">
        <w:t>talet ingår en överenskommelse om regelbundna möten me</w:t>
      </w:r>
      <w:r w:rsidR="00016989" w:rsidRPr="00723D55">
        <w:t>llan talmännen samt om</w:t>
      </w:r>
      <w:r w:rsidRPr="00723D55">
        <w:t xml:space="preserve"> samarbete mellan utskotten och inom valöve</w:t>
      </w:r>
      <w:r w:rsidRPr="00723D55">
        <w:t>r</w:t>
      </w:r>
      <w:r w:rsidRPr="00723D55">
        <w:t xml:space="preserve">vakning. </w:t>
      </w:r>
    </w:p>
    <w:p w:rsidR="0007690C" w:rsidRPr="00723D55" w:rsidRDefault="0007690C" w:rsidP="006B5918">
      <w:pPr>
        <w:pStyle w:val="Normaltindrag"/>
      </w:pPr>
      <w:r w:rsidRPr="00723D55">
        <w:t>EU:s myndighet för grundläggande rättigheter inledde sitt arbete und</w:t>
      </w:r>
      <w:r w:rsidR="00D232AE" w:rsidRPr="00723D55">
        <w:t>er 2007. För att lösa problem</w:t>
      </w:r>
      <w:r w:rsidRPr="00723D55">
        <w:t xml:space="preserve"> som människ</w:t>
      </w:r>
      <w:r w:rsidRPr="00723D55">
        <w:t>o</w:t>
      </w:r>
      <w:r w:rsidRPr="00723D55">
        <w:t xml:space="preserve">handel, våld mot kvinnor, våld mot barn, </w:t>
      </w:r>
      <w:r w:rsidR="00D232AE" w:rsidRPr="00723D55">
        <w:t xml:space="preserve">förtryck av </w:t>
      </w:r>
      <w:r w:rsidRPr="00723D55">
        <w:t>minoriteter, klima</w:t>
      </w:r>
      <w:r w:rsidRPr="00723D55">
        <w:t>t</w:t>
      </w:r>
      <w:r w:rsidRPr="00723D55">
        <w:t>förändringar och nya hot mot samhället krävs både ett gränsöve</w:t>
      </w:r>
      <w:r w:rsidRPr="00723D55">
        <w:t>r</w:t>
      </w:r>
      <w:r w:rsidRPr="00723D55">
        <w:t>skridande samarbete och en institutionell dialog. I februari 2010 gjorde den svenska Europarådsdelegationen ett besök hos my</w:t>
      </w:r>
      <w:r w:rsidRPr="00723D55">
        <w:t>n</w:t>
      </w:r>
      <w:r w:rsidRPr="00723D55">
        <w:t>digheten för att på plats i Wien studera dess verksa</w:t>
      </w:r>
      <w:r w:rsidRPr="00723D55">
        <w:t>m</w:t>
      </w:r>
      <w:r w:rsidRPr="00723D55">
        <w:t>het.</w:t>
      </w:r>
    </w:p>
    <w:p w:rsidR="0007690C" w:rsidRPr="00723D55" w:rsidRDefault="0007690C" w:rsidP="006B5918">
      <w:pPr>
        <w:pStyle w:val="Rubrik2"/>
      </w:pPr>
      <w:bookmarkStart w:id="37" w:name="_Toc255214432"/>
      <w:bookmarkStart w:id="38" w:name="_Toc286758561"/>
      <w:r w:rsidRPr="00723D55">
        <w:t>2.6 Mänskliga rättigheter</w:t>
      </w:r>
      <w:bookmarkEnd w:id="37"/>
      <w:bookmarkEnd w:id="38"/>
    </w:p>
    <w:p w:rsidR="0007690C" w:rsidRPr="00723D55" w:rsidRDefault="0007690C" w:rsidP="006B5918">
      <w:pPr>
        <w:pStyle w:val="Rubrik3"/>
        <w:rPr>
          <w:noProof w:val="0"/>
        </w:rPr>
      </w:pPr>
      <w:bookmarkStart w:id="39" w:name="_Toc255214433"/>
      <w:bookmarkStart w:id="40" w:name="_Toc286758562"/>
      <w:r w:rsidRPr="00723D55">
        <w:rPr>
          <w:noProof w:val="0"/>
        </w:rPr>
        <w:t>2.6.1 Europakonventionen och Europadomstolen</w:t>
      </w:r>
      <w:bookmarkEnd w:id="39"/>
      <w:bookmarkEnd w:id="40"/>
    </w:p>
    <w:p w:rsidR="0007690C" w:rsidRPr="00723D55" w:rsidRDefault="0007690C" w:rsidP="0007690C">
      <w:pPr>
        <w:rPr>
          <w:szCs w:val="24"/>
        </w:rPr>
      </w:pPr>
      <w:r w:rsidRPr="00723D55">
        <w:rPr>
          <w:szCs w:val="24"/>
        </w:rPr>
        <w:t>Europarådets konvention om skydd för de mänskliga rättigheterna och de grundläggande friheterna (CETS 5) undertecknades 1950. Efterlevnaden av konventionen övervakas av Europadomstolen sedan 1959. Europadomstolen har sitt säte i Strasbourg och är sammansatt av 47 domare, en från varje land som tillträtt Europakonventionen. Medlemslände</w:t>
      </w:r>
      <w:r w:rsidRPr="00723D55">
        <w:rPr>
          <w:szCs w:val="24"/>
        </w:rPr>
        <w:t>r</w:t>
      </w:r>
      <w:r w:rsidRPr="00723D55">
        <w:rPr>
          <w:szCs w:val="24"/>
        </w:rPr>
        <w:t>nas regeringar har rätt att nominera kandidater till domare</w:t>
      </w:r>
      <w:r w:rsidR="00D232AE" w:rsidRPr="00723D55">
        <w:rPr>
          <w:szCs w:val="24"/>
        </w:rPr>
        <w:t>,</w:t>
      </w:r>
      <w:r w:rsidRPr="00723D55">
        <w:rPr>
          <w:szCs w:val="24"/>
        </w:rPr>
        <w:t xml:space="preserve"> men valet sker i den parlamentariska fö</w:t>
      </w:r>
      <w:r w:rsidRPr="00723D55">
        <w:rPr>
          <w:szCs w:val="24"/>
        </w:rPr>
        <w:t>r</w:t>
      </w:r>
      <w:r w:rsidRPr="00723D55">
        <w:rPr>
          <w:szCs w:val="24"/>
        </w:rPr>
        <w:t>samlingen.  Församlingens riktlinjer vid val av nya domare till Europado</w:t>
      </w:r>
      <w:r w:rsidRPr="00723D55">
        <w:rPr>
          <w:szCs w:val="24"/>
        </w:rPr>
        <w:t>m</w:t>
      </w:r>
      <w:r w:rsidRPr="00723D55">
        <w:rPr>
          <w:szCs w:val="24"/>
        </w:rPr>
        <w:t>stolen anger att nomineringsförfarandet i medlemsst</w:t>
      </w:r>
      <w:r w:rsidRPr="00723D55">
        <w:rPr>
          <w:szCs w:val="24"/>
        </w:rPr>
        <w:t>a</w:t>
      </w:r>
      <w:r w:rsidRPr="00723D55">
        <w:rPr>
          <w:szCs w:val="24"/>
        </w:rPr>
        <w:t xml:space="preserve">terna bör vara öppet och att både män och kvinnor ska finnas representerade bland de tre kandidaterna. Kandidaterna ska ha erfarenhet av arbete inom MR-sektorn. </w:t>
      </w:r>
    </w:p>
    <w:p w:rsidR="0007690C" w:rsidRPr="00723D55" w:rsidRDefault="0007690C" w:rsidP="006B5918">
      <w:pPr>
        <w:pStyle w:val="Normaltindrag"/>
      </w:pPr>
      <w:r w:rsidRPr="00723D55">
        <w:t>Som en följd av Europarådets utvidgning har antalet domstol</w:t>
      </w:r>
      <w:r w:rsidRPr="00723D55">
        <w:t>s</w:t>
      </w:r>
      <w:r w:rsidRPr="00723D55">
        <w:t>ärenden ökat kraftigt. Upprepade varningar har framförts i församlingen om att Europ</w:t>
      </w:r>
      <w:r w:rsidRPr="00723D55">
        <w:t>a</w:t>
      </w:r>
      <w:r w:rsidRPr="00723D55">
        <w:t>domstolen riskerar att förlora sin trovärdighet om eftersläpningen i ärendeb</w:t>
      </w:r>
      <w:r w:rsidRPr="00723D55">
        <w:t>e</w:t>
      </w:r>
      <w:r w:rsidRPr="00723D55">
        <w:t>handlingen fortsätter att växa. Samtidigt har det betonats att det är medlem</w:t>
      </w:r>
      <w:r w:rsidRPr="00723D55">
        <w:t>s</w:t>
      </w:r>
      <w:r w:rsidRPr="00723D55">
        <w:t>ländernas gemensamma ansvar att garan</w:t>
      </w:r>
      <w:r w:rsidR="00D232AE" w:rsidRPr="00723D55">
        <w:t>tera att domstolen</w:t>
      </w:r>
      <w:r w:rsidRPr="00723D55">
        <w:t xml:space="preserve"> kan arbeta effe</w:t>
      </w:r>
      <w:r w:rsidRPr="00723D55">
        <w:t>k</w:t>
      </w:r>
      <w:r w:rsidRPr="00723D55">
        <w:t>tivt</w:t>
      </w:r>
      <w:r w:rsidR="00D232AE" w:rsidRPr="00723D55">
        <w:t xml:space="preserve"> även fortsättningsvis</w:t>
      </w:r>
      <w:r w:rsidRPr="00723D55">
        <w:t xml:space="preserve">. </w:t>
      </w:r>
    </w:p>
    <w:p w:rsidR="0007690C" w:rsidRPr="00723D55" w:rsidRDefault="0007690C" w:rsidP="006B5918">
      <w:pPr>
        <w:pStyle w:val="Normaltindrag"/>
      </w:pPr>
      <w:r w:rsidRPr="00723D55">
        <w:t xml:space="preserve">Ett nytt protokoll, nr 14, till Europakonventionen (CETS 194) </w:t>
      </w:r>
      <w:r w:rsidR="00D232AE" w:rsidRPr="00723D55">
        <w:t>som trädde i kraft den 1 juni 2010</w:t>
      </w:r>
      <w:r w:rsidRPr="00723D55">
        <w:t xml:space="preserve"> möjliggör effektivare ärendebehandling i domstolen.</w:t>
      </w:r>
    </w:p>
    <w:p w:rsidR="0007690C" w:rsidRPr="00723D55" w:rsidRDefault="0007690C" w:rsidP="006B5918">
      <w:pPr>
        <w:pStyle w:val="Rubrik3"/>
        <w:rPr>
          <w:noProof w:val="0"/>
        </w:rPr>
      </w:pPr>
      <w:bookmarkStart w:id="41" w:name="_Toc255214434"/>
      <w:bookmarkStart w:id="42" w:name="_Toc255214435"/>
      <w:bookmarkStart w:id="43" w:name="_Toc286758563"/>
      <w:r w:rsidRPr="00723D55">
        <w:rPr>
          <w:noProof w:val="0"/>
        </w:rPr>
        <w:t>2.6.2 Uppföljning av verkställighet av Europadomstolens beslut</w:t>
      </w:r>
      <w:bookmarkEnd w:id="42"/>
      <w:bookmarkEnd w:id="43"/>
    </w:p>
    <w:p w:rsidR="0007690C" w:rsidRPr="00723D55" w:rsidRDefault="0007690C" w:rsidP="0007690C">
      <w:pPr>
        <w:rPr>
          <w:szCs w:val="24"/>
        </w:rPr>
      </w:pPr>
      <w:r w:rsidRPr="00723D55">
        <w:rPr>
          <w:szCs w:val="24"/>
        </w:rPr>
        <w:t xml:space="preserve">De </w:t>
      </w:r>
      <w:r w:rsidR="00D232AE" w:rsidRPr="00723D55">
        <w:rPr>
          <w:szCs w:val="24"/>
        </w:rPr>
        <w:t xml:space="preserve">stater som ansluter sig </w:t>
      </w:r>
      <w:r w:rsidRPr="00723D55">
        <w:rPr>
          <w:szCs w:val="24"/>
        </w:rPr>
        <w:t>till Euro</w:t>
      </w:r>
      <w:r w:rsidR="00D232AE" w:rsidRPr="00723D55">
        <w:rPr>
          <w:szCs w:val="24"/>
        </w:rPr>
        <w:t>pakonventionen</w:t>
      </w:r>
      <w:r w:rsidRPr="00723D55">
        <w:rPr>
          <w:szCs w:val="24"/>
        </w:rPr>
        <w:t xml:space="preserve"> förbinder sig att erkä</w:t>
      </w:r>
      <w:r w:rsidRPr="00723D55">
        <w:rPr>
          <w:szCs w:val="24"/>
        </w:rPr>
        <w:t>n</w:t>
      </w:r>
      <w:r w:rsidRPr="00723D55">
        <w:rPr>
          <w:szCs w:val="24"/>
        </w:rPr>
        <w:t>na domstolens obligatoriska jurisdiktion. Att Europado</w:t>
      </w:r>
      <w:r w:rsidRPr="00723D55">
        <w:rPr>
          <w:szCs w:val="24"/>
        </w:rPr>
        <w:t>m</w:t>
      </w:r>
      <w:r w:rsidRPr="00723D55">
        <w:rPr>
          <w:szCs w:val="24"/>
        </w:rPr>
        <w:t xml:space="preserve">stolens domar </w:t>
      </w:r>
      <w:r w:rsidR="00D232AE" w:rsidRPr="00723D55">
        <w:rPr>
          <w:szCs w:val="24"/>
        </w:rPr>
        <w:t xml:space="preserve">verkställs </w:t>
      </w:r>
      <w:r w:rsidRPr="00723D55">
        <w:rPr>
          <w:szCs w:val="24"/>
        </w:rPr>
        <w:t>är av stor betydelse och utgör en väsentlig del i den europeiska mek</w:t>
      </w:r>
      <w:r w:rsidRPr="00723D55">
        <w:rPr>
          <w:szCs w:val="24"/>
        </w:rPr>
        <w:t>a</w:t>
      </w:r>
      <w:r w:rsidRPr="00723D55">
        <w:rPr>
          <w:szCs w:val="24"/>
        </w:rPr>
        <w:t>nismen för att skydda de mänskliga rättigheterna. Ministerko</w:t>
      </w:r>
      <w:r w:rsidRPr="00723D55">
        <w:rPr>
          <w:szCs w:val="24"/>
        </w:rPr>
        <w:t>m</w:t>
      </w:r>
      <w:r w:rsidRPr="00723D55">
        <w:rPr>
          <w:szCs w:val="24"/>
        </w:rPr>
        <w:t>mittén har en viktig roll i att övervaka att domarna verkställs. Det faktum att ett antal av Europ</w:t>
      </w:r>
      <w:r w:rsidRPr="00723D55">
        <w:rPr>
          <w:szCs w:val="24"/>
        </w:rPr>
        <w:t>a</w:t>
      </w:r>
      <w:r w:rsidRPr="00723D55">
        <w:rPr>
          <w:szCs w:val="24"/>
        </w:rPr>
        <w:t>domst</w:t>
      </w:r>
      <w:r w:rsidRPr="00723D55">
        <w:rPr>
          <w:szCs w:val="24"/>
        </w:rPr>
        <w:t>o</w:t>
      </w:r>
      <w:r w:rsidRPr="00723D55">
        <w:rPr>
          <w:szCs w:val="24"/>
        </w:rPr>
        <w:t>lens domar flera år efter avgörandet inte blivit verkställda riskerar att underminera det system som byggts upp under Europakonventi</w:t>
      </w:r>
      <w:r w:rsidRPr="00723D55">
        <w:rPr>
          <w:szCs w:val="24"/>
        </w:rPr>
        <w:t>o</w:t>
      </w:r>
      <w:r w:rsidRPr="00723D55">
        <w:rPr>
          <w:szCs w:val="24"/>
        </w:rPr>
        <w:t>nen. För att ta itu med problemet har församlingen föreslagit att ministe</w:t>
      </w:r>
      <w:r w:rsidRPr="00723D55">
        <w:rPr>
          <w:szCs w:val="24"/>
        </w:rPr>
        <w:t>r</w:t>
      </w:r>
      <w:r w:rsidRPr="00723D55">
        <w:rPr>
          <w:szCs w:val="24"/>
        </w:rPr>
        <w:t>kommittén intar en striktare hållning mot de medlemsländer som brister i verkställighet av domar. Församlingen har vidare rekommenderat bl.a. att europeisk domstol</w:t>
      </w:r>
      <w:r w:rsidRPr="00723D55">
        <w:rPr>
          <w:szCs w:val="24"/>
        </w:rPr>
        <w:t>s</w:t>
      </w:r>
      <w:r w:rsidRPr="00723D55">
        <w:rPr>
          <w:szCs w:val="24"/>
        </w:rPr>
        <w:t>praxis införlivas i den nationella lagstiftningen och att myndigheterna i me</w:t>
      </w:r>
      <w:r w:rsidRPr="00723D55">
        <w:rPr>
          <w:szCs w:val="24"/>
        </w:rPr>
        <w:t>d</w:t>
      </w:r>
      <w:r w:rsidRPr="00723D55">
        <w:rPr>
          <w:szCs w:val="24"/>
        </w:rPr>
        <w:t>lemsländerna effektiviserar verkställigheten av domar. De nationella parl</w:t>
      </w:r>
      <w:r w:rsidRPr="00723D55">
        <w:rPr>
          <w:szCs w:val="24"/>
        </w:rPr>
        <w:t>a</w:t>
      </w:r>
      <w:r w:rsidRPr="00723D55">
        <w:rPr>
          <w:szCs w:val="24"/>
        </w:rPr>
        <w:t xml:space="preserve">menten har uppmanats att engagera sig i att följa upp hur domstolens beslut verkställs på nationell nivå. </w:t>
      </w:r>
    </w:p>
    <w:p w:rsidR="0007690C" w:rsidRPr="00723D55" w:rsidRDefault="0007690C" w:rsidP="006B5918">
      <w:pPr>
        <w:pStyle w:val="Normaltindrag"/>
      </w:pPr>
      <w:r w:rsidRPr="00723D55">
        <w:t>Församlingen har åtagit sig att regelbundet följa domarnas verkställighet. Således är verkställigheten av domarna från Europadomstolen en återko</w:t>
      </w:r>
      <w:r w:rsidRPr="00723D55">
        <w:t>m</w:t>
      </w:r>
      <w:r w:rsidRPr="00723D55">
        <w:t>mande punkt på dagordningen för det juridiska utskottet och för församlin</w:t>
      </w:r>
      <w:r w:rsidRPr="00723D55">
        <w:t>g</w:t>
      </w:r>
      <w:r w:rsidRPr="00723D55">
        <w:t xml:space="preserve">en. </w:t>
      </w:r>
    </w:p>
    <w:p w:rsidR="0007690C" w:rsidRPr="00723D55" w:rsidRDefault="0007690C" w:rsidP="006B5918">
      <w:pPr>
        <w:pStyle w:val="Rubrik3"/>
        <w:rPr>
          <w:noProof w:val="0"/>
        </w:rPr>
      </w:pPr>
      <w:bookmarkStart w:id="44" w:name="_Toc286758564"/>
      <w:r w:rsidRPr="00723D55">
        <w:rPr>
          <w:noProof w:val="0"/>
        </w:rPr>
        <w:t>2.6.3 Avskaffandet av dödsstraffet</w:t>
      </w:r>
      <w:bookmarkEnd w:id="41"/>
      <w:bookmarkEnd w:id="44"/>
    </w:p>
    <w:p w:rsidR="0007690C" w:rsidRPr="00723D55" w:rsidRDefault="0007690C" w:rsidP="0007690C">
      <w:pPr>
        <w:rPr>
          <w:szCs w:val="24"/>
        </w:rPr>
      </w:pPr>
      <w:r w:rsidRPr="00723D55">
        <w:rPr>
          <w:szCs w:val="24"/>
        </w:rPr>
        <w:t>Rätten till liv är en mänsklig rättighet, och respekt för liv tillhör Europarådets grundläggande värderingar. Därför ställer Europar</w:t>
      </w:r>
      <w:r w:rsidRPr="00723D55">
        <w:rPr>
          <w:szCs w:val="24"/>
        </w:rPr>
        <w:t>å</w:t>
      </w:r>
      <w:r w:rsidRPr="00723D55">
        <w:rPr>
          <w:szCs w:val="24"/>
        </w:rPr>
        <w:t>det kategoriska krav på dödsstraffets avskaffande och har som mål att avskaffa dödsstraffet inte bara i Europa utan i hela världen. Europarådet har bidragit till att Europa är en zon där dödsstraffet avskaffats, med ett undantag: Vitryssland, som står utanför Europarådet och är det sista landet i Europa som fortfarande verkställer död</w:t>
      </w:r>
      <w:r w:rsidRPr="00723D55">
        <w:rPr>
          <w:szCs w:val="24"/>
        </w:rPr>
        <w:t>s</w:t>
      </w:r>
      <w:r w:rsidRPr="00723D55">
        <w:rPr>
          <w:szCs w:val="24"/>
        </w:rPr>
        <w:t>straff. Kampen för att avskaffa dödsstraffet gör långsamt men stadigt fra</w:t>
      </w:r>
      <w:r w:rsidRPr="00723D55">
        <w:rPr>
          <w:szCs w:val="24"/>
        </w:rPr>
        <w:t>m</w:t>
      </w:r>
      <w:r w:rsidRPr="00723D55">
        <w:rPr>
          <w:szCs w:val="24"/>
        </w:rPr>
        <w:t>steg världen över. Förekomsten av dödsstraff i några observatörsländer har varit föremål för intensiv bevakning i församlingen som kontinuerligt kritis</w:t>
      </w:r>
      <w:r w:rsidRPr="00723D55">
        <w:rPr>
          <w:szCs w:val="24"/>
        </w:rPr>
        <w:t>e</w:t>
      </w:r>
      <w:r w:rsidRPr="00723D55">
        <w:rPr>
          <w:szCs w:val="24"/>
        </w:rPr>
        <w:t xml:space="preserve">rat tillämpningen av dödsstraff i USA och Japan, båda observatörsländer i Europarådet. </w:t>
      </w:r>
    </w:p>
    <w:p w:rsidR="0007690C" w:rsidRPr="00723D55" w:rsidRDefault="0007690C" w:rsidP="006B5918">
      <w:pPr>
        <w:pStyle w:val="Normaltindrag"/>
      </w:pPr>
      <w:r w:rsidRPr="00723D55">
        <w:t>Vid årsskiftet 2010/11 hade 46 av rådets 47 medlemsstater ratificerat tillägg</w:t>
      </w:r>
      <w:r w:rsidRPr="00723D55">
        <w:t>s</w:t>
      </w:r>
      <w:r w:rsidRPr="00723D55">
        <w:t>protokoll nr 6 till Europakonventionen som förbjuder dödsstraff (CETS  114). Det är enbart Ryssland som inte gjort det. Inga avrättningar har dock genomförts</w:t>
      </w:r>
      <w:r w:rsidR="0014511E" w:rsidRPr="00723D55">
        <w:t xml:space="preserve"> i Ryssland sedan 1996. Den frist</w:t>
      </w:r>
      <w:r w:rsidRPr="00723D55">
        <w:t xml:space="preserve"> för moratoriet som infö</w:t>
      </w:r>
      <w:r w:rsidRPr="00723D55">
        <w:t>r</w:t>
      </w:r>
      <w:r w:rsidRPr="00723D55">
        <w:t>des 1999 har förlängts av den ryska konstitutionsdomstolen. Genom ett tillägg</w:t>
      </w:r>
      <w:r w:rsidRPr="00723D55">
        <w:t>s</w:t>
      </w:r>
      <w:r w:rsidRPr="00723D55">
        <w:t>protokoll till Europakonventionen (CETS 187) har dödsstraffet fö</w:t>
      </w:r>
      <w:r w:rsidRPr="00723D55">
        <w:t>r</w:t>
      </w:r>
      <w:r w:rsidRPr="00723D55">
        <w:t>bjudits även i krigstid och när det råder fara för krig. Tilläggsprotokoll nr 13 ko</w:t>
      </w:r>
      <w:r w:rsidRPr="00723D55">
        <w:t>m</w:t>
      </w:r>
      <w:r w:rsidRPr="00723D55">
        <w:t>pletterar det förbud mot död</w:t>
      </w:r>
      <w:r w:rsidRPr="00723D55">
        <w:t>s</w:t>
      </w:r>
      <w:r w:rsidRPr="00723D55">
        <w:t xml:space="preserve">straff i fredstid som funnits sedan 1985. </w:t>
      </w:r>
    </w:p>
    <w:p w:rsidR="0007690C" w:rsidRPr="00723D55" w:rsidRDefault="0007690C" w:rsidP="006B5918">
      <w:pPr>
        <w:pStyle w:val="Normaltindrag"/>
      </w:pPr>
      <w:r w:rsidRPr="00723D55">
        <w:t>Ett beslut om en europeisk dag mot dödsstraffet fattades av Europarådet under 2007</w:t>
      </w:r>
      <w:r w:rsidR="0014511E" w:rsidRPr="00723D55">
        <w:t>,</w:t>
      </w:r>
      <w:r w:rsidRPr="00723D55">
        <w:t xml:space="preserve"> och den infaller den 10 oktober. </w:t>
      </w:r>
    </w:p>
    <w:p w:rsidR="0007690C" w:rsidRPr="00723D55" w:rsidRDefault="0007690C" w:rsidP="006B5918">
      <w:pPr>
        <w:pStyle w:val="Rubrik3"/>
        <w:rPr>
          <w:noProof w:val="0"/>
        </w:rPr>
      </w:pPr>
      <w:bookmarkStart w:id="45" w:name="_Toc255214436"/>
      <w:bookmarkStart w:id="46" w:name="_Toc286758565"/>
      <w:r w:rsidRPr="00723D55">
        <w:rPr>
          <w:noProof w:val="0"/>
        </w:rPr>
        <w:t>2.6.4 Mekanismer för att skydda de mänskliga rättigheterna</w:t>
      </w:r>
      <w:bookmarkEnd w:id="45"/>
      <w:bookmarkEnd w:id="46"/>
    </w:p>
    <w:p w:rsidR="0007690C" w:rsidRPr="00723D55" w:rsidRDefault="0007690C" w:rsidP="00B062F3">
      <w:pPr>
        <w:pStyle w:val="Rubrik4"/>
        <w:rPr>
          <w:noProof w:val="0"/>
        </w:rPr>
      </w:pPr>
      <w:bookmarkStart w:id="47" w:name="_Toc255214437"/>
      <w:bookmarkStart w:id="48" w:name="_Toc286758566"/>
      <w:r w:rsidRPr="00723D55">
        <w:rPr>
          <w:noProof w:val="0"/>
        </w:rPr>
        <w:t>2.6.4.1 MR-kommissarien</w:t>
      </w:r>
      <w:bookmarkEnd w:id="47"/>
      <w:bookmarkEnd w:id="48"/>
    </w:p>
    <w:p w:rsidR="0007690C" w:rsidRPr="00723D55" w:rsidRDefault="0007690C" w:rsidP="0007690C">
      <w:pPr>
        <w:rPr>
          <w:szCs w:val="24"/>
        </w:rPr>
      </w:pPr>
      <w:r w:rsidRPr="00723D55">
        <w:rPr>
          <w:szCs w:val="24"/>
        </w:rPr>
        <w:t>MR-kommissariens redogörelse och verksamhet debatteras rege</w:t>
      </w:r>
      <w:r w:rsidRPr="00723D55">
        <w:rPr>
          <w:szCs w:val="24"/>
        </w:rPr>
        <w:t>l</w:t>
      </w:r>
      <w:r w:rsidRPr="00723D55">
        <w:rPr>
          <w:szCs w:val="24"/>
        </w:rPr>
        <w:t>bundet av församlingen. Vid aprilsessionen presenterade MR-kommissarien Thomas Hammarberg sin årliga</w:t>
      </w:r>
      <w:r w:rsidRPr="00723D55">
        <w:rPr>
          <w:bCs/>
        </w:rPr>
        <w:t xml:space="preserve"> </w:t>
      </w:r>
      <w:r w:rsidRPr="00723D55">
        <w:rPr>
          <w:szCs w:val="24"/>
        </w:rPr>
        <w:t>rapport (CommDH(2010)8).</w:t>
      </w:r>
    </w:p>
    <w:p w:rsidR="0007690C" w:rsidRPr="00723D55" w:rsidRDefault="0007690C" w:rsidP="00B062F3">
      <w:pPr>
        <w:pStyle w:val="Normaltindrag"/>
      </w:pPr>
      <w:r w:rsidRPr="00723D55">
        <w:t>Församlingens stöd till MR-kommissarien är entydigt, och institutionens raska och stadiga framsteg sedan den inrättades 1999 har kontinuerligt fått beröm. MR-kommissarien arbetar oberoende, och hans oberoende ställning anses vara en styrka och en förutsättning för genomförandet av kommissar</w:t>
      </w:r>
      <w:r w:rsidRPr="00723D55">
        <w:t>i</w:t>
      </w:r>
      <w:r w:rsidRPr="00723D55">
        <w:t>ens uppdrag. Samarbete med institutioner utanför Europaråde</w:t>
      </w:r>
      <w:r w:rsidR="0014511E" w:rsidRPr="00723D55">
        <w:t xml:space="preserve">t är dock viktigt för uppdraget – </w:t>
      </w:r>
      <w:r w:rsidRPr="00723D55">
        <w:t>sä</w:t>
      </w:r>
      <w:r w:rsidRPr="00723D55">
        <w:t>r</w:t>
      </w:r>
      <w:r w:rsidRPr="00723D55">
        <w:t>skilt med EU, UNHCHR, FN:s flyktingkommissarie och OSSE. Församlingen hänvisar frekvent till MR-kommissariens rekommend</w:t>
      </w:r>
      <w:r w:rsidRPr="00723D55">
        <w:t>a</w:t>
      </w:r>
      <w:r w:rsidRPr="00723D55">
        <w:t>tioner och har efterlyst de nationella parlamentens aktiva stöd för verksamh</w:t>
      </w:r>
      <w:r w:rsidRPr="00723D55">
        <w:t>e</w:t>
      </w:r>
      <w:r w:rsidRPr="00723D55">
        <w:t>ten.</w:t>
      </w:r>
    </w:p>
    <w:p w:rsidR="0007690C" w:rsidRPr="00723D55" w:rsidRDefault="0007690C" w:rsidP="00B062F3">
      <w:pPr>
        <w:pStyle w:val="Rubrik4"/>
        <w:rPr>
          <w:noProof w:val="0"/>
          <w:szCs w:val="24"/>
        </w:rPr>
      </w:pPr>
      <w:bookmarkStart w:id="49" w:name="_Toc255214438"/>
      <w:bookmarkStart w:id="50" w:name="_Toc286758567"/>
      <w:r w:rsidRPr="00723D55">
        <w:rPr>
          <w:noProof w:val="0"/>
        </w:rPr>
        <w:t>2.6.4.2 CPT</w:t>
      </w:r>
      <w:bookmarkEnd w:id="49"/>
      <w:bookmarkEnd w:id="50"/>
    </w:p>
    <w:p w:rsidR="0007690C" w:rsidRPr="00723D55" w:rsidRDefault="0007690C" w:rsidP="0007690C">
      <w:pPr>
        <w:rPr>
          <w:szCs w:val="24"/>
        </w:rPr>
      </w:pPr>
      <w:r w:rsidRPr="00723D55">
        <w:rPr>
          <w:szCs w:val="24"/>
        </w:rPr>
        <w:t>Den europeiska konventionen om förhindrande av tortyr och a</w:t>
      </w:r>
      <w:r w:rsidRPr="00723D55">
        <w:rPr>
          <w:szCs w:val="24"/>
        </w:rPr>
        <w:t>n</w:t>
      </w:r>
      <w:r w:rsidRPr="00723D55">
        <w:rPr>
          <w:szCs w:val="24"/>
        </w:rPr>
        <w:t>nan omänsklig och förnedrande behandling eller bestraffning (CETS 126) antogs av mini</w:t>
      </w:r>
      <w:r w:rsidRPr="00723D55">
        <w:rPr>
          <w:szCs w:val="24"/>
        </w:rPr>
        <w:t>s</w:t>
      </w:r>
      <w:r w:rsidRPr="00723D55">
        <w:rPr>
          <w:szCs w:val="24"/>
        </w:rPr>
        <w:t xml:space="preserve">terkommittén 1987 och trädde </w:t>
      </w:r>
      <w:r w:rsidR="0014511E" w:rsidRPr="00723D55">
        <w:rPr>
          <w:szCs w:val="24"/>
        </w:rPr>
        <w:t>i kraft den 1 februari 1989. Konventionen</w:t>
      </w:r>
      <w:r w:rsidRPr="00723D55">
        <w:rPr>
          <w:szCs w:val="24"/>
        </w:rPr>
        <w:t xml:space="preserve"> bygger på artikel 3 i Europakonventionen till sky</w:t>
      </w:r>
      <w:r w:rsidR="0014511E" w:rsidRPr="00723D55">
        <w:rPr>
          <w:szCs w:val="24"/>
        </w:rPr>
        <w:t>dd för mänskliga rättighete</w:t>
      </w:r>
      <w:r w:rsidR="0014511E" w:rsidRPr="00723D55">
        <w:rPr>
          <w:szCs w:val="24"/>
        </w:rPr>
        <w:t>r</w:t>
      </w:r>
      <w:r w:rsidR="0014511E" w:rsidRPr="00723D55">
        <w:rPr>
          <w:szCs w:val="24"/>
        </w:rPr>
        <w:t xml:space="preserve"> och </w:t>
      </w:r>
      <w:r w:rsidRPr="00723D55">
        <w:rPr>
          <w:szCs w:val="24"/>
        </w:rPr>
        <w:t xml:space="preserve">har ratificerats av samtliga medlemsstater. </w:t>
      </w:r>
    </w:p>
    <w:p w:rsidR="0007690C" w:rsidRPr="00723D55" w:rsidRDefault="0007690C" w:rsidP="00B062F3">
      <w:pPr>
        <w:pStyle w:val="Normaltindrag"/>
      </w:pPr>
      <w:r w:rsidRPr="00723D55">
        <w:t>Europeiska kommittén för förhindrande av tortyr och omänsklig eller fö</w:t>
      </w:r>
      <w:r w:rsidRPr="00723D55">
        <w:t>r</w:t>
      </w:r>
      <w:r w:rsidR="0014511E" w:rsidRPr="00723D55">
        <w:t>nedrande behandling (</w:t>
      </w:r>
      <w:r w:rsidRPr="00723D55">
        <w:t>CPT</w:t>
      </w:r>
      <w:r w:rsidR="0014511E" w:rsidRPr="00723D55">
        <w:t>)</w:t>
      </w:r>
      <w:r w:rsidRPr="00723D55">
        <w:t>, som upprättats enligt konventionen för att unde</w:t>
      </w:r>
      <w:r w:rsidRPr="00723D55">
        <w:t>r</w:t>
      </w:r>
      <w:r w:rsidRPr="00723D55">
        <w:t>söka behandlingen av frihetsberövade, inledde sin verksamhet 1990. Kommi</w:t>
      </w:r>
      <w:r w:rsidRPr="00723D55">
        <w:t>t</w:t>
      </w:r>
      <w:r w:rsidRPr="00723D55">
        <w:t>téns uppgift är att besöka fängelser, häkten, slutna psykiatriska a</w:t>
      </w:r>
      <w:r w:rsidRPr="00723D55">
        <w:t>n</w:t>
      </w:r>
      <w:r w:rsidRPr="00723D55">
        <w:t>stalter och övriga inrättningar i medlemsländerna för att undersöka hur de frihetsberöv</w:t>
      </w:r>
      <w:r w:rsidRPr="00723D55">
        <w:t>a</w:t>
      </w:r>
      <w:r w:rsidRPr="00723D55">
        <w:t>de behandlas. Kommittén består av en representant för varje medlemsland. Medlemmarna är oberoende experter. De nationella delegati</w:t>
      </w:r>
      <w:r w:rsidRPr="00723D55">
        <w:t>o</w:t>
      </w:r>
      <w:r w:rsidRPr="00723D55">
        <w:t>nerna nominerar kandidaterna till CPT</w:t>
      </w:r>
      <w:r w:rsidR="0014511E" w:rsidRPr="00723D55">
        <w:t>,</w:t>
      </w:r>
      <w:r w:rsidRPr="00723D55">
        <w:t xml:space="preserve"> men valet sker i ministerkommittén. Församlingen strävar efter att kontinuerligt förbättra proceduren att utse medlemmar i ant</w:t>
      </w:r>
      <w:r w:rsidRPr="00723D55">
        <w:t>i</w:t>
      </w:r>
      <w:r w:rsidRPr="00723D55">
        <w:t>tortyrkommittén (res. 1540/200</w:t>
      </w:r>
      <w:r w:rsidR="0014511E" w:rsidRPr="00723D55">
        <w:t>7). Kommitténs auktoritet beror</w:t>
      </w:r>
      <w:r w:rsidRPr="00723D55">
        <w:t xml:space="preserve"> enligt parl</w:t>
      </w:r>
      <w:r w:rsidRPr="00723D55">
        <w:t>a</w:t>
      </w:r>
      <w:r w:rsidR="0014511E" w:rsidRPr="00723D55">
        <w:t>mentarikerna</w:t>
      </w:r>
      <w:r w:rsidRPr="00723D55">
        <w:t xml:space="preserve"> på medlemmarnas moraliska anseende, professionella kvalifik</w:t>
      </w:r>
      <w:r w:rsidRPr="00723D55">
        <w:t>a</w:t>
      </w:r>
      <w:r w:rsidRPr="00723D55">
        <w:t>ti</w:t>
      </w:r>
      <w:r w:rsidRPr="00723D55">
        <w:t>o</w:t>
      </w:r>
      <w:r w:rsidRPr="00723D55">
        <w:t xml:space="preserve">ner och personliga delaktighet. </w:t>
      </w:r>
    </w:p>
    <w:p w:rsidR="0007690C" w:rsidRPr="00723D55" w:rsidRDefault="0007690C" w:rsidP="00B062F3">
      <w:pPr>
        <w:pStyle w:val="Normaltindrag"/>
      </w:pPr>
      <w:r w:rsidRPr="00723D55">
        <w:t>Sveriges representant i CPT är doktor Stefan Weinberg Kr</w:t>
      </w:r>
      <w:r w:rsidRPr="00723D55">
        <w:t>a</w:t>
      </w:r>
      <w:r w:rsidRPr="00723D55">
        <w:t xml:space="preserve">kowski. Hans mandatperiod sträcker sig till den 19 december 2013. </w:t>
      </w:r>
    </w:p>
    <w:p w:rsidR="0007690C" w:rsidRPr="00723D55" w:rsidRDefault="0007690C" w:rsidP="00B062F3">
      <w:pPr>
        <w:pStyle w:val="Rubrik3"/>
        <w:rPr>
          <w:noProof w:val="0"/>
        </w:rPr>
      </w:pPr>
      <w:bookmarkStart w:id="51" w:name="_Toc255214439"/>
      <w:bookmarkStart w:id="52" w:name="_Toc286758568"/>
      <w:r w:rsidRPr="00723D55">
        <w:rPr>
          <w:noProof w:val="0"/>
        </w:rPr>
        <w:t>2.6.5 Bekämpning av familjerelaterat våld</w:t>
      </w:r>
      <w:bookmarkEnd w:id="51"/>
      <w:bookmarkEnd w:id="52"/>
    </w:p>
    <w:p w:rsidR="0007690C" w:rsidRPr="00723D55" w:rsidRDefault="0007690C" w:rsidP="0007690C">
      <w:pPr>
        <w:rPr>
          <w:szCs w:val="24"/>
        </w:rPr>
      </w:pPr>
      <w:r w:rsidRPr="00723D55">
        <w:rPr>
          <w:szCs w:val="24"/>
        </w:rPr>
        <w:t>Det parlamentariska nätve</w:t>
      </w:r>
      <w:r w:rsidR="0014511E" w:rsidRPr="00723D55">
        <w:rPr>
          <w:szCs w:val="24"/>
        </w:rPr>
        <w:t>rk som följer upp den kampanj mot</w:t>
      </w:r>
      <w:r w:rsidRPr="00723D55">
        <w:rPr>
          <w:szCs w:val="24"/>
        </w:rPr>
        <w:t xml:space="preserve"> våld mot kvi</w:t>
      </w:r>
      <w:r w:rsidRPr="00723D55">
        <w:rPr>
          <w:szCs w:val="24"/>
        </w:rPr>
        <w:t>n</w:t>
      </w:r>
      <w:r w:rsidRPr="00723D55">
        <w:rPr>
          <w:szCs w:val="24"/>
        </w:rPr>
        <w:t>nor i nära relationer som pågick 2006–2008 fortsatte sitt arbete under 2010. Nä</w:t>
      </w:r>
      <w:r w:rsidRPr="00723D55">
        <w:rPr>
          <w:szCs w:val="24"/>
        </w:rPr>
        <w:t>t</w:t>
      </w:r>
      <w:r w:rsidRPr="00723D55">
        <w:rPr>
          <w:szCs w:val="24"/>
        </w:rPr>
        <w:t>verkets viktigaste uppgift är att följa och stödja arbetet med att ta fram en europeisk konvention för att bekämpa våld mot kvinnor. En särskild arbet</w:t>
      </w:r>
      <w:r w:rsidRPr="00723D55">
        <w:rPr>
          <w:szCs w:val="24"/>
        </w:rPr>
        <w:t>s</w:t>
      </w:r>
      <w:r w:rsidRPr="00723D55">
        <w:rPr>
          <w:szCs w:val="24"/>
        </w:rPr>
        <w:t>grupp inom Europarådet förhandlar om konventionen som förväntas bli färdig under 2011. Europarådsdelegationen har utsett Carina Hägg som riksdagens kontaktperson i nätve</w:t>
      </w:r>
      <w:r w:rsidRPr="00723D55">
        <w:rPr>
          <w:szCs w:val="24"/>
        </w:rPr>
        <w:t>r</w:t>
      </w:r>
      <w:r w:rsidRPr="00723D55">
        <w:rPr>
          <w:szCs w:val="24"/>
        </w:rPr>
        <w:t xml:space="preserve">ket. </w:t>
      </w:r>
    </w:p>
    <w:p w:rsidR="0007690C" w:rsidRPr="00723D55" w:rsidRDefault="0007690C" w:rsidP="00B062F3">
      <w:pPr>
        <w:pStyle w:val="Normaltindrag"/>
      </w:pPr>
      <w:r w:rsidRPr="00723D55">
        <w:t>För elfte året i rad högtidlighölls FN:s internationella dag för avskaffande av våld mot kvinnor. Den 25 november anordnades i riksdagen ett seminar</w:t>
      </w:r>
      <w:r w:rsidRPr="00723D55">
        <w:t>i</w:t>
      </w:r>
      <w:r w:rsidRPr="00723D55">
        <w:t xml:space="preserve">um av Carina Hägg (S) och Christian </w:t>
      </w:r>
      <w:r w:rsidR="0014511E" w:rsidRPr="00723D55">
        <w:t>Holm (M), i samverkan med Unifem</w:t>
      </w:r>
      <w:r w:rsidRPr="00723D55">
        <w:t xml:space="preserve"> Sv</w:t>
      </w:r>
      <w:r w:rsidRPr="00723D55">
        <w:t>e</w:t>
      </w:r>
      <w:r w:rsidRPr="00723D55">
        <w:t xml:space="preserve">rige. </w:t>
      </w:r>
    </w:p>
    <w:p w:rsidR="0007690C" w:rsidRPr="00723D55" w:rsidRDefault="0007690C" w:rsidP="00B062F3">
      <w:pPr>
        <w:pStyle w:val="Rubrik3"/>
        <w:rPr>
          <w:noProof w:val="0"/>
        </w:rPr>
      </w:pPr>
      <w:bookmarkStart w:id="53" w:name="_Toc286758569"/>
      <w:r w:rsidRPr="00723D55">
        <w:rPr>
          <w:noProof w:val="0"/>
        </w:rPr>
        <w:t>2.6.6 Kampanj för att stoppa sexuellt våld mot barn</w:t>
      </w:r>
      <w:bookmarkEnd w:id="53"/>
    </w:p>
    <w:p w:rsidR="0007690C" w:rsidRPr="00723D55" w:rsidRDefault="0007690C" w:rsidP="0007690C">
      <w:pPr>
        <w:rPr>
          <w:szCs w:val="24"/>
        </w:rPr>
      </w:pPr>
      <w:r w:rsidRPr="00723D55">
        <w:rPr>
          <w:szCs w:val="24"/>
        </w:rPr>
        <w:t>V</w:t>
      </w:r>
      <w:r w:rsidR="0014511E" w:rsidRPr="00723D55">
        <w:rPr>
          <w:szCs w:val="24"/>
        </w:rPr>
        <w:t>id ett högnivåmöte i Rom den 29–</w:t>
      </w:r>
      <w:r w:rsidRPr="00723D55">
        <w:rPr>
          <w:szCs w:val="24"/>
        </w:rPr>
        <w:t>30 november la</w:t>
      </w:r>
      <w:r w:rsidR="0014511E" w:rsidRPr="00723D55">
        <w:rPr>
          <w:szCs w:val="24"/>
        </w:rPr>
        <w:t>nserades Europarådets kampanj för</w:t>
      </w:r>
      <w:r w:rsidRPr="00723D55">
        <w:rPr>
          <w:szCs w:val="24"/>
        </w:rPr>
        <w:t xml:space="preserve"> att stoppa sexuellt våld mot barn. Kampanjen kommer att pågå under tre år</w:t>
      </w:r>
      <w:r w:rsidR="0014511E" w:rsidRPr="00723D55">
        <w:rPr>
          <w:szCs w:val="24"/>
        </w:rPr>
        <w:t>,</w:t>
      </w:r>
      <w:r w:rsidRPr="00723D55">
        <w:rPr>
          <w:szCs w:val="24"/>
        </w:rPr>
        <w:t xml:space="preserve"> och huvudmålen med kampanjen är dels att få Europarådets 47 medlemsländer att ansluta sig till konventionen om att skydda barn mot sex</w:t>
      </w:r>
      <w:r w:rsidRPr="00723D55">
        <w:rPr>
          <w:szCs w:val="24"/>
        </w:rPr>
        <w:t>u</w:t>
      </w:r>
      <w:r w:rsidRPr="00723D55">
        <w:rPr>
          <w:szCs w:val="24"/>
        </w:rPr>
        <w:t>ellt utnyttjande och se</w:t>
      </w:r>
      <w:r w:rsidR="0014511E" w:rsidRPr="00723D55">
        <w:rPr>
          <w:szCs w:val="24"/>
        </w:rPr>
        <w:t>xuell misshandel (den s.k.</w:t>
      </w:r>
      <w:r w:rsidRPr="00723D55">
        <w:rPr>
          <w:szCs w:val="24"/>
        </w:rPr>
        <w:t xml:space="preserve"> Lanzarotekonventi</w:t>
      </w:r>
      <w:r w:rsidRPr="00723D55">
        <w:rPr>
          <w:szCs w:val="24"/>
        </w:rPr>
        <w:t>o</w:t>
      </w:r>
      <w:r w:rsidRPr="00723D55">
        <w:rPr>
          <w:szCs w:val="24"/>
        </w:rPr>
        <w:t>nen), dels att sprida kunskap om sexuellt våld mot barn.</w:t>
      </w:r>
    </w:p>
    <w:p w:rsidR="0007690C" w:rsidRPr="00723D55" w:rsidRDefault="0007690C" w:rsidP="00B062F3">
      <w:pPr>
        <w:pStyle w:val="Normaltindrag"/>
      </w:pPr>
      <w:r w:rsidRPr="00723D55">
        <w:t>Carina Ohlsson deltog i egenskap av ordförande i parlamentariska försa</w:t>
      </w:r>
      <w:r w:rsidRPr="00723D55">
        <w:t>m</w:t>
      </w:r>
      <w:r w:rsidRPr="00723D55">
        <w:t>lingens underutskott för barnfrågor. Hon bet</w:t>
      </w:r>
      <w:r w:rsidRPr="00723D55">
        <w:t>o</w:t>
      </w:r>
      <w:r w:rsidRPr="00723D55">
        <w:t>nade i sitt anförande vikten av e</w:t>
      </w:r>
      <w:r w:rsidR="0014511E" w:rsidRPr="00723D55">
        <w:t>n stark lagstiftning på området och</w:t>
      </w:r>
      <w:r w:rsidRPr="00723D55">
        <w:t xml:space="preserve"> barnvänliga miljöer vid förhör där bar</w:t>
      </w:r>
      <w:r w:rsidRPr="00723D55">
        <w:t>n</w:t>
      </w:r>
      <w:r w:rsidRPr="00723D55">
        <w:t>perspektivet ska vara i centrum samt behovet av stöd även efter en rättspr</w:t>
      </w:r>
      <w:r w:rsidRPr="00723D55">
        <w:t>o</w:t>
      </w:r>
      <w:r w:rsidRPr="00723D55">
        <w:t>cess. I oktober 2010 antog den parlamentariska församlingen en rekomme</w:t>
      </w:r>
      <w:r w:rsidRPr="00723D55">
        <w:t>n</w:t>
      </w:r>
      <w:r w:rsidRPr="00723D55">
        <w:t>dation om ”övergrepp på barn i institutioner: åtgärder till skydd för offren” (dok. 12358, rek. 1934). Rapporten tar upp den svåra situation som många barn i Europa har utsatts för inom olika institutioner</w:t>
      </w:r>
      <w:r w:rsidR="0014511E" w:rsidRPr="00723D55">
        <w:t>, så</w:t>
      </w:r>
      <w:r w:rsidRPr="00723D55">
        <w:t>som internatskolor, foster</w:t>
      </w:r>
      <w:r w:rsidR="0014511E" w:rsidRPr="00723D55">
        <w:t>hem och</w:t>
      </w:r>
      <w:r w:rsidRPr="00723D55">
        <w:t xml:space="preserve"> vårdanstalter</w:t>
      </w:r>
      <w:r w:rsidR="0014511E" w:rsidRPr="00723D55">
        <w:t>,</w:t>
      </w:r>
      <w:r w:rsidRPr="00723D55">
        <w:t xml:space="preserve"> och i religiösa sammanhang. Rekommendati</w:t>
      </w:r>
      <w:r w:rsidRPr="00723D55">
        <w:t>o</w:t>
      </w:r>
      <w:r w:rsidRPr="00723D55">
        <w:t>nen uppmanar regeringar och parlament att ge fullt stöd till Europarådets kampanj. Den parlamentariska församlingen har utarbetat en handbok för parl</w:t>
      </w:r>
      <w:r w:rsidRPr="00723D55">
        <w:t>a</w:t>
      </w:r>
      <w:r w:rsidRPr="00723D55">
        <w:t>mentariker som ger en översikt av Lanzarotekonventionen och tips om hur nationella parl</w:t>
      </w:r>
      <w:r w:rsidRPr="00723D55">
        <w:t>a</w:t>
      </w:r>
      <w:r w:rsidRPr="00723D55">
        <w:t>ment k</w:t>
      </w:r>
      <w:r w:rsidR="006D7E5D" w:rsidRPr="00723D55">
        <w:t xml:space="preserve">an arbeta med frågorna samt </w:t>
      </w:r>
      <w:r w:rsidRPr="00723D55">
        <w:t xml:space="preserve">konkreta exempel på hur olika länder har lagstiftat. Handboken lanserades vid </w:t>
      </w:r>
      <w:r w:rsidR="006D7E5D" w:rsidRPr="00723D55">
        <w:t xml:space="preserve">den </w:t>
      </w:r>
      <w:r w:rsidRPr="00723D55">
        <w:t>parlamentariska församlingens januarisession 2011. Ett parlamentariskt nätverk för kontak</w:t>
      </w:r>
      <w:r w:rsidRPr="00723D55">
        <w:t>t</w:t>
      </w:r>
      <w:r w:rsidR="006D7E5D" w:rsidRPr="00723D55">
        <w:t>personer inom församlingen för</w:t>
      </w:r>
      <w:r w:rsidRPr="00723D55">
        <w:t xml:space="preserve"> kampanjen har skapats</w:t>
      </w:r>
      <w:r w:rsidR="006D7E5D" w:rsidRPr="00723D55">
        <w:t>,</w:t>
      </w:r>
      <w:r w:rsidRPr="00723D55">
        <w:t xml:space="preserve"> och det hade sitt första möte i Stra</w:t>
      </w:r>
      <w:r w:rsidRPr="00723D55">
        <w:t>s</w:t>
      </w:r>
      <w:r w:rsidRPr="00723D55">
        <w:t>bourg i januari 2011. Europarådsdelegationen har utsett Carina Ohlsson som riksdagens kontaktpe</w:t>
      </w:r>
      <w:r w:rsidRPr="00723D55">
        <w:t>r</w:t>
      </w:r>
      <w:r w:rsidRPr="00723D55">
        <w:t>son i nätverket.</w:t>
      </w:r>
    </w:p>
    <w:p w:rsidR="0007690C" w:rsidRPr="00723D55" w:rsidRDefault="0007690C" w:rsidP="00B062F3">
      <w:pPr>
        <w:pStyle w:val="Rubrik3"/>
        <w:rPr>
          <w:noProof w:val="0"/>
        </w:rPr>
      </w:pPr>
      <w:bookmarkStart w:id="54" w:name="_Toc286758570"/>
      <w:r w:rsidRPr="00723D55">
        <w:rPr>
          <w:noProof w:val="0"/>
        </w:rPr>
        <w:t>2.6.7 Sacharovutställning</w:t>
      </w:r>
      <w:bookmarkEnd w:id="54"/>
    </w:p>
    <w:p w:rsidR="0007690C" w:rsidRPr="00723D55" w:rsidRDefault="006D7E5D" w:rsidP="0007690C">
      <w:pPr>
        <w:rPr>
          <w:szCs w:val="24"/>
        </w:rPr>
      </w:pPr>
      <w:r w:rsidRPr="00723D55">
        <w:rPr>
          <w:szCs w:val="24"/>
        </w:rPr>
        <w:t>År 2010 hade</w:t>
      </w:r>
      <w:r w:rsidR="0007690C" w:rsidRPr="00723D55">
        <w:rPr>
          <w:szCs w:val="24"/>
        </w:rPr>
        <w:t xml:space="preserve"> det gått 60 </w:t>
      </w:r>
      <w:r w:rsidRPr="00723D55">
        <w:rPr>
          <w:szCs w:val="24"/>
        </w:rPr>
        <w:t xml:space="preserve">år </w:t>
      </w:r>
      <w:r w:rsidR="0007690C" w:rsidRPr="00723D55">
        <w:rPr>
          <w:szCs w:val="24"/>
        </w:rPr>
        <w:t>sedan Europarådets konvention om de mänskliga rättigheterna antogs. För att uppmärksamma det tog MR-kommissarien Th</w:t>
      </w:r>
      <w:r w:rsidR="0007690C" w:rsidRPr="00723D55">
        <w:rPr>
          <w:szCs w:val="24"/>
        </w:rPr>
        <w:t>o</w:t>
      </w:r>
      <w:r w:rsidR="0007690C" w:rsidRPr="00723D55">
        <w:rPr>
          <w:szCs w:val="24"/>
        </w:rPr>
        <w:t>mas Hammarberg i samarbete med den ryska MR-organisationen Memorial initi</w:t>
      </w:r>
      <w:r w:rsidR="0007690C" w:rsidRPr="00723D55">
        <w:rPr>
          <w:szCs w:val="24"/>
        </w:rPr>
        <w:t>a</w:t>
      </w:r>
      <w:r w:rsidR="0007690C" w:rsidRPr="00723D55">
        <w:rPr>
          <w:szCs w:val="24"/>
        </w:rPr>
        <w:t>tiv till en vandringsutställning om människorättskämpen, fysikern och mott</w:t>
      </w:r>
      <w:r w:rsidR="0007690C" w:rsidRPr="00723D55">
        <w:rPr>
          <w:szCs w:val="24"/>
        </w:rPr>
        <w:t>a</w:t>
      </w:r>
      <w:r w:rsidR="0007690C" w:rsidRPr="00723D55">
        <w:rPr>
          <w:szCs w:val="24"/>
        </w:rPr>
        <w:t>garen av Nobels fredspris Andrej Sacharov som år 1970 grundade Kommittén för mänskliga rättigheter i dåvarande Sovjetunionen. Utställnin</w:t>
      </w:r>
      <w:r w:rsidR="0007690C" w:rsidRPr="00723D55">
        <w:rPr>
          <w:szCs w:val="24"/>
        </w:rPr>
        <w:t>g</w:t>
      </w:r>
      <w:r w:rsidR="0007690C" w:rsidRPr="00723D55">
        <w:rPr>
          <w:szCs w:val="24"/>
        </w:rPr>
        <w:t>en speglade de områden och de missförhållanden som engagerade Sacharov och där han alltid tog ställning för den enskilda människans rätt till demokr</w:t>
      </w:r>
      <w:r w:rsidR="0007690C" w:rsidRPr="00723D55">
        <w:rPr>
          <w:szCs w:val="24"/>
        </w:rPr>
        <w:t>a</w:t>
      </w:r>
      <w:r w:rsidR="0007690C" w:rsidRPr="00723D55">
        <w:rPr>
          <w:szCs w:val="24"/>
        </w:rPr>
        <w:t>tiska fri- och rättigheter. Utställningen invigdes under den parlamentariska församlingens januarisession i Strasbourg. Sverige var det första av Europ</w:t>
      </w:r>
      <w:r w:rsidR="0007690C" w:rsidRPr="00723D55">
        <w:rPr>
          <w:szCs w:val="24"/>
        </w:rPr>
        <w:t>a</w:t>
      </w:r>
      <w:r w:rsidR="0007690C" w:rsidRPr="00723D55">
        <w:rPr>
          <w:szCs w:val="24"/>
        </w:rPr>
        <w:t>rådets medlemsländer som tog emot utställningen. Den visades i riksdagsh</w:t>
      </w:r>
      <w:r w:rsidR="0007690C" w:rsidRPr="00723D55">
        <w:rPr>
          <w:szCs w:val="24"/>
        </w:rPr>
        <w:t>u</w:t>
      </w:r>
      <w:r w:rsidR="0007690C" w:rsidRPr="00723D55">
        <w:rPr>
          <w:szCs w:val="24"/>
        </w:rPr>
        <w:t>set under två veckor i mars för att därefter vandra vidare till Finland, Estland, Frankrike och övriga medlemsländer. Den gästbok som medföljde utstäl</w:t>
      </w:r>
      <w:r w:rsidR="0007690C" w:rsidRPr="00723D55">
        <w:rPr>
          <w:szCs w:val="24"/>
        </w:rPr>
        <w:t>l</w:t>
      </w:r>
      <w:r w:rsidR="0007690C" w:rsidRPr="00723D55">
        <w:rPr>
          <w:szCs w:val="24"/>
        </w:rPr>
        <w:t>ningen och i riksdagen samlade mer än 200 namnunderskrifter kommer efter utställningen att överlämnas till Memorial i Ryssland.</w:t>
      </w:r>
    </w:p>
    <w:p w:rsidR="0007690C" w:rsidRPr="00723D55" w:rsidRDefault="0007690C" w:rsidP="00B062F3">
      <w:pPr>
        <w:pStyle w:val="Rubrik2"/>
      </w:pPr>
      <w:bookmarkStart w:id="55" w:name="_Toc255214442"/>
      <w:bookmarkStart w:id="56" w:name="_Toc286758571"/>
      <w:r w:rsidRPr="00723D55">
        <w:t xml:space="preserve">2.7 </w:t>
      </w:r>
      <w:bookmarkStart w:id="57" w:name="_Toc255214443"/>
      <w:bookmarkEnd w:id="55"/>
      <w:r w:rsidRPr="00723D55">
        <w:t>Gäster</w:t>
      </w:r>
      <w:bookmarkEnd w:id="56"/>
      <w:bookmarkEnd w:id="57"/>
    </w:p>
    <w:p w:rsidR="0007690C" w:rsidRPr="00723D55" w:rsidRDefault="0007690C" w:rsidP="006D7E5D">
      <w:pPr>
        <w:rPr>
          <w:szCs w:val="24"/>
        </w:rPr>
      </w:pPr>
      <w:r w:rsidRPr="00723D55">
        <w:rPr>
          <w:szCs w:val="24"/>
        </w:rPr>
        <w:t>Under året 2010 gästades den parlamentariska församlingen av Ukrain</w:t>
      </w:r>
      <w:r w:rsidR="006D7E5D" w:rsidRPr="00723D55">
        <w:rPr>
          <w:szCs w:val="24"/>
        </w:rPr>
        <w:t xml:space="preserve">as president Viktor Yanukovytj, </w:t>
      </w:r>
      <w:r w:rsidRPr="00723D55">
        <w:t>Makedoniens president Gjorgje Ivanov och Kr</w:t>
      </w:r>
      <w:r w:rsidRPr="00723D55">
        <w:t>o</w:t>
      </w:r>
      <w:r w:rsidRPr="00723D55">
        <w:t>atiens president Ivo Josipović, premiärministrarna Milo Dukanović från Mo</w:t>
      </w:r>
      <w:r w:rsidRPr="00723D55">
        <w:t>n</w:t>
      </w:r>
      <w:r w:rsidRPr="00723D55">
        <w:t>tenegro och Nikola Gruevvski från Makedonien, Tysklands vicekansler och utrikesminister Guido Weste</w:t>
      </w:r>
      <w:r w:rsidRPr="00723D55">
        <w:t>r</w:t>
      </w:r>
      <w:r w:rsidRPr="00723D55">
        <w:t xml:space="preserve">velle samt premiär- och utrikesminister Giorgos Papandreo från Grekland. Vidare </w:t>
      </w:r>
      <w:r w:rsidR="006D7E5D" w:rsidRPr="00723D55">
        <w:t xml:space="preserve">gästades församlingen av </w:t>
      </w:r>
      <w:r w:rsidRPr="00723D55">
        <w:t>FN:s gen</w:t>
      </w:r>
      <w:r w:rsidRPr="00723D55">
        <w:t>e</w:t>
      </w:r>
      <w:r w:rsidRPr="00723D55">
        <w:t>ralsekreterares särskilde representant för Civilisationernas Allians Jorge Sampaio, OECD:s generalsekretera</w:t>
      </w:r>
      <w:r w:rsidR="006D7E5D" w:rsidRPr="00723D55">
        <w:t>re Angel Gurría åtföljd av biträdande</w:t>
      </w:r>
      <w:r w:rsidRPr="00723D55">
        <w:t xml:space="preserve"> gen</w:t>
      </w:r>
      <w:r w:rsidRPr="00723D55">
        <w:t>e</w:t>
      </w:r>
      <w:r w:rsidRPr="00723D55">
        <w:t>ralsekreteraren Aart de Geus, vicepresidenten i EBRD Jan Fischer och Europeiska utvecklingsba</w:t>
      </w:r>
      <w:r w:rsidRPr="00723D55">
        <w:t>n</w:t>
      </w:r>
      <w:r w:rsidRPr="00723D55">
        <w:t>kens</w:t>
      </w:r>
      <w:r w:rsidR="0049477F" w:rsidRPr="00723D55">
        <w:t xml:space="preserve"> biträdande</w:t>
      </w:r>
      <w:r w:rsidRPr="00723D55">
        <w:t xml:space="preserve"> direktör Apolonio Ruiz Ligero.</w:t>
      </w:r>
    </w:p>
    <w:p w:rsidR="0007690C" w:rsidRPr="00723D55" w:rsidRDefault="0007690C" w:rsidP="00B062F3">
      <w:pPr>
        <w:pStyle w:val="Normaltindrag"/>
      </w:pPr>
      <w:r w:rsidRPr="00723D55">
        <w:t>Följande utrikesministrar gästade församlingen: Franco Frattini från Ital</w:t>
      </w:r>
      <w:r w:rsidRPr="00723D55">
        <w:t>i</w:t>
      </w:r>
      <w:r w:rsidRPr="00723D55">
        <w:t>en, Sergey Lavrov från Ryska fe</w:t>
      </w:r>
      <w:r w:rsidR="006D7E5D" w:rsidRPr="00723D55">
        <w:t>derationen, Micheline Calmy-Rey från</w:t>
      </w:r>
      <w:r w:rsidRPr="00723D55">
        <w:t xml:space="preserve"> Schweiz, i egenskap av ordförande i ministerrådet under första </w:t>
      </w:r>
      <w:r w:rsidR="006D7E5D" w:rsidRPr="00723D55">
        <w:t>halvåret, samt Antonio Milošoski från Maked</w:t>
      </w:r>
      <w:r w:rsidRPr="00723D55">
        <w:t>onien och</w:t>
      </w:r>
      <w:r w:rsidR="006D7E5D" w:rsidRPr="00723D55">
        <w:t xml:space="preserve"> Ahmet Davutoğlu från</w:t>
      </w:r>
      <w:r w:rsidRPr="00723D55">
        <w:t xml:space="preserve"> Turkiet, i egenskap av i</w:t>
      </w:r>
      <w:r w:rsidRPr="00723D55">
        <w:t>n</w:t>
      </w:r>
      <w:r w:rsidRPr="00723D55">
        <w:t>kommande ordförande i ministerrådet under andra halvåret (Milošoski i maj och Davutoğlu i november).</w:t>
      </w:r>
    </w:p>
    <w:p w:rsidR="0007690C" w:rsidRPr="00723D55" w:rsidRDefault="0007690C" w:rsidP="00B062F3">
      <w:pPr>
        <w:pStyle w:val="Normaltindrag"/>
      </w:pPr>
      <w:r w:rsidRPr="00723D55">
        <w:t>Övriga gäster som talat till församling</w:t>
      </w:r>
      <w:r w:rsidR="006D7E5D" w:rsidRPr="00723D55">
        <w:t>en har varit fru Hayrunissa Gül från</w:t>
      </w:r>
      <w:r w:rsidRPr="00723D55">
        <w:t xml:space="preserve"> Turkiet, på temat alla barns lika rätt till utbildning</w:t>
      </w:r>
      <w:r w:rsidR="006D7E5D" w:rsidRPr="00723D55">
        <w:t>,</w:t>
      </w:r>
      <w:r w:rsidRPr="00723D55">
        <w:t xml:space="preserve"> och Alain Touraine, rektor för École des Hautes en Sciences Sociales</w:t>
      </w:r>
      <w:r w:rsidR="006D7E5D" w:rsidRPr="00723D55">
        <w:t xml:space="preserve"> i Paris</w:t>
      </w:r>
      <w:r w:rsidRPr="00723D55">
        <w:t>, över demokratins utm</w:t>
      </w:r>
      <w:r w:rsidRPr="00723D55">
        <w:t>a</w:t>
      </w:r>
      <w:r w:rsidRPr="00723D55">
        <w:t>ningar i vår tid.</w:t>
      </w:r>
    </w:p>
    <w:p w:rsidR="00BD12AC" w:rsidRPr="00723D55" w:rsidRDefault="00BD12AC" w:rsidP="00B062F3">
      <w:pPr>
        <w:pStyle w:val="Rubrik2"/>
      </w:pPr>
      <w:bookmarkStart w:id="58" w:name="_Toc286758572"/>
      <w:r w:rsidRPr="00723D55">
        <w:t>2.8 Priser och utmärkelser</w:t>
      </w:r>
      <w:bookmarkEnd w:id="58"/>
    </w:p>
    <w:p w:rsidR="00BD12AC" w:rsidRPr="00723D55" w:rsidRDefault="00BD12AC" w:rsidP="00B062F3">
      <w:r w:rsidRPr="00723D55">
        <w:t>Sedan 1955 har församlingen delat ut ett årligt pris till den eur</w:t>
      </w:r>
      <w:r w:rsidRPr="00723D55">
        <w:t>o</w:t>
      </w:r>
      <w:r w:rsidRPr="00723D55">
        <w:t>peiska stad, kommun eller region som på ett föredömligt sätt arbetat för att stärka Europ</w:t>
      </w:r>
      <w:r w:rsidRPr="00723D55">
        <w:t>a</w:t>
      </w:r>
      <w:r w:rsidRPr="00723D55">
        <w:t>samarbetet. Priskommittén utgörs av ett underutskott i församlingens miljö- och jordbruksutskott. Europapriset 2010 tilldelades</w:t>
      </w:r>
      <w:r w:rsidR="00F061A7" w:rsidRPr="00723D55">
        <w:t xml:space="preserve"> den</w:t>
      </w:r>
      <w:r w:rsidRPr="00723D55">
        <w:t xml:space="preserve"> ukrainska staden Kha</w:t>
      </w:r>
      <w:r w:rsidRPr="00723D55">
        <w:t>r</w:t>
      </w:r>
      <w:r w:rsidRPr="00723D55">
        <w:t>kiv.</w:t>
      </w:r>
    </w:p>
    <w:p w:rsidR="00BD12AC" w:rsidRPr="00723D55" w:rsidRDefault="00BD12AC" w:rsidP="00BD12AC">
      <w:pPr>
        <w:pStyle w:val="Normaltindrag"/>
        <w:rPr>
          <w:szCs w:val="24"/>
        </w:rPr>
      </w:pPr>
      <w:r w:rsidRPr="00723D55">
        <w:rPr>
          <w:szCs w:val="24"/>
        </w:rPr>
        <w:t>Europarådets årliga museipris har utdelats sedan 1977. Dess syfte är att främja kännedom om Europas historia och kulturarv. Pri</w:t>
      </w:r>
      <w:r w:rsidRPr="00723D55">
        <w:rPr>
          <w:szCs w:val="24"/>
        </w:rPr>
        <w:t>s</w:t>
      </w:r>
      <w:r w:rsidRPr="00723D55">
        <w:rPr>
          <w:szCs w:val="24"/>
        </w:rPr>
        <w:t>kommittén utgörs av församlingens utskott för kultur, vetenskap och utbildning, och beslutsunde</w:t>
      </w:r>
      <w:r w:rsidRPr="00723D55">
        <w:rPr>
          <w:szCs w:val="24"/>
        </w:rPr>
        <w:t>r</w:t>
      </w:r>
      <w:r w:rsidRPr="00723D55">
        <w:rPr>
          <w:szCs w:val="24"/>
        </w:rPr>
        <w:t>lag läggs fram av det europeiska museiforumet. År 2010 tilldelades priset Po</w:t>
      </w:r>
      <w:r w:rsidRPr="00723D55">
        <w:rPr>
          <w:szCs w:val="24"/>
        </w:rPr>
        <w:t>r</w:t>
      </w:r>
      <w:r w:rsidRPr="00723D55">
        <w:rPr>
          <w:szCs w:val="24"/>
        </w:rPr>
        <w:t>timão Museum i Algarve, Portugal.</w:t>
      </w:r>
    </w:p>
    <w:p w:rsidR="00BD12AC" w:rsidRPr="00723D55" w:rsidRDefault="00BD12AC" w:rsidP="00BD12AC">
      <w:pPr>
        <w:pStyle w:val="Normaltindrag"/>
        <w:rPr>
          <w:szCs w:val="24"/>
        </w:rPr>
      </w:pPr>
    </w:p>
    <w:p w:rsidR="0007690C" w:rsidRPr="00723D55" w:rsidRDefault="0007690C" w:rsidP="0007690C">
      <w:pPr>
        <w:pStyle w:val="Normaltindrag"/>
      </w:pPr>
    </w:p>
    <w:p w:rsidR="002410E3" w:rsidRPr="00723D55" w:rsidRDefault="002410E3" w:rsidP="002410E3">
      <w:pPr>
        <w:pStyle w:val="Normaltindrag"/>
        <w:sectPr w:rsidR="002410E3" w:rsidRPr="00723D55" w:rsidSect="008143FD">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257F83" w:rsidRPr="00723D55" w:rsidRDefault="00257F83" w:rsidP="00B062F3">
      <w:pPr>
        <w:pStyle w:val="Rubrik1"/>
        <w:rPr>
          <w:noProof w:val="0"/>
        </w:rPr>
      </w:pPr>
      <w:bookmarkStart w:id="59" w:name="_Toc255214444"/>
      <w:bookmarkStart w:id="60" w:name="_Toc286758573"/>
      <w:r w:rsidRPr="00723D55">
        <w:rPr>
          <w:noProof w:val="0"/>
        </w:rPr>
        <w:t xml:space="preserve">3 Den svenska </w:t>
      </w:r>
      <w:bookmarkEnd w:id="59"/>
      <w:r w:rsidRPr="00723D55">
        <w:rPr>
          <w:noProof w:val="0"/>
        </w:rPr>
        <w:t>delegationen</w:t>
      </w:r>
      <w:bookmarkEnd w:id="60"/>
    </w:p>
    <w:p w:rsidR="00257F83" w:rsidRPr="00723D55" w:rsidRDefault="00257F83" w:rsidP="00257F83">
      <w:pPr>
        <w:rPr>
          <w:szCs w:val="24"/>
        </w:rPr>
      </w:pPr>
      <w:r w:rsidRPr="00723D55">
        <w:rPr>
          <w:szCs w:val="24"/>
        </w:rPr>
        <w:t>Eftersom 2010 var ett valår i Sverige utgjordes Europarådsdelegationen av två olika konstellationer med brytpunkt den 1 november, Den svenska delegati</w:t>
      </w:r>
      <w:r w:rsidRPr="00723D55">
        <w:rPr>
          <w:szCs w:val="24"/>
        </w:rPr>
        <w:t>o</w:t>
      </w:r>
      <w:r w:rsidRPr="00723D55">
        <w:rPr>
          <w:szCs w:val="24"/>
        </w:rPr>
        <w:t>nen består av sex ordinarier ledamöter och sex suppleanter. Samtliga tolv ledamöter deltar aktivt i församlingen och dess organ, dock har Sverige e</w:t>
      </w:r>
      <w:r w:rsidRPr="00723D55">
        <w:rPr>
          <w:szCs w:val="24"/>
        </w:rPr>
        <w:t>n</w:t>
      </w:r>
      <w:r w:rsidRPr="00723D55">
        <w:rPr>
          <w:szCs w:val="24"/>
        </w:rPr>
        <w:t xml:space="preserve">dast sex röster vid voteringar i plenum. </w:t>
      </w:r>
    </w:p>
    <w:p w:rsidR="00257F83" w:rsidRPr="00723D55" w:rsidRDefault="00257F83" w:rsidP="00B062F3">
      <w:pPr>
        <w:pStyle w:val="Rubrik2"/>
      </w:pPr>
      <w:bookmarkStart w:id="61" w:name="_Toc286758574"/>
      <w:r w:rsidRPr="00723D55">
        <w:t>3.1 Delegatione</w:t>
      </w:r>
      <w:r w:rsidR="00F061A7" w:rsidRPr="00723D55">
        <w:t>ns sammansättning den 1 januari–</w:t>
      </w:r>
      <w:r w:rsidRPr="00723D55">
        <w:t>31 oktober</w:t>
      </w:r>
      <w:bookmarkEnd w:id="61"/>
    </w:p>
    <w:p w:rsidR="00257F83" w:rsidRPr="00723D55" w:rsidRDefault="00257F83" w:rsidP="00257F83">
      <w:pPr>
        <w:rPr>
          <w:b/>
          <w:szCs w:val="24"/>
        </w:rPr>
      </w:pPr>
      <w:r w:rsidRPr="00723D55">
        <w:rPr>
          <w:b/>
          <w:szCs w:val="24"/>
        </w:rPr>
        <w:t xml:space="preserve">Ordinarie ledamöter </w:t>
      </w:r>
    </w:p>
    <w:p w:rsidR="00257F83" w:rsidRPr="00723D55" w:rsidRDefault="00257F83" w:rsidP="00257F83">
      <w:pPr>
        <w:numPr>
          <w:ilvl w:val="0"/>
          <w:numId w:val="12"/>
        </w:numPr>
        <w:tabs>
          <w:tab w:val="clear" w:pos="720"/>
        </w:tabs>
        <w:spacing w:before="0"/>
        <w:ind w:left="284" w:hanging="284"/>
        <w:rPr>
          <w:szCs w:val="24"/>
        </w:rPr>
      </w:pPr>
      <w:r w:rsidRPr="00723D55">
        <w:rPr>
          <w:szCs w:val="24"/>
        </w:rPr>
        <w:t>Göran Lindblad (M), delegationens ordförande</w:t>
      </w:r>
    </w:p>
    <w:p w:rsidR="00257F83" w:rsidRPr="00723D55" w:rsidRDefault="00257F83" w:rsidP="00257F83">
      <w:pPr>
        <w:numPr>
          <w:ilvl w:val="0"/>
          <w:numId w:val="12"/>
        </w:numPr>
        <w:tabs>
          <w:tab w:val="clear" w:pos="720"/>
        </w:tabs>
        <w:spacing w:before="0"/>
        <w:ind w:left="284" w:hanging="284"/>
        <w:rPr>
          <w:szCs w:val="24"/>
        </w:rPr>
      </w:pPr>
      <w:r w:rsidRPr="00723D55">
        <w:rPr>
          <w:szCs w:val="24"/>
        </w:rPr>
        <w:t>Björn von Sydow (S), delegationens vice ordförande</w:t>
      </w:r>
    </w:p>
    <w:p w:rsidR="00257F83" w:rsidRPr="00723D55" w:rsidRDefault="00257F83" w:rsidP="00257F83">
      <w:pPr>
        <w:numPr>
          <w:ilvl w:val="0"/>
          <w:numId w:val="12"/>
        </w:numPr>
        <w:tabs>
          <w:tab w:val="clear" w:pos="720"/>
        </w:tabs>
        <w:spacing w:before="0"/>
        <w:ind w:left="284" w:hanging="284"/>
        <w:rPr>
          <w:szCs w:val="24"/>
        </w:rPr>
      </w:pPr>
      <w:r w:rsidRPr="00723D55">
        <w:rPr>
          <w:szCs w:val="24"/>
        </w:rPr>
        <w:t>Marietta de Pourbaix-Lundin (M)</w:t>
      </w:r>
    </w:p>
    <w:p w:rsidR="00257F83" w:rsidRPr="00723D55" w:rsidRDefault="00257F83" w:rsidP="00257F83">
      <w:pPr>
        <w:numPr>
          <w:ilvl w:val="0"/>
          <w:numId w:val="12"/>
        </w:numPr>
        <w:tabs>
          <w:tab w:val="clear" w:pos="720"/>
        </w:tabs>
        <w:spacing w:before="0"/>
        <w:ind w:left="284" w:hanging="284"/>
        <w:rPr>
          <w:szCs w:val="24"/>
        </w:rPr>
      </w:pPr>
      <w:r w:rsidRPr="00723D55">
        <w:rPr>
          <w:szCs w:val="24"/>
        </w:rPr>
        <w:t>Carina Ohlsson (S)</w:t>
      </w:r>
    </w:p>
    <w:p w:rsidR="00257F83" w:rsidRPr="00723D55" w:rsidRDefault="00257F83" w:rsidP="00257F83">
      <w:pPr>
        <w:numPr>
          <w:ilvl w:val="0"/>
          <w:numId w:val="12"/>
        </w:numPr>
        <w:tabs>
          <w:tab w:val="clear" w:pos="720"/>
        </w:tabs>
        <w:spacing w:before="0"/>
        <w:ind w:left="284" w:hanging="284"/>
        <w:rPr>
          <w:szCs w:val="24"/>
        </w:rPr>
      </w:pPr>
      <w:r w:rsidRPr="00723D55">
        <w:rPr>
          <w:szCs w:val="24"/>
        </w:rPr>
        <w:t>Kerstin Lundgren (C)</w:t>
      </w:r>
    </w:p>
    <w:p w:rsidR="00257F83" w:rsidRPr="00723D55" w:rsidRDefault="00257F83" w:rsidP="00257F83">
      <w:pPr>
        <w:numPr>
          <w:ilvl w:val="0"/>
          <w:numId w:val="12"/>
        </w:numPr>
        <w:tabs>
          <w:tab w:val="clear" w:pos="720"/>
        </w:tabs>
        <w:spacing w:before="0"/>
        <w:ind w:left="284" w:hanging="284"/>
        <w:rPr>
          <w:szCs w:val="24"/>
        </w:rPr>
      </w:pPr>
      <w:r w:rsidRPr="00723D55">
        <w:rPr>
          <w:szCs w:val="24"/>
        </w:rPr>
        <w:t>Morgan Johansson (S)</w:t>
      </w:r>
    </w:p>
    <w:p w:rsidR="00257F83" w:rsidRPr="00723D55" w:rsidRDefault="00257F83" w:rsidP="00257F83">
      <w:pPr>
        <w:rPr>
          <w:b/>
          <w:szCs w:val="24"/>
        </w:rPr>
      </w:pPr>
      <w:r w:rsidRPr="00723D55">
        <w:rPr>
          <w:b/>
          <w:szCs w:val="24"/>
        </w:rPr>
        <w:t xml:space="preserve">Suppleanter </w:t>
      </w:r>
    </w:p>
    <w:p w:rsidR="00257F83" w:rsidRPr="00723D55" w:rsidRDefault="00257F83" w:rsidP="00257F83">
      <w:pPr>
        <w:numPr>
          <w:ilvl w:val="0"/>
          <w:numId w:val="13"/>
        </w:numPr>
        <w:tabs>
          <w:tab w:val="clear" w:pos="720"/>
        </w:tabs>
        <w:spacing w:before="0"/>
        <w:ind w:left="284" w:hanging="284"/>
        <w:rPr>
          <w:szCs w:val="24"/>
        </w:rPr>
      </w:pPr>
      <w:r w:rsidRPr="00723D55">
        <w:rPr>
          <w:szCs w:val="24"/>
        </w:rPr>
        <w:t>Anna Lilliehöök (M)</w:t>
      </w:r>
    </w:p>
    <w:p w:rsidR="00257F83" w:rsidRPr="00723D55" w:rsidRDefault="00257F83" w:rsidP="00257F83">
      <w:pPr>
        <w:numPr>
          <w:ilvl w:val="0"/>
          <w:numId w:val="13"/>
        </w:numPr>
        <w:tabs>
          <w:tab w:val="clear" w:pos="720"/>
        </w:tabs>
        <w:spacing w:before="0"/>
        <w:ind w:left="284" w:hanging="284"/>
        <w:rPr>
          <w:szCs w:val="24"/>
        </w:rPr>
      </w:pPr>
      <w:r w:rsidRPr="00723D55">
        <w:rPr>
          <w:szCs w:val="24"/>
        </w:rPr>
        <w:t>Carina Hägg (S)</w:t>
      </w:r>
    </w:p>
    <w:p w:rsidR="00257F83" w:rsidRPr="00723D55" w:rsidRDefault="00257F83" w:rsidP="00257F83">
      <w:pPr>
        <w:numPr>
          <w:ilvl w:val="0"/>
          <w:numId w:val="13"/>
        </w:numPr>
        <w:tabs>
          <w:tab w:val="clear" w:pos="720"/>
        </w:tabs>
        <w:spacing w:before="0"/>
        <w:ind w:left="284" w:hanging="284"/>
        <w:rPr>
          <w:szCs w:val="24"/>
        </w:rPr>
      </w:pPr>
      <w:r w:rsidRPr="00723D55">
        <w:rPr>
          <w:szCs w:val="24"/>
        </w:rPr>
        <w:t>Kent Olsson (M)</w:t>
      </w:r>
    </w:p>
    <w:p w:rsidR="00257F83" w:rsidRPr="00723D55" w:rsidRDefault="00257F83" w:rsidP="00257F83">
      <w:pPr>
        <w:numPr>
          <w:ilvl w:val="0"/>
          <w:numId w:val="13"/>
        </w:numPr>
        <w:tabs>
          <w:tab w:val="clear" w:pos="720"/>
        </w:tabs>
        <w:spacing w:before="0"/>
        <w:ind w:left="284" w:hanging="284"/>
        <w:rPr>
          <w:szCs w:val="24"/>
        </w:rPr>
      </w:pPr>
      <w:r w:rsidRPr="00723D55">
        <w:rPr>
          <w:szCs w:val="24"/>
        </w:rPr>
        <w:t>Michael Hagberg (S)</w:t>
      </w:r>
    </w:p>
    <w:p w:rsidR="00257F83" w:rsidRPr="00723D55" w:rsidRDefault="00257F83" w:rsidP="00257F83">
      <w:pPr>
        <w:numPr>
          <w:ilvl w:val="0"/>
          <w:numId w:val="13"/>
        </w:numPr>
        <w:tabs>
          <w:tab w:val="clear" w:pos="720"/>
        </w:tabs>
        <w:spacing w:before="0"/>
        <w:ind w:left="284" w:hanging="284"/>
        <w:rPr>
          <w:szCs w:val="24"/>
        </w:rPr>
      </w:pPr>
      <w:r w:rsidRPr="00723D55">
        <w:rPr>
          <w:szCs w:val="24"/>
        </w:rPr>
        <w:t>Tina Acketoft (FP)</w:t>
      </w:r>
    </w:p>
    <w:p w:rsidR="00257F83" w:rsidRPr="00723D55" w:rsidRDefault="00257F83" w:rsidP="00257F83">
      <w:pPr>
        <w:numPr>
          <w:ilvl w:val="0"/>
          <w:numId w:val="13"/>
        </w:numPr>
        <w:tabs>
          <w:tab w:val="clear" w:pos="720"/>
        </w:tabs>
        <w:spacing w:before="0"/>
        <w:ind w:left="284" w:hanging="284"/>
        <w:rPr>
          <w:szCs w:val="24"/>
        </w:rPr>
      </w:pPr>
      <w:r w:rsidRPr="00723D55">
        <w:rPr>
          <w:szCs w:val="24"/>
        </w:rPr>
        <w:t>Maryam Yazdanfar (S)</w:t>
      </w:r>
    </w:p>
    <w:p w:rsidR="00257F83" w:rsidRPr="00723D55" w:rsidRDefault="00257F83" w:rsidP="00257F83">
      <w:pPr>
        <w:spacing w:before="187"/>
        <w:rPr>
          <w:szCs w:val="24"/>
        </w:rPr>
      </w:pPr>
      <w:r w:rsidRPr="00723D55">
        <w:rPr>
          <w:szCs w:val="24"/>
        </w:rPr>
        <w:t>Fördelningen på församlin</w:t>
      </w:r>
      <w:r w:rsidRPr="00723D55">
        <w:rPr>
          <w:szCs w:val="24"/>
        </w:rPr>
        <w:t>g</w:t>
      </w:r>
      <w:r w:rsidRPr="00723D55">
        <w:rPr>
          <w:szCs w:val="24"/>
        </w:rPr>
        <w:t>ens utskott och underutskott såg ut enligt följande (utskottse</w:t>
      </w:r>
      <w:r w:rsidRPr="00723D55">
        <w:rPr>
          <w:szCs w:val="24"/>
        </w:rPr>
        <w:t>r</w:t>
      </w:r>
      <w:r w:rsidRPr="00723D55">
        <w:rPr>
          <w:szCs w:val="24"/>
        </w:rPr>
        <w:t>sättare inom parentes):</w:t>
      </w:r>
    </w:p>
    <w:p w:rsidR="00257F83" w:rsidRPr="00723D55" w:rsidRDefault="00257F83" w:rsidP="002A0A97">
      <w:pPr>
        <w:spacing w:before="187"/>
        <w:rPr>
          <w:szCs w:val="24"/>
        </w:rPr>
      </w:pPr>
      <w:r w:rsidRPr="00723D55">
        <w:rPr>
          <w:b/>
          <w:szCs w:val="24"/>
        </w:rPr>
        <w:t>Ständiga utskottet</w:t>
      </w:r>
      <w:r w:rsidRPr="00723D55">
        <w:rPr>
          <w:szCs w:val="24"/>
        </w:rPr>
        <w:t xml:space="preserve"> (består av delegationsordförande och utskott</w:t>
      </w:r>
      <w:r w:rsidRPr="00723D55">
        <w:rPr>
          <w:szCs w:val="24"/>
        </w:rPr>
        <w:t>s</w:t>
      </w:r>
      <w:r w:rsidRPr="00723D55">
        <w:rPr>
          <w:szCs w:val="24"/>
        </w:rPr>
        <w:t>ordförande): Lindblad, von Sydow</w:t>
      </w:r>
    </w:p>
    <w:p w:rsidR="00257F83" w:rsidRPr="00723D55" w:rsidRDefault="00257F83" w:rsidP="00B062F3">
      <w:pPr>
        <w:spacing w:before="187"/>
        <w:rPr>
          <w:szCs w:val="24"/>
        </w:rPr>
      </w:pPr>
      <w:r w:rsidRPr="00723D55">
        <w:rPr>
          <w:b/>
          <w:szCs w:val="24"/>
        </w:rPr>
        <w:t>Politiska utskottet</w:t>
      </w:r>
      <w:r w:rsidRPr="00723D55">
        <w:rPr>
          <w:szCs w:val="24"/>
        </w:rPr>
        <w:t>: von Sydow ordf</w:t>
      </w:r>
      <w:r w:rsidR="00F061A7" w:rsidRPr="00723D55">
        <w:rPr>
          <w:szCs w:val="24"/>
        </w:rPr>
        <w:t>örande</w:t>
      </w:r>
      <w:r w:rsidRPr="00723D55">
        <w:rPr>
          <w:szCs w:val="24"/>
        </w:rPr>
        <w:t>, Lindblad (Lundgren, Ohl</w:t>
      </w:r>
      <w:r w:rsidRPr="00723D55">
        <w:rPr>
          <w:szCs w:val="24"/>
        </w:rPr>
        <w:t>s</w:t>
      </w:r>
      <w:r w:rsidRPr="00723D55">
        <w:rPr>
          <w:szCs w:val="24"/>
        </w:rPr>
        <w:t>son)</w:t>
      </w:r>
    </w:p>
    <w:p w:rsidR="00257F83" w:rsidRPr="00723D55" w:rsidRDefault="00257F83" w:rsidP="00257F83">
      <w:pPr>
        <w:rPr>
          <w:szCs w:val="24"/>
        </w:rPr>
      </w:pPr>
      <w:r w:rsidRPr="00723D55">
        <w:rPr>
          <w:szCs w:val="24"/>
        </w:rPr>
        <w:t>Underutskottet för Mellanöstern: Lundgren, Lin</w:t>
      </w:r>
      <w:r w:rsidRPr="00723D55">
        <w:rPr>
          <w:szCs w:val="24"/>
        </w:rPr>
        <w:t>d</w:t>
      </w:r>
      <w:r w:rsidRPr="00723D55">
        <w:rPr>
          <w:szCs w:val="24"/>
        </w:rPr>
        <w:t>blad, ex officio von Sydow</w:t>
      </w:r>
    </w:p>
    <w:p w:rsidR="00257F83" w:rsidRPr="00723D55" w:rsidRDefault="00257F83" w:rsidP="00257F83">
      <w:pPr>
        <w:rPr>
          <w:szCs w:val="24"/>
        </w:rPr>
      </w:pPr>
      <w:r w:rsidRPr="00723D55">
        <w:rPr>
          <w:szCs w:val="24"/>
        </w:rPr>
        <w:t>Underutskottet för externa relationer: Lindblad ordf</w:t>
      </w:r>
      <w:r w:rsidR="00F061A7" w:rsidRPr="00723D55">
        <w:rPr>
          <w:szCs w:val="24"/>
        </w:rPr>
        <w:t>örande</w:t>
      </w:r>
      <w:r w:rsidRPr="00723D55">
        <w:rPr>
          <w:szCs w:val="24"/>
        </w:rPr>
        <w:t>, ex officio von S</w:t>
      </w:r>
      <w:r w:rsidRPr="00723D55">
        <w:rPr>
          <w:szCs w:val="24"/>
        </w:rPr>
        <w:t>y</w:t>
      </w:r>
      <w:r w:rsidRPr="00723D55">
        <w:rPr>
          <w:szCs w:val="24"/>
        </w:rPr>
        <w:t>dow</w:t>
      </w:r>
    </w:p>
    <w:p w:rsidR="00257F83" w:rsidRPr="00723D55" w:rsidRDefault="00257F83" w:rsidP="00257F83">
      <w:pPr>
        <w:rPr>
          <w:szCs w:val="24"/>
        </w:rPr>
      </w:pPr>
      <w:r w:rsidRPr="00723D55">
        <w:rPr>
          <w:szCs w:val="24"/>
        </w:rPr>
        <w:t>Underutskottet för förebyggande av konflikt genom dialog och försoning: ex officio von Sydow</w:t>
      </w:r>
    </w:p>
    <w:p w:rsidR="00257F83" w:rsidRPr="00723D55" w:rsidRDefault="00257F83" w:rsidP="002A0A97">
      <w:pPr>
        <w:spacing w:before="187"/>
        <w:rPr>
          <w:szCs w:val="24"/>
        </w:rPr>
      </w:pPr>
      <w:r w:rsidRPr="00723D55">
        <w:rPr>
          <w:b/>
          <w:szCs w:val="24"/>
        </w:rPr>
        <w:t>Utskottet för juridiska frågor och mänskliga rättigheter</w:t>
      </w:r>
      <w:r w:rsidRPr="00723D55">
        <w:rPr>
          <w:szCs w:val="24"/>
        </w:rPr>
        <w:t>: de Pourbaix-Lundin, Hägg (Acketoft, Ohlsson)</w:t>
      </w:r>
    </w:p>
    <w:p w:rsidR="00257F83" w:rsidRPr="00723D55" w:rsidRDefault="00257F83" w:rsidP="00257F83">
      <w:pPr>
        <w:rPr>
          <w:szCs w:val="24"/>
        </w:rPr>
      </w:pPr>
      <w:r w:rsidRPr="00723D55">
        <w:rPr>
          <w:szCs w:val="24"/>
        </w:rPr>
        <w:t>Underutskottet för mänskliga rättigheter: Ohlsson</w:t>
      </w:r>
    </w:p>
    <w:p w:rsidR="00257F83" w:rsidRPr="00723D55" w:rsidRDefault="00257F83" w:rsidP="00257F83">
      <w:pPr>
        <w:rPr>
          <w:szCs w:val="24"/>
        </w:rPr>
      </w:pPr>
      <w:r w:rsidRPr="00723D55">
        <w:rPr>
          <w:szCs w:val="24"/>
        </w:rPr>
        <w:t>Underutskottet för bekämpning av brottslighet och terrorism: de Pourbaix-Lundin (Acketoft)</w:t>
      </w:r>
    </w:p>
    <w:p w:rsidR="00257F83" w:rsidRPr="00723D55" w:rsidRDefault="00257F83" w:rsidP="00257F83">
      <w:pPr>
        <w:rPr>
          <w:szCs w:val="24"/>
        </w:rPr>
      </w:pPr>
      <w:r w:rsidRPr="00723D55">
        <w:rPr>
          <w:szCs w:val="24"/>
        </w:rPr>
        <w:t>Underutskottet för minoriteters rättigheter: de Pourbaix-Lundin</w:t>
      </w:r>
    </w:p>
    <w:p w:rsidR="00257F83" w:rsidRPr="00723D55" w:rsidRDefault="00257F83" w:rsidP="00257F83">
      <w:pPr>
        <w:rPr>
          <w:szCs w:val="24"/>
        </w:rPr>
      </w:pPr>
      <w:r w:rsidRPr="00723D55">
        <w:rPr>
          <w:szCs w:val="24"/>
        </w:rPr>
        <w:t>Underutskottet för intervjuer med domarkandidater: Acketoft, Hägg</w:t>
      </w:r>
    </w:p>
    <w:p w:rsidR="00257F83" w:rsidRPr="00723D55" w:rsidRDefault="00257F83" w:rsidP="002A0A97">
      <w:pPr>
        <w:spacing w:before="187"/>
        <w:rPr>
          <w:szCs w:val="24"/>
        </w:rPr>
      </w:pPr>
      <w:r w:rsidRPr="00723D55">
        <w:rPr>
          <w:b/>
          <w:szCs w:val="24"/>
        </w:rPr>
        <w:t>Utskottet för ekonomi och utveckling</w:t>
      </w:r>
      <w:r w:rsidRPr="00723D55">
        <w:rPr>
          <w:szCs w:val="24"/>
        </w:rPr>
        <w:t>: Lilliehöök, Yazdanfar (Lindblad, Hagberg)</w:t>
      </w:r>
    </w:p>
    <w:p w:rsidR="00257F83" w:rsidRPr="00723D55" w:rsidRDefault="00257F83" w:rsidP="00257F83">
      <w:pPr>
        <w:rPr>
          <w:szCs w:val="24"/>
        </w:rPr>
      </w:pPr>
      <w:r w:rsidRPr="00723D55">
        <w:rPr>
          <w:szCs w:val="24"/>
        </w:rPr>
        <w:t>Underutskottet för internationella ekonomiska relationer: Lillieh</w:t>
      </w:r>
      <w:r w:rsidRPr="00723D55">
        <w:rPr>
          <w:szCs w:val="24"/>
        </w:rPr>
        <w:t>ö</w:t>
      </w:r>
      <w:r w:rsidR="00F061A7" w:rsidRPr="00723D55">
        <w:rPr>
          <w:szCs w:val="24"/>
        </w:rPr>
        <w:t>ök vice ordförande</w:t>
      </w:r>
      <w:r w:rsidRPr="00723D55">
        <w:rPr>
          <w:szCs w:val="24"/>
        </w:rPr>
        <w:t xml:space="preserve"> (Lindblad)</w:t>
      </w:r>
    </w:p>
    <w:p w:rsidR="00257F83" w:rsidRPr="00723D55" w:rsidRDefault="00257F83" w:rsidP="00257F83">
      <w:pPr>
        <w:rPr>
          <w:szCs w:val="24"/>
        </w:rPr>
      </w:pPr>
      <w:r w:rsidRPr="00723D55">
        <w:rPr>
          <w:szCs w:val="24"/>
        </w:rPr>
        <w:t>Underutskottet för utveckling av turistnäringen: Lilliehöök (Lindblad)</w:t>
      </w:r>
    </w:p>
    <w:p w:rsidR="00257F83" w:rsidRPr="00723D55" w:rsidRDefault="00257F83" w:rsidP="002A0A97">
      <w:pPr>
        <w:spacing w:before="187"/>
        <w:rPr>
          <w:szCs w:val="24"/>
        </w:rPr>
      </w:pPr>
      <w:r w:rsidRPr="00723D55">
        <w:rPr>
          <w:b/>
          <w:szCs w:val="24"/>
        </w:rPr>
        <w:t>Utskottet för social-, hälsovårds- och familjefrågor</w:t>
      </w:r>
      <w:r w:rsidRPr="00723D55">
        <w:rPr>
          <w:szCs w:val="24"/>
        </w:rPr>
        <w:t>: de Pourb</w:t>
      </w:r>
      <w:r w:rsidRPr="00723D55">
        <w:rPr>
          <w:szCs w:val="24"/>
        </w:rPr>
        <w:t>a</w:t>
      </w:r>
      <w:r w:rsidRPr="00723D55">
        <w:rPr>
          <w:szCs w:val="24"/>
        </w:rPr>
        <w:t>ix-Lundin, Ohlsson (Acketoft, Johansson)</w:t>
      </w:r>
    </w:p>
    <w:p w:rsidR="00257F83" w:rsidRPr="00723D55" w:rsidRDefault="00257F83" w:rsidP="00257F83">
      <w:pPr>
        <w:rPr>
          <w:szCs w:val="24"/>
        </w:rPr>
      </w:pPr>
      <w:r w:rsidRPr="00723D55">
        <w:rPr>
          <w:szCs w:val="24"/>
        </w:rPr>
        <w:t xml:space="preserve">Underutskottet för barnfrågor: Ohlsson </w:t>
      </w:r>
      <w:r w:rsidR="00F061A7" w:rsidRPr="00723D55">
        <w:rPr>
          <w:szCs w:val="24"/>
        </w:rPr>
        <w:t>ordförande</w:t>
      </w:r>
      <w:r w:rsidR="0049477F" w:rsidRPr="00723D55">
        <w:rPr>
          <w:szCs w:val="24"/>
        </w:rPr>
        <w:t xml:space="preserve"> sedan juni 2010</w:t>
      </w:r>
      <w:r w:rsidRPr="00723D55">
        <w:rPr>
          <w:szCs w:val="24"/>
        </w:rPr>
        <w:t xml:space="preserve"> (de Pou</w:t>
      </w:r>
      <w:r w:rsidRPr="00723D55">
        <w:rPr>
          <w:szCs w:val="24"/>
        </w:rPr>
        <w:t>r</w:t>
      </w:r>
      <w:r w:rsidRPr="00723D55">
        <w:rPr>
          <w:szCs w:val="24"/>
        </w:rPr>
        <w:t>baix-Lundin)</w:t>
      </w:r>
    </w:p>
    <w:p w:rsidR="00257F83" w:rsidRPr="00723D55" w:rsidRDefault="00257F83" w:rsidP="00257F83">
      <w:pPr>
        <w:rPr>
          <w:szCs w:val="24"/>
        </w:rPr>
      </w:pPr>
      <w:r w:rsidRPr="00723D55">
        <w:rPr>
          <w:szCs w:val="24"/>
        </w:rPr>
        <w:t>Underutskottet för Europas sociala stadga: Acketoft (de Pourbaix-Lundin)</w:t>
      </w:r>
    </w:p>
    <w:p w:rsidR="00257F83" w:rsidRPr="00723D55" w:rsidRDefault="00257F83" w:rsidP="00257F83">
      <w:pPr>
        <w:spacing w:before="187"/>
        <w:rPr>
          <w:szCs w:val="24"/>
        </w:rPr>
      </w:pPr>
      <w:r w:rsidRPr="00723D55">
        <w:rPr>
          <w:b/>
          <w:szCs w:val="24"/>
        </w:rPr>
        <w:t>Utskottet för migrations-, flykting- och befolkningsfrågor</w:t>
      </w:r>
      <w:r w:rsidRPr="00723D55">
        <w:rPr>
          <w:szCs w:val="24"/>
        </w:rPr>
        <w:t>: Acketoft</w:t>
      </w:r>
      <w:r w:rsidR="00F061A7" w:rsidRPr="00723D55">
        <w:rPr>
          <w:szCs w:val="24"/>
        </w:rPr>
        <w:t xml:space="preserve"> vice ordförande</w:t>
      </w:r>
      <w:r w:rsidRPr="00723D55">
        <w:rPr>
          <w:szCs w:val="24"/>
        </w:rPr>
        <w:t>, Ha</w:t>
      </w:r>
      <w:r w:rsidRPr="00723D55">
        <w:rPr>
          <w:szCs w:val="24"/>
        </w:rPr>
        <w:t>g</w:t>
      </w:r>
      <w:r w:rsidRPr="00723D55">
        <w:rPr>
          <w:szCs w:val="24"/>
        </w:rPr>
        <w:t>berg (Lindblad, Hägg)</w:t>
      </w:r>
    </w:p>
    <w:p w:rsidR="00257F83" w:rsidRPr="00723D55" w:rsidRDefault="00257F83" w:rsidP="00257F83">
      <w:pPr>
        <w:rPr>
          <w:szCs w:val="24"/>
        </w:rPr>
      </w:pPr>
      <w:r w:rsidRPr="00723D55">
        <w:rPr>
          <w:szCs w:val="24"/>
        </w:rPr>
        <w:t>Underutskottet för migra</w:t>
      </w:r>
      <w:r w:rsidR="00F061A7" w:rsidRPr="00723D55">
        <w:rPr>
          <w:szCs w:val="24"/>
        </w:rPr>
        <w:t>tionsfrågor: Acketoft vice ordförande</w:t>
      </w:r>
      <w:r w:rsidRPr="00723D55">
        <w:rPr>
          <w:szCs w:val="24"/>
        </w:rPr>
        <w:t xml:space="preserve"> (Lindblad)</w:t>
      </w:r>
    </w:p>
    <w:p w:rsidR="00257F83" w:rsidRPr="00723D55" w:rsidRDefault="00257F83" w:rsidP="00257F83">
      <w:pPr>
        <w:rPr>
          <w:szCs w:val="24"/>
        </w:rPr>
      </w:pPr>
      <w:r w:rsidRPr="00723D55">
        <w:rPr>
          <w:szCs w:val="24"/>
        </w:rPr>
        <w:t xml:space="preserve">Underutskottet för flyktingfrågor: Hagberg </w:t>
      </w:r>
    </w:p>
    <w:p w:rsidR="00257F83" w:rsidRPr="00723D55" w:rsidRDefault="00257F83" w:rsidP="00257F83">
      <w:pPr>
        <w:rPr>
          <w:szCs w:val="24"/>
        </w:rPr>
      </w:pPr>
      <w:r w:rsidRPr="00723D55">
        <w:rPr>
          <w:szCs w:val="24"/>
        </w:rPr>
        <w:t>Underutskottet för befolkningsfrågor: Lindblad</w:t>
      </w:r>
    </w:p>
    <w:p w:rsidR="00257F83" w:rsidRPr="00723D55" w:rsidRDefault="00257F83" w:rsidP="00257F83">
      <w:pPr>
        <w:spacing w:before="187"/>
        <w:rPr>
          <w:szCs w:val="24"/>
        </w:rPr>
      </w:pPr>
      <w:r w:rsidRPr="00723D55">
        <w:rPr>
          <w:b/>
          <w:szCs w:val="24"/>
        </w:rPr>
        <w:t>Utskottet för kultur, vetenskap och utbildning</w:t>
      </w:r>
      <w:r w:rsidRPr="00723D55">
        <w:rPr>
          <w:szCs w:val="24"/>
        </w:rPr>
        <w:t>: Olsson</w:t>
      </w:r>
      <w:r w:rsidR="00F061A7" w:rsidRPr="00723D55">
        <w:rPr>
          <w:szCs w:val="24"/>
        </w:rPr>
        <w:t xml:space="preserve"> vice ordförande</w:t>
      </w:r>
      <w:r w:rsidRPr="00723D55">
        <w:rPr>
          <w:szCs w:val="24"/>
        </w:rPr>
        <w:t>, Johansson (Lilli</w:t>
      </w:r>
      <w:r w:rsidRPr="00723D55">
        <w:rPr>
          <w:szCs w:val="24"/>
        </w:rPr>
        <w:t>e</w:t>
      </w:r>
      <w:r w:rsidRPr="00723D55">
        <w:rPr>
          <w:szCs w:val="24"/>
        </w:rPr>
        <w:t>höök, von Sydow)</w:t>
      </w:r>
    </w:p>
    <w:p w:rsidR="00257F83" w:rsidRPr="00723D55" w:rsidRDefault="00257F83" w:rsidP="00257F83">
      <w:pPr>
        <w:rPr>
          <w:szCs w:val="24"/>
        </w:rPr>
      </w:pPr>
      <w:r w:rsidRPr="00723D55">
        <w:rPr>
          <w:szCs w:val="24"/>
        </w:rPr>
        <w:t>Underutskottet för kulturarv: Olsson (Lilliehöök)</w:t>
      </w:r>
    </w:p>
    <w:p w:rsidR="00257F83" w:rsidRPr="00723D55" w:rsidRDefault="00257F83" w:rsidP="00257F83">
      <w:pPr>
        <w:rPr>
          <w:szCs w:val="24"/>
        </w:rPr>
      </w:pPr>
      <w:r w:rsidRPr="00723D55">
        <w:rPr>
          <w:szCs w:val="24"/>
        </w:rPr>
        <w:t>Underutskottet för mediefrågor: Johansson</w:t>
      </w:r>
    </w:p>
    <w:p w:rsidR="00257F83" w:rsidRPr="00723D55" w:rsidRDefault="00257F83" w:rsidP="00257F83">
      <w:pPr>
        <w:rPr>
          <w:szCs w:val="24"/>
        </w:rPr>
      </w:pPr>
      <w:r w:rsidRPr="00723D55">
        <w:rPr>
          <w:szCs w:val="24"/>
        </w:rPr>
        <w:t>Underutskottet för ungdom och sport: Olsson</w:t>
      </w:r>
    </w:p>
    <w:p w:rsidR="00257F83" w:rsidRPr="00723D55" w:rsidRDefault="00257F83" w:rsidP="00257F83">
      <w:pPr>
        <w:spacing w:before="187"/>
        <w:rPr>
          <w:szCs w:val="24"/>
        </w:rPr>
      </w:pPr>
      <w:r w:rsidRPr="00723D55">
        <w:rPr>
          <w:b/>
          <w:szCs w:val="24"/>
        </w:rPr>
        <w:t>Utskottet för miljö- och jordbruksfrågor samt lokala och regionala äre</w:t>
      </w:r>
      <w:r w:rsidRPr="00723D55">
        <w:rPr>
          <w:b/>
          <w:szCs w:val="24"/>
        </w:rPr>
        <w:t>n</w:t>
      </w:r>
      <w:r w:rsidRPr="00723D55">
        <w:rPr>
          <w:b/>
          <w:szCs w:val="24"/>
        </w:rPr>
        <w:t>den</w:t>
      </w:r>
      <w:r w:rsidRPr="00723D55">
        <w:rPr>
          <w:szCs w:val="24"/>
        </w:rPr>
        <w:t>: Lundgren, Ohlsson (Olsson, Yazdanfar)</w:t>
      </w:r>
    </w:p>
    <w:p w:rsidR="00257F83" w:rsidRPr="00723D55" w:rsidRDefault="00257F83" w:rsidP="00257F83">
      <w:pPr>
        <w:rPr>
          <w:szCs w:val="24"/>
        </w:rPr>
      </w:pPr>
      <w:r w:rsidRPr="00723D55">
        <w:rPr>
          <w:szCs w:val="24"/>
        </w:rPr>
        <w:t>Underutskottet för hållbar utveckling: Ohlsson (Lundgren)</w:t>
      </w:r>
    </w:p>
    <w:p w:rsidR="00257F83" w:rsidRPr="00723D55" w:rsidRDefault="00257F83" w:rsidP="00257F83">
      <w:pPr>
        <w:rPr>
          <w:szCs w:val="24"/>
        </w:rPr>
      </w:pPr>
      <w:r w:rsidRPr="00723D55">
        <w:rPr>
          <w:szCs w:val="24"/>
        </w:rPr>
        <w:t>Underutskottet för lokal och regional demokrati: Lundgren (Ol</w:t>
      </w:r>
      <w:r w:rsidRPr="00723D55">
        <w:rPr>
          <w:szCs w:val="24"/>
        </w:rPr>
        <w:t>s</w:t>
      </w:r>
      <w:r w:rsidRPr="00723D55">
        <w:rPr>
          <w:szCs w:val="24"/>
        </w:rPr>
        <w:t>son)</w:t>
      </w:r>
    </w:p>
    <w:p w:rsidR="00257F83" w:rsidRPr="00723D55" w:rsidRDefault="00257F83" w:rsidP="00257F83">
      <w:pPr>
        <w:rPr>
          <w:szCs w:val="24"/>
        </w:rPr>
      </w:pPr>
      <w:r w:rsidRPr="00723D55">
        <w:rPr>
          <w:szCs w:val="24"/>
        </w:rPr>
        <w:t>Underutskottet för jordbruk och livsmedel: Ohlsson</w:t>
      </w:r>
    </w:p>
    <w:p w:rsidR="00257F83" w:rsidRPr="00723D55" w:rsidRDefault="00257F83" w:rsidP="00257F83">
      <w:pPr>
        <w:rPr>
          <w:szCs w:val="24"/>
        </w:rPr>
      </w:pPr>
      <w:r w:rsidRPr="00723D55">
        <w:rPr>
          <w:szCs w:val="24"/>
        </w:rPr>
        <w:t>Underutskottet för Europapriset: Olsson</w:t>
      </w:r>
    </w:p>
    <w:p w:rsidR="00257F83" w:rsidRPr="00723D55" w:rsidRDefault="00257F83" w:rsidP="00257F83">
      <w:pPr>
        <w:spacing w:before="187"/>
        <w:rPr>
          <w:szCs w:val="24"/>
        </w:rPr>
      </w:pPr>
      <w:r w:rsidRPr="00723D55">
        <w:rPr>
          <w:b/>
          <w:szCs w:val="24"/>
        </w:rPr>
        <w:t>Utskottet för jämställdhet mellan kvinnor och män</w:t>
      </w:r>
      <w:r w:rsidRPr="00723D55">
        <w:rPr>
          <w:szCs w:val="24"/>
        </w:rPr>
        <w:t>: Olsson, Hägg (de Pourbaix-Lundin, Yazdanfar)</w:t>
      </w:r>
    </w:p>
    <w:p w:rsidR="00257F83" w:rsidRPr="00723D55" w:rsidRDefault="00257F83" w:rsidP="00257F83">
      <w:pPr>
        <w:rPr>
          <w:szCs w:val="24"/>
        </w:rPr>
      </w:pPr>
      <w:r w:rsidRPr="00723D55">
        <w:rPr>
          <w:szCs w:val="24"/>
        </w:rPr>
        <w:t>Underutskottet om våld mot kvinnor: Hägg (Olsson)</w:t>
      </w:r>
    </w:p>
    <w:p w:rsidR="00257F83" w:rsidRPr="00723D55" w:rsidRDefault="00257F83" w:rsidP="00257F83">
      <w:pPr>
        <w:rPr>
          <w:szCs w:val="24"/>
        </w:rPr>
      </w:pPr>
      <w:r w:rsidRPr="00723D55">
        <w:rPr>
          <w:szCs w:val="24"/>
        </w:rPr>
        <w:t>Underutskottet för att främja kvinnors deltagande i beslutsproce</w:t>
      </w:r>
      <w:r w:rsidRPr="00723D55">
        <w:rPr>
          <w:szCs w:val="24"/>
        </w:rPr>
        <w:t>s</w:t>
      </w:r>
      <w:r w:rsidRPr="00723D55">
        <w:rPr>
          <w:szCs w:val="24"/>
        </w:rPr>
        <w:t>ser: Hägg</w:t>
      </w:r>
      <w:r w:rsidR="00F061A7" w:rsidRPr="00723D55">
        <w:rPr>
          <w:szCs w:val="24"/>
        </w:rPr>
        <w:t xml:space="preserve"> vice ordförande</w:t>
      </w:r>
    </w:p>
    <w:p w:rsidR="00257F83" w:rsidRPr="00723D55" w:rsidRDefault="00257F83" w:rsidP="00257F83">
      <w:pPr>
        <w:rPr>
          <w:szCs w:val="24"/>
        </w:rPr>
      </w:pPr>
      <w:r w:rsidRPr="00723D55">
        <w:rPr>
          <w:szCs w:val="24"/>
        </w:rPr>
        <w:t xml:space="preserve">Underutskottet mot människohandel: Olsson </w:t>
      </w:r>
    </w:p>
    <w:p w:rsidR="00257F83" w:rsidRPr="00723D55" w:rsidRDefault="00257F83" w:rsidP="00257F83">
      <w:pPr>
        <w:spacing w:before="187"/>
        <w:rPr>
          <w:szCs w:val="24"/>
        </w:rPr>
      </w:pPr>
      <w:r w:rsidRPr="00723D55">
        <w:rPr>
          <w:b/>
          <w:szCs w:val="24"/>
        </w:rPr>
        <w:t>Utskottet för granskning av medlemsländernas uppfyllande av sina åt</w:t>
      </w:r>
      <w:r w:rsidRPr="00723D55">
        <w:rPr>
          <w:b/>
          <w:szCs w:val="24"/>
        </w:rPr>
        <w:t>a</w:t>
      </w:r>
      <w:r w:rsidRPr="00723D55">
        <w:rPr>
          <w:b/>
          <w:szCs w:val="24"/>
        </w:rPr>
        <w:t>ganden</w:t>
      </w:r>
      <w:r w:rsidRPr="00723D55">
        <w:rPr>
          <w:szCs w:val="24"/>
        </w:rPr>
        <w:t xml:space="preserve"> (”granskningsutskottet”; medlemmarna utses av partigrupperna): Lindblad, de Pourbaix-Lundin, Lundgren, Hagberg, ex officio von Sydow</w:t>
      </w:r>
    </w:p>
    <w:p w:rsidR="00257F83" w:rsidRPr="00723D55" w:rsidRDefault="00257F83" w:rsidP="00257F83">
      <w:pPr>
        <w:spacing w:before="187"/>
        <w:rPr>
          <w:szCs w:val="24"/>
        </w:rPr>
      </w:pPr>
      <w:r w:rsidRPr="00723D55">
        <w:rPr>
          <w:b/>
          <w:szCs w:val="24"/>
        </w:rPr>
        <w:t>Utskottet för immuni</w:t>
      </w:r>
      <w:r w:rsidR="008A265B" w:rsidRPr="00723D55">
        <w:rPr>
          <w:b/>
          <w:szCs w:val="24"/>
        </w:rPr>
        <w:t>tet, stadge- och procedurfrågor</w:t>
      </w:r>
      <w:r w:rsidR="008A265B" w:rsidRPr="00723D55">
        <w:rPr>
          <w:szCs w:val="24"/>
        </w:rPr>
        <w:t>:</w:t>
      </w:r>
      <w:r w:rsidRPr="00723D55">
        <w:rPr>
          <w:b/>
          <w:szCs w:val="24"/>
        </w:rPr>
        <w:t xml:space="preserve"> </w:t>
      </w:r>
      <w:r w:rsidRPr="00723D55">
        <w:rPr>
          <w:szCs w:val="24"/>
        </w:rPr>
        <w:t>Lilliehöök</w:t>
      </w:r>
    </w:p>
    <w:p w:rsidR="00257F83" w:rsidRPr="00723D55" w:rsidRDefault="00257F83" w:rsidP="00257F83">
      <w:pPr>
        <w:spacing w:before="187"/>
        <w:rPr>
          <w:i/>
          <w:szCs w:val="24"/>
        </w:rPr>
      </w:pPr>
      <w:r w:rsidRPr="00723D55">
        <w:rPr>
          <w:i/>
          <w:szCs w:val="24"/>
        </w:rPr>
        <w:t>Partigrupper</w:t>
      </w:r>
    </w:p>
    <w:p w:rsidR="00257F83" w:rsidRPr="00723D55" w:rsidRDefault="00257F83" w:rsidP="00257F83">
      <w:pPr>
        <w:numPr>
          <w:ilvl w:val="0"/>
          <w:numId w:val="14"/>
        </w:numPr>
        <w:tabs>
          <w:tab w:val="clear" w:pos="720"/>
        </w:tabs>
        <w:spacing w:before="0"/>
        <w:ind w:left="284" w:hanging="284"/>
        <w:rPr>
          <w:szCs w:val="24"/>
        </w:rPr>
      </w:pPr>
      <w:r w:rsidRPr="00723D55">
        <w:rPr>
          <w:szCs w:val="24"/>
        </w:rPr>
        <w:t>Det europeiska folkpartiet (Group of the European People’s Party, EPP/CD) 202 medlemmar: Lindblad, de Pourbaix-Lundin, Lillieh</w:t>
      </w:r>
      <w:r w:rsidRPr="00723D55">
        <w:rPr>
          <w:szCs w:val="24"/>
        </w:rPr>
        <w:t>ö</w:t>
      </w:r>
      <w:r w:rsidRPr="00723D55">
        <w:rPr>
          <w:szCs w:val="24"/>
        </w:rPr>
        <w:t>ök, Olsson</w:t>
      </w:r>
    </w:p>
    <w:p w:rsidR="00257F83" w:rsidRPr="00723D55" w:rsidRDefault="00257F83" w:rsidP="00257F83">
      <w:pPr>
        <w:numPr>
          <w:ilvl w:val="0"/>
          <w:numId w:val="14"/>
        </w:numPr>
        <w:tabs>
          <w:tab w:val="clear" w:pos="720"/>
        </w:tabs>
        <w:spacing w:before="0"/>
        <w:ind w:left="284" w:hanging="284"/>
        <w:rPr>
          <w:szCs w:val="24"/>
        </w:rPr>
      </w:pPr>
      <w:r w:rsidRPr="00723D55">
        <w:rPr>
          <w:szCs w:val="24"/>
        </w:rPr>
        <w:t>Den socialistiska gruppen (Socialist Group, SOC) 181 medlemmar: von Sydow, Ohlsson, Johansson, Hägg, Ha</w:t>
      </w:r>
      <w:r w:rsidRPr="00723D55">
        <w:rPr>
          <w:szCs w:val="24"/>
        </w:rPr>
        <w:t>g</w:t>
      </w:r>
      <w:r w:rsidRPr="00723D55">
        <w:rPr>
          <w:szCs w:val="24"/>
        </w:rPr>
        <w:t>berg, Yazdanfar</w:t>
      </w:r>
    </w:p>
    <w:p w:rsidR="00257F83" w:rsidRPr="00723D55" w:rsidRDefault="00257F83" w:rsidP="00257F83">
      <w:pPr>
        <w:numPr>
          <w:ilvl w:val="0"/>
          <w:numId w:val="14"/>
        </w:numPr>
        <w:tabs>
          <w:tab w:val="clear" w:pos="720"/>
        </w:tabs>
        <w:spacing w:before="0"/>
        <w:ind w:left="284" w:hanging="284"/>
        <w:rPr>
          <w:szCs w:val="24"/>
        </w:rPr>
      </w:pPr>
      <w:r w:rsidRPr="00723D55">
        <w:rPr>
          <w:szCs w:val="24"/>
        </w:rPr>
        <w:t>Alliansen för Europas liberaler och demokrater (ALDE) 98 me</w:t>
      </w:r>
      <w:r w:rsidRPr="00723D55">
        <w:rPr>
          <w:szCs w:val="24"/>
        </w:rPr>
        <w:t>d</w:t>
      </w:r>
      <w:r w:rsidRPr="00723D55">
        <w:rPr>
          <w:szCs w:val="24"/>
        </w:rPr>
        <w:t>lemmar: Lundgren, Acketoft</w:t>
      </w:r>
    </w:p>
    <w:p w:rsidR="00257F83" w:rsidRPr="00723D55" w:rsidRDefault="00257F83" w:rsidP="00257F83">
      <w:pPr>
        <w:numPr>
          <w:ilvl w:val="0"/>
          <w:numId w:val="14"/>
        </w:numPr>
        <w:tabs>
          <w:tab w:val="clear" w:pos="720"/>
        </w:tabs>
        <w:spacing w:before="0"/>
        <w:ind w:left="284" w:hanging="284"/>
        <w:rPr>
          <w:szCs w:val="24"/>
        </w:rPr>
      </w:pPr>
      <w:r w:rsidRPr="00723D55">
        <w:rPr>
          <w:szCs w:val="24"/>
        </w:rPr>
        <w:t>Den europeiska demokratiska gruppen (EDG) 94 me</w:t>
      </w:r>
      <w:r w:rsidRPr="00723D55">
        <w:rPr>
          <w:szCs w:val="24"/>
        </w:rPr>
        <w:t>d</w:t>
      </w:r>
      <w:r w:rsidRPr="00723D55">
        <w:rPr>
          <w:szCs w:val="24"/>
        </w:rPr>
        <w:t>lemmar</w:t>
      </w:r>
    </w:p>
    <w:p w:rsidR="00257F83" w:rsidRPr="00723D55" w:rsidRDefault="00257F83" w:rsidP="00257F83">
      <w:pPr>
        <w:numPr>
          <w:ilvl w:val="0"/>
          <w:numId w:val="14"/>
        </w:numPr>
        <w:tabs>
          <w:tab w:val="clear" w:pos="720"/>
        </w:tabs>
        <w:spacing w:before="0"/>
        <w:ind w:left="284" w:hanging="284"/>
        <w:rPr>
          <w:szCs w:val="24"/>
        </w:rPr>
      </w:pPr>
      <w:r w:rsidRPr="00723D55">
        <w:rPr>
          <w:szCs w:val="24"/>
        </w:rPr>
        <w:t>Den förenade europeiska vänstern (Group of the Unified European Left, UEL) 31 medlemmar</w:t>
      </w:r>
    </w:p>
    <w:p w:rsidR="00257F83" w:rsidRPr="00723D55" w:rsidRDefault="00257F83" w:rsidP="00257F83">
      <w:pPr>
        <w:spacing w:before="187"/>
        <w:rPr>
          <w:szCs w:val="24"/>
        </w:rPr>
      </w:pPr>
      <w:r w:rsidRPr="00723D55">
        <w:rPr>
          <w:szCs w:val="24"/>
        </w:rPr>
        <w:t>Därutöver finns ett trettiotal delegater som inte tillhör någon part</w:t>
      </w:r>
      <w:r w:rsidRPr="00723D55">
        <w:rPr>
          <w:szCs w:val="24"/>
        </w:rPr>
        <w:t>i</w:t>
      </w:r>
      <w:r w:rsidRPr="00723D55">
        <w:rPr>
          <w:szCs w:val="24"/>
        </w:rPr>
        <w:t>grupp.</w:t>
      </w:r>
    </w:p>
    <w:p w:rsidR="00257F83" w:rsidRPr="00723D55" w:rsidRDefault="00257F83" w:rsidP="00257F83">
      <w:pPr>
        <w:rPr>
          <w:szCs w:val="24"/>
        </w:rPr>
      </w:pPr>
      <w:r w:rsidRPr="00723D55">
        <w:t>De politiska styrkeförhållandena i församlingen påverkar samma</w:t>
      </w:r>
      <w:r w:rsidRPr="00723D55">
        <w:t>n</w:t>
      </w:r>
      <w:r w:rsidRPr="00723D55">
        <w:t>sättningen av sessionernas talarlistor samt de ekonomiska bidrag partigrupperna får via församlingens budget.</w:t>
      </w:r>
    </w:p>
    <w:p w:rsidR="00257F83" w:rsidRPr="00723D55" w:rsidRDefault="00257F83" w:rsidP="002A0A97">
      <w:pPr>
        <w:pStyle w:val="Rubrik2"/>
      </w:pPr>
      <w:bookmarkStart w:id="62" w:name="_Toc286758575"/>
      <w:r w:rsidRPr="00723D55">
        <w:t>3.2 Delegationen</w:t>
      </w:r>
      <w:r w:rsidR="008A265B" w:rsidRPr="00723D55">
        <w:t>s sammansättning den 1 november–</w:t>
      </w:r>
      <w:r w:rsidRPr="00723D55">
        <w:t>31 december</w:t>
      </w:r>
      <w:bookmarkEnd w:id="62"/>
    </w:p>
    <w:p w:rsidR="00257F83" w:rsidRPr="00723D55" w:rsidRDefault="00257F83" w:rsidP="00257F83">
      <w:pPr>
        <w:rPr>
          <w:b/>
          <w:szCs w:val="24"/>
        </w:rPr>
      </w:pPr>
      <w:r w:rsidRPr="00723D55">
        <w:rPr>
          <w:b/>
          <w:szCs w:val="24"/>
        </w:rPr>
        <w:t xml:space="preserve">Ordinarie ledamöter </w:t>
      </w:r>
    </w:p>
    <w:p w:rsidR="00257F83" w:rsidRPr="00723D55" w:rsidRDefault="00257F83" w:rsidP="00257F83">
      <w:pPr>
        <w:rPr>
          <w:szCs w:val="24"/>
        </w:rPr>
      </w:pPr>
      <w:r w:rsidRPr="00723D55">
        <w:rPr>
          <w:szCs w:val="24"/>
        </w:rPr>
        <w:t>1. Marietta de Pourbaix-Lundin (M), delegationens ordförande</w:t>
      </w:r>
    </w:p>
    <w:p w:rsidR="00257F83" w:rsidRPr="00723D55" w:rsidRDefault="00257F83" w:rsidP="00257F83">
      <w:pPr>
        <w:rPr>
          <w:szCs w:val="24"/>
        </w:rPr>
      </w:pPr>
      <w:r w:rsidRPr="00723D55">
        <w:rPr>
          <w:szCs w:val="24"/>
        </w:rPr>
        <w:t>2. Björn von Sydow (S), delegationens vice ordförande</w:t>
      </w:r>
    </w:p>
    <w:p w:rsidR="00257F83" w:rsidRPr="00723D55" w:rsidRDefault="00257F83" w:rsidP="00257F83">
      <w:pPr>
        <w:rPr>
          <w:szCs w:val="24"/>
        </w:rPr>
      </w:pPr>
      <w:r w:rsidRPr="00723D55">
        <w:rPr>
          <w:szCs w:val="24"/>
        </w:rPr>
        <w:t>3. Mats Johansson (M)</w:t>
      </w:r>
    </w:p>
    <w:p w:rsidR="00257F83" w:rsidRPr="00723D55" w:rsidRDefault="00257F83" w:rsidP="00257F83">
      <w:pPr>
        <w:rPr>
          <w:szCs w:val="24"/>
        </w:rPr>
      </w:pPr>
      <w:r w:rsidRPr="00723D55">
        <w:rPr>
          <w:szCs w:val="24"/>
        </w:rPr>
        <w:t>4. Carina Ohlsson (S)</w:t>
      </w:r>
    </w:p>
    <w:p w:rsidR="00257F83" w:rsidRPr="00723D55" w:rsidRDefault="00257F83" w:rsidP="00257F83">
      <w:pPr>
        <w:rPr>
          <w:szCs w:val="24"/>
        </w:rPr>
      </w:pPr>
      <w:r w:rsidRPr="00723D55">
        <w:rPr>
          <w:szCs w:val="24"/>
        </w:rPr>
        <w:t>5. Mikael Cederbratt (M)</w:t>
      </w:r>
    </w:p>
    <w:p w:rsidR="00257F83" w:rsidRPr="00723D55" w:rsidRDefault="00257F83" w:rsidP="00257F83">
      <w:pPr>
        <w:rPr>
          <w:szCs w:val="24"/>
        </w:rPr>
      </w:pPr>
      <w:r w:rsidRPr="00723D55">
        <w:rPr>
          <w:szCs w:val="24"/>
        </w:rPr>
        <w:t>6. Carina Hägg (S)</w:t>
      </w:r>
    </w:p>
    <w:p w:rsidR="00257F83" w:rsidRPr="00723D55" w:rsidRDefault="00257F83" w:rsidP="00257F83">
      <w:pPr>
        <w:rPr>
          <w:b/>
          <w:szCs w:val="24"/>
        </w:rPr>
      </w:pPr>
      <w:r w:rsidRPr="00723D55">
        <w:rPr>
          <w:b/>
          <w:szCs w:val="24"/>
        </w:rPr>
        <w:t xml:space="preserve">Suppleanter </w:t>
      </w:r>
    </w:p>
    <w:p w:rsidR="00257F83" w:rsidRPr="00723D55" w:rsidRDefault="00257F83" w:rsidP="00257F83">
      <w:pPr>
        <w:rPr>
          <w:szCs w:val="24"/>
        </w:rPr>
      </w:pPr>
      <w:r w:rsidRPr="00723D55">
        <w:rPr>
          <w:szCs w:val="24"/>
        </w:rPr>
        <w:t>1. Tina Acketoft (FP)</w:t>
      </w:r>
    </w:p>
    <w:p w:rsidR="00257F83" w:rsidRPr="00723D55" w:rsidRDefault="00257F83" w:rsidP="00257F83">
      <w:pPr>
        <w:rPr>
          <w:szCs w:val="24"/>
        </w:rPr>
      </w:pPr>
      <w:r w:rsidRPr="00723D55">
        <w:rPr>
          <w:szCs w:val="24"/>
        </w:rPr>
        <w:t>2. Lennart Axelsson (S)</w:t>
      </w:r>
    </w:p>
    <w:p w:rsidR="00257F83" w:rsidRPr="00723D55" w:rsidRDefault="00257F83" w:rsidP="00257F83">
      <w:pPr>
        <w:rPr>
          <w:szCs w:val="24"/>
        </w:rPr>
      </w:pPr>
      <w:r w:rsidRPr="00723D55">
        <w:rPr>
          <w:szCs w:val="24"/>
        </w:rPr>
        <w:t>3. Kerstin Lundgren (C)</w:t>
      </w:r>
    </w:p>
    <w:p w:rsidR="00257F83" w:rsidRPr="00723D55" w:rsidRDefault="00257F83" w:rsidP="00257F83">
      <w:pPr>
        <w:rPr>
          <w:szCs w:val="24"/>
        </w:rPr>
      </w:pPr>
      <w:r w:rsidRPr="00723D55">
        <w:rPr>
          <w:szCs w:val="24"/>
        </w:rPr>
        <w:t>4. Ingela Nylund Watz (S)</w:t>
      </w:r>
    </w:p>
    <w:p w:rsidR="00257F83" w:rsidRPr="00723D55" w:rsidRDefault="00257F83" w:rsidP="00257F83">
      <w:pPr>
        <w:rPr>
          <w:szCs w:val="24"/>
        </w:rPr>
      </w:pPr>
      <w:r w:rsidRPr="00723D55">
        <w:rPr>
          <w:szCs w:val="24"/>
        </w:rPr>
        <w:t>5. Mikael Oscarsson (KD)</w:t>
      </w:r>
    </w:p>
    <w:p w:rsidR="00257F83" w:rsidRPr="00723D55" w:rsidRDefault="00257F83" w:rsidP="00257F83">
      <w:pPr>
        <w:rPr>
          <w:szCs w:val="24"/>
        </w:rPr>
      </w:pPr>
      <w:r w:rsidRPr="00723D55">
        <w:rPr>
          <w:szCs w:val="24"/>
        </w:rPr>
        <w:t>6. Morgan Johansson (S)</w:t>
      </w:r>
    </w:p>
    <w:p w:rsidR="00257F83" w:rsidRPr="00723D55" w:rsidRDefault="002A0A97" w:rsidP="002A0A97">
      <w:r w:rsidRPr="00723D55">
        <w:br w:type="page"/>
      </w:r>
      <w:r w:rsidR="00257F83" w:rsidRPr="00723D55">
        <w:t>Fördelningen på församlingens utskott och underutskott såg ut enligt fö</w:t>
      </w:r>
      <w:r w:rsidR="00257F83" w:rsidRPr="00723D55">
        <w:t>l</w:t>
      </w:r>
      <w:r w:rsidR="00257F83" w:rsidRPr="00723D55">
        <w:t>jande (utskottse</w:t>
      </w:r>
      <w:r w:rsidR="00257F83" w:rsidRPr="00723D55">
        <w:t>r</w:t>
      </w:r>
      <w:r w:rsidR="00257F83" w:rsidRPr="00723D55">
        <w:t>sättare inom parentes):</w:t>
      </w:r>
    </w:p>
    <w:p w:rsidR="00257F83" w:rsidRPr="00723D55" w:rsidRDefault="00257F83" w:rsidP="002A0A97">
      <w:pPr>
        <w:spacing w:before="187"/>
        <w:rPr>
          <w:szCs w:val="24"/>
        </w:rPr>
      </w:pPr>
      <w:r w:rsidRPr="00723D55">
        <w:rPr>
          <w:b/>
          <w:szCs w:val="24"/>
        </w:rPr>
        <w:t>Ständiga utskottet</w:t>
      </w:r>
      <w:r w:rsidRPr="00723D55">
        <w:rPr>
          <w:szCs w:val="24"/>
        </w:rPr>
        <w:t xml:space="preserve"> (består av delegationsordförande och utskott</w:t>
      </w:r>
      <w:r w:rsidRPr="00723D55">
        <w:rPr>
          <w:szCs w:val="24"/>
        </w:rPr>
        <w:t>s</w:t>
      </w:r>
      <w:r w:rsidRPr="00723D55">
        <w:rPr>
          <w:szCs w:val="24"/>
        </w:rPr>
        <w:t>ordförande): de Pourbaix-Lundin, von Sydow</w:t>
      </w:r>
    </w:p>
    <w:p w:rsidR="00257F83" w:rsidRPr="00723D55" w:rsidRDefault="00257F83" w:rsidP="00257F83">
      <w:pPr>
        <w:spacing w:before="187"/>
        <w:rPr>
          <w:szCs w:val="24"/>
        </w:rPr>
      </w:pPr>
      <w:r w:rsidRPr="00723D55">
        <w:rPr>
          <w:b/>
          <w:szCs w:val="24"/>
        </w:rPr>
        <w:t>Politiska utskottet</w:t>
      </w:r>
      <w:r w:rsidR="008A265B" w:rsidRPr="00723D55">
        <w:rPr>
          <w:szCs w:val="24"/>
        </w:rPr>
        <w:t>: von Sydow</w:t>
      </w:r>
      <w:r w:rsidRPr="00723D55">
        <w:rPr>
          <w:szCs w:val="24"/>
        </w:rPr>
        <w:t xml:space="preserve"> ordf</w:t>
      </w:r>
      <w:r w:rsidR="008A265B" w:rsidRPr="00723D55">
        <w:rPr>
          <w:szCs w:val="24"/>
        </w:rPr>
        <w:t>örande</w:t>
      </w:r>
      <w:r w:rsidRPr="00723D55">
        <w:rPr>
          <w:szCs w:val="24"/>
        </w:rPr>
        <w:t>, de Pourbaix-Lundin (Ohlsson, Lun</w:t>
      </w:r>
      <w:r w:rsidRPr="00723D55">
        <w:rPr>
          <w:szCs w:val="24"/>
        </w:rPr>
        <w:t>d</w:t>
      </w:r>
      <w:r w:rsidRPr="00723D55">
        <w:rPr>
          <w:szCs w:val="24"/>
        </w:rPr>
        <w:t>gren)</w:t>
      </w:r>
    </w:p>
    <w:p w:rsidR="00257F83" w:rsidRPr="00723D55" w:rsidRDefault="00257F83" w:rsidP="00257F83">
      <w:pPr>
        <w:rPr>
          <w:szCs w:val="24"/>
        </w:rPr>
      </w:pPr>
      <w:r w:rsidRPr="00723D55">
        <w:rPr>
          <w:szCs w:val="24"/>
        </w:rPr>
        <w:t xml:space="preserve">Underutskottet för Mellanöstern: Lundgren, </w:t>
      </w:r>
      <w:r w:rsidR="008A265B" w:rsidRPr="00723D55">
        <w:rPr>
          <w:szCs w:val="24"/>
        </w:rPr>
        <w:t xml:space="preserve">ex officio </w:t>
      </w:r>
      <w:r w:rsidRPr="00723D55">
        <w:rPr>
          <w:szCs w:val="24"/>
        </w:rPr>
        <w:t xml:space="preserve">von Sydow </w:t>
      </w:r>
    </w:p>
    <w:p w:rsidR="00257F83" w:rsidRPr="00723D55" w:rsidRDefault="00257F83" w:rsidP="00257F83">
      <w:pPr>
        <w:rPr>
          <w:szCs w:val="24"/>
        </w:rPr>
      </w:pPr>
      <w:r w:rsidRPr="00723D55">
        <w:rPr>
          <w:szCs w:val="24"/>
        </w:rPr>
        <w:t xml:space="preserve">Underutskottet för externa relationer: de Pourbaix-Lundin, </w:t>
      </w:r>
      <w:r w:rsidR="008A265B" w:rsidRPr="00723D55">
        <w:rPr>
          <w:szCs w:val="24"/>
        </w:rPr>
        <w:t xml:space="preserve">ex officio </w:t>
      </w:r>
      <w:r w:rsidRPr="00723D55">
        <w:rPr>
          <w:szCs w:val="24"/>
        </w:rPr>
        <w:t xml:space="preserve">von Sydow </w:t>
      </w:r>
    </w:p>
    <w:p w:rsidR="00257F83" w:rsidRPr="00723D55" w:rsidRDefault="00257F83" w:rsidP="00257F83">
      <w:pPr>
        <w:rPr>
          <w:szCs w:val="24"/>
        </w:rPr>
      </w:pPr>
      <w:r w:rsidRPr="00723D55">
        <w:rPr>
          <w:szCs w:val="24"/>
        </w:rPr>
        <w:t xml:space="preserve">Underutskottet för förebyggande av konflikter genom dialog och försoning: Lundgren, </w:t>
      </w:r>
      <w:r w:rsidR="008A265B" w:rsidRPr="00723D55">
        <w:rPr>
          <w:szCs w:val="24"/>
        </w:rPr>
        <w:t xml:space="preserve">ex officio </w:t>
      </w:r>
      <w:r w:rsidRPr="00723D55">
        <w:rPr>
          <w:szCs w:val="24"/>
        </w:rPr>
        <w:t xml:space="preserve">von Sydow </w:t>
      </w:r>
    </w:p>
    <w:p w:rsidR="00257F83" w:rsidRPr="00723D55" w:rsidRDefault="00257F83" w:rsidP="002A0A97">
      <w:pPr>
        <w:spacing w:before="187"/>
        <w:rPr>
          <w:szCs w:val="24"/>
        </w:rPr>
      </w:pPr>
      <w:r w:rsidRPr="00723D55">
        <w:rPr>
          <w:b/>
          <w:szCs w:val="24"/>
        </w:rPr>
        <w:t>Utskottet för juridiska frågor och mänskliga rättigheter</w:t>
      </w:r>
      <w:r w:rsidRPr="00723D55">
        <w:rPr>
          <w:szCs w:val="24"/>
        </w:rPr>
        <w:t>: de Pourbaix-Lundin, Hägg (Mats Johansson, Ohlsson)</w:t>
      </w:r>
    </w:p>
    <w:p w:rsidR="00257F83" w:rsidRPr="00723D55" w:rsidRDefault="00257F83" w:rsidP="002A0A97">
      <w:pPr>
        <w:rPr>
          <w:szCs w:val="24"/>
        </w:rPr>
      </w:pPr>
      <w:r w:rsidRPr="00723D55">
        <w:rPr>
          <w:szCs w:val="24"/>
        </w:rPr>
        <w:t>Underutskottet för mänskliga rättigheter: Ohlsson</w:t>
      </w:r>
    </w:p>
    <w:p w:rsidR="00257F83" w:rsidRPr="00723D55" w:rsidRDefault="00257F83" w:rsidP="00257F83">
      <w:pPr>
        <w:rPr>
          <w:szCs w:val="24"/>
        </w:rPr>
      </w:pPr>
      <w:r w:rsidRPr="00723D55">
        <w:rPr>
          <w:szCs w:val="24"/>
        </w:rPr>
        <w:t xml:space="preserve">Underutskottet för bekämpning av brottslighet och terrorism: de Pourbaix-Lundin </w:t>
      </w:r>
    </w:p>
    <w:p w:rsidR="00257F83" w:rsidRPr="00723D55" w:rsidRDefault="00257F83" w:rsidP="00257F83">
      <w:pPr>
        <w:rPr>
          <w:szCs w:val="24"/>
        </w:rPr>
      </w:pPr>
      <w:r w:rsidRPr="00723D55">
        <w:rPr>
          <w:szCs w:val="24"/>
        </w:rPr>
        <w:t>Underutskottet för minoriteters rättigheter: de Pourbaix-Lundin</w:t>
      </w:r>
    </w:p>
    <w:p w:rsidR="00257F83" w:rsidRPr="00723D55" w:rsidRDefault="00257F83" w:rsidP="00257F83">
      <w:pPr>
        <w:rPr>
          <w:szCs w:val="24"/>
        </w:rPr>
      </w:pPr>
      <w:r w:rsidRPr="00723D55">
        <w:rPr>
          <w:szCs w:val="24"/>
        </w:rPr>
        <w:t>Underutskottet för intervjuer med domarkandidater: Hägg</w:t>
      </w:r>
    </w:p>
    <w:p w:rsidR="00257F83" w:rsidRPr="00723D55" w:rsidRDefault="00257F83" w:rsidP="00257F83">
      <w:pPr>
        <w:spacing w:before="187"/>
        <w:rPr>
          <w:szCs w:val="24"/>
        </w:rPr>
      </w:pPr>
      <w:r w:rsidRPr="00723D55">
        <w:rPr>
          <w:b/>
          <w:szCs w:val="24"/>
        </w:rPr>
        <w:t>Utskottet för ekonomi och utveckling</w:t>
      </w:r>
      <w:r w:rsidRPr="00723D55">
        <w:rPr>
          <w:szCs w:val="24"/>
        </w:rPr>
        <w:t>: Mats Johansson, Axelsson (Ceder</w:t>
      </w:r>
      <w:r w:rsidR="002A1BC8" w:rsidRPr="00723D55">
        <w:rPr>
          <w:szCs w:val="24"/>
        </w:rPr>
        <w:softHyphen/>
      </w:r>
      <w:r w:rsidRPr="00723D55">
        <w:rPr>
          <w:szCs w:val="24"/>
        </w:rPr>
        <w:t>b</w:t>
      </w:r>
      <w:r w:rsidRPr="00723D55">
        <w:rPr>
          <w:szCs w:val="24"/>
        </w:rPr>
        <w:t>ratt, Nylund Watz)</w:t>
      </w:r>
    </w:p>
    <w:p w:rsidR="00257F83" w:rsidRPr="00723D55" w:rsidRDefault="00257F83" w:rsidP="002A0A97">
      <w:pPr>
        <w:rPr>
          <w:szCs w:val="24"/>
        </w:rPr>
      </w:pPr>
      <w:r w:rsidRPr="00723D55">
        <w:rPr>
          <w:szCs w:val="24"/>
        </w:rPr>
        <w:t>Underutskottet för utvecklingsfrågor: Axelsson</w:t>
      </w:r>
    </w:p>
    <w:p w:rsidR="00257F83" w:rsidRPr="00723D55" w:rsidRDefault="00257F83" w:rsidP="002A0A97">
      <w:pPr>
        <w:spacing w:before="187"/>
        <w:rPr>
          <w:szCs w:val="24"/>
        </w:rPr>
      </w:pPr>
      <w:r w:rsidRPr="00723D55">
        <w:rPr>
          <w:b/>
          <w:szCs w:val="24"/>
        </w:rPr>
        <w:t>Utskottet för social-, hälsovårds- och familjefrågor</w:t>
      </w:r>
      <w:r w:rsidRPr="00723D55">
        <w:rPr>
          <w:szCs w:val="24"/>
        </w:rPr>
        <w:t>: Oscarsson, Ohlsson (de Pourb</w:t>
      </w:r>
      <w:r w:rsidRPr="00723D55">
        <w:rPr>
          <w:szCs w:val="24"/>
        </w:rPr>
        <w:t>a</w:t>
      </w:r>
      <w:r w:rsidRPr="00723D55">
        <w:rPr>
          <w:szCs w:val="24"/>
        </w:rPr>
        <w:t>ix-Lundin, Morgan Johansson)</w:t>
      </w:r>
    </w:p>
    <w:p w:rsidR="00257F83" w:rsidRPr="00723D55" w:rsidRDefault="00257F83" w:rsidP="00257F83">
      <w:pPr>
        <w:rPr>
          <w:szCs w:val="24"/>
        </w:rPr>
      </w:pPr>
      <w:r w:rsidRPr="00723D55">
        <w:rPr>
          <w:szCs w:val="24"/>
        </w:rPr>
        <w:t>Underutskottet för barnfrågor: Ohlsson</w:t>
      </w:r>
      <w:r w:rsidR="002A1BC8" w:rsidRPr="00723D55">
        <w:rPr>
          <w:szCs w:val="24"/>
        </w:rPr>
        <w:t xml:space="preserve"> ordförande</w:t>
      </w:r>
      <w:r w:rsidRPr="00723D55">
        <w:rPr>
          <w:szCs w:val="24"/>
        </w:rPr>
        <w:t xml:space="preserve"> (de Pourbaix-Lundin)</w:t>
      </w:r>
    </w:p>
    <w:p w:rsidR="00257F83" w:rsidRPr="00723D55" w:rsidRDefault="00257F83" w:rsidP="00257F83">
      <w:pPr>
        <w:rPr>
          <w:szCs w:val="24"/>
        </w:rPr>
      </w:pPr>
      <w:r w:rsidRPr="00723D55">
        <w:rPr>
          <w:szCs w:val="24"/>
        </w:rPr>
        <w:t>Underutskottet för Europas sociala stadga: Ohlsson (de Pourbaix-Lundin)</w:t>
      </w:r>
    </w:p>
    <w:p w:rsidR="00257F83" w:rsidRPr="00723D55" w:rsidRDefault="00257F83" w:rsidP="00257F83">
      <w:pPr>
        <w:spacing w:before="187"/>
        <w:rPr>
          <w:szCs w:val="24"/>
        </w:rPr>
      </w:pPr>
      <w:r w:rsidRPr="00723D55">
        <w:rPr>
          <w:b/>
          <w:szCs w:val="24"/>
        </w:rPr>
        <w:t>Utskottet för migrations-, flykting- och befolkningsfrågor</w:t>
      </w:r>
      <w:r w:rsidRPr="00723D55">
        <w:rPr>
          <w:szCs w:val="24"/>
        </w:rPr>
        <w:t>: Cederbratt, Nylund Watz (Acketoft, Hägg)</w:t>
      </w:r>
    </w:p>
    <w:p w:rsidR="00257F83" w:rsidRPr="00723D55" w:rsidRDefault="00257F83" w:rsidP="002A0A97">
      <w:pPr>
        <w:rPr>
          <w:szCs w:val="24"/>
        </w:rPr>
      </w:pPr>
      <w:r w:rsidRPr="00723D55">
        <w:rPr>
          <w:szCs w:val="24"/>
        </w:rPr>
        <w:t>Underutskottet för migration: Acketoft (Nylund Watz)</w:t>
      </w:r>
    </w:p>
    <w:p w:rsidR="00257F83" w:rsidRPr="00723D55" w:rsidRDefault="00257F83" w:rsidP="002A0A97">
      <w:pPr>
        <w:rPr>
          <w:szCs w:val="24"/>
        </w:rPr>
      </w:pPr>
      <w:r w:rsidRPr="00723D55">
        <w:rPr>
          <w:szCs w:val="24"/>
        </w:rPr>
        <w:t>Underutskottet för flyktingar: Cederbratt</w:t>
      </w:r>
    </w:p>
    <w:p w:rsidR="00257F83" w:rsidRPr="00723D55" w:rsidRDefault="00257F83" w:rsidP="002A0A97">
      <w:pPr>
        <w:spacing w:before="187"/>
        <w:rPr>
          <w:szCs w:val="24"/>
        </w:rPr>
      </w:pPr>
      <w:r w:rsidRPr="00723D55">
        <w:rPr>
          <w:b/>
          <w:szCs w:val="24"/>
        </w:rPr>
        <w:t>Utskottet för kultur, vetenskap och utbildning</w:t>
      </w:r>
      <w:r w:rsidRPr="00723D55">
        <w:rPr>
          <w:szCs w:val="24"/>
        </w:rPr>
        <w:t>: Mats Johansson, Morgan Johansson</w:t>
      </w:r>
      <w:r w:rsidR="005940A7" w:rsidRPr="00723D55">
        <w:rPr>
          <w:szCs w:val="24"/>
        </w:rPr>
        <w:t xml:space="preserve"> andre vice ordförande</w:t>
      </w:r>
      <w:r w:rsidRPr="00723D55">
        <w:rPr>
          <w:szCs w:val="24"/>
        </w:rPr>
        <w:t xml:space="preserve"> (Acketoft, Hägg)</w:t>
      </w:r>
    </w:p>
    <w:p w:rsidR="00257F83" w:rsidRPr="00723D55" w:rsidRDefault="00257F83" w:rsidP="00257F83">
      <w:pPr>
        <w:rPr>
          <w:szCs w:val="24"/>
        </w:rPr>
      </w:pPr>
      <w:r w:rsidRPr="00723D55">
        <w:rPr>
          <w:szCs w:val="24"/>
        </w:rPr>
        <w:t>Underutskottet för mediefrågor: Morgan Johansson (Mats Johansson)</w:t>
      </w:r>
    </w:p>
    <w:p w:rsidR="00257F83" w:rsidRPr="00723D55" w:rsidRDefault="00257F83" w:rsidP="00257F83">
      <w:pPr>
        <w:spacing w:before="187"/>
        <w:rPr>
          <w:szCs w:val="24"/>
        </w:rPr>
      </w:pPr>
      <w:r w:rsidRPr="00723D55">
        <w:rPr>
          <w:b/>
          <w:szCs w:val="24"/>
        </w:rPr>
        <w:t>Utskottet för miljö- och jordbruksfrågor samt lokala och regionala äre</w:t>
      </w:r>
      <w:r w:rsidRPr="00723D55">
        <w:rPr>
          <w:b/>
          <w:szCs w:val="24"/>
        </w:rPr>
        <w:t>n</w:t>
      </w:r>
      <w:r w:rsidRPr="00723D55">
        <w:rPr>
          <w:b/>
          <w:szCs w:val="24"/>
        </w:rPr>
        <w:t>den</w:t>
      </w:r>
      <w:r w:rsidRPr="00723D55">
        <w:rPr>
          <w:szCs w:val="24"/>
        </w:rPr>
        <w:t>: Lundgren, Ohlsson (Oscarsson, Axelsson)</w:t>
      </w:r>
    </w:p>
    <w:p w:rsidR="00257F83" w:rsidRPr="00723D55" w:rsidRDefault="00257F83" w:rsidP="00257F83">
      <w:pPr>
        <w:rPr>
          <w:szCs w:val="24"/>
        </w:rPr>
      </w:pPr>
      <w:r w:rsidRPr="00723D55">
        <w:rPr>
          <w:szCs w:val="24"/>
        </w:rPr>
        <w:t>Underutskottet för hållbar utveckling: Ohlsson (Lundgren)</w:t>
      </w:r>
    </w:p>
    <w:p w:rsidR="00257F83" w:rsidRPr="00723D55" w:rsidRDefault="00257F83" w:rsidP="00257F83">
      <w:pPr>
        <w:rPr>
          <w:szCs w:val="24"/>
        </w:rPr>
      </w:pPr>
      <w:r w:rsidRPr="00723D55">
        <w:rPr>
          <w:szCs w:val="24"/>
        </w:rPr>
        <w:t>Underutskottet för energi: Ohlsson</w:t>
      </w:r>
    </w:p>
    <w:p w:rsidR="00257F83" w:rsidRPr="00723D55" w:rsidRDefault="00257F83" w:rsidP="00257F83">
      <w:pPr>
        <w:rPr>
          <w:szCs w:val="24"/>
        </w:rPr>
      </w:pPr>
      <w:r w:rsidRPr="00723D55">
        <w:rPr>
          <w:szCs w:val="24"/>
        </w:rPr>
        <w:t>Underutskottet för Europapriset: Lundgren</w:t>
      </w:r>
    </w:p>
    <w:p w:rsidR="00257F83" w:rsidRPr="00723D55" w:rsidRDefault="00257F83" w:rsidP="00257F83">
      <w:pPr>
        <w:spacing w:before="187"/>
        <w:rPr>
          <w:szCs w:val="24"/>
        </w:rPr>
      </w:pPr>
      <w:r w:rsidRPr="00723D55">
        <w:rPr>
          <w:b/>
          <w:szCs w:val="24"/>
        </w:rPr>
        <w:t>Utskottet för jämställdhet mellan kvinnor och män</w:t>
      </w:r>
      <w:r w:rsidRPr="00723D55">
        <w:rPr>
          <w:szCs w:val="24"/>
        </w:rPr>
        <w:t>: Acketoft, Hägg (de Pourbaix-Lundin, von Sydow)</w:t>
      </w:r>
    </w:p>
    <w:p w:rsidR="00257F83" w:rsidRPr="00723D55" w:rsidRDefault="00257F83" w:rsidP="00257F83">
      <w:pPr>
        <w:rPr>
          <w:szCs w:val="24"/>
        </w:rPr>
      </w:pPr>
      <w:r w:rsidRPr="00723D55">
        <w:rPr>
          <w:szCs w:val="24"/>
        </w:rPr>
        <w:t>Underutskottet om våld mot kvinnor: Hägg</w:t>
      </w:r>
    </w:p>
    <w:p w:rsidR="00257F83" w:rsidRPr="00723D55" w:rsidRDefault="00257F83" w:rsidP="00257F83">
      <w:pPr>
        <w:rPr>
          <w:szCs w:val="24"/>
        </w:rPr>
      </w:pPr>
      <w:r w:rsidRPr="00723D55">
        <w:rPr>
          <w:szCs w:val="24"/>
        </w:rPr>
        <w:t>Underutskottet för att främja kvinnors deltagande i beslutsproce</w:t>
      </w:r>
      <w:r w:rsidRPr="00723D55">
        <w:rPr>
          <w:szCs w:val="24"/>
        </w:rPr>
        <w:t>s</w:t>
      </w:r>
      <w:r w:rsidRPr="00723D55">
        <w:rPr>
          <w:szCs w:val="24"/>
        </w:rPr>
        <w:t>ser: Hägg</w:t>
      </w:r>
      <w:r w:rsidR="002A1BC8" w:rsidRPr="00723D55">
        <w:rPr>
          <w:szCs w:val="24"/>
        </w:rPr>
        <w:t xml:space="preserve"> vice ordförande</w:t>
      </w:r>
      <w:r w:rsidRPr="00723D55">
        <w:rPr>
          <w:szCs w:val="24"/>
        </w:rPr>
        <w:t xml:space="preserve"> (de Pourbaix-Lundin)</w:t>
      </w:r>
    </w:p>
    <w:p w:rsidR="00257F83" w:rsidRPr="00723D55" w:rsidRDefault="00257F83" w:rsidP="00257F83">
      <w:pPr>
        <w:rPr>
          <w:szCs w:val="24"/>
        </w:rPr>
      </w:pPr>
      <w:r w:rsidRPr="00723D55">
        <w:rPr>
          <w:szCs w:val="24"/>
        </w:rPr>
        <w:t>Underutskottet för människohandel: Acketoft</w:t>
      </w:r>
    </w:p>
    <w:p w:rsidR="00257F83" w:rsidRPr="00723D55" w:rsidRDefault="00257F83" w:rsidP="00257F83">
      <w:pPr>
        <w:spacing w:before="187"/>
        <w:rPr>
          <w:szCs w:val="24"/>
        </w:rPr>
      </w:pPr>
      <w:r w:rsidRPr="00723D55">
        <w:rPr>
          <w:b/>
          <w:szCs w:val="24"/>
        </w:rPr>
        <w:t>Utskottet för granskning av medlemsländernas uppfyllande av sina åt</w:t>
      </w:r>
      <w:r w:rsidRPr="00723D55">
        <w:rPr>
          <w:b/>
          <w:szCs w:val="24"/>
        </w:rPr>
        <w:t>a</w:t>
      </w:r>
      <w:r w:rsidRPr="00723D55">
        <w:rPr>
          <w:b/>
          <w:szCs w:val="24"/>
        </w:rPr>
        <w:t>ganden</w:t>
      </w:r>
      <w:r w:rsidRPr="00723D55">
        <w:rPr>
          <w:szCs w:val="24"/>
        </w:rPr>
        <w:t xml:space="preserve"> (”granskningsutskottet”; medlemmarna utses av partigrupperna): de Pourbaix-Lundin, Lundgren, ex officio von Sydow</w:t>
      </w:r>
    </w:p>
    <w:p w:rsidR="00257F83" w:rsidRPr="00723D55" w:rsidRDefault="00257F83" w:rsidP="00257F83">
      <w:pPr>
        <w:spacing w:before="187"/>
        <w:rPr>
          <w:i/>
          <w:szCs w:val="24"/>
        </w:rPr>
      </w:pPr>
      <w:r w:rsidRPr="00723D55">
        <w:rPr>
          <w:i/>
          <w:szCs w:val="24"/>
        </w:rPr>
        <w:t>Partigrupper</w:t>
      </w:r>
    </w:p>
    <w:p w:rsidR="00257F83" w:rsidRPr="00723D55" w:rsidRDefault="00257F83" w:rsidP="002A0A97">
      <w:pPr>
        <w:numPr>
          <w:ilvl w:val="0"/>
          <w:numId w:val="15"/>
        </w:numPr>
        <w:tabs>
          <w:tab w:val="clear" w:pos="720"/>
        </w:tabs>
        <w:spacing w:before="120"/>
        <w:ind w:left="284" w:hanging="284"/>
        <w:rPr>
          <w:szCs w:val="24"/>
        </w:rPr>
      </w:pPr>
      <w:r w:rsidRPr="00723D55">
        <w:rPr>
          <w:szCs w:val="24"/>
        </w:rPr>
        <w:t>Det europeiska folkpartiet (Group of the European People’s Party, EPP/CD) 202 medlemmar: de Pourbaix-Lundin, Mats Johansson, Ceder</w:t>
      </w:r>
      <w:r w:rsidR="002A1BC8" w:rsidRPr="00723D55">
        <w:rPr>
          <w:szCs w:val="24"/>
        </w:rPr>
        <w:softHyphen/>
      </w:r>
      <w:r w:rsidRPr="00723D55">
        <w:rPr>
          <w:szCs w:val="24"/>
        </w:rPr>
        <w:t>b</w:t>
      </w:r>
      <w:r w:rsidRPr="00723D55">
        <w:rPr>
          <w:szCs w:val="24"/>
        </w:rPr>
        <w:t>ratt och Oscarsson</w:t>
      </w:r>
    </w:p>
    <w:p w:rsidR="00257F83" w:rsidRPr="00723D55" w:rsidRDefault="00257F83" w:rsidP="002A0A97">
      <w:pPr>
        <w:numPr>
          <w:ilvl w:val="0"/>
          <w:numId w:val="15"/>
        </w:numPr>
        <w:tabs>
          <w:tab w:val="clear" w:pos="720"/>
        </w:tabs>
        <w:spacing w:before="0"/>
        <w:ind w:left="284" w:hanging="284"/>
        <w:rPr>
          <w:szCs w:val="24"/>
        </w:rPr>
      </w:pPr>
      <w:r w:rsidRPr="00723D55">
        <w:rPr>
          <w:szCs w:val="24"/>
        </w:rPr>
        <w:t>Den socialistiska gruppen (Socialist Group, SOC) 181 medlemmar: von Sydow, Ohlsson, Morgan Johansson, Hägg, Axelsson, Nylund Watz</w:t>
      </w:r>
    </w:p>
    <w:p w:rsidR="00257F83" w:rsidRPr="00723D55" w:rsidRDefault="00257F83" w:rsidP="002A0A97">
      <w:pPr>
        <w:numPr>
          <w:ilvl w:val="0"/>
          <w:numId w:val="15"/>
        </w:numPr>
        <w:tabs>
          <w:tab w:val="clear" w:pos="720"/>
        </w:tabs>
        <w:spacing w:before="0"/>
        <w:ind w:left="284" w:hanging="284"/>
        <w:rPr>
          <w:szCs w:val="24"/>
        </w:rPr>
      </w:pPr>
      <w:r w:rsidRPr="00723D55">
        <w:rPr>
          <w:szCs w:val="24"/>
        </w:rPr>
        <w:t>Alliansen för Europas liberaler och demokrater (ALDE) 98 me</w:t>
      </w:r>
      <w:r w:rsidRPr="00723D55">
        <w:rPr>
          <w:szCs w:val="24"/>
        </w:rPr>
        <w:t>d</w:t>
      </w:r>
      <w:r w:rsidRPr="00723D55">
        <w:rPr>
          <w:szCs w:val="24"/>
        </w:rPr>
        <w:t>lemmar: Lundgren, Acketoft</w:t>
      </w:r>
    </w:p>
    <w:p w:rsidR="00257F83" w:rsidRPr="00723D55" w:rsidRDefault="00257F83" w:rsidP="002A1BC8">
      <w:pPr>
        <w:numPr>
          <w:ilvl w:val="0"/>
          <w:numId w:val="15"/>
        </w:numPr>
        <w:tabs>
          <w:tab w:val="clear" w:pos="720"/>
        </w:tabs>
        <w:spacing w:before="0"/>
        <w:ind w:left="284" w:hanging="284"/>
        <w:rPr>
          <w:szCs w:val="24"/>
        </w:rPr>
      </w:pPr>
      <w:r w:rsidRPr="00723D55">
        <w:rPr>
          <w:szCs w:val="24"/>
        </w:rPr>
        <w:t>Den europeiska demokratiska gruppen (EDG) 94 me</w:t>
      </w:r>
      <w:r w:rsidRPr="00723D55">
        <w:rPr>
          <w:szCs w:val="24"/>
        </w:rPr>
        <w:t>d</w:t>
      </w:r>
      <w:r w:rsidRPr="00723D55">
        <w:rPr>
          <w:szCs w:val="24"/>
        </w:rPr>
        <w:t>lemmar</w:t>
      </w:r>
    </w:p>
    <w:p w:rsidR="002410E3" w:rsidRPr="00723D55" w:rsidRDefault="00257F83" w:rsidP="002A1BC8">
      <w:pPr>
        <w:numPr>
          <w:ilvl w:val="0"/>
          <w:numId w:val="15"/>
        </w:numPr>
        <w:tabs>
          <w:tab w:val="clear" w:pos="720"/>
          <w:tab w:val="num" w:pos="285"/>
        </w:tabs>
        <w:spacing w:before="0"/>
        <w:ind w:left="284" w:hanging="284"/>
      </w:pPr>
      <w:r w:rsidRPr="00723D55">
        <w:rPr>
          <w:szCs w:val="24"/>
        </w:rPr>
        <w:t>Den förenade europeiska vänstern (Group of the Unified European Left, UEL) 31 medlemmar</w:t>
      </w:r>
    </w:p>
    <w:p w:rsidR="0007690C" w:rsidRPr="00723D55" w:rsidRDefault="0007690C" w:rsidP="0007690C">
      <w:pPr>
        <w:pStyle w:val="Normaltindrag"/>
      </w:pPr>
    </w:p>
    <w:p w:rsidR="002410E3" w:rsidRPr="00723D55" w:rsidRDefault="002410E3" w:rsidP="002410E3">
      <w:pPr>
        <w:pStyle w:val="Normaltindrag"/>
        <w:sectPr w:rsidR="002410E3" w:rsidRPr="00723D5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257F83" w:rsidRPr="00723D55" w:rsidRDefault="00257F83" w:rsidP="00257F83">
      <w:pPr>
        <w:pStyle w:val="Rubrik1"/>
        <w:rPr>
          <w:noProof w:val="0"/>
        </w:rPr>
      </w:pPr>
      <w:bookmarkStart w:id="63" w:name="_Toc255214445"/>
      <w:bookmarkStart w:id="64" w:name="_Toc286758576"/>
      <w:r w:rsidRPr="00723D55">
        <w:rPr>
          <w:noProof w:val="0"/>
        </w:rPr>
        <w:t>4 Huvudområden för församlingens verksamhet</w:t>
      </w:r>
      <w:bookmarkEnd w:id="63"/>
      <w:bookmarkEnd w:id="64"/>
      <w:r w:rsidRPr="00723D55">
        <w:rPr>
          <w:noProof w:val="0"/>
        </w:rPr>
        <w:t xml:space="preserve"> </w:t>
      </w:r>
    </w:p>
    <w:p w:rsidR="00257F83" w:rsidRPr="00723D55" w:rsidRDefault="00257F83" w:rsidP="00C9349E">
      <w:pPr>
        <w:pStyle w:val="Rubrik2"/>
      </w:pPr>
      <w:bookmarkStart w:id="65" w:name="_Toc255214446"/>
      <w:bookmarkStart w:id="66" w:name="_Toc286758577"/>
      <w:r w:rsidRPr="00723D55">
        <w:t>4.1 Granskning</w:t>
      </w:r>
      <w:bookmarkEnd w:id="65"/>
      <w:bookmarkEnd w:id="66"/>
    </w:p>
    <w:p w:rsidR="00257F83" w:rsidRPr="00723D55" w:rsidRDefault="00257F83" w:rsidP="00257F83">
      <w:pPr>
        <w:pStyle w:val="Rubrik3"/>
        <w:jc w:val="both"/>
        <w:rPr>
          <w:noProof w:val="0"/>
          <w:sz w:val="24"/>
          <w:szCs w:val="24"/>
        </w:rPr>
      </w:pPr>
      <w:bookmarkStart w:id="67" w:name="_Toc255214447"/>
      <w:bookmarkStart w:id="68" w:name="_Toc286758578"/>
      <w:r w:rsidRPr="00723D55">
        <w:rPr>
          <w:noProof w:val="0"/>
        </w:rPr>
        <w:t>4.1.1 Granskning av hur medlemsländerna uppfyller</w:t>
      </w:r>
      <w:r w:rsidRPr="00723D55">
        <w:rPr>
          <w:rFonts w:ascii="Bembo" w:hAnsi="Bembo"/>
          <w:noProof w:val="0"/>
          <w:sz w:val="24"/>
          <w:szCs w:val="24"/>
        </w:rPr>
        <w:t xml:space="preserve"> </w:t>
      </w:r>
      <w:r w:rsidRPr="00723D55">
        <w:rPr>
          <w:noProof w:val="0"/>
          <w:sz w:val="24"/>
          <w:szCs w:val="24"/>
        </w:rPr>
        <w:t>sina åtaganden</w:t>
      </w:r>
      <w:bookmarkEnd w:id="67"/>
      <w:bookmarkEnd w:id="68"/>
    </w:p>
    <w:p w:rsidR="00257F83" w:rsidRPr="00723D55" w:rsidRDefault="00257F83" w:rsidP="00257F83">
      <w:pPr>
        <w:rPr>
          <w:szCs w:val="24"/>
        </w:rPr>
      </w:pPr>
      <w:r w:rsidRPr="00723D55">
        <w:rPr>
          <w:szCs w:val="24"/>
        </w:rPr>
        <w:t>Försa</w:t>
      </w:r>
      <w:r w:rsidRPr="00723D55">
        <w:rPr>
          <w:szCs w:val="24"/>
        </w:rPr>
        <w:t>m</w:t>
      </w:r>
      <w:r w:rsidRPr="00723D55">
        <w:rPr>
          <w:szCs w:val="24"/>
        </w:rPr>
        <w:t>lingens granskningsutskott har varit verksamt sedan april 1997 (res. 1115) och har till uppgift att kontinue</w:t>
      </w:r>
      <w:r w:rsidRPr="00723D55">
        <w:rPr>
          <w:szCs w:val="24"/>
        </w:rPr>
        <w:t>r</w:t>
      </w:r>
      <w:r w:rsidRPr="00723D55">
        <w:rPr>
          <w:szCs w:val="24"/>
        </w:rPr>
        <w:t>ligt granska att alla medlemsländer respekterar Europarådets grundläggande principer och uppfyller de åtaganden som gjorts i samband med att landet blivit medlem. Att utvärdera grans</w:t>
      </w:r>
      <w:r w:rsidRPr="00723D55">
        <w:rPr>
          <w:szCs w:val="24"/>
        </w:rPr>
        <w:t>k</w:t>
      </w:r>
      <w:r w:rsidRPr="00723D55">
        <w:rPr>
          <w:szCs w:val="24"/>
        </w:rPr>
        <w:t>ningsverksamheten utgör des</w:t>
      </w:r>
      <w:r w:rsidRPr="00723D55">
        <w:rPr>
          <w:szCs w:val="24"/>
        </w:rPr>
        <w:t>s</w:t>
      </w:r>
      <w:r w:rsidRPr="00723D55">
        <w:rPr>
          <w:szCs w:val="24"/>
        </w:rPr>
        <w:t xml:space="preserve">utom en del av uppföljningen av det tredje toppmötet. </w:t>
      </w:r>
    </w:p>
    <w:p w:rsidR="00257F83" w:rsidRPr="00723D55" w:rsidRDefault="00257F83" w:rsidP="00C9349E">
      <w:pPr>
        <w:pStyle w:val="Normaltindrag"/>
      </w:pPr>
      <w:r w:rsidRPr="00723D55">
        <w:t>Granskningsutskottets ledamöter nomineras av de fem pol</w:t>
      </w:r>
      <w:r w:rsidRPr="00723D55">
        <w:t>i</w:t>
      </w:r>
      <w:r w:rsidRPr="00723D55">
        <w:t>tiska grupperna (i motsats till de andra utskotten där medlemmarna utses av de nationella delegationerna) och utses av byrån. Härutöver ingår ordförandena i de politi</w:t>
      </w:r>
      <w:r w:rsidRPr="00723D55">
        <w:t>s</w:t>
      </w:r>
      <w:r w:rsidRPr="00723D55">
        <w:t xml:space="preserve">ka och juridiska utskotten ex officio. </w:t>
      </w:r>
    </w:p>
    <w:p w:rsidR="00257F83" w:rsidRPr="00723D55" w:rsidRDefault="00257F83" w:rsidP="00C9349E">
      <w:pPr>
        <w:pStyle w:val="Normaltindrag"/>
      </w:pPr>
      <w:r w:rsidRPr="00723D55">
        <w:t xml:space="preserve">En granskning inleds med ett skriftligt yttrande från </w:t>
      </w:r>
      <w:r w:rsidR="002A1BC8" w:rsidRPr="00723D55">
        <w:t>två rapportörer som utsetts av utskottet och som</w:t>
      </w:r>
      <w:r w:rsidRPr="00723D55">
        <w:t xml:space="preserve"> ska representera olika politiska grupperingar. Två ledamöter från det granskade landets nationella delegation ingår också i granskning</w:t>
      </w:r>
      <w:r w:rsidRPr="00723D55">
        <w:t>s</w:t>
      </w:r>
      <w:r w:rsidRPr="00723D55">
        <w:t xml:space="preserve">utskottet, men utan rätt att delta i utskottets voteringar. </w:t>
      </w:r>
    </w:p>
    <w:p w:rsidR="00257F83" w:rsidRPr="00723D55" w:rsidRDefault="00257F83" w:rsidP="00C9349E">
      <w:pPr>
        <w:pStyle w:val="Normaltindrag"/>
      </w:pPr>
      <w:r w:rsidRPr="00723D55">
        <w:t>Granskningsutskottets möten är inte offentliga. Verksamheten i grans</w:t>
      </w:r>
      <w:r w:rsidRPr="00723D55">
        <w:t>k</w:t>
      </w:r>
      <w:r w:rsidRPr="00723D55">
        <w:t>ningsutskottet bygger dels på samarbete med de nationella delegationerna, dels på dialog med ministerkommitténs grans</w:t>
      </w:r>
      <w:r w:rsidRPr="00723D55">
        <w:t>k</w:t>
      </w:r>
      <w:r w:rsidRPr="00723D55">
        <w:t>ningsenhet. Framgångsrik granskning förutsätter samarbetsvilja från det granskade landets och dess myndigheters sida. För att skaffa sig en detaljerad bild över utvecklingen besöker utskott</w:t>
      </w:r>
      <w:r w:rsidRPr="00723D55">
        <w:t>s</w:t>
      </w:r>
      <w:r w:rsidRPr="00723D55">
        <w:t xml:space="preserve">delegationer de aktuella länderna. </w:t>
      </w:r>
    </w:p>
    <w:p w:rsidR="00257F83" w:rsidRPr="00723D55" w:rsidRDefault="00257F83" w:rsidP="00C9349E">
      <w:pPr>
        <w:pStyle w:val="Normaltindrag"/>
      </w:pPr>
      <w:r w:rsidRPr="00723D55">
        <w:t>Granskningsutskottets årsrapport (dok. 12275, res. 1747) utgjorde gru</w:t>
      </w:r>
      <w:r w:rsidRPr="00723D55">
        <w:t>n</w:t>
      </w:r>
      <w:r w:rsidRPr="00723D55">
        <w:t>den för den årliga debatten om läget för demokratin i Europa. Årsrapporten red</w:t>
      </w:r>
      <w:r w:rsidRPr="00723D55">
        <w:t>o</w:t>
      </w:r>
      <w:r w:rsidRPr="00723D55">
        <w:t>gjorde för granskning av tio länder: Albanien, Armenien, Azerbajdzjan, Bo</w:t>
      </w:r>
      <w:r w:rsidRPr="00723D55">
        <w:t>s</w:t>
      </w:r>
      <w:r w:rsidRPr="00723D55">
        <w:t>nien och Herceg</w:t>
      </w:r>
      <w:r w:rsidRPr="00723D55">
        <w:t>o</w:t>
      </w:r>
      <w:r w:rsidRPr="00723D55">
        <w:t>vina, Georgien, Moldavien, Montenegro, Ryssland, Serbien och Ukraina. Utskottet skaffar sig en detaljerad bild över utvecklin</w:t>
      </w:r>
      <w:r w:rsidRPr="00723D55">
        <w:t>g</w:t>
      </w:r>
      <w:r w:rsidRPr="00723D55">
        <w:t>en i de länder som är föremål för granskning genom besök på plats. Samarb</w:t>
      </w:r>
      <w:r w:rsidRPr="00723D55">
        <w:t>e</w:t>
      </w:r>
      <w:r w:rsidRPr="00723D55">
        <w:t>tet får sin konkreta innebörd när det berörda landet genomför och tillämpar grans</w:t>
      </w:r>
      <w:r w:rsidRPr="00723D55">
        <w:t>k</w:t>
      </w:r>
      <w:r w:rsidRPr="00723D55">
        <w:t>ningsrapportens</w:t>
      </w:r>
      <w:r w:rsidR="002A1BC8" w:rsidRPr="00723D55">
        <w:t xml:space="preserve"> rekommendationer. Att landet i fråga genomför </w:t>
      </w:r>
      <w:r w:rsidR="00F83851" w:rsidRPr="00723D55">
        <w:t>dessa</w:t>
      </w:r>
      <w:r w:rsidRPr="00723D55">
        <w:t xml:space="preserve"> r</w:t>
      </w:r>
      <w:r w:rsidRPr="00723D55">
        <w:t>e</w:t>
      </w:r>
      <w:r w:rsidRPr="00723D55">
        <w:t>kommendationer följs up</w:t>
      </w:r>
      <w:r w:rsidR="007F0EDE" w:rsidRPr="00723D55">
        <w:t>p genom en dialog med landet som</w:t>
      </w:r>
      <w:r w:rsidRPr="00723D55">
        <w:t xml:space="preserve"> påbö</w:t>
      </w:r>
      <w:r w:rsidRPr="00723D55">
        <w:t>r</w:t>
      </w:r>
      <w:r w:rsidRPr="00723D55">
        <w:t>jas ett år efter avslutad granskning. En sådan dialog pågår mellan utskottet och fyra medlemsländer: Bulgarien, Turkiet, Monaco och Makedon</w:t>
      </w:r>
      <w:r w:rsidRPr="00723D55">
        <w:t>i</w:t>
      </w:r>
      <w:r w:rsidRPr="00723D55">
        <w:t>en.</w:t>
      </w:r>
    </w:p>
    <w:p w:rsidR="00257F83" w:rsidRPr="00723D55" w:rsidRDefault="00257F83" w:rsidP="00C9349E">
      <w:pPr>
        <w:pStyle w:val="Rubrik3"/>
        <w:rPr>
          <w:noProof w:val="0"/>
        </w:rPr>
      </w:pPr>
      <w:bookmarkStart w:id="69" w:name="_Toc255214452"/>
      <w:bookmarkStart w:id="70" w:name="_Toc286758579"/>
      <w:r w:rsidRPr="00723D55">
        <w:rPr>
          <w:noProof w:val="0"/>
        </w:rPr>
        <w:t>4.1.2 Ukraina</w:t>
      </w:r>
      <w:bookmarkEnd w:id="70"/>
    </w:p>
    <w:p w:rsidR="00257F83" w:rsidRPr="00723D55" w:rsidRDefault="00257F83" w:rsidP="00257F83">
      <w:pPr>
        <w:rPr>
          <w:szCs w:val="24"/>
        </w:rPr>
      </w:pPr>
      <w:r w:rsidRPr="00723D55">
        <w:rPr>
          <w:szCs w:val="24"/>
        </w:rPr>
        <w:t>Vid höstsessionen debatterades de demokratiska institutionerna i Ukraina (dok. 12357, res. 1755). Församlingen välkomnade den nya regeringskoal</w:t>
      </w:r>
      <w:r w:rsidRPr="00723D55">
        <w:rPr>
          <w:szCs w:val="24"/>
        </w:rPr>
        <w:t>i</w:t>
      </w:r>
      <w:r w:rsidRPr="00723D55">
        <w:rPr>
          <w:szCs w:val="24"/>
        </w:rPr>
        <w:t>tionen och dess ambitiösa reformpaket men poängterade samtidigt faran i att gå för snabbt framåt. Parlamentariska processer måste få ta sin tid och det är viktigt att Venedigkommissionen ges möjlighet att granska ny lagstiftning. Det återstår en rad viktiga områden där förbättringar krävs i Ukraina: vals</w:t>
      </w:r>
      <w:r w:rsidRPr="00723D55">
        <w:rPr>
          <w:szCs w:val="24"/>
        </w:rPr>
        <w:t>y</w:t>
      </w:r>
      <w:r w:rsidRPr="00723D55">
        <w:rPr>
          <w:szCs w:val="24"/>
        </w:rPr>
        <w:t>stemet, åklagarväsendet, anti-korruption och lagstiftning på det civilrättsliga området. För att uppnå politisk stabilitet på lång sikt krävs att regering</w:t>
      </w:r>
      <w:r w:rsidR="00B80CBB" w:rsidRPr="00723D55">
        <w:rPr>
          <w:szCs w:val="24"/>
        </w:rPr>
        <w:t>en</w:t>
      </w:r>
      <w:r w:rsidRPr="00723D55">
        <w:rPr>
          <w:szCs w:val="24"/>
        </w:rPr>
        <w:t xml:space="preserve"> och opposition</w:t>
      </w:r>
      <w:r w:rsidR="00B80CBB" w:rsidRPr="00723D55">
        <w:rPr>
          <w:szCs w:val="24"/>
        </w:rPr>
        <w:t>en</w:t>
      </w:r>
      <w:r w:rsidRPr="00723D55">
        <w:rPr>
          <w:szCs w:val="24"/>
        </w:rPr>
        <w:t xml:space="preserve"> kommer överens om konstitutionella ändringar vad gä</w:t>
      </w:r>
      <w:r w:rsidR="00B80CBB" w:rsidRPr="00723D55">
        <w:rPr>
          <w:szCs w:val="24"/>
        </w:rPr>
        <w:t>ller tydlig maktdelning</w:t>
      </w:r>
      <w:r w:rsidRPr="00723D55">
        <w:rPr>
          <w:szCs w:val="24"/>
        </w:rPr>
        <w:t xml:space="preserve"> med kontrollfunktioner. Slutligen uttryckte församlingen oro över utvecklingen av situationen på yttrandefrihetsområdet. Göran Lin</w:t>
      </w:r>
      <w:r w:rsidRPr="00723D55">
        <w:rPr>
          <w:szCs w:val="24"/>
        </w:rPr>
        <w:t>d</w:t>
      </w:r>
      <w:r w:rsidRPr="00723D55">
        <w:rPr>
          <w:szCs w:val="24"/>
        </w:rPr>
        <w:t>blad var kritisk till utvecklingen i landet och uppmanade både regeringssidan och oppositionen att gå från ord till handling och genomföra nödvändiga refo</w:t>
      </w:r>
      <w:r w:rsidRPr="00723D55">
        <w:rPr>
          <w:szCs w:val="24"/>
        </w:rPr>
        <w:t>r</w:t>
      </w:r>
      <w:r w:rsidRPr="00723D55">
        <w:rPr>
          <w:szCs w:val="24"/>
        </w:rPr>
        <w:t xml:space="preserve">mer. Marietta de Pourbaix-Lundin utsågs till medrapportör vad gäller den fortsatta granskningen av Ukraina. </w:t>
      </w:r>
    </w:p>
    <w:p w:rsidR="00257F83" w:rsidRPr="00723D55" w:rsidRDefault="00257F83" w:rsidP="00C9349E">
      <w:pPr>
        <w:pStyle w:val="Normaltindrag"/>
      </w:pPr>
      <w:r w:rsidRPr="00723D55">
        <w:t xml:space="preserve">Vid debatten om genomförandet av presidentvalet i Ukraina den 17 januari respektive den 7 februari framhöll Marietta de Pourbaix-Lundin, som deltagit i valobservationerna, att genomförandet av valet under valdagen varit bra men </w:t>
      </w:r>
      <w:r w:rsidR="00B80CBB" w:rsidRPr="00723D55">
        <w:t xml:space="preserve">att </w:t>
      </w:r>
      <w:r w:rsidRPr="00723D55">
        <w:t>det faktum att vallagen ändrats på flera områden kort före valdagen är or</w:t>
      </w:r>
      <w:r w:rsidRPr="00723D55">
        <w:t>o</w:t>
      </w:r>
      <w:r w:rsidRPr="00723D55">
        <w:t xml:space="preserve">ande. </w:t>
      </w:r>
    </w:p>
    <w:p w:rsidR="00257F83" w:rsidRPr="00723D55" w:rsidRDefault="00257F83" w:rsidP="00C9349E">
      <w:pPr>
        <w:pStyle w:val="Rubrik2"/>
      </w:pPr>
      <w:bookmarkStart w:id="71" w:name="_Toc286758580"/>
      <w:r w:rsidRPr="00723D55">
        <w:t>4.2 Politiska frågor</w:t>
      </w:r>
      <w:bookmarkEnd w:id="69"/>
      <w:bookmarkEnd w:id="71"/>
    </w:p>
    <w:p w:rsidR="00257F83" w:rsidRPr="00723D55" w:rsidRDefault="00257F83" w:rsidP="00C9349E">
      <w:pPr>
        <w:pStyle w:val="Rubrik3"/>
        <w:rPr>
          <w:noProof w:val="0"/>
        </w:rPr>
      </w:pPr>
      <w:bookmarkStart w:id="72" w:name="_Toc255214453"/>
      <w:bookmarkStart w:id="73" w:name="_Toc286758581"/>
      <w:r w:rsidRPr="00723D55">
        <w:rPr>
          <w:noProof w:val="0"/>
        </w:rPr>
        <w:t xml:space="preserve">4.2.1 </w:t>
      </w:r>
      <w:bookmarkEnd w:id="72"/>
      <w:r w:rsidRPr="00723D55">
        <w:rPr>
          <w:noProof w:val="0"/>
        </w:rPr>
        <w:t>Situationen i Kosovo</w:t>
      </w:r>
      <w:bookmarkEnd w:id="73"/>
    </w:p>
    <w:p w:rsidR="00257F83" w:rsidRPr="00723D55" w:rsidRDefault="00257F83" w:rsidP="00257F83">
      <w:pPr>
        <w:rPr>
          <w:szCs w:val="24"/>
        </w:rPr>
      </w:pPr>
      <w:bookmarkStart w:id="74" w:name="_Toc255214458"/>
      <w:r w:rsidRPr="00723D55">
        <w:rPr>
          <w:szCs w:val="24"/>
        </w:rPr>
        <w:t>Vid junisessionen presenterade Björn von Sydow sin rapport om situationen i Kosovo och Europarådets roll (dok. 12281, rek. 1923, res. 1739). Utgång</w:t>
      </w:r>
      <w:r w:rsidRPr="00723D55">
        <w:rPr>
          <w:szCs w:val="24"/>
        </w:rPr>
        <w:t>s</w:t>
      </w:r>
      <w:r w:rsidRPr="00723D55">
        <w:rPr>
          <w:szCs w:val="24"/>
        </w:rPr>
        <w:t>punkten i rapporten var inte den kontroversiella frågan om Kosovos status utan principen att folket i Kosovo ska ha samma rätt till demokrati och mänskliga rättigheter som andra människor i Europa</w:t>
      </w:r>
      <w:r w:rsidR="00B80CBB" w:rsidRPr="00723D55">
        <w:rPr>
          <w:szCs w:val="24"/>
        </w:rPr>
        <w:t xml:space="preserve">, </w:t>
      </w:r>
      <w:r w:rsidRPr="00723D55">
        <w:rPr>
          <w:szCs w:val="24"/>
        </w:rPr>
        <w:t xml:space="preserve">oavsett om Kosovo ses som ett självständigt land eller </w:t>
      </w:r>
      <w:r w:rsidR="00B80CBB" w:rsidRPr="00723D55">
        <w:rPr>
          <w:szCs w:val="24"/>
        </w:rPr>
        <w:t>inte</w:t>
      </w:r>
      <w:r w:rsidRPr="00723D55">
        <w:rPr>
          <w:szCs w:val="24"/>
        </w:rPr>
        <w:t>. Rapportören konstaterade att det finns många svårig</w:t>
      </w:r>
      <w:r w:rsidR="00B80CBB" w:rsidRPr="00723D55">
        <w:rPr>
          <w:szCs w:val="24"/>
        </w:rPr>
        <w:t>heter för Kosovo att hantera så</w:t>
      </w:r>
      <w:r w:rsidRPr="00723D55">
        <w:rPr>
          <w:szCs w:val="24"/>
        </w:rPr>
        <w:t>som etniska konflikter, ekon</w:t>
      </w:r>
      <w:r w:rsidRPr="00723D55">
        <w:rPr>
          <w:szCs w:val="24"/>
        </w:rPr>
        <w:t>o</w:t>
      </w:r>
      <w:r w:rsidRPr="00723D55">
        <w:rPr>
          <w:szCs w:val="24"/>
        </w:rPr>
        <w:t>misk utveckling, korruption, stärkande av rättsstaten och utveckling av tull och polis. Församlingen antog rapporten och underströk att Europarådet bör spela en</w:t>
      </w:r>
      <w:r w:rsidR="00B80CBB" w:rsidRPr="00723D55">
        <w:rPr>
          <w:szCs w:val="24"/>
        </w:rPr>
        <w:t xml:space="preserve"> mer aktiv</w:t>
      </w:r>
      <w:r w:rsidRPr="00723D55">
        <w:rPr>
          <w:szCs w:val="24"/>
        </w:rPr>
        <w:t xml:space="preserve"> roll i Kosovo särskilt vad gäller utvecklingen av rättsst</w:t>
      </w:r>
      <w:r w:rsidRPr="00723D55">
        <w:rPr>
          <w:szCs w:val="24"/>
        </w:rPr>
        <w:t>a</w:t>
      </w:r>
      <w:r w:rsidRPr="00723D55">
        <w:rPr>
          <w:szCs w:val="24"/>
        </w:rPr>
        <w:t>ten. Rapportören informerade även ministerkommittén i ärendet i oktober och gjorde en uppföljande studieresa till Kosovo inför valet i december.</w:t>
      </w:r>
    </w:p>
    <w:p w:rsidR="00257F83" w:rsidRPr="00723D55" w:rsidRDefault="00257F83" w:rsidP="00C9349E">
      <w:pPr>
        <w:pStyle w:val="Rubrik3"/>
        <w:rPr>
          <w:noProof w:val="0"/>
        </w:rPr>
      </w:pPr>
      <w:bookmarkStart w:id="75" w:name="_Toc286758582"/>
      <w:r w:rsidRPr="00723D55">
        <w:rPr>
          <w:noProof w:val="0"/>
        </w:rPr>
        <w:t>4.2.2 Utvecklingen i Vitryssland</w:t>
      </w:r>
      <w:bookmarkEnd w:id="75"/>
    </w:p>
    <w:p w:rsidR="00257F83" w:rsidRPr="00723D55" w:rsidRDefault="00257F83" w:rsidP="00257F83">
      <w:pPr>
        <w:rPr>
          <w:szCs w:val="24"/>
        </w:rPr>
      </w:pPr>
      <w:r w:rsidRPr="00723D55">
        <w:rPr>
          <w:szCs w:val="24"/>
        </w:rPr>
        <w:t>Vid aprilsessionen debatterade församlingen den senaste utvecklingen i Vi</w:t>
      </w:r>
      <w:r w:rsidRPr="00723D55">
        <w:rPr>
          <w:szCs w:val="24"/>
        </w:rPr>
        <w:t>t</w:t>
      </w:r>
      <w:r w:rsidRPr="00723D55">
        <w:rPr>
          <w:szCs w:val="24"/>
        </w:rPr>
        <w:t>ryssland (dok. 12223, res. 1727) vid en s.k. brådskande debatt. Representanter från Vitryssland fanns på plats</w:t>
      </w:r>
      <w:r w:rsidR="00B80CBB" w:rsidRPr="00723D55">
        <w:rPr>
          <w:szCs w:val="24"/>
        </w:rPr>
        <w:t>. Frågan gällde</w:t>
      </w:r>
      <w:r w:rsidRPr="00723D55">
        <w:rPr>
          <w:szCs w:val="24"/>
        </w:rPr>
        <w:t xml:space="preserve"> främst avrättningen av två vitryska medborgare i mars 2010 men även det faktum att Vitryssland inte inbjudit några valobservatörer till landets lokalval i april 2010</w:t>
      </w:r>
      <w:r w:rsidR="00B80CBB" w:rsidRPr="00723D55">
        <w:rPr>
          <w:szCs w:val="24"/>
        </w:rPr>
        <w:t>. Även</w:t>
      </w:r>
      <w:r w:rsidRPr="00723D55">
        <w:rPr>
          <w:szCs w:val="24"/>
        </w:rPr>
        <w:t xml:space="preserve"> den dåliga behandlingen av landets polska minoritet</w:t>
      </w:r>
      <w:r w:rsidR="00B80CBB" w:rsidRPr="00723D55">
        <w:rPr>
          <w:szCs w:val="24"/>
        </w:rPr>
        <w:t xml:space="preserve"> debatterades</w:t>
      </w:r>
      <w:r w:rsidRPr="00723D55">
        <w:rPr>
          <w:szCs w:val="24"/>
        </w:rPr>
        <w:t>. Församlingen besl</w:t>
      </w:r>
      <w:r w:rsidRPr="00723D55">
        <w:rPr>
          <w:szCs w:val="24"/>
        </w:rPr>
        <w:t>u</w:t>
      </w:r>
      <w:r w:rsidRPr="00723D55">
        <w:rPr>
          <w:szCs w:val="24"/>
        </w:rPr>
        <w:t>tade att fortsättningsvis inte ha några officiella kontakter på hög nivå med för</w:t>
      </w:r>
      <w:r w:rsidRPr="00723D55">
        <w:rPr>
          <w:szCs w:val="24"/>
        </w:rPr>
        <w:t>e</w:t>
      </w:r>
      <w:r w:rsidRPr="00723D55">
        <w:rPr>
          <w:szCs w:val="24"/>
        </w:rPr>
        <w:t>trädare för Vitryssland. Landets ansökan om särskild gäststatus kan inte bli aktuell innan landet infört moratorium på dödsstraff. Församlingen kommer även fortsät</w:t>
      </w:r>
      <w:r w:rsidRPr="00723D55">
        <w:rPr>
          <w:szCs w:val="24"/>
        </w:rPr>
        <w:t>t</w:t>
      </w:r>
      <w:r w:rsidR="00B80CBB" w:rsidRPr="00723D55">
        <w:rPr>
          <w:szCs w:val="24"/>
        </w:rPr>
        <w:t>ningsvis att noga</w:t>
      </w:r>
      <w:r w:rsidRPr="00723D55">
        <w:rPr>
          <w:szCs w:val="24"/>
        </w:rPr>
        <w:t xml:space="preserve"> följa utvecklingen i Vitryssland.</w:t>
      </w:r>
    </w:p>
    <w:p w:rsidR="00257F83" w:rsidRPr="00723D55" w:rsidRDefault="00257F83" w:rsidP="00C9349E">
      <w:pPr>
        <w:pStyle w:val="Rubrik3"/>
        <w:rPr>
          <w:noProof w:val="0"/>
        </w:rPr>
      </w:pPr>
      <w:bookmarkStart w:id="76" w:name="_Toc286758583"/>
      <w:r w:rsidRPr="00723D55">
        <w:rPr>
          <w:noProof w:val="0"/>
        </w:rPr>
        <w:t>4.2.3 Mellanöstern</w:t>
      </w:r>
      <w:bookmarkEnd w:id="76"/>
    </w:p>
    <w:p w:rsidR="00257F83" w:rsidRPr="00723D55" w:rsidRDefault="00257F83" w:rsidP="00257F83">
      <w:pPr>
        <w:rPr>
          <w:szCs w:val="24"/>
        </w:rPr>
      </w:pPr>
      <w:r w:rsidRPr="00723D55">
        <w:rPr>
          <w:szCs w:val="24"/>
        </w:rPr>
        <w:t>Vid januarisessionen debatterades situationen i Mellanöstern (dok. 12117, res. 1700). Församlingen uttryckte frustration över den långsamma fredsproce</w:t>
      </w:r>
      <w:r w:rsidRPr="00723D55">
        <w:rPr>
          <w:szCs w:val="24"/>
        </w:rPr>
        <w:t>s</w:t>
      </w:r>
      <w:r w:rsidRPr="00723D55">
        <w:rPr>
          <w:szCs w:val="24"/>
        </w:rPr>
        <w:t>sen</w:t>
      </w:r>
      <w:r w:rsidR="00B80CBB" w:rsidRPr="00723D55">
        <w:rPr>
          <w:szCs w:val="24"/>
        </w:rPr>
        <w:t>,</w:t>
      </w:r>
      <w:r w:rsidRPr="00723D55">
        <w:rPr>
          <w:szCs w:val="24"/>
        </w:rPr>
        <w:t xml:space="preserve"> men man såg på president Obamas personliga engagemang med tillfö</w:t>
      </w:r>
      <w:r w:rsidRPr="00723D55">
        <w:rPr>
          <w:szCs w:val="24"/>
        </w:rPr>
        <w:t>r</w:t>
      </w:r>
      <w:r w:rsidRPr="00723D55">
        <w:rPr>
          <w:szCs w:val="24"/>
        </w:rPr>
        <w:t>sikt. Israel uppmanades att upphöra med nya bosättningar utanför sina gränser och återuppta förhandlingarna om en palestinsk stat. Kerstin Lundgren up</w:t>
      </w:r>
      <w:r w:rsidRPr="00723D55">
        <w:rPr>
          <w:szCs w:val="24"/>
        </w:rPr>
        <w:t>p</w:t>
      </w:r>
      <w:r w:rsidRPr="00723D55">
        <w:rPr>
          <w:szCs w:val="24"/>
        </w:rPr>
        <w:t>mun</w:t>
      </w:r>
      <w:r w:rsidRPr="00723D55">
        <w:rPr>
          <w:szCs w:val="24"/>
        </w:rPr>
        <w:t>t</w:t>
      </w:r>
      <w:r w:rsidRPr="00723D55">
        <w:rPr>
          <w:szCs w:val="24"/>
        </w:rPr>
        <w:t>rade det palestinska lagstiftande rådet att ansöka om ”partnerskap för dem</w:t>
      </w:r>
      <w:r w:rsidRPr="00723D55">
        <w:rPr>
          <w:szCs w:val="24"/>
        </w:rPr>
        <w:t>o</w:t>
      </w:r>
      <w:r w:rsidRPr="00723D55">
        <w:rPr>
          <w:szCs w:val="24"/>
        </w:rPr>
        <w:t>krati”.</w:t>
      </w:r>
    </w:p>
    <w:p w:rsidR="00257F83" w:rsidRPr="00723D55" w:rsidRDefault="00257F83" w:rsidP="00C9349E">
      <w:pPr>
        <w:pStyle w:val="Normaltindrag"/>
      </w:pPr>
      <w:r w:rsidRPr="00723D55">
        <w:t>Den 31 maj attackerade israelisk militär en konvoj som var på väg mot Gaza</w:t>
      </w:r>
      <w:r w:rsidR="00F611BE" w:rsidRPr="00723D55">
        <w:t>,</w:t>
      </w:r>
      <w:r w:rsidRPr="00723D55">
        <w:t xml:space="preserve"> vilket ledde till nio turkiska aktivisters död. Attacken skedde på inte</w:t>
      </w:r>
      <w:r w:rsidRPr="00723D55">
        <w:t>r</w:t>
      </w:r>
      <w:r w:rsidRPr="00723D55">
        <w:t>nationellt vatten och bröt mot internationell rätt. Under junisessionen hölls en brådskande debatt om den uppblossande stämningen i Mellanöstern (dok. 12308, res. 1748)</w:t>
      </w:r>
      <w:r w:rsidR="00F611BE" w:rsidRPr="00723D55">
        <w:t>,</w:t>
      </w:r>
      <w:r w:rsidRPr="00723D55">
        <w:t xml:space="preserve"> och Kerstin Lundgren underströk vik</w:t>
      </w:r>
      <w:r w:rsidR="00F611BE" w:rsidRPr="00723D55">
        <w:t>ten av en oberoende, klar och tydlig</w:t>
      </w:r>
      <w:r w:rsidRPr="00723D55">
        <w:t xml:space="preserve"> internationell utredning av händelsen. </w:t>
      </w:r>
    </w:p>
    <w:p w:rsidR="00257F83" w:rsidRPr="00723D55" w:rsidRDefault="00257F83" w:rsidP="00C9349E">
      <w:pPr>
        <w:pStyle w:val="Rubrik3"/>
        <w:rPr>
          <w:noProof w:val="0"/>
        </w:rPr>
      </w:pPr>
      <w:bookmarkStart w:id="77" w:name="_Toc286758584"/>
      <w:r w:rsidRPr="00723D55">
        <w:rPr>
          <w:noProof w:val="0"/>
        </w:rPr>
        <w:t>4.2.4 Konsekvenserna av kriget mellan Georgien och Ryssland</w:t>
      </w:r>
      <w:bookmarkEnd w:id="77"/>
    </w:p>
    <w:p w:rsidR="00257F83" w:rsidRPr="00723D55" w:rsidRDefault="00257F83" w:rsidP="00257F83">
      <w:pPr>
        <w:rPr>
          <w:szCs w:val="24"/>
        </w:rPr>
      </w:pPr>
      <w:r w:rsidRPr="00723D55">
        <w:rPr>
          <w:szCs w:val="24"/>
        </w:rPr>
        <w:t>En aktuell debatt om konsekvenserna av kriget mellan Georgien och Ryssland hölls under aprilsessionen. Utgångspunkten för debatten var en föredragning av chefen för den internationella undersökningsmissionen, ambassadör Heidi Tagliavini, och från svensk sida uttryckte både Kerstin Lundgren och Marie</w:t>
      </w:r>
      <w:r w:rsidRPr="00723D55">
        <w:rPr>
          <w:szCs w:val="24"/>
        </w:rPr>
        <w:t>t</w:t>
      </w:r>
      <w:r w:rsidRPr="00723D55">
        <w:rPr>
          <w:szCs w:val="24"/>
        </w:rPr>
        <w:t>ta de Pourbaix-Lundin sin otillfredsställelse med det svaga agerandet från rysk sida. Georgien, däremot, hade levt upp till de flesta av sina åtaganden</w:t>
      </w:r>
      <w:r w:rsidR="00F611BE" w:rsidRPr="00723D55">
        <w:rPr>
          <w:szCs w:val="24"/>
        </w:rPr>
        <w:t>,</w:t>
      </w:r>
      <w:r w:rsidRPr="00723D55">
        <w:rPr>
          <w:szCs w:val="24"/>
        </w:rPr>
        <w:t xml:space="preserve"> vilket man borde tala om i klartext. </w:t>
      </w:r>
    </w:p>
    <w:p w:rsidR="00257F83" w:rsidRPr="00723D55" w:rsidRDefault="00257F83" w:rsidP="00C9349E">
      <w:pPr>
        <w:pStyle w:val="Rubrik3"/>
        <w:rPr>
          <w:noProof w:val="0"/>
        </w:rPr>
      </w:pPr>
      <w:bookmarkStart w:id="78" w:name="_Toc286758585"/>
      <w:r w:rsidRPr="00723D55">
        <w:rPr>
          <w:noProof w:val="0"/>
        </w:rPr>
        <w:t>4.2.5 Politiska konsekvenser av den ekonomiska krisen</w:t>
      </w:r>
      <w:bookmarkEnd w:id="78"/>
    </w:p>
    <w:p w:rsidR="00257F83" w:rsidRPr="00723D55" w:rsidRDefault="00257F83" w:rsidP="00257F83">
      <w:pPr>
        <w:rPr>
          <w:szCs w:val="24"/>
        </w:rPr>
      </w:pPr>
      <w:r w:rsidRPr="00723D55">
        <w:rPr>
          <w:szCs w:val="24"/>
        </w:rPr>
        <w:t>Den ekonomiska krisen har även gett återverkning på den demokratiska u</w:t>
      </w:r>
      <w:r w:rsidRPr="00723D55">
        <w:rPr>
          <w:szCs w:val="24"/>
        </w:rPr>
        <w:t>t</w:t>
      </w:r>
      <w:r w:rsidRPr="00723D55">
        <w:rPr>
          <w:szCs w:val="24"/>
        </w:rPr>
        <w:t>vecklingen i Europa. Extrema politiska partier på både vänster- och högerka</w:t>
      </w:r>
      <w:r w:rsidRPr="00723D55">
        <w:rPr>
          <w:szCs w:val="24"/>
        </w:rPr>
        <w:t>n</w:t>
      </w:r>
      <w:r w:rsidRPr="00723D55">
        <w:rPr>
          <w:szCs w:val="24"/>
        </w:rPr>
        <w:t>ten har gynnats då den svåra ekonomiska situationen tillskrivs sittande rege</w:t>
      </w:r>
      <w:r w:rsidRPr="00723D55">
        <w:rPr>
          <w:szCs w:val="24"/>
        </w:rPr>
        <w:t>r</w:t>
      </w:r>
      <w:r w:rsidRPr="00723D55">
        <w:rPr>
          <w:szCs w:val="24"/>
        </w:rPr>
        <w:t>ingar. Vid junisessionen debatterades de politiska konsekvenser</w:t>
      </w:r>
      <w:r w:rsidR="00F611BE" w:rsidRPr="00723D55">
        <w:rPr>
          <w:szCs w:val="24"/>
        </w:rPr>
        <w:t>na</w:t>
      </w:r>
      <w:r w:rsidRPr="00723D55">
        <w:rPr>
          <w:szCs w:val="24"/>
        </w:rPr>
        <w:t xml:space="preserve"> av den ek</w:t>
      </w:r>
      <w:r w:rsidRPr="00723D55">
        <w:rPr>
          <w:szCs w:val="24"/>
        </w:rPr>
        <w:t>o</w:t>
      </w:r>
      <w:r w:rsidRPr="00723D55">
        <w:rPr>
          <w:szCs w:val="24"/>
        </w:rPr>
        <w:t>nomiska krisen (dok. 12282, res. 1745)</w:t>
      </w:r>
      <w:r w:rsidR="00F611BE" w:rsidRPr="00723D55">
        <w:rPr>
          <w:szCs w:val="24"/>
        </w:rPr>
        <w:t>,</w:t>
      </w:r>
      <w:r w:rsidRPr="00723D55">
        <w:rPr>
          <w:szCs w:val="24"/>
        </w:rPr>
        <w:t xml:space="preserve"> och församlingens medlemsländer uppmanades att arbeta hårdare med finansiell styrning och granskning. Anna Lilliehöök påpekade att befolkningen i fl</w:t>
      </w:r>
      <w:r w:rsidR="0049477F" w:rsidRPr="00723D55">
        <w:rPr>
          <w:szCs w:val="24"/>
        </w:rPr>
        <w:t>era länder i Europa är missnöjd</w:t>
      </w:r>
      <w:r w:rsidRPr="00723D55">
        <w:rPr>
          <w:szCs w:val="24"/>
        </w:rPr>
        <w:t xml:space="preserve"> med </w:t>
      </w:r>
      <w:r w:rsidR="00F611BE" w:rsidRPr="00723D55">
        <w:rPr>
          <w:szCs w:val="24"/>
        </w:rPr>
        <w:t>sitt lands</w:t>
      </w:r>
      <w:r w:rsidRPr="00723D55">
        <w:rPr>
          <w:szCs w:val="24"/>
        </w:rPr>
        <w:t xml:space="preserve"> ekonomiska utveckling och att vi bör beakta förhållandet mellan det ekonomiska tillståndet och den demokratiska utvecklingen i landet. Hon refererade till statstjänstemännens demonstrationer i Grekland och manifest</w:t>
      </w:r>
      <w:r w:rsidRPr="00723D55">
        <w:rPr>
          <w:szCs w:val="24"/>
        </w:rPr>
        <w:t>a</w:t>
      </w:r>
      <w:r w:rsidRPr="00723D55">
        <w:rPr>
          <w:szCs w:val="24"/>
        </w:rPr>
        <w:t>tionerna mot kapitalism i Madrid som exempel.</w:t>
      </w:r>
    </w:p>
    <w:p w:rsidR="00257F83" w:rsidRPr="00723D55" w:rsidRDefault="00257F83" w:rsidP="00C9349E">
      <w:pPr>
        <w:pStyle w:val="Rubrik2"/>
      </w:pPr>
      <w:bookmarkStart w:id="79" w:name="_Toc286758586"/>
      <w:r w:rsidRPr="00723D55">
        <w:t>4.3 Juridiska frågor och mänskliga rättigheter</w:t>
      </w:r>
      <w:bookmarkEnd w:id="74"/>
      <w:bookmarkEnd w:id="79"/>
    </w:p>
    <w:p w:rsidR="00257F83" w:rsidRPr="00723D55" w:rsidRDefault="00257F83" w:rsidP="00C9349E">
      <w:pPr>
        <w:pStyle w:val="Rubrik3"/>
        <w:rPr>
          <w:noProof w:val="0"/>
        </w:rPr>
      </w:pPr>
      <w:bookmarkStart w:id="80" w:name="_Toc255214459"/>
      <w:bookmarkStart w:id="81" w:name="_Toc286758587"/>
      <w:r w:rsidRPr="00723D55">
        <w:rPr>
          <w:noProof w:val="0"/>
        </w:rPr>
        <w:t xml:space="preserve">4.3.1 </w:t>
      </w:r>
      <w:bookmarkEnd w:id="80"/>
      <w:r w:rsidRPr="00723D55">
        <w:rPr>
          <w:noProof w:val="0"/>
        </w:rPr>
        <w:t>Romerna i Europa</w:t>
      </w:r>
      <w:bookmarkEnd w:id="81"/>
    </w:p>
    <w:p w:rsidR="00257F83" w:rsidRPr="00723D55" w:rsidRDefault="00257F83" w:rsidP="00257F83">
      <w:pPr>
        <w:rPr>
          <w:szCs w:val="24"/>
        </w:rPr>
      </w:pPr>
      <w:r w:rsidRPr="00723D55">
        <w:rPr>
          <w:szCs w:val="24"/>
        </w:rPr>
        <w:t>Romerna är den största minoriteten i Europa och finns representerade i nästan samtliga av Europarådets medlemsländer. Dessa länder har en skyldighet att se till att romers levnadsvillkor förbättras och att deras mänskliga rättigheter respekteras fullt ut. Trots detta fortsätter romerna att vara en utsatt och di</w:t>
      </w:r>
      <w:r w:rsidRPr="00723D55">
        <w:rPr>
          <w:szCs w:val="24"/>
        </w:rPr>
        <w:t>s</w:t>
      </w:r>
      <w:r w:rsidRPr="00723D55">
        <w:rPr>
          <w:szCs w:val="24"/>
        </w:rPr>
        <w:t xml:space="preserve">kriminerad grupp. Vid junisessionen debatterades situationen för romer i Europa och Europarådets aktiviteter (dok. 12174, rek. 1924, res. 1740) och församlingen uttryckte bestörtning över den anti-romska våg som sköljt över Europa. Europarådet måste öka sitt engagemang och göra sina insatser mer kända för att undvika att </w:t>
      </w:r>
      <w:r w:rsidR="00F611BE" w:rsidRPr="00723D55">
        <w:rPr>
          <w:szCs w:val="24"/>
        </w:rPr>
        <w:t xml:space="preserve">det </w:t>
      </w:r>
      <w:r w:rsidRPr="00723D55">
        <w:rPr>
          <w:szCs w:val="24"/>
        </w:rPr>
        <w:t>bestående regelverk</w:t>
      </w:r>
      <w:r w:rsidR="00F611BE" w:rsidRPr="00723D55">
        <w:rPr>
          <w:szCs w:val="24"/>
        </w:rPr>
        <w:t>et</w:t>
      </w:r>
      <w:r w:rsidRPr="00723D55">
        <w:rPr>
          <w:szCs w:val="24"/>
        </w:rPr>
        <w:t xml:space="preserve"> blir urvattnat eller missfö</w:t>
      </w:r>
      <w:r w:rsidRPr="00723D55">
        <w:rPr>
          <w:szCs w:val="24"/>
        </w:rPr>
        <w:t>r</w:t>
      </w:r>
      <w:r w:rsidRPr="00723D55">
        <w:rPr>
          <w:szCs w:val="24"/>
        </w:rPr>
        <w:t>stått.</w:t>
      </w:r>
    </w:p>
    <w:p w:rsidR="00257F83" w:rsidRPr="00723D55" w:rsidRDefault="00257F83" w:rsidP="00C9349E">
      <w:pPr>
        <w:pStyle w:val="Normaltindrag"/>
      </w:pPr>
      <w:r w:rsidRPr="00723D55">
        <w:t>Vid en brådskande debatt under okto</w:t>
      </w:r>
      <w:r w:rsidR="00F611BE" w:rsidRPr="00723D55">
        <w:t>bersessionen debatterades åter r</w:t>
      </w:r>
      <w:r w:rsidRPr="00723D55">
        <w:t>om</w:t>
      </w:r>
      <w:r w:rsidRPr="00723D55">
        <w:t>a</w:t>
      </w:r>
      <w:r w:rsidRPr="00723D55">
        <w:t>frå</w:t>
      </w:r>
      <w:r w:rsidR="00F611BE" w:rsidRPr="00723D55">
        <w:t>gor</w:t>
      </w:r>
      <w:r w:rsidRPr="00723D55">
        <w:t xml:space="preserve"> (dok. 12386, res. 1760) då några av Europarådets medlemsländers ledare under sommaren använt en retorik där romer anklagades för brottsli</w:t>
      </w:r>
      <w:r w:rsidRPr="00723D55">
        <w:t>g</w:t>
      </w:r>
      <w:r w:rsidRPr="00723D55">
        <w:t>het. Vikten av ökad nationell säkerhet har fått en mer framträdande roll i den politiska debatten och ibland används diskriminerande uttryck som gör vissa etniska grupper till syndabockar, konstaterade församlingen.</w:t>
      </w:r>
    </w:p>
    <w:p w:rsidR="00257F83" w:rsidRPr="00723D55" w:rsidRDefault="00257F83" w:rsidP="00C9349E">
      <w:pPr>
        <w:pStyle w:val="Rubrik3"/>
        <w:rPr>
          <w:noProof w:val="0"/>
        </w:rPr>
      </w:pPr>
      <w:bookmarkStart w:id="82" w:name="_Toc286758588"/>
      <w:r w:rsidRPr="00723D55">
        <w:rPr>
          <w:noProof w:val="0"/>
        </w:rPr>
        <w:t>4.3.2 Genomförande av Europarådets konvention om mänskliga rättigheter</w:t>
      </w:r>
      <w:bookmarkStart w:id="83" w:name="_Toc255214463"/>
      <w:bookmarkEnd w:id="82"/>
    </w:p>
    <w:p w:rsidR="00257F83" w:rsidRPr="00723D55" w:rsidRDefault="00257F83" w:rsidP="00257F83">
      <w:pPr>
        <w:rPr>
          <w:szCs w:val="24"/>
        </w:rPr>
      </w:pPr>
      <w:r w:rsidRPr="00723D55">
        <w:rPr>
          <w:szCs w:val="24"/>
        </w:rPr>
        <w:t xml:space="preserve">Framtiden för Europadomstolen för de mänskliga rättigheterna diskuterades vid ett högnivåmöte i Interlaken, Schweiz, i februari och följdes upp vid en debatt i församlingen i april då man diskuterade </w:t>
      </w:r>
      <w:r w:rsidR="00F611BE" w:rsidRPr="00723D55">
        <w:rPr>
          <w:szCs w:val="24"/>
        </w:rPr>
        <w:t xml:space="preserve">ett </w:t>
      </w:r>
      <w:r w:rsidRPr="00723D55">
        <w:rPr>
          <w:szCs w:val="24"/>
        </w:rPr>
        <w:t>effektivt genomförande av Europarådets konvention om mänskliga rättigheter: Interlakenprocessen (dok. 12221, res. 1726). De nationella parlamenten har en viktig roll att spela vad gäller att hålla nere strömmen av klagomål som skickas till Europado</w:t>
      </w:r>
      <w:r w:rsidRPr="00723D55">
        <w:rPr>
          <w:szCs w:val="24"/>
        </w:rPr>
        <w:t>m</w:t>
      </w:r>
      <w:r w:rsidRPr="00723D55">
        <w:rPr>
          <w:szCs w:val="24"/>
        </w:rPr>
        <w:t>stolen genom att försäkra sig om att nya lagar stämmer överens med konve</w:t>
      </w:r>
      <w:r w:rsidRPr="00723D55">
        <w:rPr>
          <w:szCs w:val="24"/>
        </w:rPr>
        <w:t>n</w:t>
      </w:r>
      <w:r w:rsidRPr="00723D55">
        <w:rPr>
          <w:szCs w:val="24"/>
        </w:rPr>
        <w:t>tionen. Det är även viktigt att Europadomstolens domslut verkligen verkställs</w:t>
      </w:r>
      <w:r w:rsidR="00F611BE" w:rsidRPr="00723D55">
        <w:rPr>
          <w:szCs w:val="24"/>
        </w:rPr>
        <w:t xml:space="preserve"> fullt ut i det aktuella landet;</w:t>
      </w:r>
      <w:r w:rsidRPr="00723D55">
        <w:rPr>
          <w:szCs w:val="24"/>
        </w:rPr>
        <w:t xml:space="preserve"> annars hotas domstolens trovärdighet. </w:t>
      </w:r>
    </w:p>
    <w:p w:rsidR="00257F83" w:rsidRPr="00723D55" w:rsidRDefault="00257F83" w:rsidP="00C9349E">
      <w:pPr>
        <w:pStyle w:val="Rubrik2"/>
      </w:pPr>
      <w:bookmarkStart w:id="84" w:name="_Toc286758589"/>
      <w:r w:rsidRPr="00723D55">
        <w:t>4.4 Ekonomiska frågor</w:t>
      </w:r>
      <w:bookmarkEnd w:id="83"/>
      <w:bookmarkEnd w:id="84"/>
    </w:p>
    <w:p w:rsidR="00257F83" w:rsidRPr="00723D55" w:rsidRDefault="00257F83" w:rsidP="00C9349E">
      <w:pPr>
        <w:pStyle w:val="Rubrik3"/>
        <w:rPr>
          <w:noProof w:val="0"/>
        </w:rPr>
      </w:pPr>
      <w:bookmarkStart w:id="85" w:name="_Toc255214464"/>
      <w:bookmarkStart w:id="86" w:name="_Toc286758590"/>
      <w:r w:rsidRPr="00723D55">
        <w:rPr>
          <w:noProof w:val="0"/>
        </w:rPr>
        <w:t xml:space="preserve">4.4.1 OECD </w:t>
      </w:r>
      <w:bookmarkEnd w:id="85"/>
      <w:r w:rsidR="00F611BE" w:rsidRPr="00723D55">
        <w:rPr>
          <w:noProof w:val="0"/>
        </w:rPr>
        <w:t>2009–</w:t>
      </w:r>
      <w:r w:rsidRPr="00723D55">
        <w:rPr>
          <w:noProof w:val="0"/>
        </w:rPr>
        <w:t>2010</w:t>
      </w:r>
      <w:bookmarkEnd w:id="86"/>
    </w:p>
    <w:p w:rsidR="00257F83" w:rsidRPr="00723D55" w:rsidRDefault="00257F83" w:rsidP="00257F83">
      <w:pPr>
        <w:rPr>
          <w:szCs w:val="24"/>
        </w:rPr>
      </w:pPr>
      <w:r w:rsidRPr="00723D55">
        <w:rPr>
          <w:szCs w:val="24"/>
        </w:rPr>
        <w:t>Europarådets parlamentariska församling fungerar som OECD:s parlament</w:t>
      </w:r>
      <w:r w:rsidRPr="00723D55">
        <w:rPr>
          <w:szCs w:val="24"/>
        </w:rPr>
        <w:t>a</w:t>
      </w:r>
      <w:r w:rsidR="00F611BE" w:rsidRPr="00723D55">
        <w:rPr>
          <w:szCs w:val="24"/>
        </w:rPr>
        <w:t xml:space="preserve">riska dimension. Av OECD:s 33 medlemsländer ingår 9 </w:t>
      </w:r>
      <w:r w:rsidRPr="00723D55">
        <w:rPr>
          <w:szCs w:val="24"/>
        </w:rPr>
        <w:t>inte i Europarådet (Australien, Kanada, Chile, Israel, Japan, Sydkorea, Mexiko, Nya Ze</w:t>
      </w:r>
      <w:r w:rsidRPr="00723D55">
        <w:rPr>
          <w:szCs w:val="24"/>
        </w:rPr>
        <w:t>e</w:t>
      </w:r>
      <w:r w:rsidRPr="00723D55">
        <w:rPr>
          <w:szCs w:val="24"/>
        </w:rPr>
        <w:t>land och USA), men deras parlamentariska delegationer har rätt att delta i den årliga debatten i Strasbourg om OECD:s aktiviteter. OECD:s generalsekret</w:t>
      </w:r>
      <w:r w:rsidRPr="00723D55">
        <w:rPr>
          <w:szCs w:val="24"/>
        </w:rPr>
        <w:t>e</w:t>
      </w:r>
      <w:r w:rsidRPr="00723D55">
        <w:rPr>
          <w:szCs w:val="24"/>
        </w:rPr>
        <w:t>rare Angel Gurría medverkade vid höstsessionen i den utvidgade församlin</w:t>
      </w:r>
      <w:r w:rsidRPr="00723D55">
        <w:rPr>
          <w:szCs w:val="24"/>
        </w:rPr>
        <w:t>g</w:t>
      </w:r>
      <w:r w:rsidRPr="00723D55">
        <w:rPr>
          <w:szCs w:val="24"/>
        </w:rPr>
        <w:t xml:space="preserve">ens årliga debatt om OECD (dok. 12340, res. 1758). Årets debatt ägde rum vid en tidpunkt då den globala ekonomin börjat öka efter den </w:t>
      </w:r>
      <w:r w:rsidR="00F611BE" w:rsidRPr="00723D55">
        <w:rPr>
          <w:szCs w:val="24"/>
        </w:rPr>
        <w:t xml:space="preserve">omskakande </w:t>
      </w:r>
      <w:r w:rsidRPr="00723D55">
        <w:rPr>
          <w:szCs w:val="24"/>
        </w:rPr>
        <w:t>finansiella krisen. Den utvidgade församlingen varnade dock för att den ek</w:t>
      </w:r>
      <w:r w:rsidRPr="00723D55">
        <w:rPr>
          <w:szCs w:val="24"/>
        </w:rPr>
        <w:t>o</w:t>
      </w:r>
      <w:r w:rsidRPr="00723D55">
        <w:rPr>
          <w:szCs w:val="24"/>
        </w:rPr>
        <w:t>nomiska återhämtningen är som svagast i eur</w:t>
      </w:r>
      <w:r w:rsidRPr="00723D55">
        <w:rPr>
          <w:szCs w:val="24"/>
        </w:rPr>
        <w:t>o</w:t>
      </w:r>
      <w:r w:rsidRPr="00723D55">
        <w:rPr>
          <w:szCs w:val="24"/>
        </w:rPr>
        <w:t>området där länder borde ta itu med sina skulder</w:t>
      </w:r>
      <w:r w:rsidR="00F611BE" w:rsidRPr="00723D55">
        <w:rPr>
          <w:szCs w:val="24"/>
        </w:rPr>
        <w:t xml:space="preserve"> och följa finansiella regler. En s</w:t>
      </w:r>
      <w:r w:rsidRPr="00723D55">
        <w:rPr>
          <w:szCs w:val="24"/>
        </w:rPr>
        <w:t>triktare översyn av finansie</w:t>
      </w:r>
      <w:r w:rsidRPr="00723D55">
        <w:rPr>
          <w:szCs w:val="24"/>
        </w:rPr>
        <w:t>l</w:t>
      </w:r>
      <w:r w:rsidRPr="00723D55">
        <w:rPr>
          <w:szCs w:val="24"/>
        </w:rPr>
        <w:t>la transaktioner och bättre transparens vid hantering av riskkapital efterly</w:t>
      </w:r>
      <w:r w:rsidRPr="00723D55">
        <w:rPr>
          <w:szCs w:val="24"/>
        </w:rPr>
        <w:t>s</w:t>
      </w:r>
      <w:r w:rsidRPr="00723D55">
        <w:rPr>
          <w:szCs w:val="24"/>
        </w:rPr>
        <w:t>tes.</w:t>
      </w:r>
    </w:p>
    <w:p w:rsidR="00257F83" w:rsidRPr="00723D55" w:rsidRDefault="00257F83" w:rsidP="00C9349E">
      <w:pPr>
        <w:pStyle w:val="Rubrik3"/>
        <w:rPr>
          <w:noProof w:val="0"/>
        </w:rPr>
      </w:pPr>
      <w:bookmarkStart w:id="87" w:name="_Toc255214465"/>
      <w:bookmarkStart w:id="88" w:name="_Toc286758591"/>
      <w:r w:rsidRPr="00723D55">
        <w:rPr>
          <w:noProof w:val="0"/>
        </w:rPr>
        <w:t>4.4.2 EBRD</w:t>
      </w:r>
      <w:bookmarkEnd w:id="87"/>
      <w:bookmarkEnd w:id="88"/>
    </w:p>
    <w:p w:rsidR="00257F83" w:rsidRPr="00723D55" w:rsidRDefault="00F611BE" w:rsidP="00257F83">
      <w:pPr>
        <w:rPr>
          <w:szCs w:val="24"/>
        </w:rPr>
      </w:pPr>
      <w:r w:rsidRPr="00723D55">
        <w:rPr>
          <w:szCs w:val="24"/>
        </w:rPr>
        <w:t>På</w:t>
      </w:r>
      <w:r w:rsidR="00257F83" w:rsidRPr="00723D55">
        <w:rPr>
          <w:szCs w:val="24"/>
        </w:rPr>
        <w:t xml:space="preserve"> höstsessionens dagordning ingick traditionsenligt en debatt om Europeiska återuppbyggnads- och utvecklingsbankens (EBRD) verksamhet (dok. 12349, res. 1759). EBRD:s vicepresident Jan Fischer medverkade vid debatten. E</w:t>
      </w:r>
      <w:r w:rsidR="00257F83" w:rsidRPr="00723D55">
        <w:rPr>
          <w:szCs w:val="24"/>
        </w:rPr>
        <w:t>u</w:t>
      </w:r>
      <w:r w:rsidR="00257F83" w:rsidRPr="00723D55">
        <w:rPr>
          <w:szCs w:val="24"/>
        </w:rPr>
        <w:t>roparådet har sedan 1992 ett samarbetsavtal med EBRD som är verksamt i 29 länder. De två organisationernas gemensamma mål är att bidra till demokr</w:t>
      </w:r>
      <w:r w:rsidR="00257F83" w:rsidRPr="00723D55">
        <w:rPr>
          <w:szCs w:val="24"/>
        </w:rPr>
        <w:t>a</w:t>
      </w:r>
      <w:r w:rsidR="00257F83" w:rsidRPr="00723D55">
        <w:rPr>
          <w:szCs w:val="24"/>
        </w:rPr>
        <w:t>tisk stabilitet grundad på Europarådets värderingar. Den globala finansiella och ekonomiska krisen under 2009 var en enorm utmaning för Europa och, inte minst, för d</w:t>
      </w:r>
      <w:r w:rsidRPr="00723D55">
        <w:rPr>
          <w:szCs w:val="24"/>
        </w:rPr>
        <w:t>ess utvecklingsinstitutioner så</w:t>
      </w:r>
      <w:r w:rsidR="00257F83" w:rsidRPr="00723D55">
        <w:rPr>
          <w:szCs w:val="24"/>
        </w:rPr>
        <w:t>som EBRD. Församlingen ansåg att EBRD skulle prioritera utlåning till sina åtta fattigaste länder i Ka</w:t>
      </w:r>
      <w:r w:rsidR="00257F83" w:rsidRPr="00723D55">
        <w:rPr>
          <w:szCs w:val="24"/>
        </w:rPr>
        <w:t>u</w:t>
      </w:r>
      <w:r w:rsidR="00257F83" w:rsidRPr="00723D55">
        <w:rPr>
          <w:szCs w:val="24"/>
        </w:rPr>
        <w:t xml:space="preserve">kasus och Centralasien liksom till EU:s kandidatländer i sydöstra Europa. Projekt i EBRD:s nyaste samarbetsland, Turkiet, var också välkommet. </w:t>
      </w:r>
    </w:p>
    <w:p w:rsidR="00257F83" w:rsidRPr="00723D55" w:rsidRDefault="00257F83" w:rsidP="00C9349E">
      <w:pPr>
        <w:pStyle w:val="Rubrik2"/>
      </w:pPr>
      <w:bookmarkStart w:id="89" w:name="_Toc255214467"/>
      <w:bookmarkStart w:id="90" w:name="_Toc286758592"/>
      <w:r w:rsidRPr="00723D55">
        <w:t>4.5 Kultur</w:t>
      </w:r>
      <w:bookmarkEnd w:id="89"/>
      <w:bookmarkEnd w:id="90"/>
    </w:p>
    <w:p w:rsidR="00257F83" w:rsidRPr="00723D55" w:rsidRDefault="00257F83" w:rsidP="00C9349E">
      <w:pPr>
        <w:pStyle w:val="Rubrik3"/>
        <w:rPr>
          <w:noProof w:val="0"/>
        </w:rPr>
      </w:pPr>
      <w:bookmarkStart w:id="91" w:name="_Toc255214468"/>
      <w:bookmarkStart w:id="92" w:name="_Toc286758593"/>
      <w:r w:rsidRPr="00723D55">
        <w:rPr>
          <w:noProof w:val="0"/>
        </w:rPr>
        <w:t xml:space="preserve">4.5.1 </w:t>
      </w:r>
      <w:bookmarkEnd w:id="91"/>
      <w:r w:rsidRPr="00723D55">
        <w:rPr>
          <w:noProof w:val="0"/>
        </w:rPr>
        <w:t>Islam i Europa</w:t>
      </w:r>
      <w:bookmarkEnd w:id="92"/>
    </w:p>
    <w:p w:rsidR="00257F83" w:rsidRPr="00723D55" w:rsidRDefault="00257F83" w:rsidP="00257F83">
      <w:pPr>
        <w:rPr>
          <w:szCs w:val="24"/>
        </w:rPr>
      </w:pPr>
      <w:r w:rsidRPr="00723D55">
        <w:rPr>
          <w:szCs w:val="24"/>
        </w:rPr>
        <w:t>Vid junisessionen debatterade församlingen islam, islamism och islamofobi i Europa (dok. 12266, rek. 1927, res. 1743). Trots muslimsk närvaro i Europa under århundraden upplever många av muslimerna sig diskriminerade. Myc</w:t>
      </w:r>
      <w:r w:rsidRPr="00723D55">
        <w:rPr>
          <w:szCs w:val="24"/>
        </w:rPr>
        <w:t>k</w:t>
      </w:r>
      <w:r w:rsidRPr="00723D55">
        <w:rPr>
          <w:szCs w:val="24"/>
        </w:rPr>
        <w:t>et mer kan göras i europeiska länder för att inkludera muslimer i samhället och försäkra att politiska partier inte spelar på islamofobiska känslor. Något generellt förbud mot att bära heltäckande slöja (burka och niqab) ansågs inte nödvändigt men i vissa situationer kan dock restriktioner vara aktuella av säkerhetsskäl eller i arbetslivet.</w:t>
      </w:r>
    </w:p>
    <w:p w:rsidR="00257F83" w:rsidRPr="00723D55" w:rsidRDefault="00257F83" w:rsidP="00C9349E">
      <w:pPr>
        <w:pStyle w:val="Rubrik3"/>
        <w:rPr>
          <w:noProof w:val="0"/>
        </w:rPr>
      </w:pPr>
      <w:bookmarkStart w:id="93" w:name="_Toc286758594"/>
      <w:r w:rsidRPr="00723D55">
        <w:rPr>
          <w:noProof w:val="0"/>
        </w:rPr>
        <w:t>4.5.2 Frihet för medier</w:t>
      </w:r>
      <w:bookmarkEnd w:id="93"/>
    </w:p>
    <w:p w:rsidR="00257F83" w:rsidRPr="00723D55" w:rsidRDefault="00257F83" w:rsidP="00257F83">
      <w:pPr>
        <w:rPr>
          <w:szCs w:val="24"/>
        </w:rPr>
      </w:pPr>
      <w:r w:rsidRPr="00723D55">
        <w:rPr>
          <w:szCs w:val="24"/>
        </w:rPr>
        <w:t>Vid januarisessionen debatterade församlingen respekten för mediers frihet (dok. 12102, rek. 1897) och oroades över att attacker på journalister har ökat. Man kan dela in attacker på medier i tre kategorier: fysiskt våld</w:t>
      </w:r>
      <w:r w:rsidR="00F611BE" w:rsidRPr="00723D55">
        <w:rPr>
          <w:szCs w:val="24"/>
        </w:rPr>
        <w:t xml:space="preserve"> mot</w:t>
      </w:r>
      <w:r w:rsidRPr="00723D55">
        <w:rPr>
          <w:szCs w:val="24"/>
        </w:rPr>
        <w:t xml:space="preserve"> och mord </w:t>
      </w:r>
      <w:r w:rsidR="00F611BE" w:rsidRPr="00723D55">
        <w:rPr>
          <w:szCs w:val="24"/>
        </w:rPr>
        <w:t>på</w:t>
      </w:r>
      <w:r w:rsidRPr="00723D55">
        <w:rPr>
          <w:szCs w:val="24"/>
        </w:rPr>
        <w:t xml:space="preserve"> journalister, missbruk av regeringar för att styra medier och brist på etiska normer. I flera av församlingens medlemsstater har partisk rapportering i </w:t>
      </w:r>
      <w:r w:rsidR="009B0949" w:rsidRPr="00723D55">
        <w:rPr>
          <w:szCs w:val="24"/>
        </w:rPr>
        <w:t>medierna</w:t>
      </w:r>
      <w:r w:rsidRPr="00723D55">
        <w:rPr>
          <w:szCs w:val="24"/>
        </w:rPr>
        <w:t xml:space="preserve"> observerats och det finns även stora brister i journalisternas rätt att skydda sin källa. Ofta används kampen mot terrorismen som en anledning att begränsa yttrandefriheten.  </w:t>
      </w:r>
    </w:p>
    <w:p w:rsidR="00257F83" w:rsidRPr="00723D55" w:rsidRDefault="00257F83" w:rsidP="00C9349E">
      <w:pPr>
        <w:pStyle w:val="Rubrik2"/>
      </w:pPr>
      <w:bookmarkStart w:id="94" w:name="_Toc255214471"/>
      <w:bookmarkStart w:id="95" w:name="_Toc286758595"/>
      <w:r w:rsidRPr="00723D55">
        <w:t>4.6 Befolknings- och flyktingfrågor</w:t>
      </w:r>
      <w:bookmarkEnd w:id="94"/>
      <w:bookmarkEnd w:id="95"/>
    </w:p>
    <w:p w:rsidR="00257F83" w:rsidRPr="00723D55" w:rsidRDefault="00257F83" w:rsidP="00C9349E">
      <w:pPr>
        <w:pStyle w:val="Rubrik3"/>
        <w:rPr>
          <w:noProof w:val="0"/>
        </w:rPr>
      </w:pPr>
      <w:bookmarkStart w:id="96" w:name="_Toc255214472"/>
      <w:bookmarkStart w:id="97" w:name="_Toc286758596"/>
      <w:r w:rsidRPr="00723D55">
        <w:rPr>
          <w:noProof w:val="0"/>
        </w:rPr>
        <w:t xml:space="preserve">4.6.1 </w:t>
      </w:r>
      <w:bookmarkEnd w:id="96"/>
      <w:r w:rsidRPr="00723D55">
        <w:rPr>
          <w:noProof w:val="0"/>
        </w:rPr>
        <w:t>Genusrelaterade krav på asyl</w:t>
      </w:r>
      <w:bookmarkEnd w:id="97"/>
    </w:p>
    <w:p w:rsidR="00257F83" w:rsidRPr="00723D55" w:rsidRDefault="00257F83" w:rsidP="00257F83">
      <w:pPr>
        <w:rPr>
          <w:szCs w:val="24"/>
        </w:rPr>
      </w:pPr>
      <w:r w:rsidRPr="00723D55">
        <w:rPr>
          <w:szCs w:val="24"/>
        </w:rPr>
        <w:t>Vid oktobersessionen debatterade församlingen vikten av att hänsyn tas till genusrelaterade krav på asyl (dok. 12350, rek. 1940, re</w:t>
      </w:r>
      <w:r w:rsidR="009B0949" w:rsidRPr="00723D55">
        <w:rPr>
          <w:szCs w:val="24"/>
        </w:rPr>
        <w:t>s. 1765). Kvinnliga asylsökande</w:t>
      </w:r>
      <w:r w:rsidRPr="00723D55">
        <w:rPr>
          <w:szCs w:val="24"/>
        </w:rPr>
        <w:t xml:space="preserve"> bör få träffa kvinnliga rådgivare och tolkar i det nya landet. Tvångsäktenskap, hedersrelaterade brott, människohandel och sexuellt utnyt</w:t>
      </w:r>
      <w:r w:rsidRPr="00723D55">
        <w:rPr>
          <w:szCs w:val="24"/>
        </w:rPr>
        <w:t>t</w:t>
      </w:r>
      <w:r w:rsidRPr="00723D55">
        <w:rPr>
          <w:szCs w:val="24"/>
        </w:rPr>
        <w:t>jande är aspekter som den asylsökande kan ha utsatts för</w:t>
      </w:r>
      <w:r w:rsidR="0049477F" w:rsidRPr="00723D55">
        <w:rPr>
          <w:szCs w:val="24"/>
        </w:rPr>
        <w:t>,</w:t>
      </w:r>
      <w:r w:rsidRPr="00723D55">
        <w:rPr>
          <w:szCs w:val="24"/>
        </w:rPr>
        <w:t xml:space="preserve"> och det ska</w:t>
      </w:r>
      <w:r w:rsidR="009B0949" w:rsidRPr="00723D55">
        <w:rPr>
          <w:szCs w:val="24"/>
        </w:rPr>
        <w:t xml:space="preserve"> det</w:t>
      </w:r>
      <w:r w:rsidRPr="00723D55">
        <w:rPr>
          <w:szCs w:val="24"/>
        </w:rPr>
        <w:t xml:space="preserve"> tas hänsyn till. Församlingen uppmanade Europarådets regeringar att se över kön</w:t>
      </w:r>
      <w:r w:rsidRPr="00723D55">
        <w:rPr>
          <w:szCs w:val="24"/>
        </w:rPr>
        <w:t>s</w:t>
      </w:r>
      <w:r w:rsidRPr="00723D55">
        <w:rPr>
          <w:szCs w:val="24"/>
        </w:rPr>
        <w:t>dimensionerna i sitt asylmottagande. Göran Lindblad poängterade att genu</w:t>
      </w:r>
      <w:r w:rsidRPr="00723D55">
        <w:rPr>
          <w:szCs w:val="24"/>
        </w:rPr>
        <w:t>s</w:t>
      </w:r>
      <w:r w:rsidRPr="00723D55">
        <w:rPr>
          <w:szCs w:val="24"/>
        </w:rPr>
        <w:t>relaterade aspekter vid asylärenden även kan och bör innefatta homo-, bi- eller transsexuella personer.</w:t>
      </w:r>
    </w:p>
    <w:p w:rsidR="00257F83" w:rsidRPr="00723D55" w:rsidRDefault="00257F83" w:rsidP="00C9349E">
      <w:pPr>
        <w:pStyle w:val="Rubrik3"/>
        <w:rPr>
          <w:noProof w:val="0"/>
        </w:rPr>
      </w:pPr>
      <w:bookmarkStart w:id="98" w:name="_Toc286758597"/>
      <w:r w:rsidRPr="00723D55">
        <w:rPr>
          <w:noProof w:val="0"/>
        </w:rPr>
        <w:t>4.6.2 Asylsökande romer i Europa</w:t>
      </w:r>
      <w:bookmarkEnd w:id="98"/>
    </w:p>
    <w:p w:rsidR="00257F83" w:rsidRPr="00723D55" w:rsidRDefault="00257F83" w:rsidP="00257F83">
      <w:pPr>
        <w:rPr>
          <w:szCs w:val="24"/>
        </w:rPr>
      </w:pPr>
      <w:r w:rsidRPr="00723D55">
        <w:rPr>
          <w:szCs w:val="24"/>
        </w:rPr>
        <w:t xml:space="preserve">Situationen för romer har under året även diskuterats utifrån </w:t>
      </w:r>
      <w:r w:rsidR="009B0949" w:rsidRPr="00723D55">
        <w:rPr>
          <w:szCs w:val="24"/>
        </w:rPr>
        <w:t>ett asylperspektiv i rapporten A</w:t>
      </w:r>
      <w:r w:rsidRPr="00723D55">
        <w:rPr>
          <w:szCs w:val="24"/>
        </w:rPr>
        <w:t>sylsökande romer i Europa (dok. 12393, rek. 1941, res. 1768). Man uppmärksammade särskilt den svåra situation som många romer som försöker återvända till Kosovo upplevt. Europarådets kommissionär för mänskliga rättigh</w:t>
      </w:r>
      <w:r w:rsidR="005940A7" w:rsidRPr="00723D55">
        <w:rPr>
          <w:szCs w:val="24"/>
        </w:rPr>
        <w:t xml:space="preserve">eter har meddelat att mellan 70 och </w:t>
      </w:r>
      <w:r w:rsidRPr="00723D55">
        <w:rPr>
          <w:szCs w:val="24"/>
        </w:rPr>
        <w:t>75</w:t>
      </w:r>
      <w:r w:rsidR="0049477F" w:rsidRPr="00723D55">
        <w:rPr>
          <w:szCs w:val="24"/>
        </w:rPr>
        <w:t xml:space="preserve"> </w:t>
      </w:r>
      <w:r w:rsidRPr="00723D55">
        <w:rPr>
          <w:szCs w:val="24"/>
        </w:rPr>
        <w:t>% av de romer som tvin</w:t>
      </w:r>
      <w:r w:rsidRPr="00723D55">
        <w:rPr>
          <w:szCs w:val="24"/>
        </w:rPr>
        <w:t>g</w:t>
      </w:r>
      <w:r w:rsidRPr="00723D55">
        <w:rPr>
          <w:szCs w:val="24"/>
        </w:rPr>
        <w:t>ats återvända till Kosovo har funnit det omöjligt att återintegreras och därför försökt återvända till det land som just utvisat dem eller till något tre</w:t>
      </w:r>
      <w:r w:rsidRPr="00723D55">
        <w:rPr>
          <w:szCs w:val="24"/>
        </w:rPr>
        <w:t>d</w:t>
      </w:r>
      <w:r w:rsidRPr="00723D55">
        <w:rPr>
          <w:szCs w:val="24"/>
        </w:rPr>
        <w:t>jeland. Det är orimligt att tro att Kosovo skulle ha möjlighet att ta emot ett stort antal återvändande personer</w:t>
      </w:r>
      <w:r w:rsidR="009B0949" w:rsidRPr="00723D55">
        <w:rPr>
          <w:szCs w:val="24"/>
        </w:rPr>
        <w:t>,</w:t>
      </w:r>
      <w:r w:rsidRPr="00723D55">
        <w:rPr>
          <w:szCs w:val="24"/>
        </w:rPr>
        <w:t xml:space="preserve"> och Europarådets medlemsländers rege</w:t>
      </w:r>
      <w:r w:rsidRPr="00723D55">
        <w:rPr>
          <w:szCs w:val="24"/>
        </w:rPr>
        <w:t>r</w:t>
      </w:r>
      <w:r w:rsidRPr="00723D55">
        <w:rPr>
          <w:szCs w:val="24"/>
        </w:rPr>
        <w:t>ingar uppm</w:t>
      </w:r>
      <w:r w:rsidRPr="00723D55">
        <w:rPr>
          <w:szCs w:val="24"/>
        </w:rPr>
        <w:t>a</w:t>
      </w:r>
      <w:r w:rsidRPr="00723D55">
        <w:rPr>
          <w:szCs w:val="24"/>
        </w:rPr>
        <w:t>nas att ta detta i beaktande.</w:t>
      </w:r>
    </w:p>
    <w:p w:rsidR="00257F83" w:rsidRPr="00723D55" w:rsidRDefault="00257F83" w:rsidP="00C9349E">
      <w:pPr>
        <w:pStyle w:val="Rubrik3"/>
        <w:rPr>
          <w:noProof w:val="0"/>
        </w:rPr>
      </w:pPr>
      <w:bookmarkStart w:id="99" w:name="_Toc286758598"/>
      <w:r w:rsidRPr="00723D55">
        <w:rPr>
          <w:noProof w:val="0"/>
        </w:rPr>
        <w:t>4.6.3 Internering av asylsökande</w:t>
      </w:r>
      <w:bookmarkEnd w:id="99"/>
      <w:r w:rsidRPr="00723D55">
        <w:rPr>
          <w:noProof w:val="0"/>
        </w:rPr>
        <w:t xml:space="preserve"> </w:t>
      </w:r>
    </w:p>
    <w:p w:rsidR="00257F83" w:rsidRPr="00723D55" w:rsidRDefault="00257F83" w:rsidP="00257F83">
      <w:pPr>
        <w:rPr>
          <w:szCs w:val="24"/>
        </w:rPr>
      </w:pPr>
      <w:r w:rsidRPr="00723D55">
        <w:rPr>
          <w:szCs w:val="24"/>
        </w:rPr>
        <w:t>Antalet asylsökande och irreguljära migranter i Europa har ökat väsentligt de senaste åren. Internering av asylsökande och irreguljära migranter i Europa (dok. 12105, rek. 1900, res. 1707) debatterades vid januarisessionen och församlingen konstaterade att internering av asylsökande har använts i för stor utsträckning och på fel sätt i flera länder. Internering bör användas som ett sista alternativ i väntan på en utredning men är i</w:t>
      </w:r>
      <w:r w:rsidR="0049477F" w:rsidRPr="00723D55">
        <w:rPr>
          <w:szCs w:val="24"/>
        </w:rPr>
        <w:t xml:space="preserve"> </w:t>
      </w:r>
      <w:r w:rsidRPr="00723D55">
        <w:rPr>
          <w:szCs w:val="24"/>
        </w:rPr>
        <w:t>dag ofta den första åtgärden som möter en asylsökande. Förhållanden</w:t>
      </w:r>
      <w:r w:rsidR="009B0949" w:rsidRPr="00723D55">
        <w:rPr>
          <w:szCs w:val="24"/>
        </w:rPr>
        <w:t>a för internerade asylsökande</w:t>
      </w:r>
      <w:r w:rsidRPr="00723D55">
        <w:rPr>
          <w:szCs w:val="24"/>
        </w:rPr>
        <w:t xml:space="preserve"> är inte sällan betydligt sämre än för brottslingar i fängelse.</w:t>
      </w:r>
    </w:p>
    <w:p w:rsidR="00257F83" w:rsidRPr="00723D55" w:rsidRDefault="009B0949" w:rsidP="00C9349E">
      <w:pPr>
        <w:pStyle w:val="Rubrik2"/>
      </w:pPr>
      <w:bookmarkStart w:id="100" w:name="_Toc255214474"/>
      <w:bookmarkStart w:id="101" w:name="_Toc286758599"/>
      <w:r w:rsidRPr="00723D55">
        <w:t>4.7 Sociala frågor och</w:t>
      </w:r>
      <w:r w:rsidR="00257F83" w:rsidRPr="00723D55">
        <w:t xml:space="preserve"> hälso- och familjefrågor</w:t>
      </w:r>
      <w:bookmarkEnd w:id="100"/>
      <w:bookmarkEnd w:id="101"/>
    </w:p>
    <w:p w:rsidR="00257F83" w:rsidRPr="00723D55" w:rsidRDefault="00257F83" w:rsidP="00C9349E">
      <w:pPr>
        <w:pStyle w:val="Rubrik3"/>
        <w:rPr>
          <w:noProof w:val="0"/>
        </w:rPr>
      </w:pPr>
      <w:bookmarkStart w:id="102" w:name="_Toc255214475"/>
      <w:bookmarkStart w:id="103" w:name="_Toc286758600"/>
      <w:r w:rsidRPr="00723D55">
        <w:rPr>
          <w:noProof w:val="0"/>
        </w:rPr>
        <w:t xml:space="preserve">4.7.1 </w:t>
      </w:r>
      <w:bookmarkEnd w:id="102"/>
      <w:r w:rsidRPr="00723D55">
        <w:rPr>
          <w:noProof w:val="0"/>
        </w:rPr>
        <w:t>Barn och våld i hemmet</w:t>
      </w:r>
      <w:bookmarkEnd w:id="103"/>
    </w:p>
    <w:p w:rsidR="00257F83" w:rsidRPr="00723D55" w:rsidRDefault="00257F83" w:rsidP="00257F83">
      <w:pPr>
        <w:rPr>
          <w:szCs w:val="24"/>
        </w:rPr>
      </w:pPr>
      <w:r w:rsidRPr="00723D55">
        <w:rPr>
          <w:szCs w:val="24"/>
        </w:rPr>
        <w:t>Carina Ohlsson konstaterade i sin rapport om barn som bevittnar våld i nära relationer (dok. 12111, rek. 1905, res. 1714) att barn som bevittnar våld i hemmet ofta glöms bort i policyskapandet och vid ingripandet av socialtjän</w:t>
      </w:r>
      <w:r w:rsidRPr="00723D55">
        <w:rPr>
          <w:szCs w:val="24"/>
        </w:rPr>
        <w:t>s</w:t>
      </w:r>
      <w:r w:rsidRPr="00723D55">
        <w:rPr>
          <w:szCs w:val="24"/>
        </w:rPr>
        <w:t xml:space="preserve">ten. Vidare framhölls att barn kan bli psykiskt skadade även om de inte själva utsätts för våld och att deras vittnesmål bör verka som en tidig varningsklocka </w:t>
      </w:r>
      <w:r w:rsidR="00454D4B" w:rsidRPr="00723D55">
        <w:rPr>
          <w:szCs w:val="24"/>
        </w:rPr>
        <w:t>för socialtjänstens ingripande</w:t>
      </w:r>
      <w:r w:rsidRPr="00723D55">
        <w:rPr>
          <w:szCs w:val="24"/>
        </w:rPr>
        <w:t xml:space="preserve"> för att hindra vidare övergrepp. Församlingen förespråkade att äm</w:t>
      </w:r>
      <w:r w:rsidR="00454D4B" w:rsidRPr="00723D55">
        <w:rPr>
          <w:szCs w:val="24"/>
        </w:rPr>
        <w:t>net barn och våld i hemmet ska</w:t>
      </w:r>
      <w:r w:rsidRPr="00723D55">
        <w:rPr>
          <w:szCs w:val="24"/>
        </w:rPr>
        <w:t xml:space="preserve"> tas med i en framtida Europarådskonvention om våld mot kvinnor. Vidare uppmanades medlem</w:t>
      </w:r>
      <w:r w:rsidRPr="00723D55">
        <w:rPr>
          <w:szCs w:val="24"/>
        </w:rPr>
        <w:t>s</w:t>
      </w:r>
      <w:r w:rsidRPr="00723D55">
        <w:rPr>
          <w:szCs w:val="24"/>
        </w:rPr>
        <w:t>lände</w:t>
      </w:r>
      <w:r w:rsidRPr="00723D55">
        <w:rPr>
          <w:szCs w:val="24"/>
        </w:rPr>
        <w:t>r</w:t>
      </w:r>
      <w:r w:rsidRPr="00723D55">
        <w:rPr>
          <w:szCs w:val="24"/>
        </w:rPr>
        <w:t xml:space="preserve">na att utveckla omfattande socialtjänster och utbildningsstrategier med syfte att hindra intergenerationsspridning av våld i hemmet. </w:t>
      </w:r>
    </w:p>
    <w:p w:rsidR="00257F83" w:rsidRPr="00723D55" w:rsidRDefault="00257F83" w:rsidP="00C9349E">
      <w:pPr>
        <w:pStyle w:val="Rubrik3"/>
        <w:rPr>
          <w:noProof w:val="0"/>
        </w:rPr>
      </w:pPr>
      <w:bookmarkStart w:id="104" w:name="_Toc286758601"/>
      <w:r w:rsidRPr="00723D55">
        <w:rPr>
          <w:noProof w:val="0"/>
        </w:rPr>
        <w:t>4.7.2 H1N1-pandemin</w:t>
      </w:r>
      <w:bookmarkEnd w:id="104"/>
    </w:p>
    <w:p w:rsidR="00257F83" w:rsidRPr="00723D55" w:rsidRDefault="00257F83" w:rsidP="00257F83">
      <w:pPr>
        <w:rPr>
          <w:szCs w:val="24"/>
        </w:rPr>
      </w:pPr>
      <w:r w:rsidRPr="00723D55">
        <w:rPr>
          <w:szCs w:val="24"/>
        </w:rPr>
        <w:t>Under junisessionen debatterades hanteringen av H1N1-pandemin (dok. 12283, rek. 1929, res. 1749). I juni 2009 deklarerade Världshälsoorganisati</w:t>
      </w:r>
      <w:r w:rsidRPr="00723D55">
        <w:rPr>
          <w:szCs w:val="24"/>
        </w:rPr>
        <w:t>o</w:t>
      </w:r>
      <w:r w:rsidRPr="00723D55">
        <w:rPr>
          <w:szCs w:val="24"/>
        </w:rPr>
        <w:t>nen högsta möjliga varningsnivå för H1N1-viruset, vilket utlöste enorma beställningar på vaccin av nationella regeringar. Trots varningarna blev död</w:t>
      </w:r>
      <w:r w:rsidRPr="00723D55">
        <w:rPr>
          <w:szCs w:val="24"/>
        </w:rPr>
        <w:t>s</w:t>
      </w:r>
      <w:r w:rsidRPr="00723D55">
        <w:rPr>
          <w:szCs w:val="24"/>
        </w:rPr>
        <w:t>talen relativt låga, och en stor del av vaccinförråden lagrades eller såldes vidare. Församlingen konstaterade att allvaret i situationen överskattades av Världshälsoorganisationen, vilket ledde till att nationella sjukvårdspriorit</w:t>
      </w:r>
      <w:r w:rsidRPr="00723D55">
        <w:rPr>
          <w:szCs w:val="24"/>
        </w:rPr>
        <w:t>e</w:t>
      </w:r>
      <w:r w:rsidRPr="00723D55">
        <w:rPr>
          <w:szCs w:val="24"/>
        </w:rPr>
        <w:t>ringar förvrängdes och att onödigt stora summor av skattemedel spenderades. Främs</w:t>
      </w:r>
      <w:r w:rsidR="00454D4B" w:rsidRPr="00723D55">
        <w:rPr>
          <w:szCs w:val="24"/>
        </w:rPr>
        <w:t>t riktades kritik mot bristen på insyn</w:t>
      </w:r>
      <w:r w:rsidRPr="00723D55">
        <w:rPr>
          <w:szCs w:val="24"/>
        </w:rPr>
        <w:t xml:space="preserve"> i Världshälsoorganisationens b</w:t>
      </w:r>
      <w:r w:rsidRPr="00723D55">
        <w:rPr>
          <w:szCs w:val="24"/>
        </w:rPr>
        <w:t>e</w:t>
      </w:r>
      <w:r w:rsidRPr="00723D55">
        <w:rPr>
          <w:szCs w:val="24"/>
        </w:rPr>
        <w:t>slutsprocess, vilket väckte misstankar om inflytande från läkemedelsind</w:t>
      </w:r>
      <w:r w:rsidRPr="00723D55">
        <w:rPr>
          <w:szCs w:val="24"/>
        </w:rPr>
        <w:t>u</w:t>
      </w:r>
      <w:r w:rsidRPr="00723D55">
        <w:rPr>
          <w:szCs w:val="24"/>
        </w:rPr>
        <w:t>strin som hade mycket att tjäna på dessa beslut. Församlingen begärde</w:t>
      </w:r>
      <w:r w:rsidR="00454D4B" w:rsidRPr="00723D55">
        <w:rPr>
          <w:szCs w:val="24"/>
        </w:rPr>
        <w:t xml:space="preserve"> större ö</w:t>
      </w:r>
      <w:r w:rsidR="00454D4B" w:rsidRPr="00723D55">
        <w:rPr>
          <w:szCs w:val="24"/>
        </w:rPr>
        <w:t>p</w:t>
      </w:r>
      <w:r w:rsidR="00454D4B" w:rsidRPr="00723D55">
        <w:rPr>
          <w:szCs w:val="24"/>
        </w:rPr>
        <w:t>penhet</w:t>
      </w:r>
      <w:r w:rsidRPr="00723D55">
        <w:rPr>
          <w:szCs w:val="24"/>
        </w:rPr>
        <w:t>, en lämplig definition på en pandemi, skydd mot inflytande från olika intre</w:t>
      </w:r>
      <w:r w:rsidRPr="00723D55">
        <w:rPr>
          <w:szCs w:val="24"/>
        </w:rPr>
        <w:t>s</w:t>
      </w:r>
      <w:r w:rsidRPr="00723D55">
        <w:rPr>
          <w:szCs w:val="24"/>
        </w:rPr>
        <w:t>sen samt bättre kommunikation med andra inblandade aktörer. Vidare efterfrågades en offentlig fond som kan bedriva medicinsk forskning i likna</w:t>
      </w:r>
      <w:r w:rsidRPr="00723D55">
        <w:rPr>
          <w:szCs w:val="24"/>
        </w:rPr>
        <w:t>n</w:t>
      </w:r>
      <w:r w:rsidRPr="00723D55">
        <w:rPr>
          <w:szCs w:val="24"/>
        </w:rPr>
        <w:t>de frågor och ge oberoende råd, med målet att återuppbygga allmänhetens förtroende för sta</w:t>
      </w:r>
      <w:r w:rsidRPr="00723D55">
        <w:rPr>
          <w:szCs w:val="24"/>
        </w:rPr>
        <w:t>t</w:t>
      </w:r>
      <w:r w:rsidRPr="00723D55">
        <w:rPr>
          <w:szCs w:val="24"/>
        </w:rPr>
        <w:t xml:space="preserve">liga hälsomyndigheter. </w:t>
      </w:r>
    </w:p>
    <w:p w:rsidR="00257F83" w:rsidRPr="00723D55" w:rsidRDefault="00257F83" w:rsidP="00C9349E">
      <w:pPr>
        <w:pStyle w:val="Rubrik2"/>
      </w:pPr>
      <w:bookmarkStart w:id="105" w:name="_Toc255214477"/>
      <w:bookmarkStart w:id="106" w:name="_Toc286758602"/>
      <w:r w:rsidRPr="00723D55">
        <w:t>4.8 Miljöfrågor</w:t>
      </w:r>
      <w:bookmarkEnd w:id="105"/>
      <w:bookmarkEnd w:id="106"/>
    </w:p>
    <w:p w:rsidR="00257F83" w:rsidRPr="00723D55" w:rsidRDefault="00257F83" w:rsidP="00C9349E">
      <w:pPr>
        <w:pStyle w:val="Rubrik3"/>
        <w:rPr>
          <w:noProof w:val="0"/>
        </w:rPr>
      </w:pPr>
      <w:bookmarkStart w:id="107" w:name="_Toc255214478"/>
      <w:bookmarkStart w:id="108" w:name="_Toc286758603"/>
      <w:r w:rsidRPr="00723D55">
        <w:rPr>
          <w:noProof w:val="0"/>
        </w:rPr>
        <w:t>4.8.1</w:t>
      </w:r>
      <w:bookmarkEnd w:id="107"/>
      <w:r w:rsidRPr="00723D55">
        <w:rPr>
          <w:noProof w:val="0"/>
        </w:rPr>
        <w:t xml:space="preserve"> Skogar: vår planets framtid</w:t>
      </w:r>
      <w:bookmarkEnd w:id="108"/>
    </w:p>
    <w:p w:rsidR="00257F83" w:rsidRPr="00723D55" w:rsidRDefault="00257F83" w:rsidP="00257F83">
      <w:pPr>
        <w:rPr>
          <w:szCs w:val="24"/>
        </w:rPr>
      </w:pPr>
      <w:r w:rsidRPr="00723D55">
        <w:rPr>
          <w:szCs w:val="24"/>
        </w:rPr>
        <w:t>Vid jun</w:t>
      </w:r>
      <w:r w:rsidR="00454D4B" w:rsidRPr="00723D55">
        <w:rPr>
          <w:szCs w:val="24"/>
        </w:rPr>
        <w:t>isessionen debatterades temat ”S</w:t>
      </w:r>
      <w:r w:rsidRPr="00723D55">
        <w:rPr>
          <w:szCs w:val="24"/>
        </w:rPr>
        <w:t>kogar: vår planets framtid” (dok. 12284, res. 1753). Skogar refereras ofta till som vår planets lungor då de återvinner syre från koldioxid, skyddar mot den globala uppvärmningen, bevarar den biologiska mångfalden och fungerar som rekreationsområde för människor runt</w:t>
      </w:r>
      <w:r w:rsidR="00454D4B" w:rsidRPr="00723D55">
        <w:rPr>
          <w:szCs w:val="24"/>
        </w:rPr>
        <w:t xml:space="preserve"> </w:t>
      </w:r>
      <w:r w:rsidRPr="00723D55">
        <w:rPr>
          <w:szCs w:val="24"/>
        </w:rPr>
        <w:t xml:space="preserve">om i världen. Trots detta är de hotade på många håll. Illegal skogsavverkning har lett till en global minskning av </w:t>
      </w:r>
      <w:r w:rsidR="00454D4B" w:rsidRPr="00723D55">
        <w:rPr>
          <w:szCs w:val="24"/>
        </w:rPr>
        <w:t>den yta som är</w:t>
      </w:r>
      <w:r w:rsidRPr="00723D55">
        <w:rPr>
          <w:szCs w:val="24"/>
        </w:rPr>
        <w:t xml:space="preserve"> täckt av skog, sä</w:t>
      </w:r>
      <w:r w:rsidRPr="00723D55">
        <w:rPr>
          <w:szCs w:val="24"/>
        </w:rPr>
        <w:t>r</w:t>
      </w:r>
      <w:r w:rsidRPr="00723D55">
        <w:rPr>
          <w:szCs w:val="24"/>
        </w:rPr>
        <w:t>skilt i utvecklingsländer. I Europa sker motsatsen, större ytor täcks av skog på grund av återplantering, vilket resulterar i monokulturer med liten biol</w:t>
      </w:r>
      <w:r w:rsidRPr="00723D55">
        <w:rPr>
          <w:szCs w:val="24"/>
        </w:rPr>
        <w:t>o</w:t>
      </w:r>
      <w:r w:rsidRPr="00723D55">
        <w:rPr>
          <w:szCs w:val="24"/>
        </w:rPr>
        <w:t>gisk mångfald. Församlingen förespråkade en högre grad av kontroll av skogsa</w:t>
      </w:r>
      <w:r w:rsidRPr="00723D55">
        <w:rPr>
          <w:szCs w:val="24"/>
        </w:rPr>
        <w:t>v</w:t>
      </w:r>
      <w:r w:rsidRPr="00723D55">
        <w:rPr>
          <w:szCs w:val="24"/>
        </w:rPr>
        <w:t>verkningen genom bindande internationella överenskommelser och en ha</w:t>
      </w:r>
      <w:r w:rsidRPr="00723D55">
        <w:rPr>
          <w:szCs w:val="24"/>
        </w:rPr>
        <w:t>r</w:t>
      </w:r>
      <w:r w:rsidRPr="00723D55">
        <w:rPr>
          <w:szCs w:val="24"/>
        </w:rPr>
        <w:t>monisering av lagar om skogsmarker i Europa. Ca</w:t>
      </w:r>
      <w:r w:rsidR="00454D4B" w:rsidRPr="00723D55">
        <w:rPr>
          <w:szCs w:val="24"/>
        </w:rPr>
        <w:t>rina Ohlsson tryckte bl.a.</w:t>
      </w:r>
      <w:r w:rsidRPr="00723D55">
        <w:rPr>
          <w:szCs w:val="24"/>
        </w:rPr>
        <w:t xml:space="preserve"> på vikten av en mer effektiv övervakningsmekanism för illegal skogsa</w:t>
      </w:r>
      <w:r w:rsidRPr="00723D55">
        <w:rPr>
          <w:szCs w:val="24"/>
        </w:rPr>
        <w:t>v</w:t>
      </w:r>
      <w:r w:rsidRPr="00723D55">
        <w:rPr>
          <w:szCs w:val="24"/>
        </w:rPr>
        <w:t>ver</w:t>
      </w:r>
      <w:r w:rsidRPr="00723D55">
        <w:rPr>
          <w:szCs w:val="24"/>
        </w:rPr>
        <w:t>k</w:t>
      </w:r>
      <w:r w:rsidRPr="00723D55">
        <w:rPr>
          <w:szCs w:val="24"/>
        </w:rPr>
        <w:t>ning i sitt debattinlägg.</w:t>
      </w:r>
    </w:p>
    <w:p w:rsidR="00257F83" w:rsidRPr="00723D55" w:rsidRDefault="00257F83" w:rsidP="00C9349E">
      <w:pPr>
        <w:pStyle w:val="Rubrik3"/>
        <w:rPr>
          <w:noProof w:val="0"/>
        </w:rPr>
      </w:pPr>
      <w:bookmarkStart w:id="109" w:name="_Toc286758604"/>
      <w:r w:rsidRPr="00723D55">
        <w:rPr>
          <w:noProof w:val="0"/>
        </w:rPr>
        <w:t>4.8.2 Biologisk mångfald och klimatförändring</w:t>
      </w:r>
      <w:bookmarkEnd w:id="109"/>
    </w:p>
    <w:p w:rsidR="00257F83" w:rsidRPr="00723D55" w:rsidRDefault="00257F83" w:rsidP="00257F83">
      <w:pPr>
        <w:rPr>
          <w:szCs w:val="24"/>
        </w:rPr>
      </w:pPr>
      <w:r w:rsidRPr="00723D55">
        <w:rPr>
          <w:szCs w:val="24"/>
        </w:rPr>
        <w:t>Vid aprilsessionen debatterades frågan om biologisk mångfald och klimatfö</w:t>
      </w:r>
      <w:r w:rsidRPr="00723D55">
        <w:rPr>
          <w:szCs w:val="24"/>
        </w:rPr>
        <w:t>r</w:t>
      </w:r>
      <w:r w:rsidRPr="00723D55">
        <w:rPr>
          <w:szCs w:val="24"/>
        </w:rPr>
        <w:t>ändring (dok. 2198, rek. 1918). Människan har förändrat sin omgivning rad</w:t>
      </w:r>
      <w:r w:rsidRPr="00723D55">
        <w:rPr>
          <w:szCs w:val="24"/>
        </w:rPr>
        <w:t>i</w:t>
      </w:r>
      <w:r w:rsidRPr="00723D55">
        <w:rPr>
          <w:szCs w:val="24"/>
        </w:rPr>
        <w:t>kalt på ett sätt som ingen levande varelse gjort tidigare. Antalet utrotningsh</w:t>
      </w:r>
      <w:r w:rsidRPr="00723D55">
        <w:rPr>
          <w:szCs w:val="24"/>
        </w:rPr>
        <w:t>o</w:t>
      </w:r>
      <w:r w:rsidRPr="00723D55">
        <w:rPr>
          <w:szCs w:val="24"/>
        </w:rPr>
        <w:t xml:space="preserve">tade arter ökar kontinuerligt och den högre globala </w:t>
      </w:r>
      <w:r w:rsidR="00454D4B" w:rsidRPr="00723D55">
        <w:rPr>
          <w:szCs w:val="24"/>
        </w:rPr>
        <w:t>temperaturen påverkar årstiderna</w:t>
      </w:r>
      <w:r w:rsidRPr="00723D55">
        <w:rPr>
          <w:szCs w:val="24"/>
        </w:rPr>
        <w:t>. Policyskapare uppmanades under debatten att prioritera internati</w:t>
      </w:r>
      <w:r w:rsidRPr="00723D55">
        <w:rPr>
          <w:szCs w:val="24"/>
        </w:rPr>
        <w:t>o</w:t>
      </w:r>
      <w:r w:rsidRPr="00723D55">
        <w:rPr>
          <w:szCs w:val="24"/>
        </w:rPr>
        <w:t>nella åt</w:t>
      </w:r>
      <w:r w:rsidRPr="00723D55">
        <w:rPr>
          <w:szCs w:val="24"/>
        </w:rPr>
        <w:t>a</w:t>
      </w:r>
      <w:r w:rsidRPr="00723D55">
        <w:rPr>
          <w:szCs w:val="24"/>
        </w:rPr>
        <w:t>ganden för att minska förlusten av utrotningshotade arter, och att utvidga skyddad</w:t>
      </w:r>
      <w:r w:rsidR="00454D4B" w:rsidRPr="00723D55">
        <w:rPr>
          <w:szCs w:val="24"/>
        </w:rPr>
        <w:t>e naturområden. Vidare uppmanade man till</w:t>
      </w:r>
      <w:r w:rsidRPr="00723D55">
        <w:rPr>
          <w:szCs w:val="24"/>
        </w:rPr>
        <w:t xml:space="preserve"> att </w:t>
      </w:r>
      <w:r w:rsidR="00454D4B" w:rsidRPr="00723D55">
        <w:rPr>
          <w:szCs w:val="24"/>
        </w:rPr>
        <w:t xml:space="preserve">göra </w:t>
      </w:r>
      <w:r w:rsidRPr="00723D55">
        <w:rPr>
          <w:szCs w:val="24"/>
        </w:rPr>
        <w:t>jordbr</w:t>
      </w:r>
      <w:r w:rsidRPr="00723D55">
        <w:rPr>
          <w:szCs w:val="24"/>
        </w:rPr>
        <w:t>u</w:t>
      </w:r>
      <w:r w:rsidR="00454D4B" w:rsidRPr="00723D55">
        <w:rPr>
          <w:szCs w:val="24"/>
        </w:rPr>
        <w:t xml:space="preserve">ket </w:t>
      </w:r>
      <w:r w:rsidRPr="00723D55">
        <w:rPr>
          <w:szCs w:val="24"/>
        </w:rPr>
        <w:t>mer håll</w:t>
      </w:r>
      <w:r w:rsidR="00454D4B" w:rsidRPr="00723D55">
        <w:rPr>
          <w:szCs w:val="24"/>
        </w:rPr>
        <w:t>bart</w:t>
      </w:r>
      <w:r w:rsidR="0049477F" w:rsidRPr="00723D55">
        <w:rPr>
          <w:szCs w:val="24"/>
        </w:rPr>
        <w:t xml:space="preserve"> samt att ge</w:t>
      </w:r>
      <w:r w:rsidRPr="00723D55">
        <w:rPr>
          <w:szCs w:val="24"/>
        </w:rPr>
        <w:t xml:space="preserve"> ett ökat stöd för förnybar energi. Avslutning</w:t>
      </w:r>
      <w:r w:rsidRPr="00723D55">
        <w:rPr>
          <w:szCs w:val="24"/>
        </w:rPr>
        <w:t>s</w:t>
      </w:r>
      <w:r w:rsidRPr="00723D55">
        <w:rPr>
          <w:szCs w:val="24"/>
        </w:rPr>
        <w:t>vis konstaterades att biosfären, som är förutsättningen för livet på jorden, påve</w:t>
      </w:r>
      <w:r w:rsidRPr="00723D55">
        <w:rPr>
          <w:szCs w:val="24"/>
        </w:rPr>
        <w:t>r</w:t>
      </w:r>
      <w:r w:rsidRPr="00723D55">
        <w:rPr>
          <w:szCs w:val="24"/>
        </w:rPr>
        <w:t>kas negativt av klimatförändringarna. Carina Ohlsson anmärkte att biologisk mångfald bör vara en väsentlig del av de lagliga rättigheter som tills</w:t>
      </w:r>
      <w:r w:rsidR="00454D4B" w:rsidRPr="00723D55">
        <w:rPr>
          <w:szCs w:val="24"/>
        </w:rPr>
        <w:t>krivs människor</w:t>
      </w:r>
      <w:r w:rsidRPr="00723D55">
        <w:rPr>
          <w:szCs w:val="24"/>
        </w:rPr>
        <w:t xml:space="preserve"> samt att klimatförändringarna medverkar till att kraftigt försämra den biologiska mångfalden.</w:t>
      </w:r>
    </w:p>
    <w:p w:rsidR="00257F83" w:rsidRPr="00723D55" w:rsidRDefault="00257F83" w:rsidP="00C9349E">
      <w:pPr>
        <w:pStyle w:val="Rubrik2"/>
      </w:pPr>
      <w:bookmarkStart w:id="110" w:name="_Toc255214482"/>
      <w:bookmarkStart w:id="111" w:name="_Toc286758605"/>
      <w:r w:rsidRPr="00723D55">
        <w:t>4.9 Jämställdhet</w:t>
      </w:r>
      <w:bookmarkEnd w:id="110"/>
      <w:bookmarkEnd w:id="111"/>
    </w:p>
    <w:p w:rsidR="00257F83" w:rsidRPr="00723D55" w:rsidRDefault="00257F83" w:rsidP="00C9349E">
      <w:pPr>
        <w:pStyle w:val="Rubrik3"/>
        <w:rPr>
          <w:noProof w:val="0"/>
        </w:rPr>
      </w:pPr>
      <w:bookmarkStart w:id="112" w:name="_Toc286758606"/>
      <w:r w:rsidRPr="00723D55">
        <w:rPr>
          <w:noProof w:val="0"/>
        </w:rPr>
        <w:t>4.9.1 Människohandel</w:t>
      </w:r>
      <w:bookmarkEnd w:id="112"/>
    </w:p>
    <w:p w:rsidR="00257F83" w:rsidRPr="00723D55" w:rsidRDefault="00257F83" w:rsidP="00257F83">
      <w:pPr>
        <w:rPr>
          <w:szCs w:val="24"/>
        </w:rPr>
      </w:pPr>
      <w:r w:rsidRPr="00723D55">
        <w:rPr>
          <w:szCs w:val="24"/>
        </w:rPr>
        <w:t>Vid januarisessionen debatterade församlingen åtgärder mot människoha</w:t>
      </w:r>
      <w:r w:rsidRPr="00723D55">
        <w:rPr>
          <w:szCs w:val="24"/>
        </w:rPr>
        <w:t>n</w:t>
      </w:r>
      <w:r w:rsidRPr="00723D55">
        <w:rPr>
          <w:szCs w:val="24"/>
        </w:rPr>
        <w:t>del; främjande av Europarådets konvention (dok. 12096, rek. 1895, res. 1702). Den 1 februari 2008 trädde Europarådets konvention mot människ</w:t>
      </w:r>
      <w:r w:rsidRPr="00723D55">
        <w:rPr>
          <w:szCs w:val="24"/>
        </w:rPr>
        <w:t>o</w:t>
      </w:r>
      <w:r w:rsidRPr="00723D55">
        <w:rPr>
          <w:szCs w:val="24"/>
        </w:rPr>
        <w:t>handel i kraft. Konventionen går längre än andra dokument på området och har fler bindande regleringar vad gäller skydd för offren och vittnen. Inom Europar</w:t>
      </w:r>
      <w:r w:rsidRPr="00723D55">
        <w:rPr>
          <w:szCs w:val="24"/>
        </w:rPr>
        <w:t>å</w:t>
      </w:r>
      <w:r w:rsidRPr="00723D55">
        <w:rPr>
          <w:szCs w:val="24"/>
        </w:rPr>
        <w:t>det har tillsatts en grupp som granskar genomförandet av konventio</w:t>
      </w:r>
      <w:r w:rsidR="00454D4B" w:rsidRPr="00723D55">
        <w:rPr>
          <w:szCs w:val="24"/>
        </w:rPr>
        <w:t>nen (Gr</w:t>
      </w:r>
      <w:r w:rsidR="00454D4B" w:rsidRPr="00723D55">
        <w:rPr>
          <w:szCs w:val="24"/>
        </w:rPr>
        <w:t>e</w:t>
      </w:r>
      <w:r w:rsidR="00454D4B" w:rsidRPr="00723D55">
        <w:rPr>
          <w:szCs w:val="24"/>
        </w:rPr>
        <w:t>ta</w:t>
      </w:r>
      <w:r w:rsidRPr="00723D55">
        <w:rPr>
          <w:szCs w:val="24"/>
        </w:rPr>
        <w:t>). Carina Hägg påpekade att människohandel olyckligtvis for</w:t>
      </w:r>
      <w:r w:rsidRPr="00723D55">
        <w:rPr>
          <w:szCs w:val="24"/>
        </w:rPr>
        <w:t>t</w:t>
      </w:r>
      <w:r w:rsidRPr="00723D55">
        <w:rPr>
          <w:szCs w:val="24"/>
        </w:rPr>
        <w:t>farande är ett aktuellt ämne i Europa och att det är upp till parlamentarikerna i Europ</w:t>
      </w:r>
      <w:r w:rsidRPr="00723D55">
        <w:rPr>
          <w:szCs w:val="24"/>
        </w:rPr>
        <w:t>a</w:t>
      </w:r>
      <w:r w:rsidRPr="00723D55">
        <w:rPr>
          <w:szCs w:val="24"/>
        </w:rPr>
        <w:t>rådets parlamentariska församling att se till att respektive regering antar och geno</w:t>
      </w:r>
      <w:r w:rsidRPr="00723D55">
        <w:rPr>
          <w:szCs w:val="24"/>
        </w:rPr>
        <w:t>m</w:t>
      </w:r>
      <w:r w:rsidRPr="00723D55">
        <w:rPr>
          <w:szCs w:val="24"/>
        </w:rPr>
        <w:t>för konventionen.</w:t>
      </w:r>
    </w:p>
    <w:p w:rsidR="00257F83" w:rsidRPr="00723D55" w:rsidRDefault="00257F83" w:rsidP="00080B16">
      <w:pPr>
        <w:pStyle w:val="Rubrik3"/>
        <w:rPr>
          <w:noProof w:val="0"/>
        </w:rPr>
      </w:pPr>
      <w:bookmarkStart w:id="113" w:name="_Toc286758607"/>
      <w:r w:rsidRPr="00723D55">
        <w:rPr>
          <w:noProof w:val="0"/>
        </w:rPr>
        <w:t>4.9.2 Kvinnors deltagande i ouppklarade konflikter</w:t>
      </w:r>
      <w:bookmarkEnd w:id="113"/>
    </w:p>
    <w:p w:rsidR="00257F83" w:rsidRPr="00723D55" w:rsidRDefault="00257F83" w:rsidP="00257F83">
      <w:pPr>
        <w:rPr>
          <w:szCs w:val="24"/>
        </w:rPr>
      </w:pPr>
      <w:r w:rsidRPr="00723D55">
        <w:rPr>
          <w:szCs w:val="24"/>
        </w:rPr>
        <w:t>Församlingen debatterade under aprilsessionen hur man kan involvera kvi</w:t>
      </w:r>
      <w:r w:rsidRPr="00723D55">
        <w:rPr>
          <w:szCs w:val="24"/>
        </w:rPr>
        <w:t>n</w:t>
      </w:r>
      <w:r w:rsidRPr="00723D55">
        <w:rPr>
          <w:szCs w:val="24"/>
        </w:rPr>
        <w:t xml:space="preserve">nor i </w:t>
      </w:r>
      <w:r w:rsidR="00454D4B" w:rsidRPr="00723D55">
        <w:rPr>
          <w:szCs w:val="24"/>
        </w:rPr>
        <w:t>att förebygga</w:t>
      </w:r>
      <w:r w:rsidR="00634B9D" w:rsidRPr="00723D55">
        <w:rPr>
          <w:szCs w:val="24"/>
        </w:rPr>
        <w:t xml:space="preserve"> och lösa</w:t>
      </w:r>
      <w:r w:rsidRPr="00723D55">
        <w:rPr>
          <w:szCs w:val="24"/>
        </w:rPr>
        <w:t xml:space="preserve"> ouppklarade konflikter i Europa </w:t>
      </w:r>
      <w:r w:rsidRPr="00723D55">
        <w:rPr>
          <w:bCs/>
        </w:rPr>
        <w:t>(dok. 12196, rek. 1909, res. 1716,)</w:t>
      </w:r>
      <w:r w:rsidRPr="00723D55">
        <w:rPr>
          <w:szCs w:val="24"/>
        </w:rPr>
        <w:t>. Kvinnor faller ofta offer för konflikter, bl.a. genom våldtä</w:t>
      </w:r>
      <w:r w:rsidRPr="00723D55">
        <w:rPr>
          <w:szCs w:val="24"/>
        </w:rPr>
        <w:t>k</w:t>
      </w:r>
      <w:r w:rsidRPr="00723D55">
        <w:rPr>
          <w:szCs w:val="24"/>
        </w:rPr>
        <w:t>ter och människohandel, och det är i många fall kvinnor som måste hantera biverkningarna efter en konflikt. Trots detta är kvinnor ofta uteslutna ur ma</w:t>
      </w:r>
      <w:r w:rsidRPr="00723D55">
        <w:rPr>
          <w:szCs w:val="24"/>
        </w:rPr>
        <w:t>k</w:t>
      </w:r>
      <w:r w:rsidRPr="00723D55">
        <w:rPr>
          <w:szCs w:val="24"/>
        </w:rPr>
        <w:t>tens korridorer när det är dags för politiska förhandlingar. Församlingen för</w:t>
      </w:r>
      <w:r w:rsidRPr="00723D55">
        <w:rPr>
          <w:szCs w:val="24"/>
        </w:rPr>
        <w:t>e</w:t>
      </w:r>
      <w:r w:rsidRPr="00723D55">
        <w:rPr>
          <w:szCs w:val="24"/>
        </w:rPr>
        <w:t>språkade ett genusperspektiv i fredsstödjande aktiv</w:t>
      </w:r>
      <w:r w:rsidR="00634B9D" w:rsidRPr="00723D55">
        <w:rPr>
          <w:szCs w:val="24"/>
        </w:rPr>
        <w:t>iteter på högsta politiska nivå</w:t>
      </w:r>
      <w:r w:rsidRPr="00723D55">
        <w:rPr>
          <w:szCs w:val="24"/>
        </w:rPr>
        <w:t xml:space="preserve"> och nämnde ett minimum på 40 % kvinnligt deltagande i beslut som har att göra med fredsprocesser. För församlingens del ville man säke</w:t>
      </w:r>
      <w:r w:rsidRPr="00723D55">
        <w:rPr>
          <w:szCs w:val="24"/>
        </w:rPr>
        <w:t>r</w:t>
      </w:r>
      <w:r w:rsidRPr="00723D55">
        <w:rPr>
          <w:szCs w:val="24"/>
        </w:rPr>
        <w:t>ställa ett balanserat kvinnligt deltagande i konfliktlösningsaktiviteter, samt hålla rege</w:t>
      </w:r>
      <w:r w:rsidRPr="00723D55">
        <w:rPr>
          <w:szCs w:val="24"/>
        </w:rPr>
        <w:t>l</w:t>
      </w:r>
      <w:r w:rsidRPr="00723D55">
        <w:rPr>
          <w:szCs w:val="24"/>
        </w:rPr>
        <w:t>bundna möten med kvinnoorganisationer involverade i olösta ko</w:t>
      </w:r>
      <w:r w:rsidRPr="00723D55">
        <w:rPr>
          <w:szCs w:val="24"/>
        </w:rPr>
        <w:t>n</w:t>
      </w:r>
      <w:r w:rsidRPr="00723D55">
        <w:rPr>
          <w:szCs w:val="24"/>
        </w:rPr>
        <w:t>flikter i Europa. Kerstin Lundgren, som före sessionen nyligen kommit tillb</w:t>
      </w:r>
      <w:r w:rsidRPr="00723D55">
        <w:rPr>
          <w:szCs w:val="24"/>
        </w:rPr>
        <w:t>a</w:t>
      </w:r>
      <w:r w:rsidRPr="00723D55">
        <w:rPr>
          <w:szCs w:val="24"/>
        </w:rPr>
        <w:t>ka från Kongo och sett hur kvinnor behandlats under den konflikten, framhöll vikten av att inkludera kvinnor i beslutsprocessen och gav sitt stöd till rappo</w:t>
      </w:r>
      <w:r w:rsidRPr="00723D55">
        <w:rPr>
          <w:szCs w:val="24"/>
        </w:rPr>
        <w:t>r</w:t>
      </w:r>
      <w:r w:rsidRPr="00723D55">
        <w:rPr>
          <w:szCs w:val="24"/>
        </w:rPr>
        <w:t>tören.</w:t>
      </w:r>
    </w:p>
    <w:p w:rsidR="002410E3" w:rsidRPr="00723D55" w:rsidRDefault="002410E3" w:rsidP="002410E3">
      <w:pPr>
        <w:pStyle w:val="Normaltindrag"/>
      </w:pPr>
      <w:bookmarkStart w:id="114" w:name="Nästa_Reservation"/>
      <w:bookmarkEnd w:id="114"/>
    </w:p>
    <w:p w:rsidR="002410E3" w:rsidRPr="00723D55" w:rsidRDefault="002410E3" w:rsidP="002410E3">
      <w:pPr>
        <w:pStyle w:val="Normaltindrag"/>
        <w:sectPr w:rsidR="002410E3" w:rsidRPr="00723D55" w:rsidSect="007F0EDE">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257F83" w:rsidRPr="00723D55" w:rsidRDefault="00257F83" w:rsidP="00080B16">
      <w:pPr>
        <w:pStyle w:val="Rubrik1"/>
        <w:rPr>
          <w:noProof w:val="0"/>
        </w:rPr>
      </w:pPr>
      <w:bookmarkStart w:id="115" w:name="_Toc255214486"/>
      <w:bookmarkStart w:id="116" w:name="_Toc286758608"/>
      <w:r w:rsidRPr="00723D55">
        <w:rPr>
          <w:noProof w:val="0"/>
        </w:rPr>
        <w:t>Förteckning över församlingens beslut 20</w:t>
      </w:r>
      <w:bookmarkEnd w:id="115"/>
      <w:r w:rsidRPr="00723D55">
        <w:rPr>
          <w:noProof w:val="0"/>
        </w:rPr>
        <w:t>10</w:t>
      </w:r>
      <w:bookmarkEnd w:id="116"/>
    </w:p>
    <w:p w:rsidR="00257F83" w:rsidRPr="00723D55" w:rsidRDefault="00257F83" w:rsidP="00257F83">
      <w:pPr>
        <w:rPr>
          <w:b/>
          <w:szCs w:val="24"/>
        </w:rPr>
      </w:pPr>
      <w:r w:rsidRPr="00723D55">
        <w:rPr>
          <w:b/>
          <w:szCs w:val="24"/>
        </w:rPr>
        <w:t>Rekommendationer</w:t>
      </w:r>
    </w:p>
    <w:p w:rsidR="00257F83" w:rsidRPr="00723D55" w:rsidRDefault="00257F83" w:rsidP="002B71AF">
      <w:pPr>
        <w:numPr>
          <w:ilvl w:val="0"/>
          <w:numId w:val="18"/>
        </w:numPr>
        <w:spacing w:before="120" w:line="240" w:lineRule="auto"/>
        <w:ind w:left="1588" w:hanging="1304"/>
        <w:jc w:val="left"/>
      </w:pPr>
      <w:r w:rsidRPr="00723D55">
        <w:t>Hur de demokratiska institutionerna i Bosnien och He</w:t>
      </w:r>
      <w:r w:rsidRPr="00723D55">
        <w:t>r</w:t>
      </w:r>
      <w:r w:rsidRPr="00723D55">
        <w:t>cegovina fungerar</w:t>
      </w:r>
    </w:p>
    <w:p w:rsidR="00257F83" w:rsidRPr="00723D55" w:rsidRDefault="00634B9D" w:rsidP="006B20D0">
      <w:pPr>
        <w:numPr>
          <w:ilvl w:val="0"/>
          <w:numId w:val="18"/>
        </w:numPr>
        <w:spacing w:line="240" w:lineRule="auto"/>
        <w:ind w:left="1588" w:hanging="1304"/>
        <w:jc w:val="left"/>
      </w:pPr>
      <w:r w:rsidRPr="00723D55">
        <w:t xml:space="preserve">Åtgärder mot människohandel </w:t>
      </w:r>
      <w:r w:rsidR="002F784C" w:rsidRPr="00723D55">
        <w:t>– f</w:t>
      </w:r>
      <w:r w:rsidR="00257F83" w:rsidRPr="00723D55">
        <w:t>rämjande av Europar</w:t>
      </w:r>
      <w:r w:rsidR="00257F83" w:rsidRPr="00723D55">
        <w:t>å</w:t>
      </w:r>
      <w:r w:rsidR="00257F83" w:rsidRPr="00723D55">
        <w:t>dets konvention</w:t>
      </w:r>
    </w:p>
    <w:p w:rsidR="00257F83" w:rsidRPr="00723D55" w:rsidRDefault="00257F83" w:rsidP="006B20D0">
      <w:pPr>
        <w:numPr>
          <w:ilvl w:val="0"/>
          <w:numId w:val="18"/>
        </w:numPr>
        <w:spacing w:line="240" w:lineRule="auto"/>
        <w:ind w:left="1588" w:hanging="1304"/>
        <w:jc w:val="left"/>
      </w:pPr>
      <w:r w:rsidRPr="00723D55">
        <w:t>Korrupta rätts</w:t>
      </w:r>
      <w:r w:rsidR="00634B9D" w:rsidRPr="00723D55">
        <w:t>s</w:t>
      </w:r>
      <w:r w:rsidRPr="00723D55">
        <w:t>ystem</w:t>
      </w:r>
    </w:p>
    <w:p w:rsidR="00257F83" w:rsidRPr="00723D55" w:rsidRDefault="00257F83" w:rsidP="006B20D0">
      <w:pPr>
        <w:numPr>
          <w:ilvl w:val="0"/>
          <w:numId w:val="18"/>
        </w:numPr>
        <w:spacing w:line="240" w:lineRule="auto"/>
        <w:ind w:left="1588" w:hanging="1304"/>
        <w:jc w:val="left"/>
      </w:pPr>
      <w:r w:rsidRPr="00723D55">
        <w:t>Respekt för mediers frihet</w:t>
      </w:r>
    </w:p>
    <w:p w:rsidR="00257F83" w:rsidRPr="00723D55" w:rsidRDefault="00257F83" w:rsidP="006B20D0">
      <w:pPr>
        <w:numPr>
          <w:ilvl w:val="0"/>
          <w:numId w:val="18"/>
        </w:numPr>
        <w:spacing w:line="240" w:lineRule="auto"/>
        <w:ind w:left="1588" w:hanging="1304"/>
        <w:jc w:val="left"/>
      </w:pPr>
      <w:r w:rsidRPr="00723D55">
        <w:t>Trösklar och andra särdrag som påverkar representativ</w:t>
      </w:r>
      <w:r w:rsidRPr="00723D55">
        <w:t>i</w:t>
      </w:r>
      <w:r w:rsidRPr="00723D55">
        <w:t xml:space="preserve">teten i parlamenten i Europarådets medlemsstater </w:t>
      </w:r>
    </w:p>
    <w:p w:rsidR="00257F83" w:rsidRPr="00723D55" w:rsidRDefault="00257F83" w:rsidP="006B20D0">
      <w:pPr>
        <w:numPr>
          <w:ilvl w:val="0"/>
          <w:numId w:val="18"/>
        </w:numPr>
        <w:spacing w:line="240" w:lineRule="auto"/>
        <w:ind w:left="1588" w:hanging="1304"/>
        <w:jc w:val="left"/>
      </w:pPr>
      <w:r w:rsidRPr="00723D55">
        <w:t>Främja kvinnors medverkan i politiska församlingar g</w:t>
      </w:r>
      <w:r w:rsidRPr="00723D55">
        <w:t>e</w:t>
      </w:r>
      <w:r w:rsidRPr="00723D55">
        <w:t>nom valsystemets utformning</w:t>
      </w:r>
    </w:p>
    <w:p w:rsidR="00257F83" w:rsidRPr="00723D55" w:rsidRDefault="00257F83" w:rsidP="006B20D0">
      <w:pPr>
        <w:numPr>
          <w:ilvl w:val="0"/>
          <w:numId w:val="18"/>
        </w:numPr>
        <w:spacing w:line="240" w:lineRule="auto"/>
        <w:ind w:left="1588" w:hanging="1304"/>
        <w:jc w:val="left"/>
      </w:pPr>
      <w:r w:rsidRPr="00723D55">
        <w:t>Internering av asylsökande och olovliga invandrare i E</w:t>
      </w:r>
      <w:r w:rsidRPr="00723D55">
        <w:t>u</w:t>
      </w:r>
      <w:r w:rsidRPr="00723D55">
        <w:t>ropa</w:t>
      </w:r>
    </w:p>
    <w:p w:rsidR="00257F83" w:rsidRPr="00723D55" w:rsidRDefault="00257F83" w:rsidP="006B20D0">
      <w:pPr>
        <w:numPr>
          <w:ilvl w:val="0"/>
          <w:numId w:val="18"/>
        </w:numPr>
        <w:spacing w:line="240" w:lineRule="auto"/>
        <w:ind w:left="1588" w:hanging="1304"/>
        <w:jc w:val="left"/>
      </w:pPr>
      <w:r w:rsidRPr="00723D55">
        <w:t>Lösning av flyktingars och tvångsförflyttades egendom</w:t>
      </w:r>
      <w:r w:rsidRPr="00723D55">
        <w:t>s</w:t>
      </w:r>
      <w:r w:rsidRPr="00723D55">
        <w:t>frågor</w:t>
      </w:r>
    </w:p>
    <w:p w:rsidR="00257F83" w:rsidRPr="00723D55" w:rsidRDefault="00257F83" w:rsidP="006B20D0">
      <w:pPr>
        <w:numPr>
          <w:ilvl w:val="0"/>
          <w:numId w:val="18"/>
        </w:numPr>
        <w:spacing w:line="240" w:lineRule="auto"/>
        <w:ind w:left="1588" w:hanging="1304"/>
        <w:jc w:val="left"/>
      </w:pPr>
      <w:r w:rsidRPr="00723D55">
        <w:t>Hur de demokratiska institutionerna i Albanien fungerar</w:t>
      </w:r>
    </w:p>
    <w:p w:rsidR="00257F83" w:rsidRPr="00723D55" w:rsidRDefault="00257F83" w:rsidP="006B20D0">
      <w:pPr>
        <w:numPr>
          <w:ilvl w:val="0"/>
          <w:numId w:val="18"/>
        </w:numPr>
        <w:spacing w:line="240" w:lineRule="auto"/>
        <w:ind w:left="1588" w:hanging="1304"/>
        <w:jc w:val="left"/>
      </w:pPr>
      <w:r w:rsidRPr="00723D55">
        <w:t>Femton år efter främjandekonferensen för befolkning och utveckling</w:t>
      </w:r>
    </w:p>
    <w:p w:rsidR="00257F83" w:rsidRPr="00723D55" w:rsidRDefault="00634B9D" w:rsidP="006B20D0">
      <w:pPr>
        <w:numPr>
          <w:ilvl w:val="0"/>
          <w:numId w:val="18"/>
        </w:numPr>
        <w:spacing w:line="240" w:lineRule="auto"/>
        <w:ind w:left="1588" w:hanging="1304"/>
        <w:jc w:val="left"/>
      </w:pPr>
      <w:r w:rsidRPr="00723D55">
        <w:t>Minoritetsskydd i Europa –</w:t>
      </w:r>
      <w:r w:rsidR="00257F83" w:rsidRPr="00723D55">
        <w:t xml:space="preserve"> framgångar och utmaningar för att förverkliga gemensamma normer</w:t>
      </w:r>
    </w:p>
    <w:p w:rsidR="00257F83" w:rsidRPr="00723D55" w:rsidRDefault="00257F83" w:rsidP="006B20D0">
      <w:pPr>
        <w:numPr>
          <w:ilvl w:val="0"/>
          <w:numId w:val="18"/>
        </w:numPr>
        <w:spacing w:line="240" w:lineRule="auto"/>
        <w:ind w:left="1588" w:hanging="1304"/>
        <w:jc w:val="left"/>
      </w:pPr>
      <w:r w:rsidRPr="00723D55">
        <w:t>Barn som bevittnar våld i nära relationer</w:t>
      </w:r>
    </w:p>
    <w:p w:rsidR="00257F83" w:rsidRPr="00723D55" w:rsidRDefault="00257F83" w:rsidP="006B20D0">
      <w:pPr>
        <w:numPr>
          <w:ilvl w:val="0"/>
          <w:numId w:val="18"/>
        </w:numPr>
        <w:spacing w:line="240" w:lineRule="auto"/>
        <w:ind w:left="1588" w:hanging="1304"/>
        <w:jc w:val="left"/>
      </w:pPr>
      <w:r w:rsidRPr="00723D55">
        <w:t>Omprövning av upphovsrätten i internetåldern</w:t>
      </w:r>
    </w:p>
    <w:p w:rsidR="00257F83" w:rsidRPr="00723D55" w:rsidRDefault="00257F83" w:rsidP="006B20D0">
      <w:pPr>
        <w:numPr>
          <w:ilvl w:val="0"/>
          <w:numId w:val="18"/>
        </w:numPr>
        <w:spacing w:line="240" w:lineRule="auto"/>
        <w:ind w:left="1588" w:hanging="1304"/>
        <w:jc w:val="left"/>
      </w:pPr>
      <w:r w:rsidRPr="00723D55">
        <w:t>Lönegapet mellan kvinnor och män</w:t>
      </w:r>
    </w:p>
    <w:p w:rsidR="00257F83" w:rsidRPr="00723D55" w:rsidRDefault="00257F83" w:rsidP="006B20D0">
      <w:pPr>
        <w:numPr>
          <w:ilvl w:val="0"/>
          <w:numId w:val="18"/>
        </w:numPr>
        <w:spacing w:line="240" w:lineRule="auto"/>
        <w:ind w:left="1588" w:hanging="1304"/>
        <w:jc w:val="left"/>
      </w:pPr>
      <w:r w:rsidRPr="00723D55">
        <w:t>Lobbying i ett demokratiskt samhälle (Europeisk up</w:t>
      </w:r>
      <w:r w:rsidRPr="00723D55">
        <w:t>p</w:t>
      </w:r>
      <w:r w:rsidRPr="00723D55">
        <w:t>förandekod för lobbying)</w:t>
      </w:r>
    </w:p>
    <w:p w:rsidR="00257F83" w:rsidRPr="00723D55" w:rsidRDefault="00257F83" w:rsidP="006B20D0">
      <w:pPr>
        <w:numPr>
          <w:ilvl w:val="0"/>
          <w:numId w:val="18"/>
        </w:numPr>
        <w:spacing w:line="240" w:lineRule="auto"/>
        <w:ind w:left="1588" w:hanging="1304"/>
        <w:jc w:val="left"/>
      </w:pPr>
      <w:r w:rsidRPr="00723D55">
        <w:t>Involvera kvinnor i att förebygga och lösa ouppklarade konflikter i Europa</w:t>
      </w:r>
    </w:p>
    <w:p w:rsidR="00257F83" w:rsidRPr="00723D55" w:rsidRDefault="00257F83" w:rsidP="006B20D0">
      <w:pPr>
        <w:numPr>
          <w:ilvl w:val="0"/>
          <w:numId w:val="18"/>
        </w:numPr>
        <w:spacing w:line="240" w:lineRule="auto"/>
        <w:ind w:left="1588" w:hanging="1304"/>
        <w:jc w:val="left"/>
      </w:pPr>
      <w:r w:rsidRPr="00723D55">
        <w:t>Globala finanskrisens effekt på migration i Europa</w:t>
      </w:r>
    </w:p>
    <w:p w:rsidR="00257F83" w:rsidRPr="00723D55" w:rsidRDefault="00257F83" w:rsidP="006B20D0">
      <w:pPr>
        <w:numPr>
          <w:ilvl w:val="0"/>
          <w:numId w:val="18"/>
        </w:numPr>
        <w:spacing w:line="240" w:lineRule="auto"/>
        <w:ind w:left="1588" w:hanging="1304"/>
        <w:jc w:val="left"/>
      </w:pPr>
      <w:r w:rsidRPr="00723D55">
        <w:t>Kvinnor och den ekonomiska och finansiella krisen</w:t>
      </w:r>
    </w:p>
    <w:p w:rsidR="00257F83" w:rsidRPr="00723D55" w:rsidRDefault="00257F83" w:rsidP="006B20D0">
      <w:pPr>
        <w:numPr>
          <w:ilvl w:val="0"/>
          <w:numId w:val="18"/>
        </w:numPr>
        <w:spacing w:line="240" w:lineRule="auto"/>
        <w:ind w:left="1588" w:hanging="1304"/>
        <w:jc w:val="left"/>
      </w:pPr>
      <w:r w:rsidRPr="00723D55">
        <w:t>Satsning på familjesammanhållning som en utveckling</w:t>
      </w:r>
      <w:r w:rsidRPr="00723D55">
        <w:t>s</w:t>
      </w:r>
      <w:r w:rsidRPr="00723D55">
        <w:t>faktor i kristider</w:t>
      </w:r>
    </w:p>
    <w:p w:rsidR="00257F83" w:rsidRPr="00723D55" w:rsidRDefault="00257F83" w:rsidP="006B20D0">
      <w:pPr>
        <w:numPr>
          <w:ilvl w:val="0"/>
          <w:numId w:val="18"/>
        </w:numPr>
        <w:spacing w:line="240" w:lineRule="auto"/>
        <w:ind w:left="1588" w:hanging="1304"/>
        <w:jc w:val="left"/>
      </w:pPr>
      <w:r w:rsidRPr="00723D55">
        <w:t>Nödvändigheten att ta ytterligare steg i internationell rätt för att komma till</w:t>
      </w:r>
      <w:r w:rsidR="002F784C" w:rsidRPr="00723D55">
        <w:t xml:space="preserve"> </w:t>
      </w:r>
      <w:r w:rsidRPr="00723D55">
        <w:t xml:space="preserve">rätta med pirater och sjöröveri </w:t>
      </w:r>
    </w:p>
    <w:p w:rsidR="00257F83" w:rsidRPr="00723D55" w:rsidRDefault="00257F83" w:rsidP="006B20D0">
      <w:pPr>
        <w:numPr>
          <w:ilvl w:val="0"/>
          <w:numId w:val="18"/>
        </w:numPr>
        <w:spacing w:line="240" w:lineRule="auto"/>
        <w:ind w:left="1588" w:hanging="1304"/>
        <w:jc w:val="left"/>
      </w:pPr>
      <w:r w:rsidRPr="00723D55">
        <w:t>Angeläget behov av konstitutionella reformer i Bosnien och Hercegovina</w:t>
      </w:r>
    </w:p>
    <w:p w:rsidR="00257F83" w:rsidRPr="00723D55" w:rsidRDefault="00257F83" w:rsidP="006B20D0">
      <w:pPr>
        <w:numPr>
          <w:ilvl w:val="0"/>
          <w:numId w:val="18"/>
        </w:numPr>
        <w:spacing w:line="240" w:lineRule="auto"/>
        <w:ind w:left="1588" w:hanging="1304"/>
        <w:jc w:val="left"/>
      </w:pPr>
      <w:r w:rsidRPr="00723D55">
        <w:t>Diskriminering baserad på sexuell läggning och könsidentitet</w:t>
      </w:r>
    </w:p>
    <w:p w:rsidR="00257F83" w:rsidRPr="00723D55" w:rsidRDefault="00257F83" w:rsidP="006B20D0">
      <w:pPr>
        <w:numPr>
          <w:ilvl w:val="0"/>
          <w:numId w:val="18"/>
        </w:numPr>
        <w:spacing w:line="240" w:lineRule="auto"/>
        <w:ind w:left="1588" w:hanging="1304"/>
        <w:jc w:val="left"/>
      </w:pPr>
      <w:r w:rsidRPr="00723D55">
        <w:t xml:space="preserve">Meddelarskydd </w:t>
      </w:r>
    </w:p>
    <w:p w:rsidR="00257F83" w:rsidRPr="00723D55" w:rsidRDefault="002F784C" w:rsidP="006B20D0">
      <w:pPr>
        <w:numPr>
          <w:ilvl w:val="0"/>
          <w:numId w:val="18"/>
        </w:numPr>
        <w:spacing w:line="240" w:lineRule="auto"/>
        <w:ind w:left="1588" w:hanging="1304"/>
        <w:jc w:val="left"/>
      </w:pPr>
      <w:r w:rsidRPr="00723D55">
        <w:t xml:space="preserve">Migranter och flyktingar – </w:t>
      </w:r>
      <w:r w:rsidR="00257F83" w:rsidRPr="00723D55">
        <w:t>en fortsatt utmaning för E</w:t>
      </w:r>
      <w:r w:rsidR="00257F83" w:rsidRPr="00723D55">
        <w:t>u</w:t>
      </w:r>
      <w:r w:rsidR="00257F83" w:rsidRPr="00723D55">
        <w:t>roparådet</w:t>
      </w:r>
    </w:p>
    <w:p w:rsidR="00257F83" w:rsidRPr="00723D55" w:rsidRDefault="00257F83" w:rsidP="006B20D0">
      <w:pPr>
        <w:numPr>
          <w:ilvl w:val="0"/>
          <w:numId w:val="18"/>
        </w:numPr>
        <w:spacing w:line="240" w:lineRule="auto"/>
        <w:ind w:left="1588" w:hanging="1304"/>
        <w:jc w:val="left"/>
      </w:pPr>
      <w:r w:rsidRPr="00723D55">
        <w:t>Biologisk mångfald och klimatförändringar</w:t>
      </w:r>
    </w:p>
    <w:p w:rsidR="00257F83" w:rsidRPr="00723D55" w:rsidRDefault="002F784C" w:rsidP="006B20D0">
      <w:pPr>
        <w:numPr>
          <w:ilvl w:val="0"/>
          <w:numId w:val="18"/>
        </w:numPr>
        <w:spacing w:line="240" w:lineRule="auto"/>
        <w:ind w:left="1588" w:hanging="1304"/>
        <w:jc w:val="left"/>
      </w:pPr>
      <w:r w:rsidRPr="00723D55">
        <w:t>Europa-Medelhavsområdet –</w:t>
      </w:r>
      <w:r w:rsidR="00257F83" w:rsidRPr="00723D55">
        <w:t xml:space="preserve"> krav på en strategi för E</w:t>
      </w:r>
      <w:r w:rsidR="00257F83" w:rsidRPr="00723D55">
        <w:t>u</w:t>
      </w:r>
      <w:r w:rsidR="00257F83" w:rsidRPr="00723D55">
        <w:t>roparådet</w:t>
      </w:r>
    </w:p>
    <w:p w:rsidR="00257F83" w:rsidRPr="00723D55" w:rsidRDefault="00257F83" w:rsidP="006B20D0">
      <w:pPr>
        <w:numPr>
          <w:ilvl w:val="0"/>
          <w:numId w:val="18"/>
        </w:numPr>
        <w:spacing w:line="240" w:lineRule="auto"/>
        <w:ind w:left="1588" w:hanging="1304"/>
        <w:jc w:val="left"/>
      </w:pPr>
      <w:r w:rsidRPr="00723D55">
        <w:t>Stärka effektiviteten i Europarådets fördragsrätt</w:t>
      </w:r>
    </w:p>
    <w:p w:rsidR="00257F83" w:rsidRPr="00723D55" w:rsidRDefault="00257F83" w:rsidP="006B20D0">
      <w:pPr>
        <w:numPr>
          <w:ilvl w:val="0"/>
          <w:numId w:val="18"/>
        </w:numPr>
        <w:spacing w:line="240" w:lineRule="auto"/>
        <w:ind w:left="1588" w:hanging="1304"/>
        <w:jc w:val="left"/>
      </w:pPr>
      <w:r w:rsidRPr="00723D55">
        <w:t>Genusperspektiv i budgetprocessen som ett verktyg för att garantera kvinnors hälsa</w:t>
      </w:r>
    </w:p>
    <w:p w:rsidR="00257F83" w:rsidRPr="00723D55" w:rsidRDefault="00257F83" w:rsidP="006B20D0">
      <w:pPr>
        <w:ind w:left="1616" w:hanging="1259"/>
      </w:pPr>
      <w:r w:rsidRPr="00723D55">
        <w:t>1922</w:t>
      </w:r>
      <w:r w:rsidRPr="00723D55">
        <w:tab/>
        <w:t>Rättsliga åtgärder mot kränkningar av mänskliga rätti</w:t>
      </w:r>
      <w:r w:rsidRPr="00723D55">
        <w:t>g</w:t>
      </w:r>
      <w:r w:rsidRPr="00723D55">
        <w:t>heter i norra Kaukasus</w:t>
      </w:r>
    </w:p>
    <w:p w:rsidR="00257F83" w:rsidRPr="00723D55" w:rsidRDefault="006B20D0" w:rsidP="006B20D0">
      <w:pPr>
        <w:spacing w:before="0"/>
        <w:ind w:left="1616" w:hanging="1259"/>
      </w:pPr>
      <w:r w:rsidRPr="00723D55">
        <w:t>1923</w:t>
      </w:r>
      <w:r w:rsidRPr="00723D55">
        <w:tab/>
      </w:r>
      <w:r w:rsidR="00257F83" w:rsidRPr="00723D55">
        <w:t>Situationen i Kosovo och Europarådets roll</w:t>
      </w:r>
    </w:p>
    <w:p w:rsidR="00257F83" w:rsidRPr="00723D55" w:rsidRDefault="00257F83" w:rsidP="006B20D0">
      <w:pPr>
        <w:spacing w:before="0"/>
        <w:ind w:left="1604" w:hanging="1247"/>
      </w:pPr>
      <w:r w:rsidRPr="00723D55">
        <w:t>1924</w:t>
      </w:r>
      <w:r w:rsidRPr="00723D55">
        <w:tab/>
        <w:t>Situationen för romer i Europa och Europarådets aktiv</w:t>
      </w:r>
      <w:r w:rsidRPr="00723D55">
        <w:t>i</w:t>
      </w:r>
      <w:r w:rsidRPr="00723D55">
        <w:t>teter</w:t>
      </w:r>
    </w:p>
    <w:p w:rsidR="00257F83" w:rsidRPr="00723D55" w:rsidRDefault="00257F83" w:rsidP="00257F83">
      <w:pPr>
        <w:ind w:left="1605" w:hanging="1245"/>
      </w:pPr>
      <w:r w:rsidRPr="00723D55">
        <w:t>1925</w:t>
      </w:r>
      <w:r w:rsidRPr="00723D55">
        <w:tab/>
        <w:t>Ö</w:t>
      </w:r>
      <w:r w:rsidR="002F784C" w:rsidRPr="00723D55">
        <w:t>verenskommelser om repatriering –</w:t>
      </w:r>
      <w:r w:rsidRPr="00723D55">
        <w:t xml:space="preserve"> en mekanism för att återsända illegala migranter</w:t>
      </w:r>
    </w:p>
    <w:p w:rsidR="00257F83" w:rsidRPr="00723D55" w:rsidRDefault="00257F83" w:rsidP="00257F83">
      <w:pPr>
        <w:ind w:left="1620" w:hanging="1260"/>
      </w:pPr>
      <w:r w:rsidRPr="00723D55">
        <w:t>1926</w:t>
      </w:r>
      <w:r w:rsidRPr="00723D55">
        <w:tab/>
        <w:t>Prog</w:t>
      </w:r>
      <w:r w:rsidR="002F784C" w:rsidRPr="00723D55">
        <w:t>ram för frivilligt återvändande –</w:t>
      </w:r>
      <w:r w:rsidRPr="00723D55">
        <w:t xml:space="preserve"> en effektiv, human och ekonomisk mekanism för att återsända olovliga i</w:t>
      </w:r>
      <w:r w:rsidRPr="00723D55">
        <w:t>n</w:t>
      </w:r>
      <w:r w:rsidRPr="00723D55">
        <w:t>vandrare</w:t>
      </w:r>
    </w:p>
    <w:p w:rsidR="00257F83" w:rsidRPr="00723D55" w:rsidRDefault="00257F83" w:rsidP="00257F83">
      <w:pPr>
        <w:ind w:left="1620" w:hanging="1260"/>
      </w:pPr>
      <w:r w:rsidRPr="00723D55">
        <w:t>1927</w:t>
      </w:r>
      <w:r w:rsidRPr="00723D55">
        <w:tab/>
        <w:t>Islam, islamism och islamofobi i Europa</w:t>
      </w:r>
    </w:p>
    <w:p w:rsidR="00257F83" w:rsidRPr="00723D55" w:rsidRDefault="002F784C" w:rsidP="00257F83">
      <w:pPr>
        <w:ind w:left="1620" w:hanging="1260"/>
      </w:pPr>
      <w:r w:rsidRPr="00723D55">
        <w:t>1928</w:t>
      </w:r>
      <w:r w:rsidRPr="00723D55">
        <w:tab/>
        <w:t>Demokratin i Europa –</w:t>
      </w:r>
      <w:r w:rsidR="00257F83" w:rsidRPr="00723D55">
        <w:t xml:space="preserve"> kriser och perspektiv</w:t>
      </w:r>
    </w:p>
    <w:p w:rsidR="00257F83" w:rsidRPr="00723D55" w:rsidRDefault="00257F83" w:rsidP="00257F83">
      <w:pPr>
        <w:ind w:left="1620" w:hanging="1260"/>
      </w:pPr>
      <w:r w:rsidRPr="00723D55">
        <w:t>19</w:t>
      </w:r>
      <w:r w:rsidR="0049477F" w:rsidRPr="00723D55">
        <w:t>29</w:t>
      </w:r>
      <w:r w:rsidR="0049477F" w:rsidRPr="00723D55">
        <w:tab/>
        <w:t>Hanteringen av H1N1-pandemin –</w:t>
      </w:r>
      <w:r w:rsidRPr="00723D55">
        <w:t xml:space="preserve"> mer insyn behövs</w:t>
      </w:r>
    </w:p>
    <w:p w:rsidR="00257F83" w:rsidRPr="00723D55" w:rsidRDefault="00257F83" w:rsidP="00257F83">
      <w:pPr>
        <w:ind w:left="1620" w:hanging="1260"/>
      </w:pPr>
      <w:r w:rsidRPr="00723D55">
        <w:t>1930</w:t>
      </w:r>
      <w:r w:rsidRPr="00723D55">
        <w:tab/>
        <w:t>Förbud mot marknadsföring och användning av ljuda</w:t>
      </w:r>
      <w:r w:rsidRPr="00723D55">
        <w:t>p</w:t>
      </w:r>
      <w:r w:rsidRPr="00723D55">
        <w:t>parater, s.k. Myggor, för att skingra ungdomsgrupper</w:t>
      </w:r>
    </w:p>
    <w:p w:rsidR="00257F83" w:rsidRPr="00723D55" w:rsidRDefault="00257F83" w:rsidP="00257F83">
      <w:pPr>
        <w:ind w:left="1620" w:hanging="1260"/>
      </w:pPr>
      <w:r w:rsidRPr="00723D55">
        <w:t>1931</w:t>
      </w:r>
      <w:r w:rsidRPr="00723D55">
        <w:tab/>
        <w:t>Bekämpning av sexistiska stereotyper i medierna</w:t>
      </w:r>
    </w:p>
    <w:p w:rsidR="00257F83" w:rsidRPr="00723D55" w:rsidRDefault="00257F83" w:rsidP="00257F83">
      <w:pPr>
        <w:ind w:left="1620" w:hanging="1260"/>
      </w:pPr>
      <w:r w:rsidRPr="00723D55">
        <w:t>1932</w:t>
      </w:r>
      <w:r w:rsidRPr="00723D55">
        <w:tab/>
        <w:t>Anständiga pensioner för kvinnor</w:t>
      </w:r>
    </w:p>
    <w:p w:rsidR="00257F83" w:rsidRPr="00723D55" w:rsidRDefault="002F784C" w:rsidP="00257F83">
      <w:pPr>
        <w:ind w:left="1620" w:hanging="1260"/>
      </w:pPr>
      <w:r w:rsidRPr="00723D55">
        <w:t>1933</w:t>
      </w:r>
      <w:r w:rsidRPr="00723D55">
        <w:tab/>
        <w:t>Kampen mot extremism –</w:t>
      </w:r>
      <w:r w:rsidR="00257F83" w:rsidRPr="00723D55">
        <w:t xml:space="preserve"> prestationer, brister och mis</w:t>
      </w:r>
      <w:r w:rsidR="00257F83" w:rsidRPr="00723D55">
        <w:t>s</w:t>
      </w:r>
      <w:r w:rsidR="00257F83" w:rsidRPr="00723D55">
        <w:t>lyckanden</w:t>
      </w:r>
    </w:p>
    <w:p w:rsidR="00257F83" w:rsidRPr="00723D55" w:rsidRDefault="00257F83" w:rsidP="00257F83">
      <w:pPr>
        <w:ind w:left="1620" w:hanging="1260"/>
      </w:pPr>
      <w:r w:rsidRPr="00723D55">
        <w:t>1934</w:t>
      </w:r>
      <w:r w:rsidRPr="00723D55">
        <w:tab/>
        <w:t>Öv</w:t>
      </w:r>
      <w:r w:rsidR="002F784C" w:rsidRPr="00723D55">
        <w:t>ergrepp på barn i institutioner –</w:t>
      </w:r>
      <w:r w:rsidRPr="00723D55">
        <w:t xml:space="preserve"> försäkra fullständigt skydd för offren</w:t>
      </w:r>
    </w:p>
    <w:p w:rsidR="00257F83" w:rsidRPr="00723D55" w:rsidRDefault="00257F83" w:rsidP="00257F83">
      <w:pPr>
        <w:ind w:left="1620" w:hanging="1260"/>
      </w:pPr>
      <w:r w:rsidRPr="00723D55">
        <w:t>1935</w:t>
      </w:r>
      <w:r w:rsidRPr="00723D55">
        <w:tab/>
        <w:t>Behovet av att undvika dubbelarbete mellan Europarådet och EU:s byrå för mänskliga rättigheter</w:t>
      </w:r>
    </w:p>
    <w:p w:rsidR="00257F83" w:rsidRPr="00723D55" w:rsidRDefault="00257F83" w:rsidP="00257F83">
      <w:pPr>
        <w:ind w:left="1620" w:hanging="1260"/>
      </w:pPr>
      <w:r w:rsidRPr="00723D55">
        <w:t>1936</w:t>
      </w:r>
      <w:r w:rsidRPr="00723D55">
        <w:tab/>
        <w:t>Mänskliga rättigheter och privat företagsamhet</w:t>
      </w:r>
    </w:p>
    <w:p w:rsidR="00257F83" w:rsidRPr="00723D55" w:rsidRDefault="00257F83" w:rsidP="00257F83">
      <w:pPr>
        <w:ind w:left="1620" w:hanging="1260"/>
      </w:pPr>
      <w:r w:rsidRPr="00723D55">
        <w:t>19</w:t>
      </w:r>
      <w:r w:rsidR="002F784C" w:rsidRPr="00723D55">
        <w:t>37</w:t>
      </w:r>
      <w:r w:rsidR="002F784C" w:rsidRPr="00723D55">
        <w:tab/>
        <w:t>Europarådets utvecklingsbank –</w:t>
      </w:r>
      <w:r w:rsidRPr="00723D55">
        <w:t xml:space="preserve"> strategier, styrning och verksamhet</w:t>
      </w:r>
    </w:p>
    <w:p w:rsidR="00257F83" w:rsidRPr="00723D55" w:rsidRDefault="00257F83" w:rsidP="00257F83">
      <w:pPr>
        <w:ind w:left="1620" w:hanging="1260"/>
      </w:pPr>
      <w:r w:rsidRPr="00723D55">
        <w:t>1938</w:t>
      </w:r>
      <w:r w:rsidRPr="00723D55">
        <w:tab/>
        <w:t>Garantera rätten till utbildning för barn med sjukdomar och funktionshinder</w:t>
      </w:r>
      <w:r w:rsidRPr="00723D55">
        <w:tab/>
      </w:r>
    </w:p>
    <w:p w:rsidR="00257F83" w:rsidRPr="00723D55" w:rsidRDefault="002F784C" w:rsidP="00257F83">
      <w:pPr>
        <w:ind w:left="1620" w:hanging="1260"/>
      </w:pPr>
      <w:r w:rsidRPr="00723D55">
        <w:t>1939</w:t>
      </w:r>
      <w:r w:rsidRPr="00723D55">
        <w:tab/>
        <w:t>Föräldralösa barn –</w:t>
      </w:r>
      <w:r w:rsidR="00257F83" w:rsidRPr="00723D55">
        <w:t xml:space="preserve"> akut behov av åtgärder</w:t>
      </w:r>
    </w:p>
    <w:p w:rsidR="00257F83" w:rsidRPr="00723D55" w:rsidRDefault="00257F83" w:rsidP="00257F83">
      <w:pPr>
        <w:ind w:left="1620" w:hanging="1260"/>
      </w:pPr>
      <w:r w:rsidRPr="00723D55">
        <w:t>1940</w:t>
      </w:r>
      <w:r w:rsidRPr="00723D55">
        <w:tab/>
        <w:t>Genusrelaterade krav på asyl</w:t>
      </w:r>
    </w:p>
    <w:p w:rsidR="00257F83" w:rsidRPr="00723D55" w:rsidRDefault="00257F83" w:rsidP="00257F83">
      <w:pPr>
        <w:ind w:left="1620" w:hanging="1260"/>
      </w:pPr>
      <w:r w:rsidRPr="00723D55">
        <w:t>1941</w:t>
      </w:r>
      <w:r w:rsidRPr="00723D55">
        <w:tab/>
        <w:t>Asylsökande romer i Europa</w:t>
      </w:r>
    </w:p>
    <w:p w:rsidR="00257F83" w:rsidRPr="00723D55" w:rsidRDefault="00257F83" w:rsidP="00257F83">
      <w:pPr>
        <w:ind w:left="1620" w:hanging="1260"/>
      </w:pPr>
      <w:r w:rsidRPr="00723D55">
        <w:t>1942</w:t>
      </w:r>
      <w:r w:rsidRPr="00723D55">
        <w:tab/>
        <w:t>By</w:t>
      </w:r>
      <w:r w:rsidR="002F784C" w:rsidRPr="00723D55">
        <w:t>ggnadsprojekt på historisk mark –</w:t>
      </w:r>
      <w:r w:rsidRPr="00723D55">
        <w:t xml:space="preserve"> en avvägning me</w:t>
      </w:r>
      <w:r w:rsidRPr="00723D55">
        <w:t>l</w:t>
      </w:r>
      <w:r w:rsidRPr="00723D55">
        <w:t>lan bevarandet av arkeologiska fynd och utveckling</w:t>
      </w:r>
    </w:p>
    <w:p w:rsidR="00257F83" w:rsidRPr="00723D55" w:rsidRDefault="00257F83" w:rsidP="00257F83">
      <w:pPr>
        <w:ind w:left="1620" w:hanging="1260"/>
      </w:pPr>
      <w:r w:rsidRPr="00723D55">
        <w:t>1943</w:t>
      </w:r>
      <w:r w:rsidRPr="00723D55">
        <w:tab/>
        <w:t>Förstärkta åtgärder för att skydda och återuppväcka u</w:t>
      </w:r>
      <w:r w:rsidRPr="00723D55">
        <w:t>t</w:t>
      </w:r>
      <w:r w:rsidRPr="00723D55">
        <w:t>rotningshotade språk</w:t>
      </w:r>
    </w:p>
    <w:p w:rsidR="00257F83" w:rsidRPr="00723D55" w:rsidRDefault="00257F83" w:rsidP="00257F83">
      <w:pPr>
        <w:ind w:left="1620" w:hanging="1260"/>
      </w:pPr>
      <w:r w:rsidRPr="00723D55">
        <w:t>1944</w:t>
      </w:r>
      <w:r w:rsidRPr="00723D55">
        <w:tab/>
        <w:t>Den europeiska stadgan för landsdels- eller minoritet</w:t>
      </w:r>
      <w:r w:rsidRPr="00723D55">
        <w:t>s</w:t>
      </w:r>
      <w:r w:rsidRPr="00723D55">
        <w:t>språk</w:t>
      </w:r>
    </w:p>
    <w:p w:rsidR="00257F83" w:rsidRPr="00723D55" w:rsidRDefault="00257F83" w:rsidP="00257F83">
      <w:pPr>
        <w:ind w:left="1620" w:hanging="1260"/>
      </w:pPr>
      <w:r w:rsidRPr="00723D55">
        <w:t>1945</w:t>
      </w:r>
      <w:r w:rsidRPr="00723D55">
        <w:tab/>
        <w:t>Internationellt erkänd status för valobservatörer</w:t>
      </w:r>
    </w:p>
    <w:p w:rsidR="00257F83" w:rsidRPr="00723D55" w:rsidRDefault="00257F83" w:rsidP="00257F83">
      <w:pPr>
        <w:ind w:left="1620" w:hanging="1260"/>
      </w:pPr>
      <w:r w:rsidRPr="00723D55">
        <w:t>1946</w:t>
      </w:r>
      <w:r w:rsidRPr="00723D55">
        <w:tab/>
        <w:t>Militärt avfall och miljön</w:t>
      </w:r>
    </w:p>
    <w:p w:rsidR="00257F83" w:rsidRPr="00723D55" w:rsidRDefault="00257F83" w:rsidP="00257F83">
      <w:pPr>
        <w:ind w:left="1620" w:hanging="1260"/>
      </w:pPr>
      <w:r w:rsidRPr="00723D55">
        <w:t>1947</w:t>
      </w:r>
      <w:r w:rsidRPr="00723D55">
        <w:tab/>
        <w:t>Ljud- och ljusföroreningar</w:t>
      </w:r>
    </w:p>
    <w:p w:rsidR="00257F83" w:rsidRPr="00723D55" w:rsidRDefault="00257F83" w:rsidP="00257F83">
      <w:pPr>
        <w:ind w:left="1620" w:hanging="1260"/>
      </w:pPr>
      <w:r w:rsidRPr="00723D55">
        <w:t>1948</w:t>
      </w:r>
      <w:r w:rsidRPr="00723D55">
        <w:tab/>
        <w:t>Främja frivilligarbete i Europa</w:t>
      </w:r>
    </w:p>
    <w:p w:rsidR="00257F83" w:rsidRPr="00723D55" w:rsidRDefault="00257F83" w:rsidP="00257F83">
      <w:pPr>
        <w:ind w:left="1620" w:hanging="1260"/>
      </w:pPr>
      <w:r w:rsidRPr="00723D55">
        <w:t>1949</w:t>
      </w:r>
      <w:r w:rsidRPr="00723D55">
        <w:tab/>
        <w:t>Främja den mest fördelaktiga jämställdhetslagstiftningen i Europa</w:t>
      </w:r>
    </w:p>
    <w:p w:rsidR="00257F83" w:rsidRPr="00723D55" w:rsidRDefault="00257F83" w:rsidP="00257F83">
      <w:pPr>
        <w:ind w:left="992" w:hanging="992"/>
        <w:rPr>
          <w:b/>
          <w:szCs w:val="24"/>
        </w:rPr>
      </w:pPr>
      <w:r w:rsidRPr="00723D55">
        <w:rPr>
          <w:b/>
          <w:szCs w:val="24"/>
        </w:rPr>
        <w:t>Resolutioner</w:t>
      </w:r>
    </w:p>
    <w:p w:rsidR="00257F83" w:rsidRPr="00723D55" w:rsidRDefault="00257F83" w:rsidP="002B71AF">
      <w:pPr>
        <w:numPr>
          <w:ilvl w:val="0"/>
          <w:numId w:val="16"/>
        </w:numPr>
        <w:tabs>
          <w:tab w:val="clear" w:pos="1305"/>
          <w:tab w:val="num" w:pos="1620"/>
        </w:tabs>
        <w:spacing w:before="120" w:line="240" w:lineRule="auto"/>
        <w:ind w:left="1304" w:hanging="947"/>
        <w:jc w:val="left"/>
      </w:pPr>
      <w:r w:rsidRPr="00723D55">
        <w:t xml:space="preserve">Situationen i Mellanöstern </w:t>
      </w:r>
    </w:p>
    <w:p w:rsidR="00257F83" w:rsidRPr="00723D55" w:rsidRDefault="00257F83" w:rsidP="00656EC8">
      <w:pPr>
        <w:numPr>
          <w:ilvl w:val="0"/>
          <w:numId w:val="16"/>
        </w:numPr>
        <w:tabs>
          <w:tab w:val="clear" w:pos="1305"/>
          <w:tab w:val="num" w:pos="1620"/>
        </w:tabs>
        <w:spacing w:line="240" w:lineRule="auto"/>
        <w:ind w:left="1615" w:hanging="1258"/>
        <w:jc w:val="left"/>
      </w:pPr>
      <w:r w:rsidRPr="00723D55">
        <w:t>Hur de demokratiska institutionerna i Bosnien och He</w:t>
      </w:r>
      <w:r w:rsidRPr="00723D55">
        <w:t>r</w:t>
      </w:r>
      <w:r w:rsidRPr="00723D55">
        <w:t>cegovina fungerar</w:t>
      </w:r>
    </w:p>
    <w:p w:rsidR="00257F83" w:rsidRPr="00723D55" w:rsidRDefault="002F784C" w:rsidP="00656EC8">
      <w:pPr>
        <w:numPr>
          <w:ilvl w:val="0"/>
          <w:numId w:val="16"/>
        </w:numPr>
        <w:tabs>
          <w:tab w:val="clear" w:pos="1305"/>
          <w:tab w:val="num" w:pos="1615"/>
        </w:tabs>
        <w:spacing w:line="240" w:lineRule="auto"/>
        <w:ind w:left="1615" w:hanging="1255"/>
        <w:jc w:val="left"/>
      </w:pPr>
      <w:r w:rsidRPr="00723D55">
        <w:t>Åtgärder mot människohandel –</w:t>
      </w:r>
      <w:r w:rsidR="00257F83" w:rsidRPr="00723D55">
        <w:t xml:space="preserve"> främjande av Europar</w:t>
      </w:r>
      <w:r w:rsidR="00257F83" w:rsidRPr="00723D55">
        <w:t>å</w:t>
      </w:r>
      <w:r w:rsidR="00257F83" w:rsidRPr="00723D55">
        <w:t>dets konvention</w:t>
      </w:r>
    </w:p>
    <w:p w:rsidR="00257F83" w:rsidRPr="00723D55" w:rsidRDefault="00257F83" w:rsidP="00656EC8">
      <w:pPr>
        <w:numPr>
          <w:ilvl w:val="0"/>
          <w:numId w:val="16"/>
        </w:numPr>
        <w:tabs>
          <w:tab w:val="clear" w:pos="1305"/>
          <w:tab w:val="num" w:pos="1615"/>
        </w:tabs>
        <w:spacing w:line="240" w:lineRule="auto"/>
        <w:jc w:val="left"/>
      </w:pPr>
      <w:r w:rsidRPr="00723D55">
        <w:t>Korrupta rätts</w:t>
      </w:r>
      <w:r w:rsidR="002F784C" w:rsidRPr="00723D55">
        <w:t>s</w:t>
      </w:r>
      <w:r w:rsidRPr="00723D55">
        <w:t>ystem</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Religionsfrihet och övriga mänskliga rättigheter för icke-muslimska minoriteter i Turkiet och för den mu</w:t>
      </w:r>
      <w:r w:rsidRPr="00723D55">
        <w:t>s</w:t>
      </w:r>
      <w:r w:rsidRPr="00723D55">
        <w:t xml:space="preserve">limska minoriteten i östra Grekland </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Trösklar och andra särdrag som påverkar representativ</w:t>
      </w:r>
      <w:r w:rsidRPr="00723D55">
        <w:t>i</w:t>
      </w:r>
      <w:r w:rsidRPr="00723D55">
        <w:t xml:space="preserve">teten i parlamenten i Europarådets medlemsstater </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Främja kvinnors medverkan i politiska församlingar g</w:t>
      </w:r>
      <w:r w:rsidRPr="00723D55">
        <w:t>e</w:t>
      </w:r>
      <w:r w:rsidRPr="00723D55">
        <w:t>nom valsystemets utformning</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Internering av asylsökande och olovliga invandrare i E</w:t>
      </w:r>
      <w:r w:rsidRPr="00723D55">
        <w:t>u</w:t>
      </w:r>
      <w:r w:rsidRPr="00723D55">
        <w:t>ropa</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Lösning av flyktingars och tvångsförflyttades ege</w:t>
      </w:r>
      <w:r w:rsidRPr="00723D55">
        <w:t>n</w:t>
      </w:r>
      <w:r w:rsidRPr="00723D55">
        <w:t>domsfrågor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Hur de demokratiska institutionerna i Albanien fungerar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Mandattiden för granskningsut</w:t>
      </w:r>
      <w:r w:rsidR="002F784C" w:rsidRPr="00723D55">
        <w:t>s</w:t>
      </w:r>
      <w:r w:rsidRPr="00723D55">
        <w:t>kottets rapportörer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Regler och strategi vid val av generalsekreterare i Eur</w:t>
      </w:r>
      <w:r w:rsidRPr="00723D55">
        <w:t>o</w:t>
      </w:r>
      <w:r w:rsidR="002F784C" w:rsidRPr="00723D55">
        <w:t>parådet –</w:t>
      </w:r>
      <w:r w:rsidRPr="00723D55">
        <w:t xml:space="preserve"> ministerkommitténs och parlamentariska fö</w:t>
      </w:r>
      <w:r w:rsidRPr="00723D55">
        <w:t>r</w:t>
      </w:r>
      <w:r w:rsidRPr="00723D55">
        <w:t>samlingens gemensamma förslag till tolkning</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Förändring av sammansättningen i den parlamentariska församlingens byrå</w:t>
      </w:r>
    </w:p>
    <w:p w:rsidR="00257F83" w:rsidRPr="00723D55" w:rsidRDefault="002F784C" w:rsidP="00656EC8">
      <w:pPr>
        <w:numPr>
          <w:ilvl w:val="0"/>
          <w:numId w:val="16"/>
        </w:numPr>
        <w:tabs>
          <w:tab w:val="clear" w:pos="1305"/>
          <w:tab w:val="num" w:pos="1620"/>
        </w:tabs>
        <w:spacing w:line="240" w:lineRule="auto"/>
        <w:ind w:left="1620" w:hanging="1260"/>
        <w:jc w:val="left"/>
      </w:pPr>
      <w:r w:rsidRPr="00723D55">
        <w:t>Minoritetsskydd i Europa –</w:t>
      </w:r>
      <w:r w:rsidR="00257F83" w:rsidRPr="00723D55">
        <w:t xml:space="preserve"> framgångar och utmaningar i förverkligandet av gemensamma normer</w:t>
      </w:r>
    </w:p>
    <w:p w:rsidR="00257F83" w:rsidRPr="00723D55" w:rsidRDefault="00257F83" w:rsidP="00656EC8">
      <w:pPr>
        <w:numPr>
          <w:ilvl w:val="0"/>
          <w:numId w:val="16"/>
        </w:numPr>
        <w:tabs>
          <w:tab w:val="clear" w:pos="1305"/>
          <w:tab w:val="num" w:pos="1620"/>
        </w:tabs>
        <w:spacing w:line="240" w:lineRule="auto"/>
        <w:jc w:val="left"/>
      </w:pPr>
      <w:r w:rsidRPr="00723D55">
        <w:t>Barn som bevittnar våld i nära relationer</w:t>
      </w:r>
    </w:p>
    <w:p w:rsidR="00257F83" w:rsidRPr="00723D55" w:rsidRDefault="00257F83" w:rsidP="00656EC8">
      <w:pPr>
        <w:numPr>
          <w:ilvl w:val="0"/>
          <w:numId w:val="16"/>
        </w:numPr>
        <w:tabs>
          <w:tab w:val="clear" w:pos="1305"/>
          <w:tab w:val="num" w:pos="1620"/>
        </w:tabs>
        <w:spacing w:line="240" w:lineRule="auto"/>
        <w:jc w:val="left"/>
      </w:pPr>
      <w:r w:rsidRPr="00723D55">
        <w:t>Lönegapet mellan kvinnor och män</w:t>
      </w:r>
    </w:p>
    <w:p w:rsidR="00257F83" w:rsidRPr="00723D55" w:rsidRDefault="00257F83" w:rsidP="00656EC8">
      <w:pPr>
        <w:numPr>
          <w:ilvl w:val="0"/>
          <w:numId w:val="16"/>
        </w:numPr>
        <w:tabs>
          <w:tab w:val="clear" w:pos="1305"/>
          <w:tab w:val="num" w:pos="1620"/>
        </w:tabs>
        <w:spacing w:line="240" w:lineRule="auto"/>
        <w:ind w:left="1615" w:hanging="1258"/>
        <w:jc w:val="left"/>
      </w:pPr>
      <w:r w:rsidRPr="00723D55">
        <w:t>Involvera kvinnor i att förebygga och lösa ouppklarade konflikter i Europa</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Ekonomiska krisens sociala effekter</w:t>
      </w:r>
    </w:p>
    <w:p w:rsidR="00257F83" w:rsidRPr="00723D55" w:rsidRDefault="00257F83" w:rsidP="00656EC8">
      <w:pPr>
        <w:numPr>
          <w:ilvl w:val="0"/>
          <w:numId w:val="16"/>
        </w:numPr>
        <w:tabs>
          <w:tab w:val="clear" w:pos="1305"/>
          <w:tab w:val="num" w:pos="1620"/>
        </w:tabs>
        <w:spacing w:line="240" w:lineRule="auto"/>
        <w:jc w:val="left"/>
      </w:pPr>
      <w:r w:rsidRPr="00723D55">
        <w:t>Globala finanskrisens effekt på migration i Europa</w:t>
      </w:r>
    </w:p>
    <w:p w:rsidR="00257F83" w:rsidRPr="00723D55" w:rsidRDefault="00257F83" w:rsidP="00656EC8">
      <w:pPr>
        <w:numPr>
          <w:ilvl w:val="0"/>
          <w:numId w:val="16"/>
        </w:numPr>
        <w:tabs>
          <w:tab w:val="clear" w:pos="1305"/>
          <w:tab w:val="num" w:pos="1620"/>
        </w:tabs>
        <w:spacing w:line="240" w:lineRule="auto"/>
        <w:jc w:val="left"/>
      </w:pPr>
      <w:r w:rsidRPr="00723D55">
        <w:t>Kvinnor och den ekonomiska och finansiella krisen</w:t>
      </w:r>
    </w:p>
    <w:p w:rsidR="00257F83" w:rsidRPr="00723D55" w:rsidRDefault="00257F83" w:rsidP="00656EC8">
      <w:pPr>
        <w:numPr>
          <w:ilvl w:val="0"/>
          <w:numId w:val="16"/>
        </w:numPr>
        <w:tabs>
          <w:tab w:val="clear" w:pos="1305"/>
          <w:tab w:val="num" w:pos="1620"/>
        </w:tabs>
        <w:spacing w:line="240" w:lineRule="auto"/>
        <w:ind w:left="1615" w:hanging="1255"/>
        <w:jc w:val="left"/>
      </w:pPr>
      <w:r w:rsidRPr="00723D55">
        <w:t>Satsning på familjesammanhållning som en utveckling</w:t>
      </w:r>
      <w:r w:rsidRPr="00723D55">
        <w:t>s</w:t>
      </w:r>
      <w:r w:rsidRPr="00723D55">
        <w:t>faktor i kristider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Väls</w:t>
      </w:r>
      <w:r w:rsidR="002F784C" w:rsidRPr="00723D55">
        <w:t>tånd, välfärd och välbefinnande –</w:t>
      </w:r>
      <w:r w:rsidRPr="00723D55">
        <w:t xml:space="preserve"> hur förena dessa i ett föränderligt Europa</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Sjöröveri – ett brott och en utmaning för demokratier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Högtidlighålla minnet av offren för den stora hunger</w:t>
      </w:r>
      <w:r w:rsidRPr="00723D55">
        <w:t>s</w:t>
      </w:r>
      <w:r w:rsidRPr="00723D55">
        <w:t>nöden (Holodomor) i f.d. Sovjetunionen</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Montenegros uppfyllande av sina förpliktelser</w:t>
      </w:r>
    </w:p>
    <w:p w:rsidR="00257F83" w:rsidRPr="00723D55" w:rsidRDefault="00257F83" w:rsidP="00656EC8">
      <w:pPr>
        <w:numPr>
          <w:ilvl w:val="0"/>
          <w:numId w:val="16"/>
        </w:numPr>
        <w:tabs>
          <w:tab w:val="clear" w:pos="1305"/>
          <w:tab w:val="num" w:pos="1620"/>
        </w:tabs>
        <w:spacing w:line="240" w:lineRule="auto"/>
        <w:ind w:left="1615" w:hanging="1255"/>
        <w:jc w:val="left"/>
      </w:pPr>
      <w:r w:rsidRPr="00723D55">
        <w:t>Angeläget behov av konstitutionella reformer i Bosnien och Hercegovina</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Effektivt genomförande av Europarådets konv</w:t>
      </w:r>
      <w:r w:rsidR="002F784C" w:rsidRPr="00723D55">
        <w:t>ention om mänskliga rättigheter:</w:t>
      </w:r>
      <w:r w:rsidRPr="00723D55">
        <w:t xml:space="preserve"> Interlakenprocessen</w:t>
      </w:r>
    </w:p>
    <w:p w:rsidR="00257F83" w:rsidRPr="00723D55" w:rsidRDefault="002F784C" w:rsidP="00656EC8">
      <w:pPr>
        <w:numPr>
          <w:ilvl w:val="0"/>
          <w:numId w:val="16"/>
        </w:numPr>
        <w:tabs>
          <w:tab w:val="clear" w:pos="1305"/>
          <w:tab w:val="left" w:pos="1620"/>
        </w:tabs>
        <w:spacing w:line="240" w:lineRule="auto"/>
        <w:ind w:left="1620" w:hanging="1260"/>
        <w:jc w:val="left"/>
      </w:pPr>
      <w:r w:rsidRPr="00723D55">
        <w:t>Situationen i Vitryssland –</w:t>
      </w:r>
      <w:r w:rsidR="00257F83" w:rsidRPr="00723D55">
        <w:t xml:space="preserve"> senaste utvecklingen </w:t>
      </w:r>
    </w:p>
    <w:p w:rsidR="00257F83" w:rsidRPr="00723D55" w:rsidRDefault="00257F83" w:rsidP="00656EC8">
      <w:pPr>
        <w:numPr>
          <w:ilvl w:val="0"/>
          <w:numId w:val="16"/>
        </w:numPr>
        <w:tabs>
          <w:tab w:val="clear" w:pos="1305"/>
          <w:tab w:val="num" w:pos="1620"/>
        </w:tabs>
        <w:spacing w:line="240" w:lineRule="auto"/>
        <w:ind w:left="1615" w:hanging="1255"/>
        <w:jc w:val="left"/>
      </w:pPr>
      <w:r w:rsidRPr="00723D55">
        <w:t>Diskriminering baserad på sexuell läggning och könsidentitet</w:t>
      </w:r>
    </w:p>
    <w:p w:rsidR="00257F83" w:rsidRPr="00723D55" w:rsidRDefault="00257F83" w:rsidP="00656EC8">
      <w:pPr>
        <w:numPr>
          <w:ilvl w:val="0"/>
          <w:numId w:val="16"/>
        </w:numPr>
        <w:tabs>
          <w:tab w:val="clear" w:pos="1305"/>
          <w:tab w:val="num" w:pos="1620"/>
        </w:tabs>
        <w:spacing w:line="240" w:lineRule="auto"/>
        <w:jc w:val="left"/>
      </w:pPr>
      <w:r w:rsidRPr="00723D55">
        <w:t xml:space="preserve">Meddelarskydd </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 xml:space="preserve">Uppföljande dialog med Bulgarien efter granskningen </w:t>
      </w:r>
    </w:p>
    <w:p w:rsidR="00257F83" w:rsidRPr="00723D55" w:rsidRDefault="002F784C" w:rsidP="00656EC8">
      <w:pPr>
        <w:numPr>
          <w:ilvl w:val="0"/>
          <w:numId w:val="16"/>
        </w:numPr>
        <w:tabs>
          <w:tab w:val="clear" w:pos="1305"/>
          <w:tab w:val="num" w:pos="1620"/>
        </w:tabs>
        <w:spacing w:line="240" w:lineRule="auto"/>
        <w:ind w:left="1615" w:hanging="1235"/>
        <w:jc w:val="left"/>
      </w:pPr>
      <w:r w:rsidRPr="00723D55">
        <w:t>Europa-Medelhavsområdet –</w:t>
      </w:r>
      <w:r w:rsidR="00257F83" w:rsidRPr="00723D55">
        <w:t xml:space="preserve"> krav på en strategi för E</w:t>
      </w:r>
      <w:r w:rsidR="00257F83" w:rsidRPr="00723D55">
        <w:t>u</w:t>
      </w:r>
      <w:r w:rsidR="00257F83" w:rsidRPr="00723D55">
        <w:t>roparådet</w:t>
      </w:r>
    </w:p>
    <w:p w:rsidR="00257F83" w:rsidRPr="00723D55" w:rsidRDefault="00257F83" w:rsidP="00656EC8">
      <w:pPr>
        <w:numPr>
          <w:ilvl w:val="0"/>
          <w:numId w:val="16"/>
        </w:numPr>
        <w:tabs>
          <w:tab w:val="clear" w:pos="1305"/>
          <w:tab w:val="num" w:pos="1620"/>
        </w:tabs>
        <w:spacing w:line="240" w:lineRule="auto"/>
        <w:jc w:val="left"/>
      </w:pPr>
      <w:r w:rsidRPr="00723D55">
        <w:t>Förbättra effektiviteten i Europarådets fördragsrätt</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Förstärkta åtgärder mot sexförbrytare</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Parlamentariska församlingens budget för år 2011</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Europeiska civila flygindustrin ställd inför den globala finansiella och ekonomiska krisen</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Uppförandekod för politiska partier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Jordvärme – ett lokalt svar på ett hett ämne</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Rättsliga åtgärder för bekämpning av brott mot mänskl</w:t>
      </w:r>
      <w:r w:rsidRPr="00723D55">
        <w:t>i</w:t>
      </w:r>
      <w:r w:rsidRPr="00723D55">
        <w:t>ga rättigheter i norra Kaukasus</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Situationen i Kosovo och Europarådets roll</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Situationen för romer i Europa och Europarådets aktiv</w:t>
      </w:r>
      <w:r w:rsidRPr="00723D55">
        <w:t>i</w:t>
      </w:r>
      <w:r w:rsidRPr="00723D55">
        <w:t>teter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Ö</w:t>
      </w:r>
      <w:r w:rsidR="002F784C" w:rsidRPr="00723D55">
        <w:t>verenskommelser om repatriering –</w:t>
      </w:r>
      <w:r w:rsidRPr="00723D55">
        <w:t xml:space="preserve"> en mekanism för att återsända illegala migranter</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Program för frivilligt återvändande</w:t>
      </w:r>
      <w:r w:rsidR="002F784C" w:rsidRPr="00723D55">
        <w:t xml:space="preserve"> –</w:t>
      </w:r>
      <w:r w:rsidRPr="00723D55">
        <w:t xml:space="preserve"> en effektiv, human och kostnadseffektiv mekanism för återsändande av ill</w:t>
      </w:r>
      <w:r w:rsidRPr="00723D55">
        <w:t>e</w:t>
      </w:r>
      <w:r w:rsidRPr="00723D55">
        <w:t xml:space="preserve">gala migranter </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Islam, islamism och islamofobi i Europa</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Icke-statliga aktörer i demokratiska system</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De politiska konsekvenserna av den ekonomiska krisen</w:t>
      </w:r>
    </w:p>
    <w:p w:rsidR="00257F83" w:rsidRPr="00723D55" w:rsidRDefault="002F784C" w:rsidP="00656EC8">
      <w:pPr>
        <w:numPr>
          <w:ilvl w:val="0"/>
          <w:numId w:val="16"/>
        </w:numPr>
        <w:tabs>
          <w:tab w:val="clear" w:pos="1305"/>
          <w:tab w:val="left" w:pos="1620"/>
        </w:tabs>
        <w:spacing w:line="240" w:lineRule="auto"/>
        <w:ind w:left="1620" w:hanging="1260"/>
        <w:jc w:val="left"/>
      </w:pPr>
      <w:r w:rsidRPr="00723D55">
        <w:t>Demokratin i Europa –</w:t>
      </w:r>
      <w:r w:rsidR="00257F83" w:rsidRPr="00723D55">
        <w:t xml:space="preserve"> kriser och perspektiv</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Demokratins tillstånd i Europa och framstegen för pa</w:t>
      </w:r>
      <w:r w:rsidRPr="00723D55">
        <w:t>r</w:t>
      </w:r>
      <w:r w:rsidRPr="00723D55">
        <w:t>lamentariska församlingens granskningsförfarande</w:t>
      </w:r>
    </w:p>
    <w:p w:rsidR="00257F83" w:rsidRPr="00723D55" w:rsidRDefault="00257F83" w:rsidP="00656EC8">
      <w:pPr>
        <w:numPr>
          <w:ilvl w:val="0"/>
          <w:numId w:val="16"/>
        </w:numPr>
        <w:tabs>
          <w:tab w:val="clear" w:pos="1305"/>
          <w:tab w:val="left" w:pos="1620"/>
        </w:tabs>
        <w:spacing w:line="240" w:lineRule="auto"/>
        <w:ind w:left="1620" w:hanging="1260"/>
        <w:jc w:val="left"/>
      </w:pPr>
      <w:r w:rsidRPr="00723D55">
        <w:t>Den hastigt ökade spänningsnivån i Mellanöstern</w:t>
      </w:r>
    </w:p>
    <w:p w:rsidR="00257F83" w:rsidRPr="00723D55" w:rsidRDefault="002F784C" w:rsidP="00656EC8">
      <w:pPr>
        <w:numPr>
          <w:ilvl w:val="0"/>
          <w:numId w:val="16"/>
        </w:numPr>
        <w:tabs>
          <w:tab w:val="clear" w:pos="1305"/>
          <w:tab w:val="num" w:pos="1620"/>
        </w:tabs>
        <w:spacing w:line="240" w:lineRule="auto"/>
        <w:jc w:val="left"/>
      </w:pPr>
      <w:r w:rsidRPr="00723D55">
        <w:t>Hanteringen av H1N1-pandemin –</w:t>
      </w:r>
      <w:r w:rsidR="00257F83" w:rsidRPr="00723D55">
        <w:t xml:space="preserve"> mer insyn behövs</w:t>
      </w:r>
    </w:p>
    <w:p w:rsidR="00257F83" w:rsidRPr="00723D55" w:rsidRDefault="00257F83" w:rsidP="00801524">
      <w:pPr>
        <w:numPr>
          <w:ilvl w:val="0"/>
          <w:numId w:val="16"/>
        </w:numPr>
        <w:tabs>
          <w:tab w:val="clear" w:pos="1305"/>
          <w:tab w:val="num" w:pos="1620"/>
        </w:tabs>
        <w:spacing w:line="240" w:lineRule="auto"/>
        <w:ind w:left="1615" w:hanging="1255"/>
        <w:jc w:val="left"/>
      </w:pPr>
      <w:r w:rsidRPr="00723D55">
        <w:t>Hur de demokratiska institutioner</w:t>
      </w:r>
      <w:r w:rsidR="002F784C" w:rsidRPr="00723D55">
        <w:t>na</w:t>
      </w:r>
      <w:r w:rsidR="00801524" w:rsidRPr="00723D55">
        <w:t xml:space="preserve"> i Azerbajdzjan</w:t>
      </w:r>
      <w:r w:rsidRPr="00723D55">
        <w:t xml:space="preserve"> fu</w:t>
      </w:r>
      <w:r w:rsidRPr="00723D55">
        <w:t>n</w:t>
      </w:r>
      <w:r w:rsidRPr="00723D55">
        <w:t>gerar</w:t>
      </w:r>
    </w:p>
    <w:p w:rsidR="00257F83" w:rsidRPr="00723D55" w:rsidRDefault="00257F83" w:rsidP="00656EC8">
      <w:pPr>
        <w:numPr>
          <w:ilvl w:val="0"/>
          <w:numId w:val="16"/>
        </w:numPr>
        <w:tabs>
          <w:tab w:val="clear" w:pos="1305"/>
          <w:tab w:val="num" w:pos="1620"/>
        </w:tabs>
        <w:spacing w:line="240" w:lineRule="auto"/>
        <w:jc w:val="left"/>
      </w:pPr>
      <w:r w:rsidRPr="00723D55">
        <w:t>Bekämpning av sexistiska stereotyper i medierna</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Anständiga pensioner för kvinnor</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Skogar: vår planets framtid</w:t>
      </w:r>
    </w:p>
    <w:p w:rsidR="00257F83" w:rsidRPr="00723D55" w:rsidRDefault="00801524" w:rsidP="00656EC8">
      <w:pPr>
        <w:numPr>
          <w:ilvl w:val="0"/>
          <w:numId w:val="16"/>
        </w:numPr>
        <w:tabs>
          <w:tab w:val="clear" w:pos="1305"/>
          <w:tab w:val="num" w:pos="1620"/>
        </w:tabs>
        <w:spacing w:line="240" w:lineRule="auto"/>
        <w:ind w:left="1620" w:hanging="1260"/>
        <w:jc w:val="left"/>
      </w:pPr>
      <w:r w:rsidRPr="00723D55">
        <w:t>Kampen mot extremism –</w:t>
      </w:r>
      <w:r w:rsidR="00257F83" w:rsidRPr="00723D55">
        <w:t xml:space="preserve"> prestationer, brister och mis</w:t>
      </w:r>
      <w:r w:rsidR="00257F83" w:rsidRPr="00723D55">
        <w:t>s</w:t>
      </w:r>
      <w:r w:rsidR="00257F83" w:rsidRPr="00723D55">
        <w:t>lyckanden</w:t>
      </w:r>
    </w:p>
    <w:p w:rsidR="00257F83" w:rsidRPr="00723D55" w:rsidRDefault="00257F83" w:rsidP="00656EC8">
      <w:pPr>
        <w:numPr>
          <w:ilvl w:val="0"/>
          <w:numId w:val="16"/>
        </w:numPr>
        <w:tabs>
          <w:tab w:val="clear" w:pos="1305"/>
          <w:tab w:val="num" w:pos="1620"/>
        </w:tabs>
        <w:spacing w:line="240" w:lineRule="auto"/>
        <w:jc w:val="left"/>
      </w:pPr>
      <w:r w:rsidRPr="00723D55">
        <w:t>Hur de demokratiska institutionerna i Ukraina fungerar</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Behovet av att undvika dubbelarbete mellan Europarådet och EU:s byrå för mänskliga rättigheter</w:t>
      </w:r>
    </w:p>
    <w:p w:rsidR="00257F83" w:rsidRPr="00723D55" w:rsidRDefault="00257F83" w:rsidP="00656EC8">
      <w:pPr>
        <w:numPr>
          <w:ilvl w:val="0"/>
          <w:numId w:val="16"/>
        </w:numPr>
        <w:tabs>
          <w:tab w:val="clear" w:pos="1305"/>
          <w:tab w:val="num" w:pos="1620"/>
        </w:tabs>
        <w:spacing w:line="240" w:lineRule="auto"/>
        <w:jc w:val="left"/>
      </w:pPr>
      <w:r w:rsidRPr="00723D55">
        <w:t>Mänskliga rättigheter och privat företagsamhet</w:t>
      </w:r>
    </w:p>
    <w:p w:rsidR="00257F83" w:rsidRPr="00723D55" w:rsidRDefault="00801524" w:rsidP="00656EC8">
      <w:pPr>
        <w:numPr>
          <w:ilvl w:val="0"/>
          <w:numId w:val="16"/>
        </w:numPr>
        <w:tabs>
          <w:tab w:val="clear" w:pos="1305"/>
          <w:tab w:val="num" w:pos="1620"/>
        </w:tabs>
        <w:spacing w:line="240" w:lineRule="auto"/>
        <w:jc w:val="left"/>
      </w:pPr>
      <w:r w:rsidRPr="00723D55">
        <w:t>OECD:s verksamhet 2009–</w:t>
      </w:r>
      <w:r w:rsidR="00257F83" w:rsidRPr="00723D55">
        <w:t>2010</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Europeiska banken för återuppbyggnad och utvecklin</w:t>
      </w:r>
      <w:r w:rsidR="00801524" w:rsidRPr="00723D55">
        <w:t>g (EBRD) år 2009 –</w:t>
      </w:r>
      <w:r w:rsidRPr="00723D55">
        <w:t xml:space="preserve"> underlätta ekonomiska integrationen i Europa</w:t>
      </w:r>
    </w:p>
    <w:p w:rsidR="00257F83" w:rsidRPr="00723D55" w:rsidRDefault="00257F83" w:rsidP="00656EC8">
      <w:pPr>
        <w:numPr>
          <w:ilvl w:val="0"/>
          <w:numId w:val="16"/>
        </w:numPr>
        <w:tabs>
          <w:tab w:val="clear" w:pos="1305"/>
          <w:tab w:val="num" w:pos="1620"/>
        </w:tabs>
        <w:spacing w:line="240" w:lineRule="auto"/>
        <w:ind w:left="1615" w:hanging="1235"/>
        <w:jc w:val="left"/>
      </w:pPr>
      <w:r w:rsidRPr="00723D55">
        <w:t>Senaste tidens skärpning i den nationella säkerhetsdi</w:t>
      </w:r>
      <w:r w:rsidRPr="00723D55">
        <w:t>s</w:t>
      </w:r>
      <w:r w:rsidR="00801524" w:rsidRPr="00723D55">
        <w:t>kursen –</w:t>
      </w:r>
      <w:r w:rsidRPr="00723D55">
        <w:t xml:space="preserve"> det romska fallet</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Garantera rätten till utbildning för barn med sjukdomar eller funktionshinder</w:t>
      </w:r>
    </w:p>
    <w:p w:rsidR="00257F83" w:rsidRPr="00723D55" w:rsidRDefault="00801524" w:rsidP="00656EC8">
      <w:pPr>
        <w:numPr>
          <w:ilvl w:val="0"/>
          <w:numId w:val="16"/>
        </w:numPr>
        <w:tabs>
          <w:tab w:val="clear" w:pos="1305"/>
          <w:tab w:val="num" w:pos="1620"/>
        </w:tabs>
        <w:spacing w:line="240" w:lineRule="auto"/>
        <w:ind w:left="1620" w:hanging="1260"/>
        <w:jc w:val="left"/>
      </w:pPr>
      <w:r w:rsidRPr="00723D55">
        <w:t>Föräldralösa barn –</w:t>
      </w:r>
      <w:r w:rsidR="00257F83" w:rsidRPr="00723D55">
        <w:t xml:space="preserve"> akut behov av åtgärder</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Rätten att av samvetsskäl vägra medverka vid laglig l</w:t>
      </w:r>
      <w:r w:rsidRPr="00723D55">
        <w:t>ä</w:t>
      </w:r>
      <w:r w:rsidRPr="00723D55">
        <w:t>karvård</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Nationella ruti</w:t>
      </w:r>
      <w:r w:rsidR="005940A7" w:rsidRPr="00723D55">
        <w:t>ner för att utse domare till E</w:t>
      </w:r>
      <w:r w:rsidR="003B072D" w:rsidRPr="00723D55">
        <w:t>uropa</w:t>
      </w:r>
      <w:r w:rsidRPr="00723D55">
        <w:t>domst</w:t>
      </w:r>
      <w:r w:rsidRPr="00723D55">
        <w:t>o</w:t>
      </w:r>
      <w:r w:rsidRPr="00723D55">
        <w:t>len för mänskliga rättigheter</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Genusrelaterade krav på asyl</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Främjandet av Östersjöregionens socioekonomiska p</w:t>
      </w:r>
      <w:r w:rsidRPr="00723D55">
        <w:t>o</w:t>
      </w:r>
      <w:r w:rsidRPr="00723D55">
        <w:t>tential</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Europas demografiska framtid och migration</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Asylsökande romer i Europa</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Förstärkta åtgärder för att skydda och bevara starkt h</w:t>
      </w:r>
      <w:r w:rsidRPr="00723D55">
        <w:t>o</w:t>
      </w:r>
      <w:r w:rsidRPr="00723D55">
        <w:t>tade språk</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Den europeiska stadgan för landsdels- eller minoritet</w:t>
      </w:r>
      <w:r w:rsidRPr="00723D55">
        <w:t>s</w:t>
      </w:r>
      <w:r w:rsidRPr="00723D55">
        <w:t>språk</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Internationellt erkänd status för valobservatörer</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Återuppta parlamentarisk dialog med USA</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Främja parlamentarisk diplomati</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Förbättra Europas energisäkerhet genom ökad använ</w:t>
      </w:r>
      <w:r w:rsidRPr="00723D55">
        <w:t>d</w:t>
      </w:r>
      <w:r w:rsidRPr="00723D55">
        <w:t>ning av flytande naturgas</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Militärt avfall och miljön</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Ljud- och ljusföroreningar</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Främja förebyggande åtgärder mot dataspelsberoende</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Främja frivilligarbete i Europa</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Samarbete om social sammanhållning mellan Europar</w:t>
      </w:r>
      <w:r w:rsidRPr="00723D55">
        <w:t>å</w:t>
      </w:r>
      <w:r w:rsidRPr="00723D55">
        <w:t>det och Magrebländerna</w:t>
      </w:r>
    </w:p>
    <w:p w:rsidR="00257F83" w:rsidRPr="00723D55" w:rsidRDefault="00257F83" w:rsidP="00801524">
      <w:pPr>
        <w:numPr>
          <w:ilvl w:val="0"/>
          <w:numId w:val="16"/>
        </w:numPr>
        <w:tabs>
          <w:tab w:val="clear" w:pos="1305"/>
          <w:tab w:val="num" w:pos="1620"/>
        </w:tabs>
        <w:spacing w:line="240" w:lineRule="auto"/>
        <w:ind w:left="1616" w:hanging="1259"/>
        <w:jc w:val="left"/>
      </w:pPr>
      <w:r w:rsidRPr="00723D55">
        <w:t>Främja den mest fördelaktiga jämställdhetslagstiftningen i Europa</w:t>
      </w:r>
    </w:p>
    <w:p w:rsidR="00257F83" w:rsidRPr="00723D55" w:rsidRDefault="00257F83" w:rsidP="00656EC8">
      <w:pPr>
        <w:numPr>
          <w:ilvl w:val="0"/>
          <w:numId w:val="16"/>
        </w:numPr>
        <w:tabs>
          <w:tab w:val="clear" w:pos="1305"/>
          <w:tab w:val="num" w:pos="1620"/>
        </w:tabs>
        <w:spacing w:line="240" w:lineRule="auto"/>
        <w:ind w:left="1620" w:hanging="1260"/>
        <w:jc w:val="left"/>
      </w:pPr>
      <w:r w:rsidRPr="00723D55">
        <w:t>Minimum 30 % av underrepresenterat kön i de natione</w:t>
      </w:r>
      <w:r w:rsidRPr="00723D55">
        <w:t>l</w:t>
      </w:r>
      <w:r w:rsidRPr="00723D55">
        <w:t xml:space="preserve">la delegationerna </w:t>
      </w:r>
    </w:p>
    <w:p w:rsidR="00257F83" w:rsidRPr="00723D55" w:rsidRDefault="00257F83" w:rsidP="00656EC8">
      <w:pPr>
        <w:tabs>
          <w:tab w:val="left" w:pos="1620"/>
        </w:tabs>
        <w:spacing w:before="120"/>
        <w:rPr>
          <w:b/>
        </w:rPr>
      </w:pPr>
      <w:r w:rsidRPr="00723D55">
        <w:rPr>
          <w:b/>
        </w:rPr>
        <w:t>Yttranden</w:t>
      </w:r>
    </w:p>
    <w:p w:rsidR="00257F83" w:rsidRPr="00723D55" w:rsidRDefault="00257F83" w:rsidP="00296981">
      <w:pPr>
        <w:numPr>
          <w:ilvl w:val="0"/>
          <w:numId w:val="17"/>
        </w:numPr>
        <w:tabs>
          <w:tab w:val="clear" w:pos="1440"/>
          <w:tab w:val="num" w:pos="1620"/>
        </w:tabs>
        <w:spacing w:before="120" w:line="240" w:lineRule="auto"/>
        <w:ind w:left="1616" w:hanging="1077"/>
        <w:jc w:val="left"/>
      </w:pPr>
      <w:r w:rsidRPr="00723D55">
        <w:t>Utkast till Europarådskonvention om förfalskningar av medicinska och närbesläktade produkter som kan utgöra en hälsofara</w:t>
      </w:r>
    </w:p>
    <w:p w:rsidR="00257F83" w:rsidRPr="00723D55" w:rsidRDefault="00257F83" w:rsidP="00801524">
      <w:pPr>
        <w:numPr>
          <w:ilvl w:val="0"/>
          <w:numId w:val="17"/>
        </w:numPr>
        <w:tabs>
          <w:tab w:val="clear" w:pos="1440"/>
          <w:tab w:val="num" w:pos="1620"/>
        </w:tabs>
        <w:spacing w:line="240" w:lineRule="auto"/>
        <w:ind w:left="1616" w:hanging="1077"/>
        <w:jc w:val="left"/>
      </w:pPr>
      <w:r w:rsidRPr="00723D55">
        <w:t>Utkast till konvention om ömsesidig</w:t>
      </w:r>
      <w:r w:rsidR="00801524" w:rsidRPr="00723D55">
        <w:t>t</w:t>
      </w:r>
      <w:r w:rsidRPr="00723D55">
        <w:t xml:space="preserve"> administrativt b</w:t>
      </w:r>
      <w:r w:rsidRPr="00723D55">
        <w:t>i</w:t>
      </w:r>
      <w:r w:rsidRPr="00723D55">
        <w:t>stånd i skattefrågor</w:t>
      </w:r>
    </w:p>
    <w:p w:rsidR="00257F83" w:rsidRPr="00723D55" w:rsidRDefault="0049477F" w:rsidP="00801524">
      <w:pPr>
        <w:numPr>
          <w:ilvl w:val="0"/>
          <w:numId w:val="17"/>
        </w:numPr>
        <w:tabs>
          <w:tab w:val="clear" w:pos="1440"/>
          <w:tab w:val="num" w:pos="1620"/>
        </w:tabs>
        <w:spacing w:line="240" w:lineRule="auto"/>
        <w:ind w:left="1616" w:hanging="1077"/>
        <w:jc w:val="left"/>
      </w:pPr>
      <w:r w:rsidRPr="00723D55">
        <w:t>Tilläggsprotokoll (utkast nr</w:t>
      </w:r>
      <w:r w:rsidR="00257F83" w:rsidRPr="00723D55">
        <w:t xml:space="preserve"> 3) till Europakonventionen om utlämning</w:t>
      </w:r>
    </w:p>
    <w:p w:rsidR="00533A34" w:rsidRPr="00723D55" w:rsidRDefault="00296981" w:rsidP="00801524">
      <w:pPr>
        <w:numPr>
          <w:ilvl w:val="0"/>
          <w:numId w:val="17"/>
        </w:numPr>
        <w:tabs>
          <w:tab w:val="clear" w:pos="1440"/>
          <w:tab w:val="num" w:pos="786"/>
          <w:tab w:val="num" w:pos="1620"/>
        </w:tabs>
        <w:spacing w:line="240" w:lineRule="auto"/>
        <w:ind w:left="1616" w:hanging="1077"/>
        <w:jc w:val="left"/>
      </w:pPr>
      <w:r w:rsidRPr="00723D55">
        <w:t>Europarådets budget och prioriteringar för 2011</w:t>
      </w:r>
    </w:p>
    <w:p w:rsidR="00533A34" w:rsidRPr="00723D55" w:rsidRDefault="00533A34" w:rsidP="00533A34">
      <w:pPr>
        <w:pStyle w:val="Tryckort"/>
        <w:framePr w:wrap="around"/>
      </w:pPr>
      <w:r w:rsidRPr="00723D55">
        <w:t>Elanders, Vällingby  2011</w:t>
      </w:r>
    </w:p>
    <w:p w:rsidR="00296981" w:rsidRPr="00723D55" w:rsidRDefault="00296981" w:rsidP="00533A34">
      <w:pPr>
        <w:pStyle w:val="Normaltindrag"/>
      </w:pPr>
    </w:p>
    <w:sectPr w:rsidR="00296981" w:rsidRPr="00723D55" w:rsidSect="003E74E2">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28B" w:rsidRPr="00723D55" w:rsidRDefault="007B528B">
      <w:r w:rsidRPr="00723D55">
        <w:separator/>
      </w:r>
    </w:p>
  </w:endnote>
  <w:endnote w:type="continuationSeparator" w:id="0">
    <w:p w:rsidR="007B528B" w:rsidRPr="00723D55" w:rsidRDefault="007B528B">
      <w:r w:rsidRPr="00723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t>2</w:t>
    </w:r>
    <w:r w:rsidRPr="00723D55">
      <w:fldChar w:fldCharType="end"/>
    </w:r>
  </w:p>
  <w:p w:rsidR="0002606C" w:rsidRPr="00723D55" w:rsidRDefault="0002606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6</w:t>
    </w:r>
    <w:r w:rsidRPr="00723D55">
      <w:fldChar w:fldCharType="end"/>
    </w:r>
  </w:p>
  <w:p w:rsidR="0002606C" w:rsidRPr="00723D55" w:rsidRDefault="0002606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7</w:t>
    </w:r>
    <w:r w:rsidRPr="00723D55">
      <w:fldChar w:fldCharType="end"/>
    </w:r>
  </w:p>
  <w:p w:rsidR="0002606C" w:rsidRPr="00723D55" w:rsidRDefault="0002606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5</w:instrText>
    </w:r>
    <w:r w:rsidRPr="00723D55">
      <w:fldChar w:fldCharType="end"/>
    </w:r>
    <w:r w:rsidRPr="00723D55">
      <w:instrText xml:space="preserve">/2 </w:instrText>
    </w:r>
    <w:r w:rsidRPr="00723D55">
      <w:fldChar w:fldCharType="separate"/>
    </w:r>
    <w:r w:rsidR="00866F00" w:rsidRPr="00723D55">
      <w:instrText>2,5</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5</w:instrText>
    </w:r>
    <w:r w:rsidRPr="00723D55">
      <w:fldChar w:fldCharType="end"/>
    </w:r>
    <w:r w:rsidRPr="00723D55">
      <w:instrText xml:space="preserve">/2) </w:instrText>
    </w:r>
    <w:r w:rsidRPr="00723D55">
      <w:fldChar w:fldCharType="separate"/>
    </w:r>
    <w:r w:rsidR="00866F00" w:rsidRPr="00723D55">
      <w:instrText>2</w:instrText>
    </w:r>
    <w:r w:rsidRPr="00723D55">
      <w:fldChar w:fldCharType="end"/>
    </w:r>
    <w:r w:rsidRPr="00723D55">
      <w:fldChar w:fldCharType="separate"/>
    </w:r>
    <w:r w:rsidR="00866F00" w:rsidRPr="00723D55">
      <w:instrText>0,5</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4</w:instrText>
    </w:r>
    <w:r w:rsidRPr="00723D55">
      <w:fldChar w:fldCharType="end"/>
    </w:r>
  </w:p>
  <w:p w:rsidR="0002606C" w:rsidRPr="00723D55" w:rsidRDefault="0002606C">
    <w:pPr>
      <w:pStyle w:val="SidfotH"/>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5</w:instrText>
    </w:r>
    <w:r w:rsidRPr="00723D55">
      <w:fldChar w:fldCharType="end"/>
    </w:r>
    <w:r w:rsidRPr="00723D55">
      <w:instrText>"</w:instrText>
    </w:r>
    <w:r w:rsidRPr="00723D55">
      <w:fldChar w:fldCharType="separate"/>
    </w:r>
    <w:r w:rsidR="00866F00" w:rsidRPr="00723D55">
      <w:t>5</w:t>
    </w:r>
    <w:r w:rsidRPr="00723D55">
      <w:fldChar w:fldCharType="end"/>
    </w:r>
  </w:p>
  <w:p w:rsidR="0002606C" w:rsidRPr="00723D55" w:rsidRDefault="0002606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10</w:t>
    </w:r>
    <w:r w:rsidRPr="00723D55">
      <w:fldChar w:fldCharType="end"/>
    </w:r>
  </w:p>
  <w:p w:rsidR="0002606C" w:rsidRPr="00723D55" w:rsidRDefault="0002606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19</w:t>
    </w:r>
    <w:r w:rsidRPr="00723D55">
      <w:fldChar w:fldCharType="end"/>
    </w:r>
  </w:p>
  <w:p w:rsidR="0002606C" w:rsidRPr="00723D55" w:rsidRDefault="0002606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8</w:instrText>
    </w:r>
    <w:r w:rsidRPr="00723D55">
      <w:fldChar w:fldCharType="end"/>
    </w:r>
    <w:r w:rsidRPr="00723D55">
      <w:instrText xml:space="preserve">/2 </w:instrText>
    </w:r>
    <w:r w:rsidRPr="00723D55">
      <w:fldChar w:fldCharType="separate"/>
    </w:r>
    <w:r w:rsidR="00866F00" w:rsidRPr="00723D55">
      <w:instrText>4</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8</w:instrText>
    </w:r>
    <w:r w:rsidRPr="00723D55">
      <w:fldChar w:fldCharType="end"/>
    </w:r>
    <w:r w:rsidRPr="00723D55">
      <w:instrText xml:space="preserve">/2) </w:instrText>
    </w:r>
    <w:r w:rsidRPr="00723D55">
      <w:fldChar w:fldCharType="separate"/>
    </w:r>
    <w:r w:rsidR="00866F00" w:rsidRPr="00723D55">
      <w:instrText>4</w:instrText>
    </w:r>
    <w:r w:rsidRPr="00723D55">
      <w:fldChar w:fldCharType="end"/>
    </w:r>
    <w:r w:rsidRPr="00723D55">
      <w:fldChar w:fldCharType="separate"/>
    </w:r>
    <w:r w:rsidR="00866F00" w:rsidRPr="00723D55">
      <w:instrText>0</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8</w:instrText>
    </w:r>
    <w:r w:rsidRPr="00723D55">
      <w:fldChar w:fldCharType="end"/>
    </w:r>
  </w:p>
  <w:p w:rsidR="00866F00" w:rsidRPr="00723D55" w:rsidRDefault="0002606C">
    <w:pPr>
      <w:pStyle w:val="SidfotV"/>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7</w:instrText>
    </w:r>
    <w:r w:rsidRPr="00723D55">
      <w:fldChar w:fldCharType="end"/>
    </w:r>
    <w:r w:rsidRPr="00723D55">
      <w:instrText>"</w:instrText>
    </w:r>
    <w:r w:rsidRPr="00723D55">
      <w:fldChar w:fldCharType="separate"/>
    </w:r>
    <w:r w:rsidR="00866F00" w:rsidRPr="00723D55">
      <w:t>8</w:t>
    </w:r>
  </w:p>
  <w:p w:rsidR="0002606C" w:rsidRPr="00723D55" w:rsidRDefault="0002606C">
    <w:pPr>
      <w:pStyle w:val="SidfotH"/>
      <w:framePr w:w="8732" w:h="284" w:hRule="exact" w:hSpace="0" w:vSpace="0" w:wrap="around" w:xAlign="inside" w:y="13042" w:anchorLock="0"/>
    </w:pPr>
    <w:r w:rsidRPr="00723D55">
      <w:fldChar w:fldCharType="end"/>
    </w:r>
  </w:p>
  <w:p w:rsidR="0002606C" w:rsidRPr="00723D55" w:rsidRDefault="0002606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24</w:t>
    </w:r>
    <w:r w:rsidRPr="00723D55">
      <w:fldChar w:fldCharType="end"/>
    </w:r>
  </w:p>
  <w:p w:rsidR="0002606C" w:rsidRPr="00723D55" w:rsidRDefault="0002606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23</w:t>
    </w:r>
    <w:r w:rsidRPr="00723D55">
      <w:fldChar w:fldCharType="end"/>
    </w:r>
  </w:p>
  <w:p w:rsidR="0002606C" w:rsidRPr="00723D55" w:rsidRDefault="0002606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20</w:instrText>
    </w:r>
    <w:r w:rsidRPr="00723D55">
      <w:fldChar w:fldCharType="end"/>
    </w:r>
    <w:r w:rsidRPr="00723D55">
      <w:instrText xml:space="preserve">/2 </w:instrText>
    </w:r>
    <w:r w:rsidRPr="00723D55">
      <w:fldChar w:fldCharType="separate"/>
    </w:r>
    <w:r w:rsidR="00866F00" w:rsidRPr="00723D55">
      <w:instrText>10</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20</w:instrText>
    </w:r>
    <w:r w:rsidRPr="00723D55">
      <w:fldChar w:fldCharType="end"/>
    </w:r>
    <w:r w:rsidRPr="00723D55">
      <w:instrText xml:space="preserve">/2) </w:instrText>
    </w:r>
    <w:r w:rsidRPr="00723D55">
      <w:fldChar w:fldCharType="separate"/>
    </w:r>
    <w:r w:rsidR="00866F00" w:rsidRPr="00723D55">
      <w:instrText>10</w:instrText>
    </w:r>
    <w:r w:rsidRPr="00723D55">
      <w:fldChar w:fldCharType="end"/>
    </w:r>
    <w:r w:rsidRPr="00723D55">
      <w:fldChar w:fldCharType="separate"/>
    </w:r>
    <w:r w:rsidR="00866F00" w:rsidRPr="00723D55">
      <w:instrText>0</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20</w:instrText>
    </w:r>
    <w:r w:rsidRPr="00723D55">
      <w:fldChar w:fldCharType="end"/>
    </w:r>
  </w:p>
  <w:p w:rsidR="00866F00" w:rsidRPr="00723D55" w:rsidRDefault="0002606C">
    <w:pPr>
      <w:pStyle w:val="SidfotV"/>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19</w:instrText>
    </w:r>
    <w:r w:rsidRPr="00723D55">
      <w:fldChar w:fldCharType="end"/>
    </w:r>
    <w:r w:rsidRPr="00723D55">
      <w:instrText>"</w:instrText>
    </w:r>
    <w:r w:rsidRPr="00723D55">
      <w:fldChar w:fldCharType="separate"/>
    </w:r>
    <w:r w:rsidR="00866F00" w:rsidRPr="00723D55">
      <w:t>20</w:t>
    </w:r>
  </w:p>
  <w:p w:rsidR="0002606C" w:rsidRPr="00723D55" w:rsidRDefault="0002606C">
    <w:pPr>
      <w:pStyle w:val="SidfotH"/>
      <w:framePr w:w="8732" w:h="284" w:hRule="exact" w:hSpace="0" w:vSpace="0" w:wrap="around" w:xAlign="inside" w:y="13042" w:anchorLock="0"/>
    </w:pPr>
    <w:r w:rsidRPr="00723D55">
      <w:fldChar w:fldCharType="end"/>
    </w:r>
  </w:p>
  <w:p w:rsidR="0002606C" w:rsidRPr="00723D55" w:rsidRDefault="0002606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32</w:t>
    </w:r>
    <w:r w:rsidRPr="00723D55">
      <w:fldChar w:fldCharType="end"/>
    </w:r>
  </w:p>
  <w:p w:rsidR="0002606C" w:rsidRPr="00723D55" w:rsidRDefault="000260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t>3</w:t>
    </w:r>
    <w:r w:rsidRPr="00723D55">
      <w:fldChar w:fldCharType="end"/>
    </w:r>
  </w:p>
  <w:p w:rsidR="0002606C" w:rsidRPr="00723D55" w:rsidRDefault="0002606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33</w:t>
    </w:r>
    <w:r w:rsidRPr="00723D55">
      <w:fldChar w:fldCharType="end"/>
    </w:r>
  </w:p>
  <w:p w:rsidR="0002606C" w:rsidRPr="00723D55" w:rsidRDefault="0002606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25</w:instrText>
    </w:r>
    <w:r w:rsidRPr="00723D55">
      <w:fldChar w:fldCharType="end"/>
    </w:r>
    <w:r w:rsidRPr="00723D55">
      <w:instrText xml:space="preserve">/2 </w:instrText>
    </w:r>
    <w:r w:rsidRPr="00723D55">
      <w:fldChar w:fldCharType="separate"/>
    </w:r>
    <w:r w:rsidR="00866F00" w:rsidRPr="00723D55">
      <w:instrText>12,5</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25</w:instrText>
    </w:r>
    <w:r w:rsidRPr="00723D55">
      <w:fldChar w:fldCharType="end"/>
    </w:r>
    <w:r w:rsidRPr="00723D55">
      <w:instrText xml:space="preserve">/2) </w:instrText>
    </w:r>
    <w:r w:rsidRPr="00723D55">
      <w:fldChar w:fldCharType="separate"/>
    </w:r>
    <w:r w:rsidR="00866F00" w:rsidRPr="00723D55">
      <w:instrText>12</w:instrText>
    </w:r>
    <w:r w:rsidRPr="00723D55">
      <w:fldChar w:fldCharType="end"/>
    </w:r>
    <w:r w:rsidRPr="00723D55">
      <w:fldChar w:fldCharType="separate"/>
    </w:r>
    <w:r w:rsidR="00866F00" w:rsidRPr="00723D55">
      <w:instrText>0,5</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24</w:instrText>
    </w:r>
    <w:r w:rsidRPr="00723D55">
      <w:fldChar w:fldCharType="end"/>
    </w:r>
  </w:p>
  <w:p w:rsidR="0002606C" w:rsidRPr="00723D55" w:rsidRDefault="0002606C">
    <w:pPr>
      <w:pStyle w:val="SidfotH"/>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25</w:instrText>
    </w:r>
    <w:r w:rsidRPr="00723D55">
      <w:fldChar w:fldCharType="end"/>
    </w:r>
    <w:r w:rsidRPr="00723D55">
      <w:instrText>"</w:instrText>
    </w:r>
    <w:r w:rsidRPr="00723D55">
      <w:fldChar w:fldCharType="separate"/>
    </w:r>
    <w:r w:rsidR="00866F00" w:rsidRPr="00723D55">
      <w:t>25</w:t>
    </w:r>
    <w:r w:rsidRPr="00723D55">
      <w:fldChar w:fldCharType="end"/>
    </w:r>
  </w:p>
  <w:p w:rsidR="0002606C" w:rsidRPr="00723D55" w:rsidRDefault="0002606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36</w:t>
    </w:r>
    <w:r w:rsidRPr="00723D55">
      <w:fldChar w:fldCharType="end"/>
    </w:r>
  </w:p>
  <w:p w:rsidR="0002606C" w:rsidRPr="00723D55" w:rsidRDefault="0002606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35</w:t>
    </w:r>
    <w:r w:rsidRPr="00723D55">
      <w:fldChar w:fldCharType="end"/>
    </w:r>
  </w:p>
  <w:p w:rsidR="0002606C" w:rsidRPr="00723D55" w:rsidRDefault="0002606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34</w:instrText>
    </w:r>
    <w:r w:rsidRPr="00723D55">
      <w:fldChar w:fldCharType="end"/>
    </w:r>
    <w:r w:rsidRPr="00723D55">
      <w:instrText xml:space="preserve">/2 </w:instrText>
    </w:r>
    <w:r w:rsidRPr="00723D55">
      <w:fldChar w:fldCharType="separate"/>
    </w:r>
    <w:r w:rsidR="00866F00" w:rsidRPr="00723D55">
      <w:instrText>17</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34</w:instrText>
    </w:r>
    <w:r w:rsidRPr="00723D55">
      <w:fldChar w:fldCharType="end"/>
    </w:r>
    <w:r w:rsidRPr="00723D55">
      <w:instrText xml:space="preserve">/2) </w:instrText>
    </w:r>
    <w:r w:rsidRPr="00723D55">
      <w:fldChar w:fldCharType="separate"/>
    </w:r>
    <w:r w:rsidR="00866F00" w:rsidRPr="00723D55">
      <w:instrText>17</w:instrText>
    </w:r>
    <w:r w:rsidRPr="00723D55">
      <w:fldChar w:fldCharType="end"/>
    </w:r>
    <w:r w:rsidRPr="00723D55">
      <w:fldChar w:fldCharType="separate"/>
    </w:r>
    <w:r w:rsidR="00866F00" w:rsidRPr="00723D55">
      <w:instrText>0</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34</w:instrText>
    </w:r>
    <w:r w:rsidRPr="00723D55">
      <w:fldChar w:fldCharType="end"/>
    </w:r>
  </w:p>
  <w:p w:rsidR="00866F00" w:rsidRPr="00723D55" w:rsidRDefault="0002606C">
    <w:pPr>
      <w:pStyle w:val="SidfotV"/>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33</w:instrText>
    </w:r>
    <w:r w:rsidRPr="00723D55">
      <w:fldChar w:fldCharType="end"/>
    </w:r>
    <w:r w:rsidRPr="00723D55">
      <w:instrText>"</w:instrText>
    </w:r>
    <w:r w:rsidRPr="00723D55">
      <w:fldChar w:fldCharType="separate"/>
    </w:r>
    <w:r w:rsidR="00866F00" w:rsidRPr="00723D55">
      <w:t>34</w:t>
    </w:r>
  </w:p>
  <w:p w:rsidR="0002606C" w:rsidRPr="00723D55" w:rsidRDefault="0002606C">
    <w:pPr>
      <w:pStyle w:val="SidfotH"/>
      <w:framePr w:w="8732" w:h="284" w:hRule="exact" w:hSpace="0" w:vSpace="0" w:wrap="around" w:xAlign="inside" w:y="13042" w:anchorLock="0"/>
    </w:pPr>
    <w:r w:rsidRPr="00723D55">
      <w:fldChar w:fldCharType="end"/>
    </w:r>
  </w:p>
  <w:p w:rsidR="0002606C" w:rsidRPr="00723D55" w:rsidRDefault="000260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723D55">
      <w:rPr>
        <w:noProof/>
      </w:rPr>
      <w:instrText>1</w:instrText>
    </w:r>
    <w:r w:rsidRPr="00723D55">
      <w:fldChar w:fldCharType="end"/>
    </w:r>
    <w:r w:rsidRPr="00723D55">
      <w:instrText xml:space="preserve">/2 </w:instrText>
    </w:r>
    <w:r w:rsidRPr="00723D55">
      <w:fldChar w:fldCharType="separate"/>
    </w:r>
    <w:r w:rsidR="00723D55">
      <w:rPr>
        <w:noProof/>
      </w:rPr>
      <w:instrText>0,5</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723D55">
      <w:rPr>
        <w:noProof/>
      </w:rPr>
      <w:instrText>1</w:instrText>
    </w:r>
    <w:r w:rsidRPr="00723D55">
      <w:fldChar w:fldCharType="end"/>
    </w:r>
    <w:r w:rsidRPr="00723D55">
      <w:instrText xml:space="preserve">/2) </w:instrText>
    </w:r>
    <w:r w:rsidRPr="00723D55">
      <w:fldChar w:fldCharType="separate"/>
    </w:r>
    <w:r w:rsidR="00723D55">
      <w:rPr>
        <w:noProof/>
      </w:rPr>
      <w:instrText>0</w:instrText>
    </w:r>
    <w:r w:rsidRPr="00723D55">
      <w:fldChar w:fldCharType="end"/>
    </w:r>
    <w:r w:rsidRPr="00723D55">
      <w:fldChar w:fldCharType="separate"/>
    </w:r>
    <w:r w:rsidR="00723D55">
      <w:rPr>
        <w:noProof/>
      </w:rPr>
      <w:instrText>0,5</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14</w:instrText>
    </w:r>
    <w:r w:rsidRPr="00723D55">
      <w:fldChar w:fldCharType="end"/>
    </w:r>
  </w:p>
  <w:p w:rsidR="0002606C" w:rsidRPr="00723D55" w:rsidRDefault="0002606C">
    <w:pPr>
      <w:pStyle w:val="SidfotH"/>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723D55">
      <w:rPr>
        <w:noProof/>
      </w:rPr>
      <w:instrText>1</w:instrText>
    </w:r>
    <w:r w:rsidRPr="00723D55">
      <w:fldChar w:fldCharType="end"/>
    </w:r>
    <w:r w:rsidRPr="00723D55">
      <w:instrText>"</w:instrText>
    </w:r>
    <w:r w:rsidRPr="00723D55">
      <w:fldChar w:fldCharType="separate"/>
    </w:r>
    <w:r w:rsidR="00723D55">
      <w:rPr>
        <w:noProof/>
      </w:rPr>
      <w:t>1</w:t>
    </w:r>
    <w:r w:rsidRPr="00723D55">
      <w:fldChar w:fldCharType="end"/>
    </w:r>
  </w:p>
  <w:p w:rsidR="0002606C" w:rsidRPr="00723D55" w:rsidRDefault="000260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rsidP="0007690C">
    <w:pPr>
      <w:pStyle w:val="SidfotV"/>
      <w:framePr w:w="8957" w:h="283" w:hRule="exact" w:hSpace="0" w:vSpace="0" w:wrap="around" w:xAlign="inside" w:y="13040"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t>4</w:t>
    </w:r>
    <w:r w:rsidRPr="00723D55">
      <w:fldChar w:fldCharType="end"/>
    </w:r>
  </w:p>
  <w:p w:rsidR="0002606C" w:rsidRPr="00723D55" w:rsidRDefault="0002606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rsidP="0007690C">
    <w:pPr>
      <w:pStyle w:val="SidfotH"/>
      <w:framePr w:w="8957" w:h="283" w:hRule="exact" w:hSpace="0" w:vSpace="0" w:wrap="around" w:xAlign="inside" w:y="13040"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t>3</w:t>
    </w:r>
    <w:r w:rsidRPr="00723D55">
      <w:fldChar w:fldCharType="end"/>
    </w:r>
  </w:p>
  <w:p w:rsidR="0002606C" w:rsidRPr="00723D55" w:rsidRDefault="0002606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rsidP="0007690C">
    <w:pPr>
      <w:pStyle w:val="SidfotV"/>
      <w:framePr w:w="8957" w:h="283" w:hRule="exact" w:hSpace="0" w:vSpace="0" w:wrap="around" w:xAlign="inside" w:y="13040"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2</w:instrText>
    </w:r>
    <w:r w:rsidRPr="00723D55">
      <w:fldChar w:fldCharType="end"/>
    </w:r>
    <w:r w:rsidRPr="00723D55">
      <w:instrText xml:space="preserve">/2 </w:instrText>
    </w:r>
    <w:r w:rsidRPr="00723D55">
      <w:fldChar w:fldCharType="separate"/>
    </w:r>
    <w:r w:rsidR="00866F00" w:rsidRPr="00723D55">
      <w:instrText>1</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2</w:instrText>
    </w:r>
    <w:r w:rsidRPr="00723D55">
      <w:fldChar w:fldCharType="end"/>
    </w:r>
    <w:r w:rsidRPr="00723D55">
      <w:instrText xml:space="preserve">/2) </w:instrText>
    </w:r>
    <w:r w:rsidRPr="00723D55">
      <w:fldChar w:fldCharType="separate"/>
    </w:r>
    <w:r w:rsidR="00866F00" w:rsidRPr="00723D55">
      <w:instrText>1</w:instrText>
    </w:r>
    <w:r w:rsidRPr="00723D55">
      <w:fldChar w:fldCharType="end"/>
    </w:r>
    <w:r w:rsidRPr="00723D55">
      <w:fldChar w:fldCharType="separate"/>
    </w:r>
    <w:r w:rsidR="00866F00" w:rsidRPr="00723D55">
      <w:instrText>0</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2</w:instrText>
    </w:r>
    <w:r w:rsidRPr="00723D55">
      <w:fldChar w:fldCharType="end"/>
    </w:r>
  </w:p>
  <w:p w:rsidR="00866F00" w:rsidRPr="00723D55" w:rsidRDefault="0002606C" w:rsidP="0007690C">
    <w:pPr>
      <w:pStyle w:val="SidfotV"/>
      <w:framePr w:w="8957" w:h="283" w:hRule="exact" w:hSpace="0" w:vSpace="0" w:wrap="around" w:xAlign="inside" w:y="13040"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3</w:instrText>
    </w:r>
    <w:r w:rsidRPr="00723D55">
      <w:fldChar w:fldCharType="end"/>
    </w:r>
    <w:r w:rsidRPr="00723D55">
      <w:instrText>"</w:instrText>
    </w:r>
    <w:r w:rsidRPr="00723D55">
      <w:fldChar w:fldCharType="separate"/>
    </w:r>
    <w:r w:rsidR="00866F00" w:rsidRPr="00723D55">
      <w:t>2</w:t>
    </w:r>
  </w:p>
  <w:p w:rsidR="0002606C" w:rsidRPr="00723D55" w:rsidRDefault="0002606C" w:rsidP="0007690C">
    <w:pPr>
      <w:pStyle w:val="SidfotH"/>
      <w:framePr w:w="8957" w:h="283" w:hRule="exact" w:hSpace="0" w:vSpace="0" w:wrap="around" w:xAlign="inside" w:y="13040" w:anchorLock="0"/>
    </w:pPr>
    <w:r w:rsidRPr="00723D55">
      <w:fldChar w:fldCharType="end"/>
    </w:r>
  </w:p>
  <w:p w:rsidR="0002606C" w:rsidRPr="00723D55" w:rsidRDefault="0002606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t>4</w:t>
    </w:r>
    <w:r w:rsidRPr="00723D55">
      <w:fldChar w:fldCharType="end"/>
    </w:r>
  </w:p>
  <w:p w:rsidR="0002606C" w:rsidRPr="00723D55" w:rsidRDefault="0002606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H"/>
      <w:framePr w:w="8732" w:h="284" w:hRule="exact" w:hSpace="0" w:vSpace="0" w:wrap="around" w:xAlign="inside" w:y="13042" w:anchorLock="0"/>
    </w:pP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t>3</w:t>
    </w:r>
    <w:r w:rsidRPr="00723D55">
      <w:fldChar w:fldCharType="end"/>
    </w:r>
  </w:p>
  <w:p w:rsidR="0002606C" w:rsidRPr="00723D55" w:rsidRDefault="0002606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fotV"/>
      <w:framePr w:w="8732" w:h="284" w:hRule="exact" w:hSpace="0" w:vSpace="0" w:wrap="around" w:xAlign="inside" w:y="13042" w:anchorLock="0"/>
    </w:pPr>
    <w:r w:rsidRPr="00723D55">
      <w:fldChar w:fldCharType="begin" w:fldLock="1"/>
    </w:r>
    <w:r w:rsidRPr="00723D55">
      <w:instrText xml:space="preserve"> if </w:instrText>
    </w:r>
    <w:r w:rsidRPr="00723D55">
      <w:fldChar w:fldCharType="begin" w:fldLock="1"/>
    </w:r>
    <w:r w:rsidRPr="00723D55">
      <w:instrText xml:space="preserve"> = </w:instrText>
    </w:r>
    <w:r w:rsidRPr="00723D55">
      <w:fldChar w:fldCharType="begin" w:fldLock="1"/>
    </w:r>
    <w:r w:rsidRPr="00723D55">
      <w:instrText xml:space="preserve"> = </w:instrText>
    </w:r>
    <w:r w:rsidRPr="00723D55">
      <w:fldChar w:fldCharType="begin" w:fldLock="1"/>
    </w:r>
    <w:r w:rsidRPr="00723D55">
      <w:instrText xml:space="preserve"> page</w:instrText>
    </w:r>
    <w:r w:rsidRPr="00723D55">
      <w:fldChar w:fldCharType="separate"/>
    </w:r>
    <w:r w:rsidR="00866F00" w:rsidRPr="00723D55">
      <w:instrText>3</w:instrText>
    </w:r>
    <w:r w:rsidRPr="00723D55">
      <w:fldChar w:fldCharType="end"/>
    </w:r>
    <w:r w:rsidRPr="00723D55">
      <w:instrText xml:space="preserve">/2 </w:instrText>
    </w:r>
    <w:r w:rsidRPr="00723D55">
      <w:fldChar w:fldCharType="separate"/>
    </w:r>
    <w:r w:rsidR="00866F00" w:rsidRPr="00723D55">
      <w:instrText>1,5</w:instrText>
    </w:r>
    <w:r w:rsidRPr="00723D55">
      <w:fldChar w:fldCharType="end"/>
    </w:r>
    <w:r w:rsidRPr="00723D55">
      <w:instrText xml:space="preserve"> - </w:instrText>
    </w:r>
    <w:r w:rsidRPr="00723D55">
      <w:fldChar w:fldCharType="begin" w:fldLock="1"/>
    </w:r>
    <w:r w:rsidRPr="00723D55">
      <w:instrText xml:space="preserve"> = int(</w:instrText>
    </w:r>
    <w:r w:rsidRPr="00723D55">
      <w:fldChar w:fldCharType="begin" w:fldLock="1"/>
    </w:r>
    <w:r w:rsidRPr="00723D55">
      <w:instrText xml:space="preserve"> page</w:instrText>
    </w:r>
    <w:r w:rsidRPr="00723D55">
      <w:fldChar w:fldCharType="separate"/>
    </w:r>
    <w:r w:rsidR="00866F00" w:rsidRPr="00723D55">
      <w:instrText>3</w:instrText>
    </w:r>
    <w:r w:rsidRPr="00723D55">
      <w:fldChar w:fldCharType="end"/>
    </w:r>
    <w:r w:rsidRPr="00723D55">
      <w:instrText xml:space="preserve">/2) </w:instrText>
    </w:r>
    <w:r w:rsidRPr="00723D55">
      <w:fldChar w:fldCharType="separate"/>
    </w:r>
    <w:r w:rsidR="00866F00" w:rsidRPr="00723D55">
      <w:instrText>1</w:instrText>
    </w:r>
    <w:r w:rsidRPr="00723D55">
      <w:fldChar w:fldCharType="end"/>
    </w:r>
    <w:r w:rsidRPr="00723D55">
      <w:fldChar w:fldCharType="separate"/>
    </w:r>
    <w:r w:rsidR="00866F00" w:rsidRPr="00723D55">
      <w:instrText>0,5</w:instrText>
    </w:r>
    <w:r w:rsidRPr="00723D55">
      <w:fldChar w:fldCharType="end"/>
    </w:r>
    <w:r w:rsidRPr="00723D55">
      <w:instrText xml:space="preserve"> = 0 "</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Pr="00723D55">
      <w:instrText>2</w:instrText>
    </w:r>
    <w:r w:rsidRPr="00723D55">
      <w:fldChar w:fldCharType="end"/>
    </w:r>
  </w:p>
  <w:p w:rsidR="0002606C" w:rsidRPr="00723D55" w:rsidRDefault="0002606C">
    <w:pPr>
      <w:pStyle w:val="SidfotH"/>
      <w:framePr w:w="8732" w:h="284" w:hRule="exact" w:hSpace="0" w:vSpace="0" w:wrap="around" w:xAlign="inside" w:y="13042" w:anchorLock="0"/>
    </w:pPr>
    <w:r w:rsidRPr="00723D55">
      <w:instrText>""</w:instrText>
    </w:r>
    <w:r w:rsidRPr="00723D55">
      <w:fldChar w:fldCharType="begin" w:fldLock="1"/>
    </w:r>
    <w:r w:rsidRPr="00723D55">
      <w:instrText xml:space="preserve"> P</w:instrText>
    </w:r>
    <w:r w:rsidRPr="00723D55">
      <w:instrText>A</w:instrText>
    </w:r>
    <w:r w:rsidRPr="00723D55">
      <w:instrText xml:space="preserve">GE </w:instrText>
    </w:r>
    <w:r w:rsidRPr="00723D55">
      <w:fldChar w:fldCharType="separate"/>
    </w:r>
    <w:r w:rsidR="00866F00" w:rsidRPr="00723D55">
      <w:instrText>3</w:instrText>
    </w:r>
    <w:r w:rsidRPr="00723D55">
      <w:fldChar w:fldCharType="end"/>
    </w:r>
    <w:r w:rsidRPr="00723D55">
      <w:instrText>"</w:instrText>
    </w:r>
    <w:r w:rsidRPr="00723D55">
      <w:fldChar w:fldCharType="separate"/>
    </w:r>
    <w:r w:rsidR="00866F00" w:rsidRPr="00723D55">
      <w:t>3</w:t>
    </w:r>
    <w:r w:rsidRPr="00723D55">
      <w:fldChar w:fldCharType="end"/>
    </w:r>
  </w:p>
  <w:p w:rsidR="0002606C" w:rsidRPr="00723D55" w:rsidRDefault="00026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28B" w:rsidRPr="00723D55" w:rsidRDefault="007B528B">
      <w:r w:rsidRPr="00723D55">
        <w:separator/>
      </w:r>
    </w:p>
  </w:footnote>
  <w:footnote w:type="continuationSeparator" w:id="0">
    <w:p w:rsidR="007B528B" w:rsidRPr="00723D55" w:rsidRDefault="007B528B">
      <w:r w:rsidRPr="00723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fldChar w:fldCharType="begin" w:fldLock="1"/>
    </w:r>
    <w:r w:rsidRPr="00723D55">
      <w:rPr>
        <w:rStyle w:val="SidhuvudUtskott"/>
      </w:rPr>
      <w:instrText xml:space="preserve"> DOCPROPERTY BetänkandeÅr</w:instrText>
    </w:r>
    <w:r w:rsidRPr="00723D55">
      <w:rPr>
        <w:rStyle w:val="SidhuvudUtskott"/>
      </w:rPr>
      <w:fldChar w:fldCharType="separate"/>
    </w:r>
    <w:r w:rsidRPr="00723D55">
      <w:rPr>
        <w:rStyle w:val="SidhuvudUtskott"/>
      </w:rPr>
      <w:t>2010/11</w:t>
    </w:r>
    <w:r w:rsidRPr="00723D55">
      <w:rPr>
        <w:rStyle w:val="SidhuvudUtskott"/>
      </w:rPr>
      <w:fldChar w:fldCharType="end"/>
    </w:r>
    <w:r w:rsidRPr="00723D55">
      <w:rPr>
        <w:rStyle w:val="SidhuvudUtskott"/>
      </w:rPr>
      <w:t>:</w:t>
    </w:r>
    <w:r w:rsidRPr="00723D55">
      <w:rPr>
        <w:rStyle w:val="SidhuvudUtskott"/>
      </w:rPr>
      <w:fldChar w:fldCharType="begin" w:fldLock="1"/>
    </w:r>
    <w:r w:rsidRPr="00723D55">
      <w:rPr>
        <w:rStyle w:val="SidhuvudUtskott"/>
      </w:rPr>
      <w:instrText xml:space="preserve"> DOCPROPERTY Utskott</w:instrText>
    </w:r>
    <w:r w:rsidRPr="00723D55">
      <w:rPr>
        <w:rStyle w:val="SidhuvudUtskott"/>
      </w:rPr>
      <w:fldChar w:fldCharType="separate"/>
    </w:r>
    <w:r w:rsidRPr="00723D55">
      <w:rPr>
        <w:rStyle w:val="SidhuvudUtskott"/>
      </w:rPr>
      <w:t>ER</w: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DOCPROPERTY BetänkandeNr</w:instrText>
    </w:r>
    <w:r w:rsidRPr="00723D55">
      <w:rPr>
        <w:rStyle w:val="SidhuvudUtskott"/>
      </w:rPr>
      <w:fldChar w:fldCharType="separate"/>
    </w:r>
    <w:r w:rsidRPr="00723D55">
      <w:rPr>
        <w:rStyle w:val="SidhuvudUtskott"/>
      </w:rPr>
      <w:t>1</w:t>
    </w:r>
    <w:r w:rsidRPr="00723D55">
      <w:rPr>
        <w:rStyle w:val="SidhuvudUtskott"/>
      </w:rPr>
      <w:fldChar w:fldCharType="end"/>
    </w:r>
    <w:r w:rsidRPr="00723D55">
      <w:t xml:space="preserve">     </w:t>
    </w:r>
    <w:r w:rsidRPr="00723D55">
      <w:rPr>
        <w:rStyle w:val="SidhuvudBilaga"/>
      </w:rPr>
      <w:t xml:space="preserve"> </w:t>
    </w:r>
    <w:r w:rsidRPr="00723D55">
      <w:rPr>
        <w:rStyle w:val="SidhuvudRubrikReferens"/>
      </w:rPr>
      <w:fldChar w:fldCharType="begin" w:fldLock="1"/>
    </w:r>
    <w:r w:rsidRPr="00723D55">
      <w:rPr>
        <w:rStyle w:val="SidhuvudRubrikReferens"/>
      </w:rPr>
      <w:instrText xml:space="preserve"> StyleREF "Rubrik 1" </w:instrText>
    </w:r>
    <w:r w:rsidRPr="00723D55">
      <w:rPr>
        <w:rStyle w:val="SidhuvudRubrikReferens"/>
      </w:rPr>
      <w:fldChar w:fldCharType="separate"/>
    </w:r>
    <w:r w:rsidRPr="00723D55">
      <w:rPr>
        <w:rStyle w:val="SidhuvudRubrikReferens"/>
      </w:rPr>
      <w:t>Sammanfattning</w:t>
    </w:r>
    <w:r w:rsidRPr="00723D55">
      <w:rPr>
        <w:rStyle w:val="SidhuvudRubrikReferens"/>
      </w:rPr>
      <w:fldChar w:fldCharType="end"/>
    </w:r>
  </w:p>
  <w:p w:rsidR="0002606C" w:rsidRPr="00723D55" w:rsidRDefault="0002606C">
    <w:pPr>
      <w:pStyle w:val="SidhuvudKantJmn"/>
      <w:framePr w:w="8732" w:h="567" w:hRule="exact" w:vSpace="0" w:wrap="around" w:vAnchor="page" w:y="341" w:anchorLock="0"/>
    </w:pPr>
    <w:r w:rsidRPr="00723D55">
      <w:rPr>
        <w:rStyle w:val="SidhuvudUtskott"/>
      </w:rPr>
      <w:fldChar w:fldCharType="begin" w:fldLock="1"/>
    </w:r>
    <w:r w:rsidRPr="00723D55">
      <w:rPr>
        <w:rStyle w:val="SidhuvudUtskott"/>
      </w:rPr>
      <w:instrText xml:space="preserve"> DOCPROPERTY Status</w:instrText>
    </w:r>
    <w:r w:rsidRPr="00723D55">
      <w:rPr>
        <w:rStyle w:val="SidhuvudUtskott"/>
      </w:rPr>
      <w:fldChar w:fldCharType="end"/>
    </w:r>
    <w:r w:rsidRPr="00723D55">
      <w:rPr>
        <w:rStyle w:val="SidhuvudUtskott"/>
      </w:rPr>
      <w:fldChar w:fldCharType="begin" w:fldLock="1"/>
    </w:r>
    <w:r w:rsidRPr="00723D55">
      <w:rPr>
        <w:rStyle w:val="SidhuvudUtskott"/>
      </w:rPr>
      <w:instrText xml:space="preserve"> if </w:instrText>
    </w:r>
    <w:r w:rsidRPr="00723D55">
      <w:rPr>
        <w:rStyle w:val="SidhuvudUtskott"/>
      </w:rPr>
      <w:fldChar w:fldCharType="begin" w:fldLock="1"/>
    </w:r>
    <w:r w:rsidRPr="00723D55">
      <w:rPr>
        <w:rStyle w:val="SidhuvudUtskott"/>
      </w:rPr>
      <w:instrText xml:space="preserve"> DOCPROPERTY "UtkastDatum"</w:instrText>
    </w:r>
    <w:r w:rsidRPr="00723D55">
      <w:rPr>
        <w:rStyle w:val="SidhuvudUtskott"/>
      </w:rPr>
      <w:fldChar w:fldCharType="separate"/>
    </w:r>
    <w:r w:rsidRPr="00723D55">
      <w:rPr>
        <w:rStyle w:val="SidhuvudUtskott"/>
      </w:rPr>
      <w:instrText>Nej</w:instrText>
    </w:r>
    <w:r w:rsidRPr="00723D55">
      <w:rPr>
        <w:rStyle w:val="SidhuvudUtskott"/>
      </w:rPr>
      <w:fldChar w:fldCharType="end"/>
    </w:r>
    <w:r w:rsidRPr="00723D55">
      <w:rPr>
        <w:rStyle w:val="SidhuvudUtskott"/>
      </w:rPr>
      <w:instrText xml:space="preserve"> = "Ja" "    </w:instrText>
    </w:r>
    <w:r w:rsidRPr="00723D55">
      <w:rPr>
        <w:rStyle w:val="SidhuvudUtskott"/>
      </w:rPr>
      <w:fldChar w:fldCharType="begin" w:fldLock="1"/>
    </w:r>
    <w:r w:rsidRPr="00723D55">
      <w:rPr>
        <w:rStyle w:val="SidhuvudUtskott"/>
      </w:rPr>
      <w:instrText xml:space="preserve"> PRINTDATE \@ "yyyy-MM-dd HH.mm" </w:instrText>
    </w:r>
    <w:r w:rsidRPr="00723D55">
      <w:rPr>
        <w:rStyle w:val="SidhuvudUtskott"/>
      </w:rPr>
      <w:fldChar w:fldCharType="separate"/>
    </w:r>
    <w:r w:rsidRPr="00723D55">
      <w:rPr>
        <w:rStyle w:val="SidhuvudUtskott"/>
      </w:rPr>
      <w:instrText>2000-08-11 16.42</w:instrText>
    </w:r>
    <w:r w:rsidRPr="00723D55">
      <w:rPr>
        <w:rStyle w:val="SidhuvudUtskott"/>
      </w:rPr>
      <w:fldChar w:fldCharType="end"/>
    </w:r>
    <w:r w:rsidRPr="00723D55">
      <w:rPr>
        <w:rStyle w:val="SidhuvudUtskott"/>
      </w:rPr>
      <w:instrText xml:space="preserve">" </w:instrText>
    </w:r>
    <w:r w:rsidRPr="00723D55">
      <w:rPr>
        <w:rStyle w:val="SidhuvudUtskott"/>
      </w:rPr>
      <w:fldChar w:fldCharType="end"/>
    </w:r>
  </w:p>
  <w:p w:rsidR="0002606C" w:rsidRPr="00723D55" w:rsidRDefault="0002606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t>2010/11:ER1</w:t>
    </w:r>
    <w:r w:rsidRPr="00723D55">
      <w:t xml:space="preserve">     </w:t>
    </w:r>
    <w:r w:rsidRPr="00723D55">
      <w:rPr>
        <w:rStyle w:val="SidhuvudBilaga"/>
      </w:rPr>
      <w:t xml:space="preserve"> </w:t>
    </w:r>
    <w:r w:rsidR="00866F00" w:rsidRPr="00723D55">
      <w:rPr>
        <w:rStyle w:val="SidhuvudRubrikReferens"/>
      </w:rPr>
      <w:t>1 Europarådets roll i det europeiska samarbetet</w:t>
    </w:r>
  </w:p>
  <w:p w:rsidR="0002606C" w:rsidRPr="00723D55" w:rsidRDefault="0002606C">
    <w:pPr>
      <w:pStyle w:val="SidhuvudKantJmn"/>
      <w:framePr w:w="8732" w:h="567" w:hRule="exact" w:vSpace="0" w:wrap="around" w:vAnchor="page" w:y="341" w:anchorLock="0"/>
    </w:pPr>
  </w:p>
  <w:p w:rsidR="0002606C" w:rsidRPr="00723D55" w:rsidRDefault="0002606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866F00">
    <w:pPr>
      <w:pStyle w:val="SidhuvudKantUdda"/>
      <w:framePr w:w="8732" w:h="567" w:hRule="exact" w:vSpace="0" w:wrap="around" w:vAnchor="page" w:y="341" w:anchorLock="0"/>
    </w:pPr>
    <w:r w:rsidRPr="00723D55">
      <w:rPr>
        <w:rStyle w:val="SidhuvudRubrikReferens"/>
      </w:rPr>
      <w:t>1 Europarådets roll i det europeiska samarbetet</w:t>
    </w:r>
    <w:r w:rsidR="0002606C" w:rsidRPr="00723D55">
      <w:rPr>
        <w:rStyle w:val="SidhuvudBilaga"/>
      </w:rPr>
      <w:t xml:space="preserve"> </w:t>
    </w:r>
    <w:r w:rsidR="0002606C" w:rsidRPr="00723D55">
      <w:t xml:space="preserve">     </w:t>
    </w:r>
    <w:r w:rsidR="0002606C"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pPr>
      <w:pStyle w:val="SidhuvudKantUdda"/>
      <w:framePr w:w="8732" w:h="567" w:hRule="exact" w:vSpace="0" w:wrap="around" w:vAnchor="page" w:y="341" w:anchorLock="0"/>
    </w:pPr>
    <w:r w:rsidRPr="00723D55">
      <w:t xml:space="preserve">  </w:t>
    </w:r>
    <w:r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t>2010/11:ER1</w:t>
    </w:r>
    <w:r w:rsidRPr="00723D55">
      <w:t xml:space="preserve">     </w:t>
    </w:r>
    <w:r w:rsidRPr="00723D55">
      <w:rPr>
        <w:rStyle w:val="SidhuvudBilaga"/>
      </w:rPr>
      <w:t xml:space="preserve"> </w:t>
    </w:r>
    <w:r w:rsidR="00866F00" w:rsidRPr="00723D55">
      <w:rPr>
        <w:rStyle w:val="SidhuvudRubrikReferens"/>
      </w:rPr>
      <w:t>2 Den parlamentariska församlingens verksamhet</w:t>
    </w:r>
  </w:p>
  <w:p w:rsidR="0002606C" w:rsidRPr="00723D55" w:rsidRDefault="0002606C">
    <w:pPr>
      <w:pStyle w:val="SidhuvudKantJmn"/>
      <w:framePr w:w="8732" w:h="567" w:hRule="exact" w:vSpace="0" w:wrap="around" w:vAnchor="page" w:y="341" w:anchorLock="0"/>
    </w:pPr>
  </w:p>
  <w:p w:rsidR="0002606C" w:rsidRPr="00723D55" w:rsidRDefault="0002606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866F00">
    <w:pPr>
      <w:pStyle w:val="SidhuvudKantUdda"/>
      <w:framePr w:w="8732" w:h="567" w:hRule="exact" w:vSpace="0" w:wrap="around" w:vAnchor="page" w:y="341" w:anchorLock="0"/>
    </w:pPr>
    <w:r w:rsidRPr="00723D55">
      <w:rPr>
        <w:rStyle w:val="SidhuvudRubrikReferens"/>
      </w:rPr>
      <w:t>2 Den parlamentariska församlingens verksamhet</w:t>
    </w:r>
    <w:r w:rsidR="0002606C" w:rsidRPr="00723D55">
      <w:rPr>
        <w:rStyle w:val="SidhuvudBilaga"/>
      </w:rPr>
      <w:t xml:space="preserve"> </w:t>
    </w:r>
    <w:r w:rsidR="0002606C" w:rsidRPr="00723D55">
      <w:t xml:space="preserve">     </w:t>
    </w:r>
    <w:r w:rsidR="0002606C"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pPr>
      <w:pStyle w:val="SidhuvudKantJmn"/>
      <w:framePr w:w="8732" w:h="567" w:hRule="exact" w:vSpace="0" w:wrap="around" w:vAnchor="page" w:y="341" w:anchorLock="0"/>
    </w:pPr>
    <w:r w:rsidRPr="00723D55">
      <w:rPr>
        <w:rStyle w:val="SidhuvudUtskott"/>
      </w:rPr>
      <w:t>2010/11:ER1</w:t>
    </w:r>
    <w:r w:rsidRPr="00723D55">
      <w:t xml:space="preserve">    </w:t>
    </w:r>
  </w:p>
  <w:p w:rsidR="00866F00" w:rsidRPr="00723D55" w:rsidRDefault="00866F00">
    <w:pPr>
      <w:pStyle w:val="SidhuvudKantJmn"/>
      <w:framePr w:w="8732" w:h="567" w:hRule="exact" w:vSpace="0" w:wrap="around" w:vAnchor="page" w:y="341" w:anchorLock="0"/>
    </w:pPr>
  </w:p>
  <w:p w:rsidR="0002606C" w:rsidRPr="00723D55" w:rsidRDefault="00866F00">
    <w:pPr>
      <w:pStyle w:val="SidhuvudKantUdda"/>
      <w:framePr w:w="8732" w:h="567" w:hRule="exact" w:vSpace="0" w:wrap="around" w:vAnchor="page" w:y="341" w:anchorLock="0"/>
    </w:pPr>
    <w:r w:rsidRPr="00723D55">
      <w:rPr>
        <w:rStyle w:val="SidhuvudRubrikReferens"/>
        <w:smallCaps w:val="0"/>
      </w:rPr>
      <w:t xml:space="preserve"> </w:t>
    </w:r>
  </w:p>
  <w:p w:rsidR="0002606C" w:rsidRPr="00723D55" w:rsidRDefault="0002606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t>2010/11:ER1</w:t>
    </w:r>
    <w:r w:rsidRPr="00723D55">
      <w:t xml:space="preserve">     </w:t>
    </w:r>
    <w:r w:rsidRPr="00723D55">
      <w:rPr>
        <w:rStyle w:val="SidhuvudBilaga"/>
      </w:rPr>
      <w:t xml:space="preserve"> </w:t>
    </w:r>
    <w:r w:rsidR="00866F00" w:rsidRPr="00723D55">
      <w:rPr>
        <w:rStyle w:val="SidhuvudRubrikReferens"/>
      </w:rPr>
      <w:t>3 Den svenska delegationen</w:t>
    </w:r>
  </w:p>
  <w:p w:rsidR="0002606C" w:rsidRPr="00723D55" w:rsidRDefault="0002606C">
    <w:pPr>
      <w:pStyle w:val="SidhuvudKantJmn"/>
      <w:framePr w:w="8732" w:h="567" w:hRule="exact" w:vSpace="0" w:wrap="around" w:vAnchor="page" w:y="341" w:anchorLock="0"/>
    </w:pPr>
  </w:p>
  <w:p w:rsidR="0002606C" w:rsidRPr="00723D55" w:rsidRDefault="0002606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866F00">
    <w:pPr>
      <w:pStyle w:val="SidhuvudKantUdda"/>
      <w:framePr w:w="8732" w:h="567" w:hRule="exact" w:vSpace="0" w:wrap="around" w:vAnchor="page" w:y="341" w:anchorLock="0"/>
    </w:pPr>
    <w:r w:rsidRPr="00723D55">
      <w:rPr>
        <w:rStyle w:val="SidhuvudRubrikReferens"/>
      </w:rPr>
      <w:t>3 Den svenska delegationen</w:t>
    </w:r>
    <w:r w:rsidR="0002606C" w:rsidRPr="00723D55">
      <w:rPr>
        <w:rStyle w:val="SidhuvudBilaga"/>
      </w:rPr>
      <w:t xml:space="preserve"> </w:t>
    </w:r>
    <w:r w:rsidR="0002606C" w:rsidRPr="00723D55">
      <w:t xml:space="preserve">     </w:t>
    </w:r>
    <w:r w:rsidR="0002606C"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pPr>
      <w:pStyle w:val="SidhuvudKantJmn"/>
      <w:framePr w:w="8732" w:h="567" w:hRule="exact" w:vSpace="0" w:wrap="around" w:vAnchor="page" w:y="341" w:anchorLock="0"/>
    </w:pPr>
    <w:r w:rsidRPr="00723D55">
      <w:rPr>
        <w:rStyle w:val="SidhuvudUtskott"/>
      </w:rPr>
      <w:t>2010/11:ER1</w:t>
    </w:r>
    <w:r w:rsidRPr="00723D55">
      <w:t xml:space="preserve">    </w:t>
    </w:r>
  </w:p>
  <w:p w:rsidR="00866F00" w:rsidRPr="00723D55" w:rsidRDefault="00866F00">
    <w:pPr>
      <w:pStyle w:val="SidhuvudKantJmn"/>
      <w:framePr w:w="8732" w:h="567" w:hRule="exact" w:vSpace="0" w:wrap="around" w:vAnchor="page" w:y="341" w:anchorLock="0"/>
    </w:pPr>
  </w:p>
  <w:p w:rsidR="0002606C" w:rsidRPr="00723D55" w:rsidRDefault="00866F00">
    <w:pPr>
      <w:pStyle w:val="SidhuvudKantUdda"/>
      <w:framePr w:w="8732" w:h="567" w:hRule="exact" w:vSpace="0" w:wrap="around" w:vAnchor="page" w:y="341" w:anchorLock="0"/>
    </w:pPr>
    <w:r w:rsidRPr="00723D55">
      <w:rPr>
        <w:rStyle w:val="SidhuvudRubrikReferens"/>
        <w:smallCaps w:val="0"/>
      </w:rPr>
      <w:t xml:space="preserve"> </w:t>
    </w:r>
  </w:p>
  <w:p w:rsidR="0002606C" w:rsidRPr="00723D55" w:rsidRDefault="0002606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t>2010/11:ER1</w:t>
    </w:r>
    <w:r w:rsidRPr="00723D55">
      <w:t xml:space="preserve">     </w:t>
    </w:r>
    <w:r w:rsidRPr="00723D55">
      <w:rPr>
        <w:rStyle w:val="SidhuvudBilaga"/>
      </w:rPr>
      <w:t xml:space="preserve"> </w:t>
    </w:r>
    <w:r w:rsidR="00866F00" w:rsidRPr="00723D55">
      <w:rPr>
        <w:rStyle w:val="SidhuvudRubrikReferens"/>
      </w:rPr>
      <w:t>4 Huvudområden för församlingens verksamhet</w:t>
    </w:r>
  </w:p>
  <w:p w:rsidR="0002606C" w:rsidRPr="00723D55" w:rsidRDefault="0002606C">
    <w:pPr>
      <w:pStyle w:val="SidhuvudKantJmn"/>
      <w:framePr w:w="8732" w:h="567" w:hRule="exact" w:vSpace="0" w:wrap="around" w:vAnchor="page" w:y="341" w:anchorLock="0"/>
    </w:pPr>
  </w:p>
  <w:p w:rsidR="0002606C" w:rsidRPr="00723D55" w:rsidRDefault="0002606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Udda"/>
      <w:framePr w:w="8732" w:h="567" w:hRule="exact" w:vSpace="0" w:wrap="around" w:vAnchor="page" w:y="341" w:anchorLock="0"/>
    </w:pPr>
    <w:r w:rsidRPr="00723D55">
      <w:rPr>
        <w:rStyle w:val="SidhuvudRubrikReferens"/>
      </w:rPr>
      <w:fldChar w:fldCharType="begin" w:fldLock="1"/>
    </w:r>
    <w:r w:rsidRPr="00723D55">
      <w:rPr>
        <w:rStyle w:val="SidhuvudRubrikReferens"/>
      </w:rPr>
      <w:instrText xml:space="preserve"> StyleREF "Rubrik 1" </w:instrText>
    </w:r>
    <w:r w:rsidRPr="00723D55">
      <w:rPr>
        <w:rStyle w:val="SidhuvudRubrikReferens"/>
      </w:rPr>
      <w:fldChar w:fldCharType="separate"/>
    </w:r>
    <w:r w:rsidRPr="00723D55">
      <w:rPr>
        <w:rStyle w:val="SidhuvudRubrikReferens"/>
      </w:rPr>
      <w:t>Sammanfattning</w:t>
    </w:r>
    <w:r w:rsidRPr="00723D55">
      <w:rPr>
        <w:rStyle w:val="SidhuvudRubrikReferens"/>
      </w:rPr>
      <w:fldChar w:fldCharType="end"/>
    </w:r>
    <w:r w:rsidRPr="00723D55">
      <w:rPr>
        <w:rStyle w:val="SidhuvudBilaga"/>
      </w:rPr>
      <w:t xml:space="preserve"> </w:t>
    </w:r>
    <w:r w:rsidRPr="00723D55">
      <w:t xml:space="preserve">     </w:t>
    </w:r>
    <w:r w:rsidRPr="00723D55">
      <w:rPr>
        <w:rStyle w:val="SidhuvudUtskott"/>
      </w:rPr>
      <w:fldChar w:fldCharType="begin" w:fldLock="1"/>
    </w:r>
    <w:r w:rsidRPr="00723D55">
      <w:rPr>
        <w:rStyle w:val="SidhuvudUtskott"/>
      </w:rPr>
      <w:instrText xml:space="preserve"> DOCPROPERTY BetänkandeÅr</w:instrText>
    </w:r>
    <w:r w:rsidRPr="00723D55">
      <w:rPr>
        <w:rStyle w:val="SidhuvudUtskott"/>
      </w:rPr>
      <w:fldChar w:fldCharType="separate"/>
    </w:r>
    <w:r w:rsidRPr="00723D55">
      <w:rPr>
        <w:rStyle w:val="SidhuvudUtskott"/>
      </w:rPr>
      <w:t>2010/11</w:t>
    </w:r>
    <w:r w:rsidRPr="00723D55">
      <w:rPr>
        <w:rStyle w:val="SidhuvudUtskott"/>
      </w:rPr>
      <w:fldChar w:fldCharType="end"/>
    </w:r>
    <w:r w:rsidRPr="00723D55">
      <w:rPr>
        <w:rStyle w:val="SidhuvudUtskott"/>
      </w:rPr>
      <w:t>:</w:t>
    </w:r>
    <w:r w:rsidRPr="00723D55">
      <w:rPr>
        <w:rStyle w:val="SidhuvudUtskott"/>
      </w:rPr>
      <w:fldChar w:fldCharType="begin" w:fldLock="1"/>
    </w:r>
    <w:r w:rsidRPr="00723D55">
      <w:rPr>
        <w:rStyle w:val="SidhuvudUtskott"/>
      </w:rPr>
      <w:instrText xml:space="preserve"> DOCPROPERTY</w:instrText>
    </w:r>
    <w:r w:rsidRPr="00723D55">
      <w:instrText xml:space="preserve"> </w:instrText>
    </w:r>
    <w:r w:rsidRPr="00723D55">
      <w:rPr>
        <w:rStyle w:val="SidhuvudUtskott"/>
      </w:rPr>
      <w:instrText>Utskott</w:instrText>
    </w:r>
    <w:r w:rsidRPr="00723D55">
      <w:rPr>
        <w:rStyle w:val="SidhuvudUtskott"/>
      </w:rPr>
      <w:fldChar w:fldCharType="separate"/>
    </w:r>
    <w:r w:rsidRPr="00723D55">
      <w:rPr>
        <w:rStyle w:val="SidhuvudUtskott"/>
      </w:rPr>
      <w:t>ER</w: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DOCPROPERTY Betä</w:instrText>
    </w:r>
    <w:r w:rsidRPr="00723D55">
      <w:rPr>
        <w:rStyle w:val="SidhuvudUtskott"/>
      </w:rPr>
      <w:instrText>n</w:instrText>
    </w:r>
    <w:r w:rsidRPr="00723D55">
      <w:rPr>
        <w:rStyle w:val="SidhuvudUtskott"/>
      </w:rPr>
      <w:instrText>kandeNr</w:instrText>
    </w:r>
    <w:r w:rsidRPr="00723D55">
      <w:rPr>
        <w:rStyle w:val="SidhuvudUtskott"/>
      </w:rPr>
      <w:fldChar w:fldCharType="separate"/>
    </w:r>
    <w:r w:rsidRPr="00723D55">
      <w:rPr>
        <w:rStyle w:val="SidhuvudUtskott"/>
      </w:rPr>
      <w:t>1</w:t>
    </w:r>
    <w:r w:rsidRPr="00723D55">
      <w:rPr>
        <w:rStyle w:val="SidhuvudUtskott"/>
      </w:rPr>
      <w:fldChar w:fldCharType="end"/>
    </w:r>
  </w:p>
  <w:p w:rsidR="0002606C" w:rsidRPr="00723D55" w:rsidRDefault="0002606C">
    <w:pPr>
      <w:pStyle w:val="SidhuvudKantUdda"/>
      <w:framePr w:w="8732" w:h="567" w:hRule="exact" w:vSpace="0" w:wrap="around" w:vAnchor="page" w:y="341" w:anchorLock="0"/>
    </w:pPr>
    <w:r w:rsidRPr="00723D55">
      <w:rPr>
        <w:rStyle w:val="SidhuvudUtskott"/>
      </w:rPr>
      <w:fldChar w:fldCharType="begin" w:fldLock="1"/>
    </w:r>
    <w:r w:rsidRPr="00723D55">
      <w:rPr>
        <w:rStyle w:val="SidhuvudUtskott"/>
      </w:rPr>
      <w:instrText xml:space="preserve"> if </w:instrText>
    </w:r>
    <w:r w:rsidRPr="00723D55">
      <w:rPr>
        <w:rStyle w:val="SidhuvudUtskott"/>
      </w:rPr>
      <w:fldChar w:fldCharType="begin" w:fldLock="1"/>
    </w:r>
    <w:r w:rsidRPr="00723D55">
      <w:rPr>
        <w:rStyle w:val="SidhuvudUtskott"/>
      </w:rPr>
      <w:instrText xml:space="preserve"> DOCPROPERTY "UtkastDatum"</w:instrText>
    </w:r>
    <w:r w:rsidRPr="00723D55">
      <w:rPr>
        <w:rStyle w:val="SidhuvudUtskott"/>
      </w:rPr>
      <w:fldChar w:fldCharType="separate"/>
    </w:r>
    <w:r w:rsidRPr="00723D55">
      <w:rPr>
        <w:rStyle w:val="SidhuvudUtskott"/>
      </w:rPr>
      <w:instrText>Nej</w:instrText>
    </w:r>
    <w:r w:rsidRPr="00723D55">
      <w:rPr>
        <w:rStyle w:val="SidhuvudUtskott"/>
      </w:rPr>
      <w:fldChar w:fldCharType="end"/>
    </w:r>
    <w:r w:rsidRPr="00723D55">
      <w:rPr>
        <w:rStyle w:val="SidhuvudUtskott"/>
      </w:rPr>
      <w:instrText xml:space="preserve"> = "Ja" "</w:instrText>
    </w:r>
    <w:r w:rsidRPr="00723D55">
      <w:rPr>
        <w:rStyle w:val="SidhuvudUtskott"/>
      </w:rPr>
      <w:fldChar w:fldCharType="begin" w:fldLock="1"/>
    </w:r>
    <w:r w:rsidRPr="00723D55">
      <w:rPr>
        <w:rStyle w:val="SidhuvudUtskott"/>
      </w:rPr>
      <w:instrText xml:space="preserve"> PRINTDATE \@ "yyyy-MM-dd HH.mm    " </w:instrText>
    </w:r>
    <w:r w:rsidRPr="00723D55">
      <w:rPr>
        <w:rStyle w:val="SidhuvudUtskott"/>
      </w:rPr>
      <w:fldChar w:fldCharType="separate"/>
    </w:r>
    <w:r w:rsidRPr="00723D55">
      <w:rPr>
        <w:rStyle w:val="SidhuvudUtskott"/>
      </w:rPr>
      <w:instrText>2000-08-11 16.42</w:instrText>
    </w:r>
    <w:r w:rsidRPr="00723D55">
      <w:rPr>
        <w:rStyle w:val="SidhuvudUtskott"/>
      </w:rPr>
      <w:fldChar w:fldCharType="end"/>
    </w:r>
    <w:r w:rsidRPr="00723D55">
      <w:rPr>
        <w:rStyle w:val="SidhuvudUtskott"/>
      </w:rPr>
      <w:instrText xml:space="preserve">" </w:instrTex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w:instrText>
    </w:r>
    <w:r w:rsidRPr="00723D55">
      <w:rPr>
        <w:rStyle w:val="SidhuvudUtskott"/>
      </w:rPr>
      <w:instrText>O</w:instrText>
    </w:r>
    <w:r w:rsidRPr="00723D55">
      <w:rPr>
        <w:rStyle w:val="SidhuvudUtskott"/>
      </w:rPr>
      <w:instrText>PERTY Status</w:instrText>
    </w:r>
    <w:r w:rsidRPr="00723D55">
      <w:rPr>
        <w:rStyle w:val="SidhuvudUtskott"/>
      </w:rPr>
      <w:fldChar w:fldCharType="end"/>
    </w:r>
  </w:p>
  <w:p w:rsidR="0002606C" w:rsidRPr="00723D55" w:rsidRDefault="0002606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866F00">
    <w:pPr>
      <w:pStyle w:val="SidhuvudKantUdda"/>
      <w:framePr w:w="8732" w:h="567" w:hRule="exact" w:vSpace="0" w:wrap="around" w:vAnchor="page" w:y="341" w:anchorLock="0"/>
    </w:pPr>
    <w:r w:rsidRPr="00723D55">
      <w:rPr>
        <w:rStyle w:val="SidhuvudRubrikReferens"/>
      </w:rPr>
      <w:t>4 Huvudområden för församlingens verksamhet</w:t>
    </w:r>
    <w:r w:rsidR="0002606C" w:rsidRPr="00723D55">
      <w:rPr>
        <w:rStyle w:val="SidhuvudBilaga"/>
      </w:rPr>
      <w:t xml:space="preserve"> </w:t>
    </w:r>
    <w:r w:rsidR="0002606C" w:rsidRPr="00723D55">
      <w:t xml:space="preserve">     </w:t>
    </w:r>
    <w:r w:rsidR="0002606C"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pPr>
      <w:pStyle w:val="SidhuvudKantUdda"/>
      <w:framePr w:w="8732" w:h="567" w:hRule="exact" w:vSpace="0" w:wrap="around" w:vAnchor="page" w:y="341" w:anchorLock="0"/>
    </w:pPr>
    <w:r w:rsidRPr="00723D55">
      <w:t xml:space="preserve">  </w:t>
    </w:r>
    <w:r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t>2010/11:ER1</w:t>
    </w:r>
    <w:r w:rsidRPr="00723D55">
      <w:t xml:space="preserve">     </w:t>
    </w:r>
    <w:r w:rsidRPr="00723D55">
      <w:rPr>
        <w:rStyle w:val="SidhuvudBilaga"/>
      </w:rPr>
      <w:t xml:space="preserve"> </w:t>
    </w:r>
    <w:r w:rsidR="00866F00" w:rsidRPr="00723D55">
      <w:rPr>
        <w:rStyle w:val="SidhuvudRubrikReferens"/>
      </w:rPr>
      <w:t>Förteckning över församlingens beslut 2010</w:t>
    </w:r>
  </w:p>
  <w:p w:rsidR="0002606C" w:rsidRPr="00723D55" w:rsidRDefault="0002606C">
    <w:pPr>
      <w:pStyle w:val="SidhuvudKantJmn"/>
      <w:framePr w:w="8732" w:h="567" w:hRule="exact" w:vSpace="0" w:wrap="around" w:vAnchor="page" w:y="341" w:anchorLock="0"/>
    </w:pPr>
  </w:p>
  <w:p w:rsidR="0002606C" w:rsidRPr="00723D55" w:rsidRDefault="0002606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866F00">
    <w:pPr>
      <w:pStyle w:val="SidhuvudKantUdda"/>
      <w:framePr w:w="8732" w:h="567" w:hRule="exact" w:vSpace="0" w:wrap="around" w:vAnchor="page" w:y="341" w:anchorLock="0"/>
    </w:pPr>
    <w:r w:rsidRPr="00723D55">
      <w:rPr>
        <w:rStyle w:val="SidhuvudRubrikReferens"/>
      </w:rPr>
      <w:t>Förteckning över församlingens beslut 2010</w:t>
    </w:r>
    <w:r w:rsidR="0002606C" w:rsidRPr="00723D55">
      <w:rPr>
        <w:rStyle w:val="SidhuvudBilaga"/>
      </w:rPr>
      <w:t xml:space="preserve"> </w:t>
    </w:r>
    <w:r w:rsidR="0002606C" w:rsidRPr="00723D55">
      <w:t xml:space="preserve">     </w:t>
    </w:r>
    <w:r w:rsidR="0002606C"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pPr>
      <w:pStyle w:val="SidhuvudKantJmn"/>
      <w:framePr w:w="8732" w:h="567" w:hRule="exact" w:vSpace="0" w:wrap="around" w:vAnchor="page" w:y="341" w:anchorLock="0"/>
    </w:pPr>
    <w:r w:rsidRPr="00723D55">
      <w:rPr>
        <w:rStyle w:val="SidhuvudUtskott"/>
      </w:rPr>
      <w:t>2010/11:ER1</w:t>
    </w:r>
    <w:r w:rsidRPr="00723D55">
      <w:t xml:space="preserve">    </w:t>
    </w:r>
  </w:p>
  <w:p w:rsidR="00866F00" w:rsidRPr="00723D55" w:rsidRDefault="00866F00">
    <w:pPr>
      <w:pStyle w:val="SidhuvudKantJmn"/>
      <w:framePr w:w="8732" w:h="567" w:hRule="exact" w:vSpace="0" w:wrap="around" w:vAnchor="page" w:y="341" w:anchorLock="0"/>
    </w:pPr>
  </w:p>
  <w:p w:rsidR="0002606C" w:rsidRPr="00723D55" w:rsidRDefault="00866F00">
    <w:pPr>
      <w:pStyle w:val="SidhuvudKantUdda"/>
      <w:framePr w:w="8732" w:h="567" w:hRule="exact" w:vSpace="0" w:wrap="around" w:vAnchor="page" w:y="341" w:anchorLock="0"/>
    </w:pPr>
    <w:r w:rsidRPr="00723D55">
      <w:rPr>
        <w:rStyle w:val="SidhuvudRubrikReferens"/>
        <w:smallCaps w:val="0"/>
      </w:rPr>
      <w:t xml:space="preserve"> </w:t>
    </w:r>
  </w:p>
  <w:p w:rsidR="0002606C" w:rsidRPr="00723D55" w:rsidRDefault="0002606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866F00">
    <w:pPr>
      <w:pStyle w:val="SidhuvudKantUdda"/>
      <w:framePr w:w="8732" w:h="567" w:hRule="exact" w:vSpace="0" w:wrap="around" w:vAnchor="page" w:y="341" w:anchorLock="0"/>
    </w:pPr>
    <w:r w:rsidRPr="00723D55">
      <w:t xml:space="preserve"> </w:t>
    </w:r>
  </w:p>
  <w:p w:rsidR="0002606C" w:rsidRPr="00723D55" w:rsidRDefault="0002606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rsidP="0007690C">
    <w:pPr>
      <w:pStyle w:val="SidhuvudKantJmn"/>
      <w:framePr w:w="8731" w:h="567" w:hRule="exact" w:vSpace="0" w:wrap="around" w:vAnchor="page" w:y="341" w:anchorLock="0"/>
    </w:pPr>
    <w:r w:rsidRPr="00723D55">
      <w:rPr>
        <w:rStyle w:val="SidhuvudUtskott"/>
      </w:rPr>
      <w:fldChar w:fldCharType="begin" w:fldLock="1"/>
    </w:r>
    <w:r w:rsidRPr="00723D55">
      <w:rPr>
        <w:rStyle w:val="SidhuvudUtskott"/>
      </w:rPr>
      <w:instrText xml:space="preserve"> DOCPROPERTY BetänkandeÅr</w:instrText>
    </w:r>
    <w:r w:rsidRPr="00723D55">
      <w:rPr>
        <w:rStyle w:val="SidhuvudUtskott"/>
      </w:rPr>
      <w:fldChar w:fldCharType="separate"/>
    </w:r>
    <w:r w:rsidRPr="00723D55">
      <w:rPr>
        <w:rStyle w:val="SidhuvudUtskott"/>
      </w:rPr>
      <w:t>2010/11</w:t>
    </w:r>
    <w:r w:rsidRPr="00723D55">
      <w:rPr>
        <w:rStyle w:val="SidhuvudUtskott"/>
      </w:rPr>
      <w:fldChar w:fldCharType="end"/>
    </w:r>
    <w:r w:rsidRPr="00723D55">
      <w:rPr>
        <w:rStyle w:val="SidhuvudUtskott"/>
      </w:rPr>
      <w:t>:</w:t>
    </w:r>
    <w:r w:rsidRPr="00723D55">
      <w:rPr>
        <w:rStyle w:val="SidhuvudUtskott"/>
      </w:rPr>
      <w:fldChar w:fldCharType="begin" w:fldLock="1"/>
    </w:r>
    <w:r w:rsidRPr="00723D55">
      <w:rPr>
        <w:rStyle w:val="SidhuvudUtskott"/>
      </w:rPr>
      <w:instrText xml:space="preserve"> DOCPROPERTY Utskott</w:instrText>
    </w:r>
    <w:r w:rsidRPr="00723D55">
      <w:rPr>
        <w:rStyle w:val="SidhuvudUtskott"/>
      </w:rPr>
      <w:fldChar w:fldCharType="separate"/>
    </w:r>
    <w:r w:rsidRPr="00723D55">
      <w:rPr>
        <w:rStyle w:val="SidhuvudUtskott"/>
      </w:rPr>
      <w:t>ER</w: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DOCPROPERTY BetänkandeNr</w:instrText>
    </w:r>
    <w:r w:rsidRPr="00723D55">
      <w:rPr>
        <w:rStyle w:val="SidhuvudUtskott"/>
      </w:rPr>
      <w:fldChar w:fldCharType="separate"/>
    </w:r>
    <w:r w:rsidRPr="00723D55">
      <w:rPr>
        <w:rStyle w:val="SidhuvudUtskott"/>
      </w:rPr>
      <w:t>1</w:t>
    </w:r>
    <w:r w:rsidRPr="00723D55">
      <w:rPr>
        <w:rStyle w:val="SidhuvudUtskott"/>
      </w:rPr>
      <w:fldChar w:fldCharType="end"/>
    </w:r>
    <w:r w:rsidRPr="00723D55">
      <w:t xml:space="preserve">     </w:t>
    </w:r>
    <w:r w:rsidRPr="00723D55">
      <w:rPr>
        <w:rStyle w:val="SidhuvudBilaga"/>
      </w:rPr>
      <w:t xml:space="preserve"> </w:t>
    </w:r>
    <w:r w:rsidRPr="00723D55">
      <w:rPr>
        <w:rStyle w:val="SidhuvudRubrikReferens"/>
      </w:rPr>
      <w:fldChar w:fldCharType="begin" w:fldLock="1"/>
    </w:r>
    <w:r w:rsidRPr="00723D55">
      <w:rPr>
        <w:rStyle w:val="SidhuvudRubrikReferens"/>
      </w:rPr>
      <w:instrText xml:space="preserve"> StyleREF "Rubrik 1" </w:instrText>
    </w:r>
    <w:r w:rsidRPr="00723D55">
      <w:rPr>
        <w:rStyle w:val="SidhuvudRubrikReferens"/>
      </w:rPr>
      <w:fldChar w:fldCharType="end"/>
    </w:r>
  </w:p>
  <w:p w:rsidR="0002606C" w:rsidRPr="00723D55" w:rsidRDefault="0002606C" w:rsidP="0007690C">
    <w:pPr>
      <w:pStyle w:val="SidhuvudKantJmn"/>
      <w:framePr w:w="8731" w:h="567" w:hRule="exact" w:vSpace="0" w:wrap="around" w:vAnchor="page" w:y="341" w:anchorLock="0"/>
    </w:pPr>
    <w:r w:rsidRPr="00723D55">
      <w:rPr>
        <w:rStyle w:val="SidhuvudUtskott"/>
      </w:rPr>
      <w:fldChar w:fldCharType="begin" w:fldLock="1"/>
    </w:r>
    <w:r w:rsidRPr="00723D55">
      <w:rPr>
        <w:rStyle w:val="SidhuvudUtskott"/>
      </w:rPr>
      <w:instrText xml:space="preserve"> DOCPROPERTY Status</w:instrText>
    </w:r>
    <w:r w:rsidRPr="00723D55">
      <w:rPr>
        <w:rStyle w:val="SidhuvudUtskott"/>
      </w:rPr>
      <w:fldChar w:fldCharType="end"/>
    </w:r>
    <w:r w:rsidRPr="00723D55">
      <w:rPr>
        <w:rStyle w:val="SidhuvudUtskott"/>
      </w:rPr>
      <w:fldChar w:fldCharType="begin" w:fldLock="1"/>
    </w:r>
    <w:r w:rsidRPr="00723D55">
      <w:rPr>
        <w:rStyle w:val="SidhuvudUtskott"/>
      </w:rPr>
      <w:instrText xml:space="preserve"> if </w:instrText>
    </w:r>
    <w:r w:rsidRPr="00723D55">
      <w:rPr>
        <w:rStyle w:val="SidhuvudUtskott"/>
      </w:rPr>
      <w:fldChar w:fldCharType="begin" w:fldLock="1"/>
    </w:r>
    <w:r w:rsidRPr="00723D55">
      <w:rPr>
        <w:rStyle w:val="SidhuvudUtskott"/>
      </w:rPr>
      <w:instrText xml:space="preserve"> DOCPROPERTY "UtkastDatum"</w:instrText>
    </w:r>
    <w:r w:rsidRPr="00723D55">
      <w:rPr>
        <w:rStyle w:val="SidhuvudUtskott"/>
      </w:rPr>
      <w:fldChar w:fldCharType="separate"/>
    </w:r>
    <w:r w:rsidRPr="00723D55">
      <w:rPr>
        <w:rStyle w:val="SidhuvudUtskott"/>
      </w:rPr>
      <w:instrText>Nej</w:instrText>
    </w:r>
    <w:r w:rsidRPr="00723D55">
      <w:rPr>
        <w:rStyle w:val="SidhuvudUtskott"/>
      </w:rPr>
      <w:fldChar w:fldCharType="end"/>
    </w:r>
    <w:r w:rsidRPr="00723D55">
      <w:rPr>
        <w:rStyle w:val="SidhuvudUtskott"/>
      </w:rPr>
      <w:instrText xml:space="preserve"> = "Ja" "    </w:instrText>
    </w:r>
    <w:r w:rsidRPr="00723D55">
      <w:rPr>
        <w:rStyle w:val="SidhuvudUtskott"/>
      </w:rPr>
      <w:fldChar w:fldCharType="begin" w:fldLock="1"/>
    </w:r>
    <w:r w:rsidRPr="00723D55">
      <w:rPr>
        <w:rStyle w:val="SidhuvudUtskott"/>
      </w:rPr>
      <w:instrText xml:space="preserve"> PRINTDATE \@ "yyyy-MM-dd HH.mm" </w:instrText>
    </w:r>
    <w:r w:rsidRPr="00723D55">
      <w:rPr>
        <w:rStyle w:val="SidhuvudUtskott"/>
      </w:rPr>
      <w:fldChar w:fldCharType="separate"/>
    </w:r>
    <w:r w:rsidRPr="00723D55">
      <w:rPr>
        <w:rStyle w:val="SidhuvudUtskott"/>
      </w:rPr>
      <w:instrText>2000-08-11 16.42</w:instrText>
    </w:r>
    <w:r w:rsidRPr="00723D55">
      <w:rPr>
        <w:rStyle w:val="SidhuvudUtskott"/>
      </w:rPr>
      <w:fldChar w:fldCharType="end"/>
    </w:r>
    <w:r w:rsidRPr="00723D55">
      <w:rPr>
        <w:rStyle w:val="SidhuvudUtskott"/>
      </w:rPr>
      <w:instrText xml:space="preserve">" </w:instrText>
    </w:r>
    <w:r w:rsidRPr="00723D55">
      <w:rPr>
        <w:rStyle w:val="SidhuvudUtskott"/>
      </w:rPr>
      <w:fldChar w:fldCharType="end"/>
    </w:r>
  </w:p>
  <w:p w:rsidR="0002606C" w:rsidRPr="00723D55" w:rsidRDefault="0002606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rsidP="0007690C">
    <w:pPr>
      <w:pStyle w:val="SidhuvudKantUdda"/>
      <w:framePr w:w="8731" w:h="567" w:hRule="exact" w:vSpace="0" w:wrap="around" w:vAnchor="page" w:y="341" w:anchorLock="0"/>
    </w:pPr>
    <w:r w:rsidRPr="00723D55">
      <w:rPr>
        <w:rStyle w:val="SidhuvudRubrikReferens"/>
      </w:rPr>
      <w:fldChar w:fldCharType="begin" w:fldLock="1"/>
    </w:r>
    <w:r w:rsidRPr="00723D55">
      <w:rPr>
        <w:rStyle w:val="SidhuvudRubrikReferens"/>
      </w:rPr>
      <w:instrText xml:space="preserve"> StyleREF "Rubrik 1" </w:instrText>
    </w:r>
    <w:r w:rsidRPr="00723D55">
      <w:rPr>
        <w:rStyle w:val="SidhuvudRubrikReferens"/>
      </w:rPr>
      <w:fldChar w:fldCharType="end"/>
    </w:r>
    <w:r w:rsidRPr="00723D55">
      <w:rPr>
        <w:rStyle w:val="SidhuvudBilaga"/>
      </w:rPr>
      <w:t xml:space="preserve"> </w:t>
    </w:r>
    <w:r w:rsidRPr="00723D55">
      <w:t xml:space="preserve">     </w:t>
    </w:r>
    <w:r w:rsidRPr="00723D55">
      <w:rPr>
        <w:rStyle w:val="SidhuvudUtskott"/>
      </w:rPr>
      <w:fldChar w:fldCharType="begin" w:fldLock="1"/>
    </w:r>
    <w:r w:rsidRPr="00723D55">
      <w:rPr>
        <w:rStyle w:val="SidhuvudUtskott"/>
      </w:rPr>
      <w:instrText xml:space="preserve"> DOCPROPERTY BetänkandeÅr</w:instrText>
    </w:r>
    <w:r w:rsidRPr="00723D55">
      <w:rPr>
        <w:rStyle w:val="SidhuvudUtskott"/>
      </w:rPr>
      <w:fldChar w:fldCharType="separate"/>
    </w:r>
    <w:r w:rsidRPr="00723D55">
      <w:rPr>
        <w:rStyle w:val="SidhuvudUtskott"/>
      </w:rPr>
      <w:t>2010/11</w:t>
    </w:r>
    <w:r w:rsidRPr="00723D55">
      <w:rPr>
        <w:rStyle w:val="SidhuvudUtskott"/>
      </w:rPr>
      <w:fldChar w:fldCharType="end"/>
    </w:r>
    <w:r w:rsidRPr="00723D55">
      <w:rPr>
        <w:rStyle w:val="SidhuvudUtskott"/>
      </w:rPr>
      <w:t>:</w:t>
    </w:r>
    <w:r w:rsidRPr="00723D55">
      <w:rPr>
        <w:rStyle w:val="SidhuvudUtskott"/>
      </w:rPr>
      <w:fldChar w:fldCharType="begin" w:fldLock="1"/>
    </w:r>
    <w:r w:rsidRPr="00723D55">
      <w:rPr>
        <w:rStyle w:val="SidhuvudUtskott"/>
      </w:rPr>
      <w:instrText xml:space="preserve"> DOCPROPERTY</w:instrText>
    </w:r>
    <w:r w:rsidRPr="00723D55">
      <w:instrText xml:space="preserve"> </w:instrText>
    </w:r>
    <w:r w:rsidRPr="00723D55">
      <w:rPr>
        <w:rStyle w:val="SidhuvudUtskott"/>
      </w:rPr>
      <w:instrText>Utskott</w:instrText>
    </w:r>
    <w:r w:rsidRPr="00723D55">
      <w:rPr>
        <w:rStyle w:val="SidhuvudUtskott"/>
      </w:rPr>
      <w:fldChar w:fldCharType="separate"/>
    </w:r>
    <w:r w:rsidRPr="00723D55">
      <w:rPr>
        <w:rStyle w:val="SidhuvudUtskott"/>
      </w:rPr>
      <w:t>ER</w: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DOCPROPERTY Betä</w:instrText>
    </w:r>
    <w:r w:rsidRPr="00723D55">
      <w:rPr>
        <w:rStyle w:val="SidhuvudUtskott"/>
      </w:rPr>
      <w:instrText>n</w:instrText>
    </w:r>
    <w:r w:rsidRPr="00723D55">
      <w:rPr>
        <w:rStyle w:val="SidhuvudUtskott"/>
      </w:rPr>
      <w:instrText>kandeNr</w:instrText>
    </w:r>
    <w:r w:rsidRPr="00723D55">
      <w:rPr>
        <w:rStyle w:val="SidhuvudUtskott"/>
      </w:rPr>
      <w:fldChar w:fldCharType="separate"/>
    </w:r>
    <w:r w:rsidRPr="00723D55">
      <w:rPr>
        <w:rStyle w:val="SidhuvudUtskott"/>
      </w:rPr>
      <w:t>1</w:t>
    </w:r>
    <w:r w:rsidRPr="00723D55">
      <w:rPr>
        <w:rStyle w:val="SidhuvudUtskott"/>
      </w:rPr>
      <w:fldChar w:fldCharType="end"/>
    </w:r>
  </w:p>
  <w:p w:rsidR="0002606C" w:rsidRPr="00723D55" w:rsidRDefault="0002606C" w:rsidP="0007690C">
    <w:pPr>
      <w:pStyle w:val="SidhuvudKantUdda"/>
      <w:framePr w:w="8731" w:h="567" w:hRule="exact" w:vSpace="0" w:wrap="around" w:vAnchor="page" w:y="341" w:anchorLock="0"/>
    </w:pPr>
    <w:r w:rsidRPr="00723D55">
      <w:rPr>
        <w:rStyle w:val="SidhuvudUtskott"/>
      </w:rPr>
      <w:fldChar w:fldCharType="begin" w:fldLock="1"/>
    </w:r>
    <w:r w:rsidRPr="00723D55">
      <w:rPr>
        <w:rStyle w:val="SidhuvudUtskott"/>
      </w:rPr>
      <w:instrText xml:space="preserve"> if </w:instrText>
    </w:r>
    <w:r w:rsidRPr="00723D55">
      <w:rPr>
        <w:rStyle w:val="SidhuvudUtskott"/>
      </w:rPr>
      <w:fldChar w:fldCharType="begin" w:fldLock="1"/>
    </w:r>
    <w:r w:rsidRPr="00723D55">
      <w:rPr>
        <w:rStyle w:val="SidhuvudUtskott"/>
      </w:rPr>
      <w:instrText xml:space="preserve"> DOCPROPERTY "UtkastDatum"</w:instrText>
    </w:r>
    <w:r w:rsidRPr="00723D55">
      <w:rPr>
        <w:rStyle w:val="SidhuvudUtskott"/>
      </w:rPr>
      <w:fldChar w:fldCharType="separate"/>
    </w:r>
    <w:r w:rsidRPr="00723D55">
      <w:rPr>
        <w:rStyle w:val="SidhuvudUtskott"/>
      </w:rPr>
      <w:instrText>Nej</w:instrText>
    </w:r>
    <w:r w:rsidRPr="00723D55">
      <w:rPr>
        <w:rStyle w:val="SidhuvudUtskott"/>
      </w:rPr>
      <w:fldChar w:fldCharType="end"/>
    </w:r>
    <w:r w:rsidRPr="00723D55">
      <w:rPr>
        <w:rStyle w:val="SidhuvudUtskott"/>
      </w:rPr>
      <w:instrText xml:space="preserve"> = "Ja" "</w:instrText>
    </w:r>
    <w:r w:rsidRPr="00723D55">
      <w:rPr>
        <w:rStyle w:val="SidhuvudUtskott"/>
      </w:rPr>
      <w:fldChar w:fldCharType="begin" w:fldLock="1"/>
    </w:r>
    <w:r w:rsidRPr="00723D55">
      <w:rPr>
        <w:rStyle w:val="SidhuvudUtskott"/>
      </w:rPr>
      <w:instrText xml:space="preserve"> PRINTDATE \@ "yyyy-MM-dd HH.mm    " </w:instrText>
    </w:r>
    <w:r w:rsidRPr="00723D55">
      <w:rPr>
        <w:rStyle w:val="SidhuvudUtskott"/>
      </w:rPr>
      <w:fldChar w:fldCharType="separate"/>
    </w:r>
    <w:r w:rsidRPr="00723D55">
      <w:rPr>
        <w:rStyle w:val="SidhuvudUtskott"/>
      </w:rPr>
      <w:instrText>2000-08-11 16.42</w:instrText>
    </w:r>
    <w:r w:rsidRPr="00723D55">
      <w:rPr>
        <w:rStyle w:val="SidhuvudUtskott"/>
      </w:rPr>
      <w:fldChar w:fldCharType="end"/>
    </w:r>
    <w:r w:rsidRPr="00723D55">
      <w:rPr>
        <w:rStyle w:val="SidhuvudUtskott"/>
      </w:rPr>
      <w:instrText xml:space="preserve">" </w:instrTex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w:instrText>
    </w:r>
    <w:r w:rsidRPr="00723D55">
      <w:rPr>
        <w:rStyle w:val="SidhuvudUtskott"/>
      </w:rPr>
      <w:instrText>O</w:instrText>
    </w:r>
    <w:r w:rsidRPr="00723D55">
      <w:rPr>
        <w:rStyle w:val="SidhuvudUtskott"/>
      </w:rPr>
      <w:instrText>PERTY Status</w:instrText>
    </w:r>
    <w:r w:rsidRPr="00723D55">
      <w:rPr>
        <w:rStyle w:val="SidhuvudUtskott"/>
      </w:rPr>
      <w:fldChar w:fldCharType="end"/>
    </w:r>
  </w:p>
  <w:p w:rsidR="0002606C" w:rsidRPr="00723D55" w:rsidRDefault="0002606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rsidP="0007690C">
    <w:pPr>
      <w:pStyle w:val="SidhuvudKantJmn"/>
      <w:framePr w:w="8731" w:h="567" w:hRule="exact" w:vSpace="0" w:wrap="around" w:vAnchor="page" w:y="341" w:anchorLock="0"/>
    </w:pPr>
    <w:r w:rsidRPr="00723D55">
      <w:rPr>
        <w:rStyle w:val="SidhuvudUtskott"/>
      </w:rPr>
      <w:t>2010/11:ER1</w:t>
    </w:r>
    <w:r w:rsidRPr="00723D55">
      <w:t xml:space="preserve">    </w:t>
    </w:r>
  </w:p>
  <w:p w:rsidR="00866F00" w:rsidRPr="00723D55" w:rsidRDefault="00866F00" w:rsidP="0007690C">
    <w:pPr>
      <w:pStyle w:val="SidhuvudKantJmn"/>
      <w:framePr w:w="8731" w:h="567" w:hRule="exact" w:vSpace="0" w:wrap="around" w:vAnchor="page" w:y="341" w:anchorLock="0"/>
    </w:pPr>
  </w:p>
  <w:p w:rsidR="0002606C" w:rsidRPr="00723D55" w:rsidRDefault="00866F00" w:rsidP="0007690C">
    <w:pPr>
      <w:pStyle w:val="SidhuvudKantUdda"/>
      <w:framePr w:w="8731" w:h="567" w:hRule="exact" w:vSpace="0" w:wrap="around" w:vAnchor="page" w:y="341" w:anchorLock="0"/>
    </w:pPr>
    <w:r w:rsidRPr="00723D55">
      <w:rPr>
        <w:rStyle w:val="SidhuvudRubrikReferens"/>
        <w:smallCaps w:val="0"/>
      </w:rPr>
      <w:t xml:space="preserve"> </w:t>
    </w:r>
  </w:p>
  <w:p w:rsidR="0002606C" w:rsidRPr="00723D55" w:rsidRDefault="0002606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Jmn"/>
      <w:framePr w:w="8732" w:h="567" w:hRule="exact" w:vSpace="0" w:wrap="around" w:vAnchor="page" w:y="341" w:anchorLock="0"/>
    </w:pPr>
    <w:r w:rsidRPr="00723D55">
      <w:rPr>
        <w:rStyle w:val="SidhuvudUtskott"/>
      </w:rPr>
      <w:t>2010/11:ER1</w:t>
    </w:r>
    <w:r w:rsidRPr="00723D55">
      <w:t xml:space="preserve">     </w:t>
    </w:r>
    <w:r w:rsidRPr="00723D55">
      <w:rPr>
        <w:rStyle w:val="SidhuvudBilaga"/>
      </w:rPr>
      <w:t xml:space="preserve"> </w:t>
    </w:r>
    <w:r w:rsidR="00866F00" w:rsidRPr="00723D55">
      <w:rPr>
        <w:rStyle w:val="SidhuvudRubrikReferens"/>
      </w:rPr>
      <w:t>Innehållsförteckning</w:t>
    </w:r>
  </w:p>
  <w:p w:rsidR="0002606C" w:rsidRPr="00723D55" w:rsidRDefault="0002606C">
    <w:pPr>
      <w:pStyle w:val="SidhuvudKantJmn"/>
      <w:framePr w:w="8732" w:h="567" w:hRule="exact" w:vSpace="0" w:wrap="around" w:vAnchor="page" w:y="341" w:anchorLock="0"/>
    </w:pPr>
  </w:p>
  <w:p w:rsidR="0002606C" w:rsidRPr="00723D55" w:rsidRDefault="0002606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6C" w:rsidRPr="00723D55" w:rsidRDefault="0002606C">
    <w:pPr>
      <w:pStyle w:val="SidhuvudKantUdda"/>
      <w:framePr w:w="8732" w:h="567" w:hRule="exact" w:vSpace="0" w:wrap="around" w:vAnchor="page" w:y="341" w:anchorLock="0"/>
    </w:pPr>
    <w:r w:rsidRPr="00723D55">
      <w:rPr>
        <w:rStyle w:val="SidhuvudRubrikReferens"/>
      </w:rPr>
      <w:fldChar w:fldCharType="begin" w:fldLock="1"/>
    </w:r>
    <w:r w:rsidRPr="00723D55">
      <w:rPr>
        <w:rStyle w:val="SidhuvudRubrikReferens"/>
      </w:rPr>
      <w:instrText xml:space="preserve"> StyleREF "Rubrik 1" </w:instrText>
    </w:r>
    <w:r w:rsidRPr="00723D55">
      <w:rPr>
        <w:rStyle w:val="SidhuvudRubrikReferens"/>
      </w:rPr>
      <w:fldChar w:fldCharType="separate"/>
    </w:r>
    <w:r w:rsidRPr="00723D55">
      <w:rPr>
        <w:rStyle w:val="SidhuvudRubrikReferens"/>
      </w:rPr>
      <w:t>Europarådets medlemsstater 2010</w:t>
    </w:r>
    <w:r w:rsidRPr="00723D55">
      <w:rPr>
        <w:rStyle w:val="SidhuvudRubrikReferens"/>
      </w:rPr>
      <w:fldChar w:fldCharType="end"/>
    </w:r>
    <w:r w:rsidRPr="00723D55">
      <w:rPr>
        <w:rStyle w:val="SidhuvudBilaga"/>
      </w:rPr>
      <w:t xml:space="preserve"> </w:t>
    </w:r>
    <w:r w:rsidRPr="00723D55">
      <w:t xml:space="preserve">     </w:t>
    </w:r>
    <w:r w:rsidRPr="00723D55">
      <w:rPr>
        <w:rStyle w:val="SidhuvudUtskott"/>
      </w:rPr>
      <w:fldChar w:fldCharType="begin" w:fldLock="1"/>
    </w:r>
    <w:r w:rsidRPr="00723D55">
      <w:rPr>
        <w:rStyle w:val="SidhuvudUtskott"/>
      </w:rPr>
      <w:instrText xml:space="preserve"> DOCPROPERTY BetänkandeÅr</w:instrText>
    </w:r>
    <w:r w:rsidRPr="00723D55">
      <w:rPr>
        <w:rStyle w:val="SidhuvudUtskott"/>
      </w:rPr>
      <w:fldChar w:fldCharType="separate"/>
    </w:r>
    <w:r w:rsidRPr="00723D55">
      <w:rPr>
        <w:rStyle w:val="SidhuvudUtskott"/>
      </w:rPr>
      <w:t>2010/11</w:t>
    </w:r>
    <w:r w:rsidRPr="00723D55">
      <w:rPr>
        <w:rStyle w:val="SidhuvudUtskott"/>
      </w:rPr>
      <w:fldChar w:fldCharType="end"/>
    </w:r>
    <w:r w:rsidRPr="00723D55">
      <w:rPr>
        <w:rStyle w:val="SidhuvudUtskott"/>
      </w:rPr>
      <w:t>:</w:t>
    </w:r>
    <w:r w:rsidRPr="00723D55">
      <w:rPr>
        <w:rStyle w:val="SidhuvudUtskott"/>
      </w:rPr>
      <w:fldChar w:fldCharType="begin" w:fldLock="1"/>
    </w:r>
    <w:r w:rsidRPr="00723D55">
      <w:rPr>
        <w:rStyle w:val="SidhuvudUtskott"/>
      </w:rPr>
      <w:instrText xml:space="preserve"> DOCPROPERTY</w:instrText>
    </w:r>
    <w:r w:rsidRPr="00723D55">
      <w:instrText xml:space="preserve"> </w:instrText>
    </w:r>
    <w:r w:rsidRPr="00723D55">
      <w:rPr>
        <w:rStyle w:val="SidhuvudUtskott"/>
      </w:rPr>
      <w:instrText>Utskott</w:instrText>
    </w:r>
    <w:r w:rsidRPr="00723D55">
      <w:rPr>
        <w:rStyle w:val="SidhuvudUtskott"/>
      </w:rPr>
      <w:fldChar w:fldCharType="separate"/>
    </w:r>
    <w:r w:rsidRPr="00723D55">
      <w:rPr>
        <w:rStyle w:val="SidhuvudUtskott"/>
      </w:rPr>
      <w:t>ER</w: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DOCPROPERTY Betä</w:instrText>
    </w:r>
    <w:r w:rsidRPr="00723D55">
      <w:rPr>
        <w:rStyle w:val="SidhuvudUtskott"/>
      </w:rPr>
      <w:instrText>n</w:instrText>
    </w:r>
    <w:r w:rsidRPr="00723D55">
      <w:rPr>
        <w:rStyle w:val="SidhuvudUtskott"/>
      </w:rPr>
      <w:instrText>kandeNr</w:instrText>
    </w:r>
    <w:r w:rsidRPr="00723D55">
      <w:rPr>
        <w:rStyle w:val="SidhuvudUtskott"/>
      </w:rPr>
      <w:fldChar w:fldCharType="separate"/>
    </w:r>
    <w:r w:rsidRPr="00723D55">
      <w:rPr>
        <w:rStyle w:val="SidhuvudUtskott"/>
      </w:rPr>
      <w:t>1</w:t>
    </w:r>
    <w:r w:rsidRPr="00723D55">
      <w:rPr>
        <w:rStyle w:val="SidhuvudUtskott"/>
      </w:rPr>
      <w:fldChar w:fldCharType="end"/>
    </w:r>
  </w:p>
  <w:p w:rsidR="0002606C" w:rsidRPr="00723D55" w:rsidRDefault="0002606C">
    <w:pPr>
      <w:pStyle w:val="SidhuvudKantUdda"/>
      <w:framePr w:w="8732" w:h="567" w:hRule="exact" w:vSpace="0" w:wrap="around" w:vAnchor="page" w:y="341" w:anchorLock="0"/>
    </w:pPr>
    <w:r w:rsidRPr="00723D55">
      <w:rPr>
        <w:rStyle w:val="SidhuvudUtskott"/>
      </w:rPr>
      <w:fldChar w:fldCharType="begin" w:fldLock="1"/>
    </w:r>
    <w:r w:rsidRPr="00723D55">
      <w:rPr>
        <w:rStyle w:val="SidhuvudUtskott"/>
      </w:rPr>
      <w:instrText xml:space="preserve"> if </w:instrText>
    </w:r>
    <w:r w:rsidRPr="00723D55">
      <w:rPr>
        <w:rStyle w:val="SidhuvudUtskott"/>
      </w:rPr>
      <w:fldChar w:fldCharType="begin" w:fldLock="1"/>
    </w:r>
    <w:r w:rsidRPr="00723D55">
      <w:rPr>
        <w:rStyle w:val="SidhuvudUtskott"/>
      </w:rPr>
      <w:instrText xml:space="preserve"> DOCPROPERTY "UtkastDatum"</w:instrText>
    </w:r>
    <w:r w:rsidRPr="00723D55">
      <w:rPr>
        <w:rStyle w:val="SidhuvudUtskott"/>
      </w:rPr>
      <w:fldChar w:fldCharType="separate"/>
    </w:r>
    <w:r w:rsidRPr="00723D55">
      <w:rPr>
        <w:rStyle w:val="SidhuvudUtskott"/>
      </w:rPr>
      <w:instrText>Nej</w:instrText>
    </w:r>
    <w:r w:rsidRPr="00723D55">
      <w:rPr>
        <w:rStyle w:val="SidhuvudUtskott"/>
      </w:rPr>
      <w:fldChar w:fldCharType="end"/>
    </w:r>
    <w:r w:rsidRPr="00723D55">
      <w:rPr>
        <w:rStyle w:val="SidhuvudUtskott"/>
      </w:rPr>
      <w:instrText xml:space="preserve"> = "Ja" "</w:instrText>
    </w:r>
    <w:r w:rsidRPr="00723D55">
      <w:rPr>
        <w:rStyle w:val="SidhuvudUtskott"/>
      </w:rPr>
      <w:fldChar w:fldCharType="begin" w:fldLock="1"/>
    </w:r>
    <w:r w:rsidRPr="00723D55">
      <w:rPr>
        <w:rStyle w:val="SidhuvudUtskott"/>
      </w:rPr>
      <w:instrText xml:space="preserve"> PRINTDATE \@ "yyyy-MM-dd HH.mm    " </w:instrText>
    </w:r>
    <w:r w:rsidRPr="00723D55">
      <w:rPr>
        <w:rStyle w:val="SidhuvudUtskott"/>
      </w:rPr>
      <w:fldChar w:fldCharType="separate"/>
    </w:r>
    <w:r w:rsidRPr="00723D55">
      <w:rPr>
        <w:rStyle w:val="SidhuvudUtskott"/>
      </w:rPr>
      <w:instrText>2000-08-11 16.42</w:instrText>
    </w:r>
    <w:r w:rsidRPr="00723D55">
      <w:rPr>
        <w:rStyle w:val="SidhuvudUtskott"/>
      </w:rPr>
      <w:fldChar w:fldCharType="end"/>
    </w:r>
    <w:r w:rsidRPr="00723D55">
      <w:rPr>
        <w:rStyle w:val="SidhuvudUtskott"/>
      </w:rPr>
      <w:instrText xml:space="preserve">" </w:instrText>
    </w:r>
    <w:r w:rsidRPr="00723D55">
      <w:rPr>
        <w:rStyle w:val="SidhuvudUtskott"/>
      </w:rPr>
      <w:fldChar w:fldCharType="end"/>
    </w:r>
    <w:r w:rsidRPr="00723D55">
      <w:rPr>
        <w:rStyle w:val="SidhuvudUtskott"/>
      </w:rPr>
      <w:fldChar w:fldCharType="begin" w:fldLock="1"/>
    </w:r>
    <w:r w:rsidRPr="00723D55">
      <w:rPr>
        <w:rStyle w:val="SidhuvudUtskott"/>
      </w:rPr>
      <w:instrText xml:space="preserve"> DOCPR</w:instrText>
    </w:r>
    <w:r w:rsidRPr="00723D55">
      <w:rPr>
        <w:rStyle w:val="SidhuvudUtskott"/>
      </w:rPr>
      <w:instrText>O</w:instrText>
    </w:r>
    <w:r w:rsidRPr="00723D55">
      <w:rPr>
        <w:rStyle w:val="SidhuvudUtskott"/>
      </w:rPr>
      <w:instrText>PERTY Status</w:instrText>
    </w:r>
    <w:r w:rsidRPr="00723D55">
      <w:rPr>
        <w:rStyle w:val="SidhuvudUtskott"/>
      </w:rPr>
      <w:fldChar w:fldCharType="end"/>
    </w:r>
  </w:p>
  <w:p w:rsidR="0002606C" w:rsidRPr="00723D55" w:rsidRDefault="0002606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0" w:rsidRPr="00723D55" w:rsidRDefault="00866F00">
    <w:pPr>
      <w:pStyle w:val="SidhuvudKantUdda"/>
      <w:framePr w:w="8732" w:h="567" w:hRule="exact" w:vSpace="0" w:wrap="around" w:vAnchor="page" w:y="341" w:anchorLock="0"/>
    </w:pPr>
    <w:r w:rsidRPr="00723D55">
      <w:t xml:space="preserve">  </w:t>
    </w:r>
    <w:r w:rsidRPr="00723D55">
      <w:rPr>
        <w:rStyle w:val="SidhuvudUtskott"/>
      </w:rPr>
      <w:t>2010/11:ER1</w:t>
    </w:r>
  </w:p>
  <w:p w:rsidR="0002606C" w:rsidRPr="00723D55" w:rsidRDefault="0002606C">
    <w:pPr>
      <w:pStyle w:val="SidhuvudKantUdda"/>
      <w:framePr w:w="8732" w:h="567" w:hRule="exact" w:vSpace="0" w:wrap="around" w:vAnchor="page" w:y="341" w:anchorLock="0"/>
    </w:pPr>
  </w:p>
  <w:p w:rsidR="0002606C" w:rsidRPr="00723D55" w:rsidRDefault="0002606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3A51"/>
    <w:multiLevelType w:val="hybridMultilevel"/>
    <w:tmpl w:val="FBC44C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F926EB5"/>
    <w:multiLevelType w:val="hybridMultilevel"/>
    <w:tmpl w:val="3FE0C38E"/>
    <w:lvl w:ilvl="0" w:tplc="D9820E84">
      <w:start w:val="1700"/>
      <w:numFmt w:val="decimal"/>
      <w:lvlText w:val="%1"/>
      <w:lvlJc w:val="left"/>
      <w:pPr>
        <w:tabs>
          <w:tab w:val="num" w:pos="1305"/>
        </w:tabs>
        <w:ind w:left="1305" w:hanging="945"/>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EB12EBF"/>
    <w:multiLevelType w:val="hybridMultilevel"/>
    <w:tmpl w:val="A4A4B1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C01DB"/>
    <w:multiLevelType w:val="hybridMultilevel"/>
    <w:tmpl w:val="C756BF7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6866F8"/>
    <w:multiLevelType w:val="hybridMultilevel"/>
    <w:tmpl w:val="74101676"/>
    <w:lvl w:ilvl="0" w:tplc="041D000F">
      <w:start w:val="1"/>
      <w:numFmt w:val="decimal"/>
      <w:lvlText w:val="%1."/>
      <w:lvlJc w:val="left"/>
      <w:pPr>
        <w:tabs>
          <w:tab w:val="num" w:pos="720"/>
        </w:tabs>
        <w:ind w:left="720" w:hanging="360"/>
      </w:pPr>
    </w:lvl>
    <w:lvl w:ilvl="1" w:tplc="EAC64C72">
      <w:start w:val="1894"/>
      <w:numFmt w:val="decimal"/>
      <w:lvlText w:val="%2"/>
      <w:lvlJc w:val="left"/>
      <w:pPr>
        <w:tabs>
          <w:tab w:val="num" w:pos="2160"/>
        </w:tabs>
        <w:ind w:left="2160" w:hanging="108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1067A3"/>
    <w:multiLevelType w:val="hybridMultilevel"/>
    <w:tmpl w:val="92C07D5C"/>
    <w:lvl w:ilvl="0" w:tplc="49BACCDC">
      <w:start w:val="1894"/>
      <w:numFmt w:val="decimal"/>
      <w:lvlText w:val="%1"/>
      <w:lvlJc w:val="left"/>
      <w:pPr>
        <w:tabs>
          <w:tab w:val="num" w:pos="1589"/>
        </w:tabs>
        <w:ind w:left="1589" w:hanging="1305"/>
      </w:pPr>
      <w:rPr>
        <w:rFonts w:hint="default"/>
      </w:rPr>
    </w:lvl>
    <w:lvl w:ilvl="1" w:tplc="041D0019" w:tentative="1">
      <w:start w:val="1"/>
      <w:numFmt w:val="lowerLetter"/>
      <w:lvlText w:val="%2."/>
      <w:lvlJc w:val="left"/>
      <w:pPr>
        <w:tabs>
          <w:tab w:val="num" w:pos="1364"/>
        </w:tabs>
        <w:ind w:left="1364" w:hanging="360"/>
      </w:pPr>
    </w:lvl>
    <w:lvl w:ilvl="2" w:tplc="041D001B" w:tentative="1">
      <w:start w:val="1"/>
      <w:numFmt w:val="lowerRoman"/>
      <w:lvlText w:val="%3."/>
      <w:lvlJc w:val="right"/>
      <w:pPr>
        <w:tabs>
          <w:tab w:val="num" w:pos="2084"/>
        </w:tabs>
        <w:ind w:left="2084" w:hanging="180"/>
      </w:pPr>
    </w:lvl>
    <w:lvl w:ilvl="3" w:tplc="041D000F" w:tentative="1">
      <w:start w:val="1"/>
      <w:numFmt w:val="decimal"/>
      <w:lvlText w:val="%4."/>
      <w:lvlJc w:val="left"/>
      <w:pPr>
        <w:tabs>
          <w:tab w:val="num" w:pos="2804"/>
        </w:tabs>
        <w:ind w:left="2804" w:hanging="360"/>
      </w:pPr>
    </w:lvl>
    <w:lvl w:ilvl="4" w:tplc="041D0019" w:tentative="1">
      <w:start w:val="1"/>
      <w:numFmt w:val="lowerLetter"/>
      <w:lvlText w:val="%5."/>
      <w:lvlJc w:val="left"/>
      <w:pPr>
        <w:tabs>
          <w:tab w:val="num" w:pos="3524"/>
        </w:tabs>
        <w:ind w:left="3524" w:hanging="360"/>
      </w:pPr>
    </w:lvl>
    <w:lvl w:ilvl="5" w:tplc="041D001B" w:tentative="1">
      <w:start w:val="1"/>
      <w:numFmt w:val="lowerRoman"/>
      <w:lvlText w:val="%6."/>
      <w:lvlJc w:val="right"/>
      <w:pPr>
        <w:tabs>
          <w:tab w:val="num" w:pos="4244"/>
        </w:tabs>
        <w:ind w:left="4244" w:hanging="180"/>
      </w:pPr>
    </w:lvl>
    <w:lvl w:ilvl="6" w:tplc="041D000F" w:tentative="1">
      <w:start w:val="1"/>
      <w:numFmt w:val="decimal"/>
      <w:lvlText w:val="%7."/>
      <w:lvlJc w:val="left"/>
      <w:pPr>
        <w:tabs>
          <w:tab w:val="num" w:pos="4964"/>
        </w:tabs>
        <w:ind w:left="4964" w:hanging="360"/>
      </w:pPr>
    </w:lvl>
    <w:lvl w:ilvl="7" w:tplc="041D0019" w:tentative="1">
      <w:start w:val="1"/>
      <w:numFmt w:val="lowerLetter"/>
      <w:lvlText w:val="%8."/>
      <w:lvlJc w:val="left"/>
      <w:pPr>
        <w:tabs>
          <w:tab w:val="num" w:pos="5684"/>
        </w:tabs>
        <w:ind w:left="5684" w:hanging="360"/>
      </w:pPr>
    </w:lvl>
    <w:lvl w:ilvl="8" w:tplc="041D001B" w:tentative="1">
      <w:start w:val="1"/>
      <w:numFmt w:val="lowerRoman"/>
      <w:lvlText w:val="%9."/>
      <w:lvlJc w:val="right"/>
      <w:pPr>
        <w:tabs>
          <w:tab w:val="num" w:pos="6404"/>
        </w:tabs>
        <w:ind w:left="6404" w:hanging="180"/>
      </w:pPr>
    </w:lvl>
  </w:abstractNum>
  <w:abstractNum w:abstractNumId="17" w15:restartNumberingAfterBreak="0">
    <w:nsid w:val="6F810071"/>
    <w:multiLevelType w:val="hybridMultilevel"/>
    <w:tmpl w:val="3A9243D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1E772E5"/>
    <w:multiLevelType w:val="hybridMultilevel"/>
    <w:tmpl w:val="24729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57320F"/>
    <w:multiLevelType w:val="hybridMultilevel"/>
    <w:tmpl w:val="51CC7CEA"/>
    <w:lvl w:ilvl="0" w:tplc="C4D23896">
      <w:start w:val="276"/>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num w:numId="1" w16cid:durableId="2001543525">
    <w:abstractNumId w:val="11"/>
  </w:num>
  <w:num w:numId="2" w16cid:durableId="1393307520">
    <w:abstractNumId w:val="8"/>
  </w:num>
  <w:num w:numId="3" w16cid:durableId="36708088">
    <w:abstractNumId w:val="3"/>
  </w:num>
  <w:num w:numId="4" w16cid:durableId="914702544">
    <w:abstractNumId w:val="2"/>
  </w:num>
  <w:num w:numId="5" w16cid:durableId="728455402">
    <w:abstractNumId w:val="1"/>
  </w:num>
  <w:num w:numId="6" w16cid:durableId="1679960325">
    <w:abstractNumId w:val="0"/>
  </w:num>
  <w:num w:numId="7" w16cid:durableId="1537507005">
    <w:abstractNumId w:val="9"/>
  </w:num>
  <w:num w:numId="8" w16cid:durableId="1981961198">
    <w:abstractNumId w:val="7"/>
  </w:num>
  <w:num w:numId="9" w16cid:durableId="587428993">
    <w:abstractNumId w:val="6"/>
  </w:num>
  <w:num w:numId="10" w16cid:durableId="1231964062">
    <w:abstractNumId w:val="5"/>
  </w:num>
  <w:num w:numId="11" w16cid:durableId="1140615947">
    <w:abstractNumId w:val="4"/>
  </w:num>
  <w:num w:numId="12" w16cid:durableId="1561818376">
    <w:abstractNumId w:val="15"/>
  </w:num>
  <w:num w:numId="13" w16cid:durableId="291636215">
    <w:abstractNumId w:val="17"/>
  </w:num>
  <w:num w:numId="14" w16cid:durableId="1310327760">
    <w:abstractNumId w:val="10"/>
  </w:num>
  <w:num w:numId="15" w16cid:durableId="1668509084">
    <w:abstractNumId w:val="14"/>
  </w:num>
  <w:num w:numId="16" w16cid:durableId="940334868">
    <w:abstractNumId w:val="12"/>
  </w:num>
  <w:num w:numId="17" w16cid:durableId="1224174932">
    <w:abstractNumId w:val="19"/>
  </w:num>
  <w:num w:numId="18" w16cid:durableId="2043743425">
    <w:abstractNumId w:val="16"/>
  </w:num>
  <w:num w:numId="19" w16cid:durableId="1936472040">
    <w:abstractNumId w:val="18"/>
  </w:num>
  <w:num w:numId="20" w16cid:durableId="193537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1011"/>
  </w:docVars>
  <w:rsids>
    <w:rsidRoot w:val="002410E3"/>
    <w:rsid w:val="00016989"/>
    <w:rsid w:val="0002606C"/>
    <w:rsid w:val="0007690C"/>
    <w:rsid w:val="00080B16"/>
    <w:rsid w:val="000E742E"/>
    <w:rsid w:val="001207EF"/>
    <w:rsid w:val="0014511E"/>
    <w:rsid w:val="00172D57"/>
    <w:rsid w:val="00187710"/>
    <w:rsid w:val="0019399E"/>
    <w:rsid w:val="002410E3"/>
    <w:rsid w:val="00257F83"/>
    <w:rsid w:val="00262D01"/>
    <w:rsid w:val="00286574"/>
    <w:rsid w:val="00296981"/>
    <w:rsid w:val="002A0A97"/>
    <w:rsid w:val="002A1BC8"/>
    <w:rsid w:val="002B0969"/>
    <w:rsid w:val="002B71AF"/>
    <w:rsid w:val="002F19B5"/>
    <w:rsid w:val="002F784C"/>
    <w:rsid w:val="0030279D"/>
    <w:rsid w:val="00315EB1"/>
    <w:rsid w:val="00322737"/>
    <w:rsid w:val="00383AA2"/>
    <w:rsid w:val="003B072D"/>
    <w:rsid w:val="003B709E"/>
    <w:rsid w:val="003C6EC8"/>
    <w:rsid w:val="003D2C39"/>
    <w:rsid w:val="003E5D86"/>
    <w:rsid w:val="003E74E2"/>
    <w:rsid w:val="0044601F"/>
    <w:rsid w:val="00454D4B"/>
    <w:rsid w:val="00484F62"/>
    <w:rsid w:val="0049477F"/>
    <w:rsid w:val="00504484"/>
    <w:rsid w:val="00533A34"/>
    <w:rsid w:val="00561FAB"/>
    <w:rsid w:val="00592FAF"/>
    <w:rsid w:val="005940A7"/>
    <w:rsid w:val="00595299"/>
    <w:rsid w:val="00634B9D"/>
    <w:rsid w:val="00656EC8"/>
    <w:rsid w:val="006B20D0"/>
    <w:rsid w:val="006B44DC"/>
    <w:rsid w:val="006B5918"/>
    <w:rsid w:val="006D7E5D"/>
    <w:rsid w:val="007077A6"/>
    <w:rsid w:val="00723D55"/>
    <w:rsid w:val="007662DB"/>
    <w:rsid w:val="007B528B"/>
    <w:rsid w:val="007F0EDE"/>
    <w:rsid w:val="00801524"/>
    <w:rsid w:val="008143FD"/>
    <w:rsid w:val="008405ED"/>
    <w:rsid w:val="00862144"/>
    <w:rsid w:val="00864AE7"/>
    <w:rsid w:val="00866F00"/>
    <w:rsid w:val="008A265B"/>
    <w:rsid w:val="008A6C84"/>
    <w:rsid w:val="008B656A"/>
    <w:rsid w:val="008D0A85"/>
    <w:rsid w:val="009B0949"/>
    <w:rsid w:val="009B45EC"/>
    <w:rsid w:val="009B49AD"/>
    <w:rsid w:val="00A2581C"/>
    <w:rsid w:val="00AD5054"/>
    <w:rsid w:val="00B062F3"/>
    <w:rsid w:val="00B80CBB"/>
    <w:rsid w:val="00BD12AC"/>
    <w:rsid w:val="00C11D9A"/>
    <w:rsid w:val="00C82633"/>
    <w:rsid w:val="00C9349E"/>
    <w:rsid w:val="00CE7D8E"/>
    <w:rsid w:val="00D12664"/>
    <w:rsid w:val="00D232AE"/>
    <w:rsid w:val="00D26762"/>
    <w:rsid w:val="00DA2D00"/>
    <w:rsid w:val="00DC5153"/>
    <w:rsid w:val="00DD4A3D"/>
    <w:rsid w:val="00E13934"/>
    <w:rsid w:val="00EC386C"/>
    <w:rsid w:val="00F061A7"/>
    <w:rsid w:val="00F15B7B"/>
    <w:rsid w:val="00F33FB7"/>
    <w:rsid w:val="00F53A97"/>
    <w:rsid w:val="00F611BE"/>
    <w:rsid w:val="00F838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5D343D-8028-461A-BE4C-B7D8B4C9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07690C"/>
    <w:rPr>
      <w:sz w:val="19"/>
      <w:lang w:val="sv-SE" w:eastAsia="sv-SE" w:bidi="ar-SA"/>
    </w:rPr>
  </w:style>
  <w:style w:type="character" w:styleId="Betoning">
    <w:name w:val="Emphasis"/>
    <w:basedOn w:val="Standardstycketeckensnitt"/>
    <w:qFormat/>
    <w:rsid w:val="0007690C"/>
    <w:rPr>
      <w:b/>
      <w:bCs/>
      <w:i w:val="0"/>
      <w:iCs w:val="0"/>
    </w:rPr>
  </w:style>
  <w:style w:type="character" w:styleId="Stark">
    <w:name w:val="Strong"/>
    <w:basedOn w:val="Standardstycketeckensnitt"/>
    <w:qFormat/>
    <w:rsid w:val="00257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10252</Words>
  <Characters>67052</Characters>
  <Application>Microsoft Office Word</Application>
  <DocSecurity>4</DocSecurity>
  <Lines>1368</Lines>
  <Paragraphs>576</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76728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2011-03-03T15:04:00Z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