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87955" w:rsidP="00CA0383">
            <w:pPr>
              <w:framePr w:w="5035" w:h="1644" w:wrap="notBeside" w:vAnchor="page" w:hAnchor="page" w:x="6573" w:y="721"/>
              <w:rPr>
                <w:sz w:val="20"/>
              </w:rPr>
            </w:pPr>
            <w:r>
              <w:rPr>
                <w:sz w:val="20"/>
              </w:rPr>
              <w:t>Dnr S201</w:t>
            </w:r>
            <w:r w:rsidR="002522C0">
              <w:rPr>
                <w:sz w:val="20"/>
              </w:rPr>
              <w:t>7</w:t>
            </w:r>
            <w:r>
              <w:rPr>
                <w:sz w:val="20"/>
              </w:rPr>
              <w:t>/</w:t>
            </w:r>
            <w:r w:rsidR="00B14D27">
              <w:rPr>
                <w:sz w:val="20"/>
              </w:rPr>
              <w:t>0</w:t>
            </w:r>
            <w:r w:rsidR="00CA0383">
              <w:rPr>
                <w:sz w:val="20"/>
              </w:rPr>
              <w:t>6</w:t>
            </w:r>
            <w:r w:rsidR="00B14D27">
              <w:rPr>
                <w:sz w:val="20"/>
              </w:rPr>
              <w:t>1</w:t>
            </w:r>
            <w:r w:rsidR="00CA0383">
              <w:rPr>
                <w:sz w:val="20"/>
              </w:rPr>
              <w:t>6</w:t>
            </w:r>
            <w:r w:rsidR="00B14D27">
              <w:rPr>
                <w:sz w:val="20"/>
              </w:rPr>
              <w:t>4</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87955">
            <w:pPr>
              <w:pStyle w:val="Avsndare"/>
              <w:framePr w:h="2483" w:wrap="notBeside" w:x="1504"/>
              <w:rPr>
                <w:b/>
                <w:i w:val="0"/>
                <w:sz w:val="22"/>
              </w:rPr>
            </w:pPr>
            <w:r>
              <w:rPr>
                <w:b/>
                <w:i w:val="0"/>
                <w:sz w:val="22"/>
              </w:rPr>
              <w:t>Socialdepartementet</w:t>
            </w:r>
          </w:p>
          <w:p w:rsidR="006322C9" w:rsidRDefault="00564942">
            <w:pPr>
              <w:pStyle w:val="Avsndare"/>
              <w:framePr w:h="2483" w:wrap="notBeside" w:x="1504"/>
              <w:rPr>
                <w:rStyle w:val="media--contacttitle1"/>
                <w:rFonts w:ascii="open_sansregular" w:hAnsi="open_sansregular"/>
                <w:sz w:val="21"/>
                <w:szCs w:val="21"/>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p w:rsidR="00CD00BE" w:rsidRDefault="00CD00BE">
            <w:pPr>
              <w:pStyle w:val="Avsndare"/>
              <w:framePr w:h="2483" w:wrap="notBeside" w:x="1504"/>
              <w:rPr>
                <w:b/>
                <w:i w:val="0"/>
                <w:sz w:val="22"/>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193028">
            <w:pPr>
              <w:pStyle w:val="Avsndare"/>
              <w:framePr w:h="2483" w:wrap="notBeside" w:x="1504"/>
              <w:rPr>
                <w:bCs/>
                <w:iCs/>
              </w:rPr>
            </w:pPr>
          </w:p>
        </w:tc>
      </w:tr>
    </w:tbl>
    <w:p w:rsidR="006E4E11" w:rsidRDefault="00987955">
      <w:pPr>
        <w:framePr w:w="4400" w:h="2523" w:wrap="notBeside" w:vAnchor="page" w:hAnchor="page" w:x="6453" w:y="2445"/>
        <w:ind w:left="142"/>
      </w:pPr>
      <w:r>
        <w:t>Till riksdagen</w:t>
      </w:r>
    </w:p>
    <w:p w:rsidR="006E4E11" w:rsidRDefault="00B14D27" w:rsidP="00987955">
      <w:pPr>
        <w:pStyle w:val="RKrubrik"/>
        <w:pBdr>
          <w:bottom w:val="single" w:sz="4" w:space="1" w:color="auto"/>
        </w:pBdr>
        <w:spacing w:before="0" w:after="0"/>
      </w:pPr>
      <w:r>
        <w:t>Svar på fråga 2017</w:t>
      </w:r>
      <w:r w:rsidR="00987955">
        <w:t>/1</w:t>
      </w:r>
      <w:r>
        <w:t>8</w:t>
      </w:r>
      <w:r w:rsidR="00987955">
        <w:t>:</w:t>
      </w:r>
      <w:r w:rsidR="00CD00BE">
        <w:t>2</w:t>
      </w:r>
      <w:r w:rsidR="002C0B11">
        <w:t>1</w:t>
      </w:r>
      <w:r w:rsidR="00CD00BE">
        <w:t>2</w:t>
      </w:r>
      <w:r w:rsidR="00987955">
        <w:t xml:space="preserve"> av </w:t>
      </w:r>
      <w:r w:rsidR="00CD00BE">
        <w:t>Camilla Waltersson Grönvall (M)</w:t>
      </w:r>
      <w:r w:rsidR="00987955">
        <w:t xml:space="preserve"> </w:t>
      </w:r>
      <w:r w:rsidR="00CD00BE">
        <w:t>Tidigt föräldrastöd</w:t>
      </w:r>
    </w:p>
    <w:p w:rsidR="006E4E11" w:rsidRDefault="006E4E11">
      <w:pPr>
        <w:pStyle w:val="RKnormal"/>
      </w:pPr>
    </w:p>
    <w:p w:rsidR="003C2B4F" w:rsidRDefault="005D725C" w:rsidP="003C2B4F">
      <w:pPr>
        <w:overflowPunct/>
        <w:spacing w:line="240" w:lineRule="auto"/>
        <w:textAlignment w:val="auto"/>
        <w:rPr>
          <w:rFonts w:cs="OrigGarmnd BT"/>
          <w:color w:val="000000"/>
          <w:szCs w:val="24"/>
          <w:lang w:eastAsia="sv-SE"/>
        </w:rPr>
      </w:pPr>
      <w:r w:rsidRPr="005D725C">
        <w:rPr>
          <w:rFonts w:cs="OrigGarmnd BT"/>
          <w:color w:val="000000"/>
          <w:szCs w:val="24"/>
          <w:lang w:eastAsia="sv-SE"/>
        </w:rPr>
        <w:t>Camilla Waltersson Grönvall</w:t>
      </w:r>
      <w:r>
        <w:rPr>
          <w:rFonts w:cs="OrigGarmnd BT"/>
          <w:color w:val="000000"/>
          <w:szCs w:val="24"/>
          <w:lang w:eastAsia="sv-SE"/>
        </w:rPr>
        <w:t xml:space="preserve"> (M) har frågat mig vad jag och regeringen avser att vidta för konkreta åtgärder för att föräldrar med psykisk ohälsa ska få den hjälp de behöver direkt i anslutning till BB, innan den första kontakten etableras från barnhälsovården.</w:t>
      </w:r>
    </w:p>
    <w:p w:rsidR="00262D65" w:rsidRDefault="00262D65" w:rsidP="003C2B4F">
      <w:pPr>
        <w:overflowPunct/>
        <w:spacing w:line="240" w:lineRule="auto"/>
        <w:textAlignment w:val="auto"/>
        <w:rPr>
          <w:rFonts w:cs="OrigGarmnd BT"/>
          <w:color w:val="000000"/>
          <w:szCs w:val="24"/>
          <w:lang w:eastAsia="sv-SE"/>
        </w:rPr>
      </w:pPr>
    </w:p>
    <w:p w:rsidR="00262D65" w:rsidRDefault="00262D65" w:rsidP="003C2B4F">
      <w:pPr>
        <w:overflowPunct/>
        <w:spacing w:line="240" w:lineRule="auto"/>
        <w:textAlignment w:val="auto"/>
        <w:rPr>
          <w:rFonts w:cs="OrigGarmnd BT"/>
          <w:color w:val="000000"/>
          <w:szCs w:val="24"/>
          <w:lang w:eastAsia="sv-SE"/>
        </w:rPr>
      </w:pPr>
      <w:r w:rsidRPr="00262D65">
        <w:rPr>
          <w:rFonts w:cs="OrigGarmnd BT"/>
          <w:color w:val="000000"/>
          <w:szCs w:val="24"/>
          <w:lang w:eastAsia="sv-SE"/>
        </w:rPr>
        <w:t>Psykisk ohälsa är ett stort och växande samhällsproblem. Regeringen avsätter redan i år över 1 miljard kronor för insatser inom psykiatri och psykisk hälsa. Regeringen</w:t>
      </w:r>
      <w:r w:rsidR="00701645">
        <w:rPr>
          <w:rFonts w:cs="OrigGarmnd BT"/>
          <w:color w:val="000000"/>
          <w:szCs w:val="24"/>
          <w:lang w:eastAsia="sv-SE"/>
        </w:rPr>
        <w:t>s</w:t>
      </w:r>
      <w:r w:rsidRPr="00262D65">
        <w:rPr>
          <w:rFonts w:cs="OrigGarmnd BT"/>
          <w:color w:val="000000"/>
          <w:szCs w:val="24"/>
          <w:lang w:eastAsia="sv-SE"/>
        </w:rPr>
        <w:t xml:space="preserve"> strategi inom psykisk hälsa-området ska stimulera utvecklingen av förebyggande och främjande arbete generellt, men också tidiga insatser till de som inte mår bra eller är i risk. Medlen ska bl.a. användas till att möta den ökade psykiska ohälsan hos barn och unga och stärka ungdomsmottagningarnas arbete. Regeringen gör bedömningen att det finns ett stort behov av att ytterligare utöka satsningen inom psykiatri och psykisk hälsa. Regeringen har därför föreslagit en förstärkning av arbetet med psykisk hälsa med 500 miljoner kronor för 2018 och avser att stärka arbetet med 1 miljard kronor per år 2019 och 2020. Utvidgningen av satsningen görs bl.a. för att stärka första linjens vård och specialiserad psykiatri för både barn och vuxna. Genom den överenskommelse som regeringen tecknat med Sveriges Kommuner och Landsting (SKL) för 2017 stimuleras och stödjs huvudmännens arbete med psykisk hälsa. Regeringen avser att teckna en överens</w:t>
      </w:r>
      <w:r w:rsidR="00EE0CBE">
        <w:rPr>
          <w:rFonts w:cs="OrigGarmnd BT"/>
          <w:color w:val="000000"/>
          <w:szCs w:val="24"/>
          <w:lang w:eastAsia="sv-SE"/>
        </w:rPr>
        <w:softHyphen/>
      </w:r>
      <w:r w:rsidRPr="00262D65">
        <w:rPr>
          <w:rFonts w:cs="OrigGarmnd BT"/>
          <w:color w:val="000000"/>
          <w:szCs w:val="24"/>
          <w:lang w:eastAsia="sv-SE"/>
        </w:rPr>
        <w:t>kommelse med liknande inriktning 2018.</w:t>
      </w:r>
    </w:p>
    <w:p w:rsidR="005D725C" w:rsidRDefault="005D725C" w:rsidP="003C2B4F">
      <w:pPr>
        <w:overflowPunct/>
        <w:spacing w:line="240" w:lineRule="auto"/>
        <w:textAlignment w:val="auto"/>
        <w:rPr>
          <w:rFonts w:cs="OrigGarmnd BT"/>
          <w:color w:val="000000"/>
          <w:szCs w:val="24"/>
          <w:lang w:eastAsia="sv-SE"/>
        </w:rPr>
      </w:pPr>
    </w:p>
    <w:p w:rsidR="00837AD9" w:rsidRDefault="00837AD9" w:rsidP="00837AD9">
      <w:pPr>
        <w:overflowPunct/>
        <w:spacing w:line="240" w:lineRule="auto"/>
        <w:textAlignment w:val="auto"/>
        <w:rPr>
          <w:rFonts w:cs="OrigGarmnd BT"/>
          <w:color w:val="000000"/>
          <w:szCs w:val="24"/>
          <w:lang w:eastAsia="sv-SE"/>
        </w:rPr>
      </w:pPr>
      <w:r w:rsidRPr="00837AD9">
        <w:rPr>
          <w:rFonts w:cs="OrigGarmnd BT"/>
          <w:color w:val="000000"/>
          <w:szCs w:val="24"/>
          <w:lang w:eastAsia="sv-SE"/>
        </w:rPr>
        <w:t xml:space="preserve">I syfte att stärka </w:t>
      </w:r>
      <w:proofErr w:type="spellStart"/>
      <w:r w:rsidRPr="00837AD9">
        <w:rPr>
          <w:rFonts w:cs="OrigGarmnd BT"/>
          <w:color w:val="000000"/>
          <w:szCs w:val="24"/>
          <w:lang w:eastAsia="sv-SE"/>
        </w:rPr>
        <w:t>förlossningvården</w:t>
      </w:r>
      <w:proofErr w:type="spellEnd"/>
      <w:r w:rsidRPr="00837AD9">
        <w:rPr>
          <w:rFonts w:cs="OrigGarmnd BT"/>
          <w:color w:val="000000"/>
          <w:szCs w:val="24"/>
          <w:lang w:eastAsia="sv-SE"/>
        </w:rPr>
        <w:t xml:space="preserve"> och kvinnors hälsa i övrigt och därigenom bidra till att uppnå en mer jämställd vård och jämlik hälsa i befolkningen, genomför regeringen en flerårig satsning som innebär att </w:t>
      </w:r>
      <w:r w:rsidR="00622C51">
        <w:rPr>
          <w:rFonts w:cs="OrigGarmnd BT"/>
          <w:color w:val="000000"/>
          <w:szCs w:val="24"/>
          <w:lang w:eastAsia="sv-SE"/>
        </w:rPr>
        <w:t xml:space="preserve">200 miljoner kronor 2015 och </w:t>
      </w:r>
      <w:r w:rsidRPr="00837AD9">
        <w:rPr>
          <w:rFonts w:cs="OrigGarmnd BT"/>
          <w:color w:val="000000"/>
          <w:szCs w:val="24"/>
          <w:lang w:eastAsia="sv-SE"/>
        </w:rPr>
        <w:t xml:space="preserve">400 miljoner </w:t>
      </w:r>
      <w:proofErr w:type="gramStart"/>
      <w:r w:rsidRPr="00837AD9">
        <w:rPr>
          <w:rFonts w:cs="OrigGarmnd BT"/>
          <w:color w:val="000000"/>
          <w:szCs w:val="24"/>
          <w:lang w:eastAsia="sv-SE"/>
        </w:rPr>
        <w:t xml:space="preserve">kronor </w:t>
      </w:r>
      <w:r w:rsidR="00622C51">
        <w:rPr>
          <w:rFonts w:cs="OrigGarmnd BT"/>
          <w:color w:val="000000"/>
          <w:szCs w:val="24"/>
          <w:lang w:eastAsia="sv-SE"/>
        </w:rPr>
        <w:t xml:space="preserve"> årligen</w:t>
      </w:r>
      <w:proofErr w:type="gramEnd"/>
      <w:r w:rsidR="00622C51">
        <w:rPr>
          <w:rFonts w:cs="OrigGarmnd BT"/>
          <w:color w:val="000000"/>
          <w:szCs w:val="24"/>
          <w:lang w:eastAsia="sv-SE"/>
        </w:rPr>
        <w:t xml:space="preserve"> 2016–2019 </w:t>
      </w:r>
      <w:r w:rsidRPr="00837AD9">
        <w:rPr>
          <w:rFonts w:cs="OrigGarmnd BT"/>
          <w:color w:val="000000"/>
          <w:szCs w:val="24"/>
          <w:lang w:eastAsia="sv-SE"/>
        </w:rPr>
        <w:t xml:space="preserve">avsätts </w:t>
      </w:r>
      <w:r w:rsidR="002D7B87">
        <w:rPr>
          <w:rFonts w:cs="OrigGarmnd BT"/>
          <w:color w:val="000000"/>
          <w:szCs w:val="24"/>
          <w:lang w:eastAsia="sv-SE"/>
        </w:rPr>
        <w:t>för dessa ändamål</w:t>
      </w:r>
      <w:r w:rsidRPr="00837AD9">
        <w:rPr>
          <w:rFonts w:cs="OrigGarmnd BT"/>
          <w:color w:val="000000"/>
          <w:szCs w:val="24"/>
          <w:lang w:eastAsia="sv-SE"/>
        </w:rPr>
        <w:t xml:space="preserve">. I satsningen ingår insatser i primärvården som syftar till att stärka kvinnors hälsa om 130 miljoner kronor årligen. Den delen riktar sig särskilt till primärvården i socioekonomiskt utsatta områden. </w:t>
      </w:r>
    </w:p>
    <w:p w:rsidR="00837AD9" w:rsidRPr="00837AD9" w:rsidRDefault="00837AD9" w:rsidP="00837AD9">
      <w:pPr>
        <w:overflowPunct/>
        <w:spacing w:line="240" w:lineRule="auto"/>
        <w:textAlignment w:val="auto"/>
        <w:rPr>
          <w:rFonts w:cs="OrigGarmnd BT"/>
          <w:color w:val="000000"/>
          <w:szCs w:val="24"/>
          <w:lang w:eastAsia="sv-SE"/>
        </w:rPr>
      </w:pPr>
    </w:p>
    <w:p w:rsidR="005D725C" w:rsidRPr="00A226A5" w:rsidRDefault="00837AD9" w:rsidP="00A226A5">
      <w:pPr>
        <w:rPr>
          <w:iCs/>
          <w:lang w:eastAsia="sv-SE"/>
        </w:rPr>
      </w:pPr>
      <w:r w:rsidRPr="00837AD9">
        <w:rPr>
          <w:rFonts w:cs="OrigGarmnd BT"/>
          <w:color w:val="000000"/>
          <w:szCs w:val="24"/>
          <w:lang w:eastAsia="sv-SE"/>
        </w:rPr>
        <w:t xml:space="preserve">Situationen inom förlossningsvården har länge visat tecken på ett allt mer ansträngt läge. </w:t>
      </w:r>
      <w:r w:rsidR="00D73564" w:rsidRPr="008F6725">
        <w:rPr>
          <w:iCs/>
          <w:color w:val="000000"/>
          <w:lang w:eastAsia="sv-SE"/>
        </w:rPr>
        <w:t>Regeringens bedömning är att tillgängligheten till förlossningsvården, samt bristen på kontinuitet i vårdkedjan behöver åtgärdas. Genom ökade medel till bl.a. kompetensförsörjning och förbättrade vårdkedjor</w:t>
      </w:r>
      <w:r w:rsidR="008F6725">
        <w:rPr>
          <w:iCs/>
          <w:color w:val="000000"/>
          <w:lang w:eastAsia="sv-SE"/>
        </w:rPr>
        <w:t xml:space="preserve"> </w:t>
      </w:r>
      <w:r w:rsidR="00D73564" w:rsidRPr="008F6725">
        <w:rPr>
          <w:iCs/>
          <w:color w:val="000000"/>
          <w:lang w:eastAsia="sv-SE"/>
        </w:rPr>
        <w:t>vill regeringen stärka landstingen i att vidta de insatser som krävs</w:t>
      </w:r>
      <w:r w:rsidR="00760024">
        <w:rPr>
          <w:iCs/>
          <w:lang w:eastAsia="sv-SE"/>
        </w:rPr>
        <w:t>.</w:t>
      </w:r>
      <w:r w:rsidR="00A226A5">
        <w:rPr>
          <w:iCs/>
          <w:lang w:eastAsia="sv-SE"/>
        </w:rPr>
        <w:t xml:space="preserve"> </w:t>
      </w:r>
      <w:r w:rsidRPr="00837AD9">
        <w:rPr>
          <w:rFonts w:cs="OrigGarmnd BT"/>
          <w:color w:val="000000"/>
          <w:szCs w:val="24"/>
          <w:lang w:eastAsia="sv-SE"/>
        </w:rPr>
        <w:t>Satsningen omfattar även området kvinnors hälsa i övrigt och kan därför sägas innefatta all vård som rör kvinnors hälsa. Regeringen föreslår av dessa skäl i budgetpropositionen för 2018 (prop. 2017/18:1) en kraftig förstärkning av den pågående satsningen på förlossningsvården och kvinnors hälsa. Under åren 2018</w:t>
      </w:r>
      <w:r w:rsidR="002F666E">
        <w:rPr>
          <w:rFonts w:cs="OrigGarmnd BT"/>
          <w:color w:val="000000"/>
          <w:szCs w:val="24"/>
          <w:lang w:eastAsia="sv-SE"/>
        </w:rPr>
        <w:t xml:space="preserve"> </w:t>
      </w:r>
      <w:r w:rsidRPr="00837AD9">
        <w:rPr>
          <w:rFonts w:cs="OrigGarmnd BT"/>
          <w:color w:val="000000"/>
          <w:szCs w:val="24"/>
          <w:lang w:eastAsia="sv-SE"/>
        </w:rPr>
        <w:t>– 2022 avser regeringen att avsätta 1</w:t>
      </w:r>
      <w:r w:rsidR="00701645">
        <w:rPr>
          <w:rFonts w:cs="OrigGarmnd BT"/>
          <w:color w:val="000000"/>
          <w:szCs w:val="24"/>
          <w:lang w:eastAsia="sv-SE"/>
        </w:rPr>
        <w:t xml:space="preserve"> </w:t>
      </w:r>
      <w:r w:rsidRPr="00837AD9">
        <w:rPr>
          <w:rFonts w:cs="OrigGarmnd BT"/>
          <w:color w:val="000000"/>
          <w:szCs w:val="24"/>
          <w:lang w:eastAsia="sv-SE"/>
        </w:rPr>
        <w:t xml:space="preserve">miljard kronor årligen i detta syfte. Medlen är avsedda att </w:t>
      </w:r>
      <w:r w:rsidR="007907C8">
        <w:rPr>
          <w:rFonts w:cs="OrigGarmnd BT"/>
          <w:color w:val="000000"/>
          <w:szCs w:val="24"/>
          <w:lang w:eastAsia="sv-SE"/>
        </w:rPr>
        <w:t xml:space="preserve">i </w:t>
      </w:r>
      <w:r w:rsidRPr="00837AD9">
        <w:rPr>
          <w:rFonts w:cs="OrigGarmnd BT"/>
          <w:color w:val="000000"/>
          <w:szCs w:val="24"/>
          <w:lang w:eastAsia="sv-SE"/>
        </w:rPr>
        <w:t>användas till att förstärka personaltätheten och att förbättra arbetsmiljön. Medlen får även användas till insatser inom neonatalvården.</w:t>
      </w:r>
    </w:p>
    <w:p w:rsidR="00CA474F" w:rsidRDefault="00CA474F" w:rsidP="00837AD9">
      <w:pPr>
        <w:overflowPunct/>
        <w:spacing w:line="240" w:lineRule="auto"/>
        <w:textAlignment w:val="auto"/>
        <w:rPr>
          <w:rFonts w:cs="OrigGarmnd BT"/>
          <w:color w:val="000000"/>
          <w:szCs w:val="24"/>
          <w:lang w:eastAsia="sv-SE"/>
        </w:rPr>
      </w:pPr>
    </w:p>
    <w:p w:rsidR="00CA474F" w:rsidRPr="00CA474F" w:rsidRDefault="00CA474F" w:rsidP="00CA474F">
      <w:pPr>
        <w:overflowPunct/>
        <w:spacing w:line="240" w:lineRule="auto"/>
        <w:textAlignment w:val="auto"/>
        <w:rPr>
          <w:rFonts w:cs="OrigGarmnd BT"/>
          <w:color w:val="000000"/>
          <w:szCs w:val="24"/>
          <w:lang w:eastAsia="sv-SE"/>
        </w:rPr>
      </w:pPr>
      <w:r w:rsidRPr="00CA474F">
        <w:rPr>
          <w:rFonts w:cs="OrigGarmnd BT"/>
          <w:color w:val="000000"/>
          <w:szCs w:val="24"/>
          <w:lang w:eastAsia="sv-SE"/>
        </w:rPr>
        <w:t>Ett tydligt förbättringsområde i vårdkedjan är att skapa kontinuitet för kvinnan genom mödravård (MVC), förlossning och eftervård.</w:t>
      </w:r>
    </w:p>
    <w:p w:rsidR="002D7B87" w:rsidRDefault="00CA474F" w:rsidP="00CA474F">
      <w:pPr>
        <w:overflowPunct/>
        <w:spacing w:line="240" w:lineRule="auto"/>
        <w:textAlignment w:val="auto"/>
        <w:rPr>
          <w:rFonts w:cs="OrigGarmnd BT"/>
          <w:color w:val="000000"/>
          <w:szCs w:val="24"/>
          <w:lang w:eastAsia="sv-SE"/>
        </w:rPr>
      </w:pPr>
      <w:r w:rsidRPr="00CA474F">
        <w:rPr>
          <w:rFonts w:cs="OrigGarmnd BT"/>
          <w:color w:val="000000"/>
          <w:szCs w:val="24"/>
          <w:lang w:eastAsia="sv-SE"/>
        </w:rPr>
        <w:t xml:space="preserve">Ett särskilt viktigt område att utveckla är eftervården till kvinnan efter graviditet och förlossning. </w:t>
      </w:r>
      <w:r w:rsidR="00A06B5B">
        <w:rPr>
          <w:rFonts w:cs="OrigGarmnd BT"/>
          <w:color w:val="000000"/>
          <w:szCs w:val="24"/>
          <w:lang w:eastAsia="sv-SE"/>
        </w:rPr>
        <w:t>D</w:t>
      </w:r>
      <w:r w:rsidR="00636B9A">
        <w:rPr>
          <w:rFonts w:cs="OrigGarmnd BT"/>
          <w:color w:val="000000"/>
          <w:szCs w:val="24"/>
          <w:lang w:eastAsia="sv-SE"/>
        </w:rPr>
        <w:t>et framgår av</w:t>
      </w:r>
      <w:r w:rsidR="00A06B5B">
        <w:rPr>
          <w:rFonts w:cs="OrigGarmnd BT"/>
          <w:color w:val="000000"/>
          <w:szCs w:val="24"/>
          <w:lang w:eastAsia="sv-SE"/>
        </w:rPr>
        <w:t xml:space="preserve"> rapporter från </w:t>
      </w:r>
      <w:r w:rsidRPr="00CA474F">
        <w:rPr>
          <w:rFonts w:cs="OrigGarmnd BT"/>
          <w:color w:val="000000"/>
          <w:szCs w:val="24"/>
          <w:lang w:eastAsia="sv-SE"/>
        </w:rPr>
        <w:t>Socialstyrelsen och Statens beredning för medicinsk och social utvärdering (SBU) gällande eftervården (2017) respektive förlossningsskador (2016).</w:t>
      </w:r>
    </w:p>
    <w:p w:rsidR="00CA474F" w:rsidRDefault="00CA474F" w:rsidP="00CA474F">
      <w:pPr>
        <w:overflowPunct/>
        <w:spacing w:line="240" w:lineRule="auto"/>
        <w:textAlignment w:val="auto"/>
        <w:rPr>
          <w:rFonts w:cs="OrigGarmnd BT"/>
          <w:color w:val="000000"/>
          <w:szCs w:val="24"/>
          <w:lang w:eastAsia="sv-SE"/>
        </w:rPr>
      </w:pPr>
    </w:p>
    <w:p w:rsidR="00CA474F" w:rsidRDefault="00CA474F" w:rsidP="00CA474F">
      <w:pPr>
        <w:overflowPunct/>
        <w:spacing w:line="240" w:lineRule="auto"/>
        <w:textAlignment w:val="auto"/>
        <w:rPr>
          <w:rFonts w:cs="OrigGarmnd BT"/>
          <w:color w:val="000000"/>
          <w:szCs w:val="24"/>
          <w:lang w:eastAsia="sv-SE"/>
        </w:rPr>
      </w:pPr>
      <w:r>
        <w:rPr>
          <w:rFonts w:cs="OrigGarmnd BT"/>
          <w:color w:val="000000"/>
          <w:szCs w:val="24"/>
          <w:lang w:eastAsia="sv-SE"/>
        </w:rPr>
        <w:t xml:space="preserve">SKL genomför hösten 2017, som en åtgärd inom ramen för gällande överenskommelser mellan staten och SKL, </w:t>
      </w:r>
      <w:r w:rsidRPr="00CA474F">
        <w:rPr>
          <w:rFonts w:cs="OrigGarmnd BT"/>
          <w:color w:val="000000"/>
          <w:szCs w:val="24"/>
          <w:lang w:eastAsia="sv-SE"/>
        </w:rPr>
        <w:t>en genomlysning av vårdkedjan som gäller graviditet, förlossning och eftervård.</w:t>
      </w:r>
    </w:p>
    <w:p w:rsidR="00364A07" w:rsidRDefault="00364A07" w:rsidP="00CA474F">
      <w:pPr>
        <w:overflowPunct/>
        <w:spacing w:line="240" w:lineRule="auto"/>
        <w:textAlignment w:val="auto"/>
        <w:rPr>
          <w:rFonts w:cs="OrigGarmnd BT"/>
          <w:color w:val="000000"/>
          <w:szCs w:val="24"/>
          <w:lang w:eastAsia="sv-SE"/>
        </w:rPr>
      </w:pPr>
    </w:p>
    <w:p w:rsidR="00401ECC" w:rsidRDefault="00364A07" w:rsidP="00401ECC">
      <w:pPr>
        <w:overflowPunct/>
        <w:spacing w:line="240" w:lineRule="auto"/>
        <w:textAlignment w:val="auto"/>
        <w:rPr>
          <w:rFonts w:cs="OrigGarmnd BT"/>
          <w:color w:val="000000"/>
          <w:szCs w:val="24"/>
          <w:lang w:eastAsia="sv-SE"/>
        </w:rPr>
      </w:pPr>
      <w:r>
        <w:rPr>
          <w:rFonts w:cs="OrigGarmnd BT"/>
          <w:color w:val="000000"/>
          <w:szCs w:val="24"/>
          <w:lang w:eastAsia="sv-SE"/>
        </w:rPr>
        <w:t xml:space="preserve">Jag och regeringen är väl medvetna om att just eftervården för kvinnan efter förlossning är ett av de områden som måste stärkas. Satsningen på förlossningsvården omfattar därför även eftervården, bland annat ifråga om psykisk ohälsa hos kvinnan. </w:t>
      </w:r>
      <w:r w:rsidR="00401ECC">
        <w:rPr>
          <w:rFonts w:cs="OrigGarmnd BT"/>
          <w:color w:val="000000"/>
          <w:szCs w:val="24"/>
          <w:lang w:eastAsia="sv-SE"/>
        </w:rPr>
        <w:t>Jag anser att regeringen genom denna satsning bidrar till att åstadkomma konkreta förändringar i just det avseende Camilla Waltersson Grönvall efterfrågar.</w:t>
      </w:r>
    </w:p>
    <w:p w:rsidR="00D73564" w:rsidRPr="005D725C" w:rsidRDefault="00D73564" w:rsidP="00CA474F">
      <w:pPr>
        <w:overflowPunct/>
        <w:spacing w:line="240" w:lineRule="auto"/>
        <w:textAlignment w:val="auto"/>
        <w:rPr>
          <w:rFonts w:cs="OrigGarmnd BT"/>
          <w:color w:val="000000"/>
          <w:szCs w:val="24"/>
          <w:lang w:eastAsia="sv-SE"/>
        </w:rPr>
      </w:pPr>
    </w:p>
    <w:p w:rsidR="00987955" w:rsidRDefault="00987955">
      <w:pPr>
        <w:pStyle w:val="RKnormal"/>
      </w:pPr>
      <w:r>
        <w:t xml:space="preserve">Stockholm den </w:t>
      </w:r>
      <w:r w:rsidR="005D725C">
        <w:t>15 november</w:t>
      </w:r>
      <w:r w:rsidR="002F0BBE">
        <w:t xml:space="preserve"> 2017</w:t>
      </w:r>
    </w:p>
    <w:p w:rsidR="00987955" w:rsidRDefault="00987955">
      <w:pPr>
        <w:pStyle w:val="RKnormal"/>
      </w:pPr>
    </w:p>
    <w:p w:rsidR="00987955" w:rsidRDefault="00987955">
      <w:pPr>
        <w:pStyle w:val="RKnormal"/>
      </w:pPr>
    </w:p>
    <w:p w:rsidR="00987955" w:rsidRDefault="00446827">
      <w:pPr>
        <w:pStyle w:val="RKnormal"/>
      </w:pPr>
      <w:r>
        <w:t>Annika Strandhäll</w:t>
      </w:r>
    </w:p>
    <w:sectPr w:rsidR="009879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F5" w:rsidRDefault="00123DF5">
      <w:r>
        <w:separator/>
      </w:r>
    </w:p>
  </w:endnote>
  <w:endnote w:type="continuationSeparator" w:id="0">
    <w:p w:rsidR="00123DF5" w:rsidRDefault="0012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altName w:val="Times New Roman"/>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F5" w:rsidRDefault="00123DF5">
      <w:r>
        <w:separator/>
      </w:r>
    </w:p>
  </w:footnote>
  <w:footnote w:type="continuationSeparator" w:id="0">
    <w:p w:rsidR="00123DF5" w:rsidRDefault="0012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C172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356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955" w:rsidRDefault="00987955">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1600"/>
    <w:rsid w:val="00004B1B"/>
    <w:rsid w:val="000146C6"/>
    <w:rsid w:val="00031EAA"/>
    <w:rsid w:val="0003797C"/>
    <w:rsid w:val="00047BB2"/>
    <w:rsid w:val="000579F9"/>
    <w:rsid w:val="00077A71"/>
    <w:rsid w:val="000E1242"/>
    <w:rsid w:val="00123DF5"/>
    <w:rsid w:val="00131E94"/>
    <w:rsid w:val="00150384"/>
    <w:rsid w:val="00157AFA"/>
    <w:rsid w:val="00160901"/>
    <w:rsid w:val="001805B7"/>
    <w:rsid w:val="001860B9"/>
    <w:rsid w:val="00193028"/>
    <w:rsid w:val="001A016E"/>
    <w:rsid w:val="001B062A"/>
    <w:rsid w:val="001B38E1"/>
    <w:rsid w:val="001D6547"/>
    <w:rsid w:val="001F54BA"/>
    <w:rsid w:val="00230FE0"/>
    <w:rsid w:val="00242CB1"/>
    <w:rsid w:val="00242DC0"/>
    <w:rsid w:val="002522C0"/>
    <w:rsid w:val="00262D65"/>
    <w:rsid w:val="002B08E1"/>
    <w:rsid w:val="002C0B11"/>
    <w:rsid w:val="002D7B87"/>
    <w:rsid w:val="002F0BBE"/>
    <w:rsid w:val="002F47D7"/>
    <w:rsid w:val="002F666E"/>
    <w:rsid w:val="00302787"/>
    <w:rsid w:val="00324B94"/>
    <w:rsid w:val="003360DF"/>
    <w:rsid w:val="00346F12"/>
    <w:rsid w:val="00364A07"/>
    <w:rsid w:val="00367B1C"/>
    <w:rsid w:val="0039235D"/>
    <w:rsid w:val="00393FB8"/>
    <w:rsid w:val="003A4097"/>
    <w:rsid w:val="003B20AE"/>
    <w:rsid w:val="003C2B4F"/>
    <w:rsid w:val="003D2F12"/>
    <w:rsid w:val="003D67FF"/>
    <w:rsid w:val="00401ECC"/>
    <w:rsid w:val="00427E7B"/>
    <w:rsid w:val="00446827"/>
    <w:rsid w:val="004504BF"/>
    <w:rsid w:val="00457D62"/>
    <w:rsid w:val="00461A18"/>
    <w:rsid w:val="004A328D"/>
    <w:rsid w:val="004B15CB"/>
    <w:rsid w:val="004C1723"/>
    <w:rsid w:val="004C7BD3"/>
    <w:rsid w:val="004E5120"/>
    <w:rsid w:val="004E5C56"/>
    <w:rsid w:val="00533774"/>
    <w:rsid w:val="00536585"/>
    <w:rsid w:val="00564942"/>
    <w:rsid w:val="005665B3"/>
    <w:rsid w:val="0058413F"/>
    <w:rsid w:val="005875F0"/>
    <w:rsid w:val="0058762B"/>
    <w:rsid w:val="005D6512"/>
    <w:rsid w:val="005D725C"/>
    <w:rsid w:val="00604C04"/>
    <w:rsid w:val="00622C51"/>
    <w:rsid w:val="006322C9"/>
    <w:rsid w:val="00636B9A"/>
    <w:rsid w:val="00641D6F"/>
    <w:rsid w:val="00643784"/>
    <w:rsid w:val="00646F1A"/>
    <w:rsid w:val="00653A46"/>
    <w:rsid w:val="00656654"/>
    <w:rsid w:val="006830D2"/>
    <w:rsid w:val="0069188B"/>
    <w:rsid w:val="0069640D"/>
    <w:rsid w:val="006A3CDB"/>
    <w:rsid w:val="006B26E4"/>
    <w:rsid w:val="006D0514"/>
    <w:rsid w:val="006E25BF"/>
    <w:rsid w:val="006E4E11"/>
    <w:rsid w:val="006F5584"/>
    <w:rsid w:val="00701645"/>
    <w:rsid w:val="00705790"/>
    <w:rsid w:val="00717A80"/>
    <w:rsid w:val="007242A3"/>
    <w:rsid w:val="0075757A"/>
    <w:rsid w:val="00760024"/>
    <w:rsid w:val="00770B17"/>
    <w:rsid w:val="00773554"/>
    <w:rsid w:val="007907C8"/>
    <w:rsid w:val="007A6855"/>
    <w:rsid w:val="007B610C"/>
    <w:rsid w:val="008337BC"/>
    <w:rsid w:val="00837AD9"/>
    <w:rsid w:val="00840AA6"/>
    <w:rsid w:val="00841B2D"/>
    <w:rsid w:val="00855DC1"/>
    <w:rsid w:val="008B0BAD"/>
    <w:rsid w:val="008F6725"/>
    <w:rsid w:val="0092027A"/>
    <w:rsid w:val="00925796"/>
    <w:rsid w:val="0093774B"/>
    <w:rsid w:val="00955E31"/>
    <w:rsid w:val="0095790E"/>
    <w:rsid w:val="00975788"/>
    <w:rsid w:val="00987955"/>
    <w:rsid w:val="00992E72"/>
    <w:rsid w:val="00994D28"/>
    <w:rsid w:val="009C1242"/>
    <w:rsid w:val="009F6088"/>
    <w:rsid w:val="00A06B5B"/>
    <w:rsid w:val="00A226A5"/>
    <w:rsid w:val="00A24481"/>
    <w:rsid w:val="00A24564"/>
    <w:rsid w:val="00A773EA"/>
    <w:rsid w:val="00AA7282"/>
    <w:rsid w:val="00AC3946"/>
    <w:rsid w:val="00AD0719"/>
    <w:rsid w:val="00AF26D1"/>
    <w:rsid w:val="00B0676F"/>
    <w:rsid w:val="00B14D27"/>
    <w:rsid w:val="00B7422B"/>
    <w:rsid w:val="00BE41F5"/>
    <w:rsid w:val="00C02657"/>
    <w:rsid w:val="00C72E7F"/>
    <w:rsid w:val="00C812AF"/>
    <w:rsid w:val="00CA0383"/>
    <w:rsid w:val="00CA474F"/>
    <w:rsid w:val="00CD00BE"/>
    <w:rsid w:val="00D133D7"/>
    <w:rsid w:val="00D44F25"/>
    <w:rsid w:val="00D6590F"/>
    <w:rsid w:val="00D7305A"/>
    <w:rsid w:val="00D73564"/>
    <w:rsid w:val="00D94A9F"/>
    <w:rsid w:val="00DB341E"/>
    <w:rsid w:val="00DC0891"/>
    <w:rsid w:val="00DD19A8"/>
    <w:rsid w:val="00DE2134"/>
    <w:rsid w:val="00E00760"/>
    <w:rsid w:val="00E277EE"/>
    <w:rsid w:val="00E5203D"/>
    <w:rsid w:val="00E52E3A"/>
    <w:rsid w:val="00E80146"/>
    <w:rsid w:val="00E904D0"/>
    <w:rsid w:val="00EA4E13"/>
    <w:rsid w:val="00EC25F9"/>
    <w:rsid w:val="00EC6D03"/>
    <w:rsid w:val="00ED583F"/>
    <w:rsid w:val="00EE0CBE"/>
    <w:rsid w:val="00EE6454"/>
    <w:rsid w:val="00EF6597"/>
    <w:rsid w:val="00F01E05"/>
    <w:rsid w:val="00F1170B"/>
    <w:rsid w:val="00F76C8B"/>
    <w:rsid w:val="00F91973"/>
    <w:rsid w:val="00FA54EF"/>
    <w:rsid w:val="00FA7317"/>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15:docId w15:val="{D2ABADE1-979B-408F-B886-FFEA5C41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394431635">
      <w:bodyDiv w:val="1"/>
      <w:marLeft w:val="0"/>
      <w:marRight w:val="0"/>
      <w:marTop w:val="0"/>
      <w:marBottom w:val="0"/>
      <w:divBdr>
        <w:top w:val="none" w:sz="0" w:space="0" w:color="auto"/>
        <w:left w:val="none" w:sz="0" w:space="0" w:color="auto"/>
        <w:bottom w:val="none" w:sz="0" w:space="0" w:color="auto"/>
        <w:right w:val="none" w:sz="0" w:space="0" w:color="auto"/>
      </w:divBdr>
    </w:div>
    <w:div w:id="1479685705">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8b979953-051d-432b-956f-2602a970ee36</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2.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6D729-E34F-45C1-86EE-37652B5D0568}"/>
</file>

<file path=customXml/itemProps4.xml><?xml version="1.0" encoding="utf-8"?>
<ds:datastoreItem xmlns:ds="http://schemas.openxmlformats.org/officeDocument/2006/customXml" ds:itemID="{7E735116-6674-4768-A650-15C67285C34D}">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5.xml><?xml version="1.0" encoding="utf-8"?>
<ds:datastoreItem xmlns:ds="http://schemas.openxmlformats.org/officeDocument/2006/customXml" ds:itemID="{5F91C20D-CF31-4460-B6C0-B8D35A0A3938}">
  <ds:schemaRefs>
    <ds:schemaRef ds:uri="http://schemas.microsoft.com/sharepoint/events"/>
  </ds:schemaRefs>
</ds:datastoreItem>
</file>

<file path=customXml/itemProps6.xml><?xml version="1.0" encoding="utf-8"?>
<ds:datastoreItem xmlns:ds="http://schemas.openxmlformats.org/officeDocument/2006/customXml" ds:itemID="{56B0AA18-179E-4885-B453-9F92B6A0B4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3423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 Rudberg</cp:lastModifiedBy>
  <cp:revision>9</cp:revision>
  <cp:lastPrinted>2017-11-14T09:39:00Z</cp:lastPrinted>
  <dcterms:created xsi:type="dcterms:W3CDTF">2017-11-08T10:48:00Z</dcterms:created>
  <dcterms:modified xsi:type="dcterms:W3CDTF">2017-11-14T09:40:00Z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3ae1f275-86c0-4a1d-8fd0-8333d8736b2d</vt:lpwstr>
  </property>
  <property fmtid="{D5CDD505-2E9C-101B-9397-08002B2CF9AE}" pid="9" name="Aktivitetskategori">
    <vt:lpwstr/>
  </property>
</Properties>
</file>