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910CB8" w:rsidRDefault="00F47FE1">
      <w:pPr>
        <w:framePr w:w="4400" w:h="1644" w:wrap="notBeside" w:vAnchor="page" w:hAnchor="page" w:x="6573" w:y="721"/>
        <w:rPr>
          <w:rFonts w:ascii="OrigGarmnd BT" w:hAnsi="OrigGarmnd BT"/>
        </w:rPr>
      </w:pPr>
      <w:r w:rsidRPr="00910CB8">
        <w:rPr>
          <w:rFonts w:ascii="OrigGarmnd BT" w:hAnsi="OrigGarmnd BT"/>
        </w:rPr>
        <w:t xml:space="preserve"> </w:t>
      </w:r>
      <w:r w:rsidR="007668EC" w:rsidRPr="00910CB8">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910CB8">
        <w:tblPrEx>
          <w:tblCellMar>
            <w:top w:w="0" w:type="dxa"/>
            <w:bottom w:w="0" w:type="dxa"/>
          </w:tblCellMar>
        </w:tblPrEx>
        <w:tc>
          <w:tcPr>
            <w:tcW w:w="2268" w:type="dxa"/>
          </w:tcPr>
          <w:p w:rsidR="00BB4DEA" w:rsidRPr="00910CB8"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910CB8" w:rsidRDefault="00BB4DEA">
            <w:pPr>
              <w:framePr w:w="4400" w:h="1644" w:wrap="notBeside" w:vAnchor="page" w:hAnchor="page" w:x="6573" w:y="721"/>
              <w:rPr>
                <w:rFonts w:ascii="OrigGarmnd BT" w:hAnsi="OrigGarmnd BT"/>
                <w:i/>
                <w:sz w:val="18"/>
              </w:rPr>
            </w:pPr>
          </w:p>
        </w:tc>
      </w:tr>
      <w:tr w:rsidR="00BB4DEA" w:rsidRPr="00910CB8">
        <w:tblPrEx>
          <w:tblCellMar>
            <w:top w:w="0" w:type="dxa"/>
            <w:bottom w:w="0" w:type="dxa"/>
          </w:tblCellMar>
        </w:tblPrEx>
        <w:tc>
          <w:tcPr>
            <w:tcW w:w="2268" w:type="dxa"/>
          </w:tcPr>
          <w:p w:rsidR="00BB4DEA" w:rsidRPr="00910CB8" w:rsidRDefault="00BB4DEA">
            <w:pPr>
              <w:framePr w:w="4400" w:h="1644" w:wrap="notBeside" w:vAnchor="page" w:hAnchor="page" w:x="6573" w:y="721"/>
              <w:rPr>
                <w:rFonts w:ascii="OrigGarmnd BT" w:hAnsi="OrigGarmnd BT"/>
                <w:b/>
                <w:sz w:val="22"/>
              </w:rPr>
            </w:pPr>
            <w:r w:rsidRPr="00910CB8">
              <w:rPr>
                <w:rFonts w:ascii="OrigGarmnd BT" w:hAnsi="OrigGarmnd BT"/>
                <w:b/>
                <w:sz w:val="22"/>
              </w:rPr>
              <w:t>Kommenterad</w:t>
            </w:r>
          </w:p>
          <w:p w:rsidR="00BB4DEA" w:rsidRPr="00910CB8" w:rsidRDefault="00BB4DEA">
            <w:pPr>
              <w:framePr w:w="4400" w:h="1644" w:wrap="notBeside" w:vAnchor="page" w:hAnchor="page" w:x="6573" w:y="721"/>
              <w:rPr>
                <w:rFonts w:ascii="OrigGarmnd BT" w:hAnsi="OrigGarmnd BT"/>
                <w:b/>
                <w:sz w:val="22"/>
              </w:rPr>
            </w:pPr>
            <w:r w:rsidRPr="00910CB8">
              <w:rPr>
                <w:rFonts w:ascii="OrigGarmnd BT" w:hAnsi="OrigGarmnd BT"/>
                <w:b/>
                <w:sz w:val="22"/>
              </w:rPr>
              <w:t>dagordning</w:t>
            </w:r>
          </w:p>
        </w:tc>
        <w:tc>
          <w:tcPr>
            <w:tcW w:w="2347" w:type="dxa"/>
            <w:gridSpan w:val="2"/>
          </w:tcPr>
          <w:p w:rsidR="00BB4DEA" w:rsidRPr="00910CB8" w:rsidRDefault="00E77B00">
            <w:pPr>
              <w:framePr w:w="4400" w:h="1644" w:wrap="notBeside" w:vAnchor="page" w:hAnchor="page" w:x="6573" w:y="721"/>
              <w:rPr>
                <w:rFonts w:ascii="OrigGarmnd BT" w:hAnsi="OrigGarmnd BT"/>
                <w:sz w:val="22"/>
              </w:rPr>
            </w:pPr>
            <w:r w:rsidRPr="00910CB8">
              <w:rPr>
                <w:rFonts w:ascii="Helv" w:hAnsi="Helv" w:cs="Helv"/>
                <w:bCs/>
                <w:sz w:val="20"/>
              </w:rPr>
              <w:t>Ju20</w:t>
            </w:r>
            <w:r w:rsidR="00F47FE1" w:rsidRPr="00910CB8">
              <w:rPr>
                <w:rFonts w:ascii="Helv" w:hAnsi="Helv" w:cs="Helv"/>
                <w:bCs/>
                <w:sz w:val="20"/>
              </w:rPr>
              <w:t>1</w:t>
            </w:r>
            <w:r w:rsidRPr="00910CB8">
              <w:rPr>
                <w:rFonts w:ascii="Helv" w:hAnsi="Helv" w:cs="Helv"/>
                <w:bCs/>
                <w:sz w:val="20"/>
              </w:rPr>
              <w:t>0/</w:t>
            </w:r>
            <w:r w:rsidR="00F47FE1" w:rsidRPr="00910CB8">
              <w:rPr>
                <w:rFonts w:ascii="Helv" w:hAnsi="Helv" w:cs="Helv"/>
                <w:bCs/>
                <w:sz w:val="20"/>
              </w:rPr>
              <w:t>672</w:t>
            </w:r>
            <w:r w:rsidRPr="00910CB8">
              <w:rPr>
                <w:rFonts w:ascii="Helv" w:hAnsi="Helv" w:cs="Helv"/>
                <w:bCs/>
                <w:sz w:val="20"/>
              </w:rPr>
              <w:t>/EU</w:t>
            </w:r>
          </w:p>
        </w:tc>
      </w:tr>
      <w:tr w:rsidR="00BB4DEA" w:rsidRPr="00910CB8">
        <w:tblPrEx>
          <w:tblCellMar>
            <w:top w:w="0" w:type="dxa"/>
            <w:bottom w:w="0" w:type="dxa"/>
          </w:tblCellMar>
        </w:tblPrEx>
        <w:tc>
          <w:tcPr>
            <w:tcW w:w="3402" w:type="dxa"/>
            <w:gridSpan w:val="2"/>
          </w:tcPr>
          <w:p w:rsidR="00BB4DEA" w:rsidRPr="00910CB8" w:rsidRDefault="00BB4DEA">
            <w:pPr>
              <w:framePr w:w="4400" w:h="1644" w:wrap="notBeside" w:vAnchor="page" w:hAnchor="page" w:x="6573" w:y="721"/>
              <w:rPr>
                <w:rFonts w:ascii="OrigGarmnd BT" w:hAnsi="OrigGarmnd BT"/>
              </w:rPr>
            </w:pPr>
          </w:p>
        </w:tc>
        <w:tc>
          <w:tcPr>
            <w:tcW w:w="1213" w:type="dxa"/>
          </w:tcPr>
          <w:p w:rsidR="00BB4DEA" w:rsidRPr="00910CB8" w:rsidRDefault="00BB4DEA">
            <w:pPr>
              <w:framePr w:w="4400" w:h="1644" w:wrap="notBeside" w:vAnchor="page" w:hAnchor="page" w:x="6573" w:y="721"/>
              <w:rPr>
                <w:rFonts w:ascii="OrigGarmnd BT" w:hAnsi="OrigGarmnd BT"/>
              </w:rPr>
            </w:pPr>
          </w:p>
        </w:tc>
      </w:tr>
      <w:tr w:rsidR="00BB4DEA" w:rsidRPr="00910CB8">
        <w:tblPrEx>
          <w:tblCellMar>
            <w:top w:w="0" w:type="dxa"/>
            <w:bottom w:w="0" w:type="dxa"/>
          </w:tblCellMar>
        </w:tblPrEx>
        <w:tc>
          <w:tcPr>
            <w:tcW w:w="2268" w:type="dxa"/>
          </w:tcPr>
          <w:p w:rsidR="00BB4DEA" w:rsidRPr="00910CB8" w:rsidRDefault="00E77B00">
            <w:pPr>
              <w:framePr w:w="4400" w:h="1644" w:wrap="notBeside" w:vAnchor="page" w:hAnchor="page" w:x="6573" w:y="721"/>
              <w:rPr>
                <w:rFonts w:ascii="OrigGarmnd BT" w:hAnsi="OrigGarmnd BT"/>
              </w:rPr>
            </w:pPr>
            <w:r w:rsidRPr="00910CB8">
              <w:rPr>
                <w:rFonts w:ascii="OrigGarmnd BT" w:hAnsi="OrigGarmnd BT"/>
              </w:rPr>
              <w:t>20</w:t>
            </w:r>
            <w:r w:rsidR="00F47FE1" w:rsidRPr="00910CB8">
              <w:rPr>
                <w:rFonts w:ascii="OrigGarmnd BT" w:hAnsi="OrigGarmnd BT"/>
              </w:rPr>
              <w:t>1</w:t>
            </w:r>
            <w:r w:rsidRPr="00910CB8">
              <w:rPr>
                <w:rFonts w:ascii="OrigGarmnd BT" w:hAnsi="OrigGarmnd BT"/>
              </w:rPr>
              <w:t>0-0</w:t>
            </w:r>
            <w:r w:rsidR="00C93940" w:rsidRPr="00910CB8">
              <w:rPr>
                <w:rFonts w:ascii="OrigGarmnd BT" w:hAnsi="OrigGarmnd BT"/>
              </w:rPr>
              <w:t>4-</w:t>
            </w:r>
            <w:r w:rsidR="00522F09" w:rsidRPr="00910CB8">
              <w:rPr>
                <w:rFonts w:ascii="OrigGarmnd BT" w:hAnsi="OrigGarmnd BT"/>
              </w:rPr>
              <w:t>12</w:t>
            </w:r>
          </w:p>
        </w:tc>
        <w:tc>
          <w:tcPr>
            <w:tcW w:w="2347" w:type="dxa"/>
            <w:gridSpan w:val="2"/>
          </w:tcPr>
          <w:p w:rsidR="00BB4DEA" w:rsidRPr="00910CB8" w:rsidRDefault="00BB4DEA">
            <w:pPr>
              <w:framePr w:w="4400" w:h="1644" w:wrap="notBeside" w:vAnchor="page" w:hAnchor="page" w:x="6573" w:y="721"/>
              <w:rPr>
                <w:rFonts w:ascii="OrigGarmnd BT" w:hAnsi="OrigGarmnd BT"/>
              </w:rPr>
            </w:pPr>
          </w:p>
        </w:tc>
      </w:tr>
      <w:tr w:rsidR="00BB4DEA" w:rsidRPr="00910CB8">
        <w:tblPrEx>
          <w:tblCellMar>
            <w:top w:w="0" w:type="dxa"/>
            <w:bottom w:w="0" w:type="dxa"/>
          </w:tblCellMar>
        </w:tblPrEx>
        <w:tc>
          <w:tcPr>
            <w:tcW w:w="2268" w:type="dxa"/>
          </w:tcPr>
          <w:p w:rsidR="00BB4DEA" w:rsidRPr="00910CB8" w:rsidRDefault="00BB4DEA">
            <w:pPr>
              <w:framePr w:w="4400" w:h="1644" w:wrap="notBeside" w:vAnchor="page" w:hAnchor="page" w:x="6573" w:y="721"/>
              <w:rPr>
                <w:rFonts w:ascii="OrigGarmnd BT" w:hAnsi="OrigGarmnd BT"/>
              </w:rPr>
            </w:pPr>
          </w:p>
        </w:tc>
        <w:tc>
          <w:tcPr>
            <w:tcW w:w="2347" w:type="dxa"/>
            <w:gridSpan w:val="2"/>
          </w:tcPr>
          <w:p w:rsidR="00BB4DEA" w:rsidRPr="00910CB8"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910CB8">
        <w:tblPrEx>
          <w:tblCellMar>
            <w:top w:w="0" w:type="dxa"/>
            <w:bottom w:w="0" w:type="dxa"/>
          </w:tblCellMar>
        </w:tblPrEx>
        <w:trPr>
          <w:trHeight w:val="2400"/>
        </w:trPr>
        <w:tc>
          <w:tcPr>
            <w:tcW w:w="4911" w:type="dxa"/>
          </w:tcPr>
          <w:p w:rsidR="00BB4DEA" w:rsidRPr="00910CB8" w:rsidRDefault="006F39B8">
            <w:pPr>
              <w:pStyle w:val="Avsndare"/>
              <w:framePr w:h="2483" w:wrap="notBeside" w:x="1504"/>
              <w:rPr>
                <w:rFonts w:ascii="OrigGarmnd BT" w:hAnsi="OrigGarmnd BT"/>
                <w:b/>
                <w:i w:val="0"/>
                <w:sz w:val="22"/>
              </w:rPr>
            </w:pPr>
            <w:r w:rsidRPr="00910CB8">
              <w:rPr>
                <w:rFonts w:ascii="OrigGarmnd BT" w:hAnsi="OrigGarmnd BT"/>
                <w:b/>
                <w:i w:val="0"/>
                <w:sz w:val="22"/>
              </w:rPr>
              <w:t>Justitiedepartementet</w:t>
            </w:r>
          </w:p>
          <w:p w:rsidR="00BB4DEA" w:rsidRPr="00910CB8" w:rsidRDefault="00BB4DEA">
            <w:pPr>
              <w:pStyle w:val="Avsndare"/>
              <w:framePr w:h="2483" w:wrap="notBeside" w:x="1504"/>
              <w:rPr>
                <w:rFonts w:ascii="OrigGarmnd BT" w:hAnsi="OrigGarmnd BT"/>
              </w:rPr>
            </w:pPr>
          </w:p>
          <w:p w:rsidR="00BB4DEA" w:rsidRPr="00910CB8" w:rsidRDefault="00BB4DEA">
            <w:pPr>
              <w:pStyle w:val="Avsndare"/>
              <w:framePr w:h="2483" w:wrap="notBeside" w:x="1504"/>
              <w:rPr>
                <w:rFonts w:ascii="OrigGarmnd BT" w:hAnsi="OrigGarmnd BT"/>
              </w:rPr>
            </w:pPr>
          </w:p>
          <w:p w:rsidR="00BB4DEA" w:rsidRPr="00910CB8" w:rsidRDefault="00BB4DEA">
            <w:pPr>
              <w:pStyle w:val="Avsndare"/>
              <w:framePr w:h="2483" w:wrap="notBeside" w:x="1504"/>
              <w:rPr>
                <w:rFonts w:ascii="OrigGarmnd BT" w:hAnsi="OrigGarmnd BT"/>
                <w:b/>
                <w:i w:val="0"/>
                <w:sz w:val="22"/>
              </w:rPr>
            </w:pPr>
          </w:p>
        </w:tc>
      </w:tr>
    </w:tbl>
    <w:p w:rsidR="00BB4DEA" w:rsidRPr="00910CB8" w:rsidRDefault="00BB4DEA">
      <w:pPr>
        <w:framePr w:w="4400" w:h="2523" w:wrap="notBeside" w:vAnchor="page" w:hAnchor="page" w:x="6453" w:y="2445"/>
        <w:ind w:left="142"/>
        <w:rPr>
          <w:rFonts w:ascii="OrigGarmnd BT" w:hAnsi="OrigGarmnd BT"/>
        </w:rPr>
      </w:pPr>
    </w:p>
    <w:p w:rsidR="009F61BF" w:rsidRPr="00910CB8" w:rsidRDefault="009F61BF" w:rsidP="009F61BF">
      <w:pPr>
        <w:framePr w:w="4400" w:h="2523" w:wrap="notBeside" w:vAnchor="page" w:hAnchor="page" w:x="6453" w:y="2445"/>
        <w:ind w:left="142"/>
        <w:rPr>
          <w:rFonts w:ascii="OrigGarmnd BT" w:hAnsi="OrigGarmnd BT"/>
        </w:rPr>
      </w:pPr>
      <w:r w:rsidRPr="00910CB8">
        <w:rPr>
          <w:rFonts w:ascii="OrigGarmnd BT" w:hAnsi="OrigGarmnd BT"/>
        </w:rPr>
        <w:t>EU-nämndens kansli</w:t>
      </w:r>
    </w:p>
    <w:p w:rsidR="009F61BF" w:rsidRPr="00910CB8" w:rsidRDefault="009F61BF" w:rsidP="009F61BF">
      <w:pPr>
        <w:framePr w:w="4400" w:h="2523" w:wrap="notBeside" w:vAnchor="page" w:hAnchor="page" w:x="6453" w:y="2445"/>
        <w:ind w:left="142"/>
        <w:rPr>
          <w:rFonts w:ascii="OrigGarmnd BT" w:hAnsi="OrigGarmnd BT"/>
        </w:rPr>
      </w:pPr>
      <w:r w:rsidRPr="00910CB8">
        <w:rPr>
          <w:rFonts w:ascii="OrigGarmnd BT" w:hAnsi="OrigGarmnd BT"/>
        </w:rPr>
        <w:t>Riksdagen</w:t>
      </w:r>
    </w:p>
    <w:p w:rsidR="009F61BF" w:rsidRPr="00910CB8" w:rsidRDefault="009F61BF" w:rsidP="009F61BF">
      <w:pPr>
        <w:framePr w:w="4400" w:h="2523" w:wrap="notBeside" w:vAnchor="page" w:hAnchor="page" w:x="6453" w:y="2445"/>
        <w:ind w:left="142"/>
        <w:rPr>
          <w:rFonts w:ascii="OrigGarmnd BT" w:hAnsi="OrigGarmnd BT"/>
        </w:rPr>
      </w:pPr>
    </w:p>
    <w:p w:rsidR="009410A2" w:rsidRPr="00910CB8" w:rsidRDefault="009410A2" w:rsidP="009410A2">
      <w:pPr>
        <w:framePr w:w="4400" w:h="2523" w:wrap="notBeside" w:vAnchor="page" w:hAnchor="page" w:x="6453" w:y="2445"/>
        <w:ind w:left="142"/>
        <w:rPr>
          <w:rFonts w:ascii="OrigGarmnd BT" w:hAnsi="OrigGarmnd BT"/>
        </w:rPr>
      </w:pPr>
      <w:r w:rsidRPr="00910CB8">
        <w:rPr>
          <w:rFonts w:ascii="OrigGarmnd BT" w:hAnsi="OrigGarmnd BT"/>
        </w:rPr>
        <w:t>Kopia: Justitieutskottets kansli</w:t>
      </w:r>
    </w:p>
    <w:p w:rsidR="009F61BF" w:rsidRPr="00910CB8" w:rsidRDefault="009F61BF" w:rsidP="009F61BF">
      <w:pPr>
        <w:framePr w:w="4400" w:h="2523" w:wrap="notBeside" w:vAnchor="page" w:hAnchor="page" w:x="6453" w:y="2445"/>
        <w:ind w:left="142"/>
        <w:rPr>
          <w:rFonts w:ascii="OrigGarmnd BT" w:hAnsi="OrigGarmnd BT"/>
        </w:rPr>
      </w:pPr>
      <w:r w:rsidRPr="00910CB8">
        <w:rPr>
          <w:rFonts w:ascii="OrigGarmnd BT" w:hAnsi="OrigGarmnd BT"/>
        </w:rPr>
        <w:t>Kopia: Socialförsäkringsutskottets kansli</w:t>
      </w:r>
    </w:p>
    <w:p w:rsidR="00BB4DEA" w:rsidRPr="00910CB8" w:rsidRDefault="00BB4DEA">
      <w:pPr>
        <w:pStyle w:val="RKrubrik"/>
        <w:pBdr>
          <w:bottom w:val="single" w:sz="6" w:space="1" w:color="auto"/>
        </w:pBdr>
        <w:spacing w:before="0" w:after="0"/>
        <w:rPr>
          <w:rFonts w:ascii="OrigGarmnd BT" w:hAnsi="OrigGarmnd BT"/>
          <w:sz w:val="24"/>
        </w:rPr>
      </w:pPr>
      <w:r w:rsidRPr="00910CB8">
        <w:rPr>
          <w:rFonts w:ascii="OrigGarmnd BT" w:hAnsi="OrigGarmnd BT"/>
          <w:sz w:val="24"/>
        </w:rPr>
        <w:t xml:space="preserve">Kommenterad dagordning för ministerrådsmötet för rättsliga och inrikes frågor samt räddningstjänsten (RIF-rådet) i </w:t>
      </w:r>
      <w:r w:rsidR="00C93940" w:rsidRPr="00910CB8">
        <w:rPr>
          <w:rFonts w:ascii="OrigGarmnd BT" w:hAnsi="OrigGarmnd BT"/>
          <w:sz w:val="24"/>
        </w:rPr>
        <w:t>Luxemburg den 22-23 april 2010</w:t>
      </w:r>
    </w:p>
    <w:p w:rsidR="00BB4DEA" w:rsidRPr="00910CB8" w:rsidRDefault="00BB4DEA">
      <w:pPr>
        <w:pStyle w:val="RKnormal"/>
      </w:pPr>
    </w:p>
    <w:p w:rsidR="00BB4DEA" w:rsidRPr="00910CB8" w:rsidRDefault="00BB4DEA">
      <w:pPr>
        <w:pStyle w:val="RKnormal"/>
      </w:pPr>
    </w:p>
    <w:p w:rsidR="00BB4DEA" w:rsidRPr="00910CB8" w:rsidRDefault="00BB4DEA">
      <w:pPr>
        <w:pStyle w:val="RKnormal"/>
        <w:rPr>
          <w:b/>
        </w:rPr>
      </w:pPr>
      <w:r w:rsidRPr="00910CB8">
        <w:rPr>
          <w:b/>
        </w:rPr>
        <w:t>1. Godkännande av den preliminära dagordningen</w:t>
      </w:r>
    </w:p>
    <w:p w:rsidR="00BB4DEA" w:rsidRPr="00910CB8" w:rsidRDefault="00BB4DEA">
      <w:pPr>
        <w:pStyle w:val="RKnormal"/>
      </w:pPr>
    </w:p>
    <w:p w:rsidR="00BB4DEA" w:rsidRPr="00910CB8" w:rsidRDefault="00BB4DEA">
      <w:pPr>
        <w:pStyle w:val="RKnormal"/>
      </w:pPr>
      <w:r w:rsidRPr="00910CB8">
        <w:t>Se bifogad preliminär dagordning.</w:t>
      </w:r>
    </w:p>
    <w:p w:rsidR="00BB4DEA" w:rsidRPr="00910CB8" w:rsidRDefault="00BB4DEA">
      <w:pPr>
        <w:pStyle w:val="RKnormal"/>
        <w:rPr>
          <w:b/>
        </w:rPr>
      </w:pPr>
    </w:p>
    <w:p w:rsidR="00E128A4" w:rsidRPr="00910CB8" w:rsidRDefault="00E128A4">
      <w:pPr>
        <w:pStyle w:val="RKnormal"/>
        <w:rPr>
          <w:b/>
        </w:rPr>
      </w:pPr>
    </w:p>
    <w:p w:rsidR="00FE772D" w:rsidRPr="00910CB8" w:rsidRDefault="00FE772D" w:rsidP="00FE772D">
      <w:pPr>
        <w:pStyle w:val="RKnormal"/>
        <w:rPr>
          <w:b/>
          <w:u w:val="single"/>
        </w:rPr>
      </w:pPr>
      <w:r w:rsidRPr="00910CB8">
        <w:rPr>
          <w:b/>
          <w:u w:val="single"/>
        </w:rPr>
        <w:t>Lagstiftningsöverläggningar</w:t>
      </w:r>
      <w:r w:rsidRPr="00910CB8">
        <w:rPr>
          <w:rStyle w:val="Fotnotsreferens"/>
          <w:b/>
          <w:u w:val="single"/>
        </w:rPr>
        <w:footnoteReference w:id="1"/>
      </w:r>
    </w:p>
    <w:p w:rsidR="009B79D5" w:rsidRPr="00910CB8" w:rsidRDefault="009B79D5">
      <w:pPr>
        <w:pStyle w:val="RKnormal"/>
        <w:rPr>
          <w:b/>
        </w:rPr>
      </w:pPr>
    </w:p>
    <w:p w:rsidR="00BB4DEA" w:rsidRPr="00910CB8" w:rsidRDefault="00BB4DEA">
      <w:pPr>
        <w:pStyle w:val="RKnormal"/>
        <w:rPr>
          <w:b/>
        </w:rPr>
      </w:pPr>
      <w:r w:rsidRPr="00910CB8">
        <w:rPr>
          <w:b/>
        </w:rPr>
        <w:t>2. Godkännande av A-punktslistan</w:t>
      </w:r>
    </w:p>
    <w:p w:rsidR="00BB4DEA" w:rsidRPr="00910CB8" w:rsidRDefault="00BB4DEA">
      <w:pPr>
        <w:pStyle w:val="RKnormal"/>
        <w:rPr>
          <w:b/>
        </w:rPr>
      </w:pPr>
    </w:p>
    <w:p w:rsidR="00012309" w:rsidRPr="00910CB8" w:rsidRDefault="0014554C" w:rsidP="00012309">
      <w:pPr>
        <w:pStyle w:val="RKnormal"/>
      </w:pPr>
      <w:r w:rsidRPr="00910CB8">
        <w:t>Någon A-punktslista har ännu inte presenterats</w:t>
      </w:r>
      <w:r w:rsidR="00DE2952" w:rsidRPr="00910CB8">
        <w:t>.</w:t>
      </w:r>
    </w:p>
    <w:p w:rsidR="00582D95" w:rsidRPr="00910CB8" w:rsidRDefault="00582D95">
      <w:pPr>
        <w:pStyle w:val="RKnormal"/>
      </w:pPr>
    </w:p>
    <w:p w:rsidR="00BA13D6" w:rsidRPr="00910CB8" w:rsidRDefault="00BA13D6">
      <w:pPr>
        <w:pStyle w:val="RKnormal"/>
        <w:rPr>
          <w:b/>
        </w:rPr>
      </w:pPr>
    </w:p>
    <w:p w:rsidR="00A37781" w:rsidRPr="00910CB8" w:rsidRDefault="00122F56" w:rsidP="00A37781">
      <w:pPr>
        <w:rPr>
          <w:rFonts w:ascii="OrigGarmnd BT" w:hAnsi="OrigGarmnd BT"/>
          <w:b/>
        </w:rPr>
      </w:pPr>
      <w:r w:rsidRPr="00910CB8">
        <w:rPr>
          <w:rFonts w:ascii="OrigGarmnd BT" w:hAnsi="OrigGarmnd BT"/>
          <w:b/>
        </w:rPr>
        <w:t xml:space="preserve">3. </w:t>
      </w:r>
      <w:r w:rsidR="00747DAE" w:rsidRPr="00910CB8">
        <w:rPr>
          <w:rFonts w:ascii="OrigGarmnd BT" w:hAnsi="OrigGarmnd BT"/>
          <w:b/>
        </w:rPr>
        <w:t>(ev.) Förslag till Europaparlamentets och rådets direktiv om europeisk skyddsorder</w:t>
      </w:r>
      <w:r w:rsidR="00A37781" w:rsidRPr="00910CB8">
        <w:rPr>
          <w:rFonts w:ascii="OrigGarmnd BT" w:hAnsi="OrigGarmnd BT"/>
          <w:b/>
        </w:rPr>
        <w:t xml:space="preserve"> (Sr Ask)</w:t>
      </w:r>
    </w:p>
    <w:p w:rsidR="00747DAE" w:rsidRPr="00910CB8" w:rsidRDefault="00747DAE" w:rsidP="00A37781">
      <w:pPr>
        <w:rPr>
          <w:rFonts w:ascii="OrigGarmnd BT" w:hAnsi="OrigGarmnd BT"/>
          <w:b/>
        </w:rPr>
      </w:pPr>
      <w:r w:rsidRPr="00910CB8">
        <w:rPr>
          <w:rFonts w:ascii="OrigGarmnd BT" w:hAnsi="OrigGarmnd BT"/>
          <w:b/>
        </w:rPr>
        <w:sym w:font="Symbol" w:char="F02D"/>
      </w:r>
      <w:r w:rsidRPr="00910CB8">
        <w:rPr>
          <w:rFonts w:ascii="OrigGarmnd BT" w:hAnsi="OrigGarmnd BT"/>
          <w:b/>
        </w:rPr>
        <w:tab/>
        <w:t>Allmän riktlinje</w:t>
      </w:r>
    </w:p>
    <w:p w:rsidR="00747DAE" w:rsidRPr="00910CB8" w:rsidRDefault="00747DAE" w:rsidP="00747DAE"/>
    <w:p w:rsidR="00C055FA" w:rsidRPr="00910CB8" w:rsidRDefault="00C055FA" w:rsidP="00DF7FF9">
      <w:pPr>
        <w:rPr>
          <w:rFonts w:ascii="OrigGarmnd BT" w:hAnsi="OrigGarmnd BT"/>
          <w:b/>
        </w:rPr>
      </w:pPr>
      <w:r w:rsidRPr="00910CB8">
        <w:rPr>
          <w:rFonts w:ascii="OrigGarmnd BT" w:hAnsi="OrigGarmnd BT"/>
          <w:i/>
          <w:iCs/>
        </w:rPr>
        <w:t>Avsikten med behandlingen i rådet</w:t>
      </w:r>
    </w:p>
    <w:p w:rsidR="000933B5" w:rsidRPr="00910CB8" w:rsidRDefault="000933B5" w:rsidP="000933B5">
      <w:pPr>
        <w:pStyle w:val="RKnormal"/>
      </w:pPr>
      <w:r w:rsidRPr="00910CB8">
        <w:t xml:space="preserve">Nå en politisk överenskommelse om de operativa delarna av direktivet. </w:t>
      </w:r>
    </w:p>
    <w:p w:rsidR="00C055FA" w:rsidRPr="00910CB8" w:rsidRDefault="00C055FA" w:rsidP="00C055FA">
      <w:pPr>
        <w:rPr>
          <w:rFonts w:ascii="OrigGarmnd BT" w:hAnsi="OrigGarmnd BT" w:cs="Courier New"/>
          <w:b/>
          <w:bCs/>
          <w:color w:val="000000"/>
        </w:rPr>
      </w:pPr>
    </w:p>
    <w:p w:rsidR="00C055FA" w:rsidRPr="00910CB8" w:rsidRDefault="00C055FA" w:rsidP="00C055FA">
      <w:pPr>
        <w:outlineLvl w:val="0"/>
        <w:rPr>
          <w:rFonts w:ascii="OrigGarmnd BT" w:hAnsi="OrigGarmnd BT"/>
          <w:bCs/>
          <w:i/>
          <w:iCs/>
        </w:rPr>
      </w:pPr>
      <w:r w:rsidRPr="00910CB8">
        <w:rPr>
          <w:rFonts w:ascii="OrigGarmnd BT" w:hAnsi="OrigGarmnd BT"/>
          <w:bCs/>
          <w:i/>
          <w:iCs/>
        </w:rPr>
        <w:t>Bakgrund</w:t>
      </w:r>
    </w:p>
    <w:p w:rsidR="000933B5" w:rsidRPr="00910CB8" w:rsidRDefault="000933B5" w:rsidP="000933B5">
      <w:pPr>
        <w:pStyle w:val="RKnormal"/>
      </w:pPr>
      <w:r w:rsidRPr="00910CB8">
        <w:t xml:space="preserve">Spanien har tillsammans med </w:t>
      </w:r>
      <w:r w:rsidR="003A4944" w:rsidRPr="00910CB8">
        <w:t>flera</w:t>
      </w:r>
      <w:r w:rsidRPr="00910CB8">
        <w:t xml:space="preserve"> medlemsstater, däribland Sverige, lagt fram ett förslag till ett direktiv om en europeisk skyddsorder. Direk</w:t>
      </w:r>
      <w:r w:rsidRPr="00910CB8">
        <w:softHyphen/>
        <w:t>tivet ska göra det möjligt att överföra vad som i svensk rätt närmast mot</w:t>
      </w:r>
      <w:r w:rsidRPr="00910CB8">
        <w:softHyphen/>
        <w:t xml:space="preserve">svaras av besöksförbud, och vissa andra åtgärder som har beslutats för att skydda en hotad person, från en medlemsstat till en annan, när </w:t>
      </w:r>
      <w:r w:rsidRPr="00910CB8">
        <w:lastRenderedPageBreak/>
        <w:t>den hota</w:t>
      </w:r>
      <w:r w:rsidRPr="00910CB8">
        <w:softHyphen/>
        <w:t>de personen flyttar till en annan stat. Syftet med direktivet är att öka skyddet för brottsoffer eller personer som riskerar att utsättas för brott, i praktiken ofta kvinnor som lever under hot från en tidigare partner, och att göra det möjligt för dem att flytta mellan medlemsstaterna sam</w:t>
      </w:r>
      <w:r w:rsidRPr="00910CB8">
        <w:softHyphen/>
        <w:t>tidigt som de åtgärder som har meddelats för att skydda dem kvarstår.</w:t>
      </w:r>
    </w:p>
    <w:p w:rsidR="000933B5" w:rsidRPr="00910CB8" w:rsidRDefault="000933B5" w:rsidP="000933B5">
      <w:pPr>
        <w:pStyle w:val="RKnormal"/>
      </w:pPr>
    </w:p>
    <w:p w:rsidR="000933B5" w:rsidRPr="00910CB8" w:rsidRDefault="000933B5" w:rsidP="000933B5">
      <w:pPr>
        <w:pStyle w:val="RKnormal"/>
      </w:pPr>
      <w:r w:rsidRPr="00910CB8">
        <w:t>Medlemsstaterna har uttalat sitt stöd för förslagets syfte och i stort varit positiva till att skapa ett samarbete på området.</w:t>
      </w:r>
      <w:r w:rsidRPr="00910CB8" w:rsidDel="00017452">
        <w:t xml:space="preserve"> </w:t>
      </w:r>
      <w:r w:rsidRPr="00910CB8">
        <w:t>Frågor som fått stort ut</w:t>
      </w:r>
      <w:r w:rsidRPr="00910CB8">
        <w:softHyphen/>
        <w:t xml:space="preserve">rymme under förhandlingarna är tillämpningsområdet i relation till den rättsliga grunden, kompetensfördelningen mellan den utfärdande och verkställande staten samt förhållandet till andra närliggande rättsakter. </w:t>
      </w:r>
    </w:p>
    <w:p w:rsidR="000E0625" w:rsidRPr="00910CB8" w:rsidRDefault="000E0625" w:rsidP="000E0625">
      <w:pPr>
        <w:pStyle w:val="RKnormal"/>
      </w:pPr>
    </w:p>
    <w:p w:rsidR="00C055FA" w:rsidRPr="00910CB8" w:rsidRDefault="00C055FA" w:rsidP="00C055FA">
      <w:pPr>
        <w:pStyle w:val="RKnormal"/>
        <w:rPr>
          <w:i/>
        </w:rPr>
      </w:pPr>
      <w:r w:rsidRPr="00910CB8">
        <w:rPr>
          <w:i/>
        </w:rPr>
        <w:t>Svensk ståndpunkt</w:t>
      </w:r>
    </w:p>
    <w:p w:rsidR="000933B5" w:rsidRPr="00910CB8" w:rsidRDefault="000933B5" w:rsidP="000933B5">
      <w:pPr>
        <w:pStyle w:val="RKnormal"/>
      </w:pPr>
      <w:r w:rsidRPr="00910CB8">
        <w:t>Sverige är positivt till direktivets syfte, dvs. att stärka skyddet för perso</w:t>
      </w:r>
      <w:r w:rsidRPr="00910CB8">
        <w:softHyphen/>
        <w:t>ner som lever under hot från en annan person och att öka deras möjlig</w:t>
      </w:r>
      <w:r w:rsidRPr="00910CB8">
        <w:softHyphen/>
        <w:t>heter att fritt röra sig inom EU. Sveriges delar ordförandeskapets håll</w:t>
      </w:r>
      <w:r w:rsidRPr="00910CB8">
        <w:softHyphen/>
        <w:t xml:space="preserve">ning att så många olika </w:t>
      </w:r>
      <w:r w:rsidR="003A4944" w:rsidRPr="00910CB8">
        <w:t>typer av</w:t>
      </w:r>
      <w:r w:rsidRPr="00910CB8">
        <w:t xml:space="preserve"> förfaranden som möjligt bör inrymmas i direktivets tillämpningsområde. Även sådana beslut som fattats inom ett civilrättsligt eller annat förfarande bör omfattas av </w:t>
      </w:r>
      <w:r w:rsidR="003A4944" w:rsidRPr="00910CB8">
        <w:t>direktivet, med beaktande av de rättigheter den person som orsakar fara har.</w:t>
      </w:r>
      <w:r w:rsidRPr="00910CB8">
        <w:t xml:space="preserve"> </w:t>
      </w:r>
    </w:p>
    <w:p w:rsidR="00C055FA" w:rsidRPr="00910CB8" w:rsidRDefault="00C055FA" w:rsidP="00C055FA">
      <w:pPr>
        <w:pStyle w:val="RKnormal"/>
      </w:pPr>
    </w:p>
    <w:p w:rsidR="00C055FA" w:rsidRPr="00910CB8" w:rsidRDefault="00C055FA" w:rsidP="00C055FA">
      <w:pPr>
        <w:pStyle w:val="RKnormal"/>
      </w:pPr>
      <w:r w:rsidRPr="00910CB8">
        <w:t xml:space="preserve">Se vidare i </w:t>
      </w:r>
      <w:r w:rsidRPr="00910CB8">
        <w:rPr>
          <w:u w:val="single"/>
        </w:rPr>
        <w:t>bifogad promemoria</w:t>
      </w:r>
      <w:r w:rsidRPr="00910CB8">
        <w:t>.</w:t>
      </w:r>
    </w:p>
    <w:p w:rsidR="00C055FA" w:rsidRPr="00910CB8" w:rsidRDefault="00C055FA" w:rsidP="00C055FA">
      <w:pPr>
        <w:pStyle w:val="RKnormal"/>
      </w:pPr>
    </w:p>
    <w:p w:rsidR="00BA13D6" w:rsidRPr="00910CB8" w:rsidRDefault="00BA13D6" w:rsidP="00971294">
      <w:pPr>
        <w:pStyle w:val="RKnormal"/>
        <w:rPr>
          <w:b/>
        </w:rPr>
      </w:pPr>
    </w:p>
    <w:p w:rsidR="00122F56" w:rsidRPr="00910CB8" w:rsidRDefault="00122F56" w:rsidP="00971294">
      <w:pPr>
        <w:pStyle w:val="RKnormal"/>
        <w:rPr>
          <w:b/>
        </w:rPr>
      </w:pPr>
    </w:p>
    <w:p w:rsidR="001C6B02" w:rsidRPr="00910CB8" w:rsidRDefault="00E54286">
      <w:pPr>
        <w:pStyle w:val="RKnormal"/>
        <w:rPr>
          <w:b/>
          <w:u w:val="single"/>
        </w:rPr>
      </w:pPr>
      <w:r w:rsidRPr="00910CB8">
        <w:rPr>
          <w:b/>
          <w:u w:val="single"/>
        </w:rPr>
        <w:t>Icke lagstiftande verksamhet</w:t>
      </w:r>
    </w:p>
    <w:p w:rsidR="00E54286" w:rsidRPr="00910CB8" w:rsidRDefault="00E54286">
      <w:pPr>
        <w:pStyle w:val="RKnormal"/>
      </w:pPr>
    </w:p>
    <w:p w:rsidR="00EE70BA" w:rsidRPr="00910CB8" w:rsidRDefault="00C96915" w:rsidP="00EE70BA">
      <w:pPr>
        <w:pStyle w:val="RKnormal"/>
        <w:rPr>
          <w:b/>
        </w:rPr>
      </w:pPr>
      <w:r w:rsidRPr="00910CB8">
        <w:rPr>
          <w:b/>
        </w:rPr>
        <w:t>4</w:t>
      </w:r>
      <w:r w:rsidR="00EE70BA" w:rsidRPr="00910CB8">
        <w:rPr>
          <w:b/>
        </w:rPr>
        <w:t>. Godkännande av A-punktslistan</w:t>
      </w:r>
    </w:p>
    <w:p w:rsidR="00EE70BA" w:rsidRPr="00910CB8" w:rsidRDefault="00EE70BA" w:rsidP="00EE70BA">
      <w:pPr>
        <w:pStyle w:val="RKnormal"/>
        <w:rPr>
          <w:b/>
        </w:rPr>
      </w:pPr>
    </w:p>
    <w:p w:rsidR="0014554C" w:rsidRPr="00910CB8" w:rsidRDefault="0014554C" w:rsidP="0014554C">
      <w:pPr>
        <w:pStyle w:val="RKnormal"/>
      </w:pPr>
      <w:r w:rsidRPr="00910CB8">
        <w:t>Någon A-punktslista har ännu inte presenterats.</w:t>
      </w:r>
    </w:p>
    <w:p w:rsidR="00EE70BA" w:rsidRPr="00910CB8" w:rsidRDefault="00EE70BA">
      <w:pPr>
        <w:pStyle w:val="RKnormal"/>
      </w:pPr>
    </w:p>
    <w:p w:rsidR="007A1ADE" w:rsidRPr="00910CB8" w:rsidRDefault="007A1ADE">
      <w:pPr>
        <w:pStyle w:val="RKnormal"/>
      </w:pPr>
    </w:p>
    <w:p w:rsidR="00C96915" w:rsidRPr="00910CB8" w:rsidRDefault="00C96915" w:rsidP="00C96915">
      <w:pPr>
        <w:rPr>
          <w:rFonts w:ascii="OrigGarmnd BT" w:hAnsi="OrigGarmnd BT"/>
          <w:b/>
        </w:rPr>
      </w:pPr>
      <w:r w:rsidRPr="00910CB8">
        <w:rPr>
          <w:rFonts w:ascii="OrigGarmnd BT" w:hAnsi="OrigGarmnd BT"/>
          <w:b/>
        </w:rPr>
        <w:t>5. (ev.) Rådets slutsatser om SIS II</w:t>
      </w:r>
      <w:r w:rsidR="004A6935" w:rsidRPr="00910CB8">
        <w:rPr>
          <w:rFonts w:ascii="OrigGarmnd BT" w:hAnsi="OrigGarmnd BT"/>
          <w:b/>
        </w:rPr>
        <w:t xml:space="preserve"> (Sr Ask)</w:t>
      </w:r>
    </w:p>
    <w:p w:rsidR="00CA1B57" w:rsidRPr="00910CB8" w:rsidRDefault="00CA1B57" w:rsidP="00C96915">
      <w:pPr>
        <w:rPr>
          <w:rFonts w:ascii="OrigGarmnd BT" w:hAnsi="OrigGarmnd BT"/>
          <w:b/>
        </w:rPr>
      </w:pPr>
    </w:p>
    <w:p w:rsidR="00CA1B57" w:rsidRPr="00910CB8" w:rsidRDefault="00CA1B57" w:rsidP="00CA1B57">
      <w:pPr>
        <w:pStyle w:val="RKnormal"/>
        <w:rPr>
          <w:i/>
        </w:rPr>
      </w:pPr>
      <w:r w:rsidRPr="00910CB8">
        <w:rPr>
          <w:i/>
        </w:rPr>
        <w:t>Avsikten med behandlingen i rådet</w:t>
      </w:r>
    </w:p>
    <w:p w:rsidR="00CA1B57" w:rsidRPr="00910CB8" w:rsidRDefault="00CA1B57" w:rsidP="00CA1B57">
      <w:pPr>
        <w:pStyle w:val="RKnormal"/>
      </w:pPr>
      <w:r w:rsidRPr="00910CB8">
        <w:t>Antagande av rådsslutsatser om framtida inriktning för SIS II</w:t>
      </w:r>
      <w:r w:rsidR="00DF7FF9" w:rsidRPr="00910CB8">
        <w:t>-</w:t>
      </w:r>
      <w:r w:rsidRPr="00910CB8">
        <w:t>projektet.</w:t>
      </w:r>
    </w:p>
    <w:p w:rsidR="00CA1B57" w:rsidRPr="00910CB8" w:rsidRDefault="00CA1B57" w:rsidP="00CA1B57">
      <w:pPr>
        <w:pStyle w:val="RKnormal"/>
        <w:rPr>
          <w:i/>
        </w:rPr>
      </w:pPr>
    </w:p>
    <w:p w:rsidR="00CA1B57" w:rsidRPr="00910CB8" w:rsidRDefault="00CA1B57" w:rsidP="00CA1B57">
      <w:pPr>
        <w:outlineLvl w:val="0"/>
        <w:rPr>
          <w:rFonts w:ascii="OrigGarmnd BT" w:hAnsi="OrigGarmnd BT"/>
          <w:bCs/>
          <w:i/>
          <w:iCs/>
        </w:rPr>
      </w:pPr>
      <w:r w:rsidRPr="00910CB8">
        <w:rPr>
          <w:rFonts w:ascii="OrigGarmnd BT" w:hAnsi="OrigGarmnd BT"/>
          <w:bCs/>
          <w:i/>
          <w:iCs/>
        </w:rPr>
        <w:t>Bakgrund</w:t>
      </w:r>
    </w:p>
    <w:p w:rsidR="00CA1B57" w:rsidRPr="00910CB8" w:rsidRDefault="00CA1B57" w:rsidP="00CA1B57">
      <w:pPr>
        <w:pStyle w:val="RKnormal"/>
      </w:pPr>
      <w:r w:rsidRPr="00910CB8">
        <w:t xml:space="preserve">Schengens informationssystem (SIS) är det gemensamma efterlysnings- och spaningsregister som används av länderna som deltar i Schengensamarbetet. Sverige anslöts till systemet 2001. Utvecklingen av nästa generation av systemet (SIS II) pågår under kommissionens ledning sedan </w:t>
      </w:r>
      <w:r w:rsidR="001D7246" w:rsidRPr="00910CB8">
        <w:t>flera</w:t>
      </w:r>
      <w:r w:rsidRPr="00910CB8">
        <w:t xml:space="preserve"> år. Utvecklingen av systemet har </w:t>
      </w:r>
      <w:r w:rsidR="001D7246" w:rsidRPr="00910CB8">
        <w:t>präglats</w:t>
      </w:r>
      <w:r w:rsidRPr="00910CB8">
        <w:t xml:space="preserve"> av förseningar. För att stärka projektet antog rådet i juni 2009 rådsslutsatser med innebörden att utvecklingen skulle fortsätta. Ett antal förstärkningar i projektstyrningen skulle göras och två särskilda milstolpstest måste passeras med godkänt resultat. Om systemet inte klarar dessa milstolpar ska en övergång till ett alternativt tekniskt system för nästa generation av SIS istället väljas (det alternativet planeras parallellt). </w:t>
      </w:r>
    </w:p>
    <w:p w:rsidR="00CA1B57" w:rsidRPr="00910CB8" w:rsidRDefault="00CA1B57" w:rsidP="00CA1B57">
      <w:pPr>
        <w:pStyle w:val="RKnormal"/>
      </w:pPr>
    </w:p>
    <w:p w:rsidR="00CA1B57" w:rsidRPr="00910CB8" w:rsidRDefault="00CA1B57" w:rsidP="00CA1B57">
      <w:pPr>
        <w:pStyle w:val="RKnormal"/>
      </w:pPr>
      <w:r w:rsidRPr="00910CB8">
        <w:t xml:space="preserve">Det första milstolpstestet slutfördes i början av februari 2010. Det färdiganalyserade resultatet förväntas inte kunna presenteras förrän strax </w:t>
      </w:r>
      <w:r w:rsidR="00DF7FF9" w:rsidRPr="00910CB8">
        <w:t>före</w:t>
      </w:r>
      <w:r w:rsidRPr="00910CB8">
        <w:t xml:space="preserve"> </w:t>
      </w:r>
      <w:r w:rsidR="001D7246" w:rsidRPr="00910CB8">
        <w:t>RIF-rådet</w:t>
      </w:r>
      <w:r w:rsidR="00DF7FF9" w:rsidRPr="00910CB8">
        <w:t xml:space="preserve"> </w:t>
      </w:r>
      <w:r w:rsidRPr="00910CB8">
        <w:t xml:space="preserve">i april. Många medlemsstater är dock angelägna om att beslut om fortsättningen tas snarast möjligt, dvs. att rådet enas om att testresultatet ska godkännas och utvecklingen av nuvarande system ska fortsätta </w:t>
      </w:r>
      <w:r w:rsidRPr="00910CB8">
        <w:rPr>
          <w:i/>
        </w:rPr>
        <w:t>eller</w:t>
      </w:r>
      <w:r w:rsidRPr="00910CB8">
        <w:t xml:space="preserve"> </w:t>
      </w:r>
      <w:r w:rsidR="001D7246" w:rsidRPr="00910CB8">
        <w:t>att</w:t>
      </w:r>
      <w:r w:rsidRPr="00910CB8">
        <w:t xml:space="preserve"> testresultatet ska underkännas och en övergång till ett alternativt scenario ska påbörjas.  </w:t>
      </w:r>
    </w:p>
    <w:p w:rsidR="00CA1B57" w:rsidRPr="00910CB8" w:rsidRDefault="00CA1B57" w:rsidP="00CA1B57">
      <w:pPr>
        <w:pStyle w:val="RKnormal"/>
      </w:pPr>
    </w:p>
    <w:p w:rsidR="00CA1B57" w:rsidRPr="00910CB8" w:rsidRDefault="00CA1B57" w:rsidP="00CA1B57">
      <w:pPr>
        <w:pStyle w:val="RKnormal"/>
        <w:rPr>
          <w:i/>
        </w:rPr>
      </w:pPr>
      <w:r w:rsidRPr="00910CB8">
        <w:rPr>
          <w:i/>
        </w:rPr>
        <w:t>Svensk ståndpunkt</w:t>
      </w:r>
    </w:p>
    <w:p w:rsidR="00CA1B57" w:rsidRPr="00910CB8" w:rsidRDefault="00CA1B57" w:rsidP="00CA1B57">
      <w:pPr>
        <w:pStyle w:val="RKnormal"/>
      </w:pPr>
      <w:r w:rsidRPr="00910CB8">
        <w:t xml:space="preserve">Sveriges fortsatta ambition är att arbetet med att ta fram nästa generation av SIS ska kunna avslutas på ett så smidigt sätt som möjligt med hänsyn till juridiska, ekonomiska och tekniska faktorer. En övergång till reservlösningen ska ske först efter </w:t>
      </w:r>
      <w:r w:rsidR="000640D4" w:rsidRPr="00910CB8">
        <w:t xml:space="preserve">att </w:t>
      </w:r>
      <w:r w:rsidRPr="00910CB8">
        <w:t xml:space="preserve">en bedömning grundad på objektiva tekniska skäl </w:t>
      </w:r>
      <w:r w:rsidR="00FD4642" w:rsidRPr="00910CB8">
        <w:t xml:space="preserve">har </w:t>
      </w:r>
      <w:r w:rsidRPr="00910CB8">
        <w:t>kunnat göras. Sverige kommer – om testresultatet visar att nuvarande system är tillräckligt stabilt för fortsatt utveckling – förorda att utvecklingen av nuvarande SIS-II fortsätter.</w:t>
      </w:r>
    </w:p>
    <w:p w:rsidR="00CA1B57" w:rsidRPr="00910CB8" w:rsidRDefault="00CA1B57" w:rsidP="00CA1B57">
      <w:pPr>
        <w:pStyle w:val="RKnormal"/>
        <w:rPr>
          <w:i/>
        </w:rPr>
      </w:pPr>
    </w:p>
    <w:p w:rsidR="00CA1B57" w:rsidRPr="00910CB8" w:rsidRDefault="00CA1B57" w:rsidP="00CA1B57">
      <w:pPr>
        <w:pStyle w:val="RKnormal"/>
      </w:pPr>
      <w:r w:rsidRPr="00910CB8">
        <w:t xml:space="preserve">Se vidare i </w:t>
      </w:r>
      <w:r w:rsidRPr="00910CB8">
        <w:rPr>
          <w:u w:val="single"/>
        </w:rPr>
        <w:t>bifogad promemoria</w:t>
      </w:r>
      <w:r w:rsidRPr="00910CB8">
        <w:t>.</w:t>
      </w:r>
    </w:p>
    <w:p w:rsidR="00CA1B57" w:rsidRPr="00910CB8" w:rsidRDefault="00CA1B57" w:rsidP="00C96915">
      <w:pPr>
        <w:rPr>
          <w:rFonts w:ascii="OrigGarmnd BT" w:hAnsi="OrigGarmnd BT"/>
          <w:b/>
        </w:rPr>
      </w:pPr>
    </w:p>
    <w:p w:rsidR="00C96915" w:rsidRPr="00910CB8" w:rsidRDefault="00C96915" w:rsidP="00C96915">
      <w:pPr>
        <w:rPr>
          <w:rFonts w:ascii="OrigGarmnd BT" w:hAnsi="OrigGarmnd BT"/>
          <w:b/>
        </w:rPr>
      </w:pPr>
    </w:p>
    <w:p w:rsidR="004A6935" w:rsidRPr="00910CB8" w:rsidRDefault="00C96915" w:rsidP="00C96915">
      <w:pPr>
        <w:ind w:left="567" w:hanging="567"/>
        <w:rPr>
          <w:rFonts w:ascii="OrigGarmnd BT" w:hAnsi="OrigGarmnd BT"/>
          <w:b/>
        </w:rPr>
      </w:pPr>
      <w:r w:rsidRPr="00910CB8">
        <w:rPr>
          <w:rFonts w:ascii="OrigGarmnd BT" w:hAnsi="OrigGarmnd BT"/>
          <w:b/>
        </w:rPr>
        <w:t>6. (ev.) Europeisk pakt för kamp m</w:t>
      </w:r>
      <w:r w:rsidR="004A6935" w:rsidRPr="00910CB8">
        <w:rPr>
          <w:rFonts w:ascii="OrigGarmnd BT" w:hAnsi="OrigGarmnd BT"/>
          <w:b/>
        </w:rPr>
        <w:t>ot den internationella olagliga</w:t>
      </w:r>
    </w:p>
    <w:p w:rsidR="004A6935" w:rsidRPr="00910CB8" w:rsidRDefault="00C96915" w:rsidP="004A6935">
      <w:pPr>
        <w:ind w:left="567" w:hanging="567"/>
        <w:rPr>
          <w:rFonts w:ascii="OrigGarmnd BT" w:hAnsi="OrigGarmnd BT"/>
          <w:b/>
        </w:rPr>
      </w:pPr>
      <w:r w:rsidRPr="00910CB8">
        <w:rPr>
          <w:rFonts w:ascii="OrigGarmnd BT" w:hAnsi="OrigGarmnd BT"/>
          <w:b/>
        </w:rPr>
        <w:t>narkotikahandeln – Att störa kokain- och heroinrutter</w:t>
      </w:r>
      <w:r w:rsidR="004A6935" w:rsidRPr="00910CB8">
        <w:rPr>
          <w:rFonts w:ascii="OrigGarmnd BT" w:hAnsi="OrigGarmnd BT"/>
          <w:b/>
        </w:rPr>
        <w:t xml:space="preserve"> (Sr Ask)</w:t>
      </w:r>
    </w:p>
    <w:p w:rsidR="00C96915" w:rsidRPr="00910CB8" w:rsidRDefault="00C96915" w:rsidP="004A6935">
      <w:pPr>
        <w:ind w:left="567" w:hanging="567"/>
        <w:rPr>
          <w:rFonts w:ascii="OrigGarmnd BT" w:hAnsi="OrigGarmnd BT"/>
          <w:b/>
        </w:rPr>
      </w:pPr>
      <w:r w:rsidRPr="00910CB8">
        <w:rPr>
          <w:rFonts w:ascii="OrigGarmnd BT" w:hAnsi="OrigGarmnd BT"/>
          <w:b/>
        </w:rPr>
        <w:sym w:font="Symbol" w:char="F02D"/>
      </w:r>
      <w:r w:rsidRPr="00910CB8">
        <w:rPr>
          <w:rFonts w:ascii="OrigGarmnd BT" w:hAnsi="OrigGarmnd BT"/>
          <w:b/>
        </w:rPr>
        <w:tab/>
        <w:t>Antagande</w:t>
      </w:r>
    </w:p>
    <w:p w:rsidR="004A6935" w:rsidRPr="00910CB8" w:rsidRDefault="004A6935" w:rsidP="004A6935">
      <w:pPr>
        <w:ind w:left="567" w:hanging="567"/>
        <w:rPr>
          <w:rFonts w:ascii="OrigGarmnd BT" w:hAnsi="OrigGarmnd BT"/>
          <w:b/>
        </w:rPr>
      </w:pPr>
    </w:p>
    <w:p w:rsidR="004A6935" w:rsidRPr="00910CB8" w:rsidRDefault="004A6935" w:rsidP="004A6935">
      <w:pPr>
        <w:outlineLvl w:val="0"/>
        <w:rPr>
          <w:rFonts w:ascii="OrigGarmnd BT" w:hAnsi="OrigGarmnd BT"/>
          <w:i/>
          <w:iCs/>
        </w:rPr>
      </w:pPr>
      <w:r w:rsidRPr="00910CB8">
        <w:rPr>
          <w:rFonts w:ascii="OrigGarmnd BT" w:hAnsi="OrigGarmnd BT"/>
          <w:i/>
          <w:iCs/>
        </w:rPr>
        <w:t>Avsikten med behandlingen i rådet</w:t>
      </w:r>
    </w:p>
    <w:p w:rsidR="004A6935" w:rsidRPr="00910CB8" w:rsidRDefault="00FB027E" w:rsidP="004A6935">
      <w:pPr>
        <w:rPr>
          <w:rFonts w:ascii="OrigGarmnd BT" w:hAnsi="OrigGarmnd BT"/>
          <w:lang w:eastAsia="sv-SE"/>
        </w:rPr>
      </w:pPr>
      <w:r w:rsidRPr="00910CB8">
        <w:rPr>
          <w:rFonts w:ascii="OrigGarmnd BT" w:hAnsi="OrigGarmnd BT"/>
        </w:rPr>
        <w:t>Antagande av en Europeisk pakt för kamp mot den internationella olagliga narkotikahandeln.</w:t>
      </w:r>
    </w:p>
    <w:p w:rsidR="004A6935" w:rsidRPr="00910CB8" w:rsidRDefault="004A6935" w:rsidP="004A6935">
      <w:pPr>
        <w:outlineLvl w:val="0"/>
        <w:rPr>
          <w:rFonts w:ascii="OrigGarmnd BT" w:hAnsi="OrigGarmnd BT"/>
          <w:i/>
          <w:iCs/>
        </w:rPr>
      </w:pPr>
    </w:p>
    <w:p w:rsidR="004A6935" w:rsidRPr="00910CB8" w:rsidRDefault="004A6935" w:rsidP="004A6935">
      <w:pPr>
        <w:rPr>
          <w:rFonts w:ascii="OrigGarmnd BT" w:hAnsi="OrigGarmnd BT"/>
          <w:i/>
        </w:rPr>
      </w:pPr>
      <w:r w:rsidRPr="00910CB8">
        <w:rPr>
          <w:rFonts w:ascii="OrigGarmnd BT" w:hAnsi="OrigGarmnd BT"/>
          <w:i/>
        </w:rPr>
        <w:t>Bakgrund</w:t>
      </w:r>
    </w:p>
    <w:p w:rsidR="004A6935" w:rsidRPr="00910CB8" w:rsidRDefault="004A6935" w:rsidP="004A6935">
      <w:pPr>
        <w:rPr>
          <w:rFonts w:ascii="OrigGarmnd BT" w:hAnsi="OrigGarmnd BT"/>
        </w:rPr>
      </w:pPr>
      <w:r w:rsidRPr="00910CB8">
        <w:rPr>
          <w:rFonts w:ascii="OrigGarmnd BT" w:hAnsi="OrigGarmnd BT"/>
        </w:rPr>
        <w:t xml:space="preserve">Frankrike lanserade ett förslag om en europeisk pakt mot narkotika under det informella ministermötet </w:t>
      </w:r>
      <w:r w:rsidR="00FB027E" w:rsidRPr="00910CB8">
        <w:rPr>
          <w:rFonts w:ascii="OrigGarmnd BT" w:hAnsi="OrigGarmnd BT"/>
        </w:rPr>
        <w:t>(rättsliga och inrikes frågor) i  Toledo i januari i år. F</w:t>
      </w:r>
      <w:r w:rsidRPr="00910CB8">
        <w:rPr>
          <w:rFonts w:ascii="OrigGarmnd BT" w:hAnsi="OrigGarmnd BT"/>
        </w:rPr>
        <w:t xml:space="preserve">örslaget presenterades sedan formellt vid RIF-rådet den 25-26 februari. Det spanska ordförandeskapet har efter dessa diskussioner lagt fram ett förslag om att skapa en pakt mot internationell </w:t>
      </w:r>
      <w:r w:rsidR="00FB027E" w:rsidRPr="00910CB8">
        <w:rPr>
          <w:rFonts w:ascii="OrigGarmnd BT" w:hAnsi="OrigGarmnd BT"/>
        </w:rPr>
        <w:t>narkotika</w:t>
      </w:r>
      <w:r w:rsidRPr="00910CB8">
        <w:rPr>
          <w:rFonts w:ascii="OrigGarmnd BT" w:hAnsi="OrigGarmnd BT"/>
        </w:rPr>
        <w:t xml:space="preserve">handel i transitländerna, främst Västafrika och Balkanländerna. </w:t>
      </w:r>
    </w:p>
    <w:p w:rsidR="004A6935" w:rsidRPr="00910CB8" w:rsidRDefault="004A6935" w:rsidP="004A6935">
      <w:pPr>
        <w:ind w:left="567" w:hanging="567"/>
        <w:rPr>
          <w:rFonts w:ascii="OrigGarmnd BT" w:hAnsi="OrigGarmnd BT"/>
          <w:b/>
        </w:rPr>
      </w:pPr>
    </w:p>
    <w:p w:rsidR="00C96915" w:rsidRPr="00910CB8" w:rsidRDefault="004A6935" w:rsidP="00C96915">
      <w:pPr>
        <w:rPr>
          <w:rFonts w:ascii="OrigGarmnd BT" w:hAnsi="OrigGarmnd BT"/>
          <w:i/>
        </w:rPr>
      </w:pPr>
      <w:r w:rsidRPr="00910CB8">
        <w:rPr>
          <w:rFonts w:ascii="OrigGarmnd BT" w:hAnsi="OrigGarmnd BT"/>
          <w:i/>
        </w:rPr>
        <w:t>Svensk ståndpunkt</w:t>
      </w:r>
    </w:p>
    <w:p w:rsidR="004A6935" w:rsidRPr="00910CB8" w:rsidRDefault="004A6935" w:rsidP="004A6935">
      <w:pPr>
        <w:rPr>
          <w:rFonts w:ascii="OrigGarmnd BT" w:hAnsi="OrigGarmnd BT"/>
        </w:rPr>
      </w:pPr>
      <w:r w:rsidRPr="00910CB8">
        <w:rPr>
          <w:rFonts w:ascii="OrigGarmnd BT" w:hAnsi="OrigGarmnd BT"/>
          <w:szCs w:val="24"/>
        </w:rPr>
        <w:t>Sverige välkomnar och stödjer ordförandeskapets initiativ om en europeisk pakt mot narkotikahandeln.</w:t>
      </w:r>
      <w:r w:rsidRPr="00910CB8">
        <w:rPr>
          <w:rFonts w:ascii="OrigGarmnd BT" w:hAnsi="OrigGarmnd BT"/>
          <w:b/>
          <w:szCs w:val="24"/>
        </w:rPr>
        <w:t xml:space="preserve"> </w:t>
      </w:r>
      <w:r w:rsidRPr="00910CB8">
        <w:rPr>
          <w:rFonts w:ascii="OrigGarmnd BT" w:hAnsi="OrigGarmnd BT"/>
        </w:rPr>
        <w:t>Försl</w:t>
      </w:r>
      <w:r w:rsidR="00FB027E" w:rsidRPr="00910CB8">
        <w:rPr>
          <w:rFonts w:ascii="OrigGarmnd BT" w:hAnsi="OrigGarmnd BT"/>
        </w:rPr>
        <w:t>aget</w:t>
      </w:r>
      <w:r w:rsidRPr="00910CB8">
        <w:rPr>
          <w:rFonts w:ascii="OrigGarmnd BT" w:hAnsi="OrigGarmnd BT"/>
        </w:rPr>
        <w:t xml:space="preserve"> utgör en konkret tillämpning av Stockholmsprogrammet och av strategi</w:t>
      </w:r>
      <w:r w:rsidR="00812C8F" w:rsidRPr="00910CB8">
        <w:rPr>
          <w:rFonts w:ascii="OrigGarmnd BT" w:hAnsi="OrigGarmnd BT"/>
        </w:rPr>
        <w:t>n</w:t>
      </w:r>
      <w:r w:rsidRPr="00910CB8">
        <w:rPr>
          <w:rFonts w:ascii="OrigGarmnd BT" w:hAnsi="OrigGarmnd BT"/>
        </w:rPr>
        <w:t xml:space="preserve"> för inre säkerhet</w:t>
      </w:r>
      <w:r w:rsidR="00812C8F" w:rsidRPr="00910CB8">
        <w:rPr>
          <w:rFonts w:ascii="OrigGarmnd BT" w:hAnsi="OrigGarmnd BT"/>
        </w:rPr>
        <w:t xml:space="preserve"> i EU</w:t>
      </w:r>
      <w:r w:rsidRPr="00910CB8">
        <w:rPr>
          <w:rFonts w:ascii="OrigGarmnd BT" w:hAnsi="OrigGarmnd BT"/>
        </w:rPr>
        <w:t xml:space="preserve">. </w:t>
      </w:r>
    </w:p>
    <w:p w:rsidR="004A6935" w:rsidRPr="00910CB8" w:rsidRDefault="004A6935" w:rsidP="004A6935">
      <w:pPr>
        <w:pStyle w:val="RKrubrik"/>
        <w:rPr>
          <w:rFonts w:ascii="OrigGarmnd BT" w:hAnsi="OrigGarmnd BT"/>
          <w:b w:val="0"/>
          <w:sz w:val="24"/>
          <w:szCs w:val="24"/>
        </w:rPr>
      </w:pPr>
      <w:r w:rsidRPr="00910CB8">
        <w:rPr>
          <w:rFonts w:ascii="OrigGarmnd BT" w:hAnsi="OrigGarmnd BT"/>
          <w:b w:val="0"/>
          <w:sz w:val="24"/>
          <w:szCs w:val="24"/>
        </w:rPr>
        <w:t xml:space="preserve">Det är angeläget att bekämpa gränsöverskridande organiserade brottsnätverk som är inblandade i den olagliga narkotikahandeln. På europeisk nivå kan man </w:t>
      </w:r>
      <w:r w:rsidR="00A66CC2" w:rsidRPr="00910CB8">
        <w:rPr>
          <w:rFonts w:ascii="OrigGarmnd BT" w:hAnsi="OrigGarmnd BT"/>
          <w:b w:val="0"/>
          <w:sz w:val="24"/>
          <w:szCs w:val="24"/>
        </w:rPr>
        <w:t xml:space="preserve">tillsammans </w:t>
      </w:r>
      <w:r w:rsidRPr="00910CB8">
        <w:rPr>
          <w:rFonts w:ascii="OrigGarmnd BT" w:hAnsi="OrigGarmnd BT"/>
          <w:b w:val="0"/>
          <w:sz w:val="24"/>
          <w:szCs w:val="24"/>
        </w:rPr>
        <w:t xml:space="preserve">på ett mer effektivt sätt bekämpa problemet. </w:t>
      </w:r>
    </w:p>
    <w:p w:rsidR="004A6935" w:rsidRPr="00910CB8" w:rsidRDefault="004A6935" w:rsidP="004A6935">
      <w:pPr>
        <w:pStyle w:val="RKnormal"/>
      </w:pPr>
    </w:p>
    <w:p w:rsidR="004A6935" w:rsidRPr="00910CB8" w:rsidRDefault="004A6935" w:rsidP="004A6935">
      <w:pPr>
        <w:pStyle w:val="RKnormal"/>
      </w:pPr>
      <w:r w:rsidRPr="00910CB8">
        <w:t xml:space="preserve">Se vidare i </w:t>
      </w:r>
      <w:r w:rsidRPr="00910CB8">
        <w:rPr>
          <w:u w:val="single"/>
        </w:rPr>
        <w:t>bifogad promemoria</w:t>
      </w:r>
      <w:r w:rsidRPr="00910CB8">
        <w:t>.</w:t>
      </w:r>
    </w:p>
    <w:p w:rsidR="007A1ADE" w:rsidRPr="00910CB8" w:rsidRDefault="007A1ADE" w:rsidP="004A6935">
      <w:pPr>
        <w:pStyle w:val="RKnormal"/>
        <w:rPr>
          <w:b/>
        </w:rPr>
      </w:pPr>
    </w:p>
    <w:p w:rsidR="007A1ADE" w:rsidRPr="00910CB8" w:rsidRDefault="007A1ADE" w:rsidP="004A6935">
      <w:pPr>
        <w:pStyle w:val="RKnormal"/>
        <w:rPr>
          <w:b/>
        </w:rPr>
      </w:pPr>
    </w:p>
    <w:p w:rsidR="00C96915" w:rsidRPr="00910CB8" w:rsidRDefault="00C96915" w:rsidP="004A6935">
      <w:pPr>
        <w:pStyle w:val="RKnormal"/>
        <w:rPr>
          <w:b/>
        </w:rPr>
      </w:pPr>
      <w:r w:rsidRPr="00910CB8">
        <w:rPr>
          <w:b/>
        </w:rPr>
        <w:t>7. (ev.) Återtagandeavtal med Turkiet</w:t>
      </w:r>
      <w:r w:rsidR="004A6935" w:rsidRPr="00910CB8">
        <w:rPr>
          <w:b/>
        </w:rPr>
        <w:t xml:space="preserve"> (Sr Billström)</w:t>
      </w:r>
    </w:p>
    <w:p w:rsidR="00C96915" w:rsidRPr="00910CB8" w:rsidRDefault="00C96915" w:rsidP="00C96915">
      <w:pPr>
        <w:rPr>
          <w:rFonts w:ascii="OrigGarmnd BT" w:hAnsi="OrigGarmnd BT"/>
          <w:b/>
        </w:rPr>
      </w:pPr>
    </w:p>
    <w:p w:rsidR="004A6935" w:rsidRPr="00910CB8" w:rsidRDefault="004A6935" w:rsidP="00C96915">
      <w:pPr>
        <w:rPr>
          <w:rFonts w:ascii="OrigGarmnd BT" w:hAnsi="OrigGarmnd BT"/>
        </w:rPr>
      </w:pPr>
      <w:r w:rsidRPr="00910CB8">
        <w:rPr>
          <w:rFonts w:ascii="OrigGarmnd BT" w:hAnsi="OrigGarmnd BT"/>
        </w:rPr>
        <w:t>Ordförandeskapet har meddelat att frågan inte kommer att behandlas vid rådsmötet.</w:t>
      </w:r>
    </w:p>
    <w:p w:rsidR="004A6935" w:rsidRPr="00910CB8" w:rsidRDefault="004A6935" w:rsidP="00C96915">
      <w:pPr>
        <w:rPr>
          <w:rFonts w:ascii="OrigGarmnd BT" w:hAnsi="OrigGarmnd BT"/>
        </w:rPr>
      </w:pPr>
    </w:p>
    <w:p w:rsidR="00C96915" w:rsidRPr="00910CB8" w:rsidRDefault="00C96915" w:rsidP="00C96915">
      <w:pPr>
        <w:rPr>
          <w:rFonts w:ascii="OrigGarmnd BT" w:hAnsi="OrigGarmnd BT"/>
          <w:b/>
        </w:rPr>
      </w:pPr>
    </w:p>
    <w:p w:rsidR="00C96915" w:rsidRPr="00910CB8" w:rsidRDefault="00C96915" w:rsidP="00C96915">
      <w:pPr>
        <w:ind w:left="567" w:hanging="567"/>
        <w:rPr>
          <w:rFonts w:ascii="OrigGarmnd BT" w:hAnsi="OrigGarmnd BT"/>
          <w:b/>
        </w:rPr>
      </w:pPr>
      <w:r w:rsidRPr="00910CB8">
        <w:rPr>
          <w:rFonts w:ascii="OrigGarmnd BT" w:hAnsi="OrigGarmnd BT"/>
          <w:b/>
        </w:rPr>
        <w:t xml:space="preserve">8. Handlingsplan för genomförande av Stockholmsprogrammet </w:t>
      </w:r>
      <w:r w:rsidRPr="00910CB8">
        <w:rPr>
          <w:rFonts w:ascii="OrigGarmnd BT" w:hAnsi="OrigGarmnd BT"/>
          <w:b/>
        </w:rPr>
        <w:sym w:font="Symbol" w:char="F02D"/>
      </w:r>
    </w:p>
    <w:p w:rsidR="00C96915" w:rsidRPr="00910CB8" w:rsidRDefault="00C96915" w:rsidP="00C96915">
      <w:pPr>
        <w:ind w:left="567" w:hanging="567"/>
        <w:rPr>
          <w:rFonts w:ascii="OrigGarmnd BT" w:hAnsi="OrigGarmnd BT"/>
          <w:b/>
        </w:rPr>
      </w:pPr>
      <w:r w:rsidRPr="00910CB8">
        <w:rPr>
          <w:rFonts w:ascii="OrigGarmnd BT" w:hAnsi="OrigGarmnd BT"/>
          <w:b/>
        </w:rPr>
        <w:t>Meddelande från kommissionen</w:t>
      </w:r>
      <w:r w:rsidR="004A6935" w:rsidRPr="00910CB8">
        <w:rPr>
          <w:rFonts w:ascii="OrigGarmnd BT" w:hAnsi="OrigGarmnd BT"/>
          <w:b/>
        </w:rPr>
        <w:t xml:space="preserve"> (Sr Ask och Sr Billström)</w:t>
      </w:r>
    </w:p>
    <w:p w:rsidR="00C96915" w:rsidRPr="00910CB8" w:rsidRDefault="00C96915" w:rsidP="00C96915">
      <w:pPr>
        <w:ind w:left="567" w:hanging="567"/>
        <w:rPr>
          <w:rFonts w:ascii="OrigGarmnd BT" w:hAnsi="OrigGarmnd BT"/>
          <w:b/>
        </w:rPr>
      </w:pPr>
      <w:r w:rsidRPr="00910CB8">
        <w:rPr>
          <w:rFonts w:ascii="OrigGarmnd BT" w:hAnsi="OrigGarmnd BT"/>
          <w:b/>
        </w:rPr>
        <w:sym w:font="Symbol" w:char="F02D"/>
      </w:r>
      <w:r w:rsidRPr="00910CB8">
        <w:rPr>
          <w:rFonts w:ascii="OrigGarmnd BT" w:hAnsi="OrigGarmnd BT"/>
          <w:b/>
        </w:rPr>
        <w:tab/>
        <w:t>Föredragning av kommissionen</w:t>
      </w:r>
    </w:p>
    <w:p w:rsidR="004D16F7" w:rsidRPr="00910CB8" w:rsidRDefault="004D16F7" w:rsidP="00C96915">
      <w:pPr>
        <w:ind w:left="567" w:hanging="567"/>
        <w:rPr>
          <w:rFonts w:ascii="OrigGarmnd BT" w:hAnsi="OrigGarmnd BT"/>
          <w:b/>
        </w:rPr>
      </w:pPr>
    </w:p>
    <w:p w:rsidR="004D16F7" w:rsidRPr="00910CB8" w:rsidRDefault="004D16F7" w:rsidP="004D16F7">
      <w:pPr>
        <w:outlineLvl w:val="0"/>
        <w:rPr>
          <w:rFonts w:ascii="OrigGarmnd BT" w:hAnsi="OrigGarmnd BT"/>
          <w:i/>
          <w:iCs/>
        </w:rPr>
      </w:pPr>
      <w:r w:rsidRPr="00910CB8">
        <w:rPr>
          <w:rFonts w:ascii="OrigGarmnd BT" w:hAnsi="OrigGarmnd BT"/>
          <w:i/>
          <w:iCs/>
        </w:rPr>
        <w:t>Avsikten med behandlingen i rådet</w:t>
      </w:r>
    </w:p>
    <w:p w:rsidR="004D16F7" w:rsidRPr="00910CB8" w:rsidRDefault="00FB027E" w:rsidP="004D16F7">
      <w:pPr>
        <w:pStyle w:val="RKnormal"/>
      </w:pPr>
      <w:r w:rsidRPr="00910CB8">
        <w:t>Presentation av kommissionen av handlingsplan för genomförande av Stockholmsprogrammet.</w:t>
      </w:r>
    </w:p>
    <w:p w:rsidR="000E4764" w:rsidRPr="00910CB8" w:rsidRDefault="000E4764" w:rsidP="004D16F7">
      <w:pPr>
        <w:pStyle w:val="RKnormal"/>
      </w:pPr>
    </w:p>
    <w:p w:rsidR="000E4764" w:rsidRPr="00910CB8" w:rsidRDefault="000E4764" w:rsidP="004D16F7">
      <w:pPr>
        <w:pStyle w:val="RKnormal"/>
        <w:rPr>
          <w:szCs w:val="24"/>
        </w:rPr>
      </w:pPr>
      <w:r w:rsidRPr="00910CB8">
        <w:rPr>
          <w:rFonts w:cs="Helv"/>
          <w:iCs/>
          <w:color w:val="000000"/>
          <w:szCs w:val="24"/>
          <w:lang w:eastAsia="sv-SE"/>
        </w:rPr>
        <w:t>Något dokument inför rådsmötet har inte presenterats</w:t>
      </w:r>
      <w:r w:rsidRPr="00910CB8">
        <w:rPr>
          <w:rFonts w:cs="Helv"/>
          <w:color w:val="000000"/>
          <w:szCs w:val="24"/>
          <w:lang w:eastAsia="sv-SE"/>
        </w:rPr>
        <w:t>.</w:t>
      </w:r>
    </w:p>
    <w:p w:rsidR="004D16F7" w:rsidRPr="00910CB8" w:rsidRDefault="004D16F7" w:rsidP="004D16F7">
      <w:pPr>
        <w:pStyle w:val="RKnormal"/>
        <w:rPr>
          <w:i/>
        </w:rPr>
      </w:pPr>
    </w:p>
    <w:p w:rsidR="000E4764" w:rsidRPr="00910CB8" w:rsidRDefault="000E4764" w:rsidP="000E4764">
      <w:pPr>
        <w:pStyle w:val="RKnormal"/>
      </w:pPr>
      <w:r w:rsidRPr="00910CB8">
        <w:rPr>
          <w:i/>
        </w:rPr>
        <w:t xml:space="preserve">Tidigare behandling i EU-nämnden: </w:t>
      </w:r>
      <w:r w:rsidRPr="00910CB8">
        <w:t>-</w:t>
      </w:r>
    </w:p>
    <w:p w:rsidR="000E4764" w:rsidRPr="00910CB8" w:rsidRDefault="000E4764" w:rsidP="000E4764">
      <w:pPr>
        <w:pStyle w:val="RKnormal"/>
      </w:pPr>
      <w:r w:rsidRPr="00910CB8">
        <w:rPr>
          <w:i/>
        </w:rPr>
        <w:t xml:space="preserve">Tidigare behandling vid rådsmöte: </w:t>
      </w:r>
      <w:r w:rsidRPr="00910CB8">
        <w:t>-</w:t>
      </w:r>
    </w:p>
    <w:p w:rsidR="000E4764" w:rsidRPr="00910CB8" w:rsidRDefault="000E4764" w:rsidP="004D16F7">
      <w:pPr>
        <w:pStyle w:val="RKnormal"/>
        <w:rPr>
          <w:i/>
        </w:rPr>
      </w:pPr>
    </w:p>
    <w:p w:rsidR="004D16F7" w:rsidRPr="00910CB8" w:rsidRDefault="004D16F7" w:rsidP="004D16F7">
      <w:pPr>
        <w:pStyle w:val="RKnormal"/>
        <w:rPr>
          <w:i/>
        </w:rPr>
      </w:pPr>
      <w:r w:rsidRPr="00910CB8">
        <w:rPr>
          <w:i/>
        </w:rPr>
        <w:t>Bakgrund</w:t>
      </w:r>
    </w:p>
    <w:p w:rsidR="004D16F7" w:rsidRPr="00910CB8" w:rsidRDefault="004D16F7" w:rsidP="004D16F7">
      <w:pPr>
        <w:pStyle w:val="RKnormal"/>
        <w:rPr>
          <w:rFonts w:cs="OrigGarmnd BT"/>
          <w:color w:val="000000"/>
          <w:szCs w:val="24"/>
          <w:lang w:eastAsia="sv-SE"/>
        </w:rPr>
      </w:pPr>
      <w:r w:rsidRPr="00910CB8">
        <w:rPr>
          <w:rFonts w:cs="OrigGarmnd BT"/>
          <w:color w:val="000000"/>
          <w:szCs w:val="24"/>
          <w:lang w:eastAsia="sv-SE"/>
        </w:rPr>
        <w:t xml:space="preserve">Stockholmsprogrammet - det femåriga arbetsprogrammet för </w:t>
      </w:r>
      <w:r w:rsidR="000E466F" w:rsidRPr="00910CB8">
        <w:rPr>
          <w:rFonts w:cs="OrigGarmnd BT"/>
          <w:color w:val="000000"/>
          <w:szCs w:val="24"/>
          <w:lang w:eastAsia="sv-SE"/>
        </w:rPr>
        <w:t xml:space="preserve">det rättsliga och inrikes </w:t>
      </w:r>
      <w:r w:rsidRPr="00910CB8">
        <w:rPr>
          <w:rFonts w:cs="OrigGarmnd BT"/>
          <w:color w:val="000000"/>
          <w:szCs w:val="24"/>
          <w:lang w:eastAsia="sv-SE"/>
        </w:rPr>
        <w:t xml:space="preserve">området som antogs under det svenska ordförandeskapet - kommer i likhet med sin föregångare Haagprogrammet att följas av en handlingsplan. Handlingsplanen ska mera i detalj lyfta fram de olika framtida åtgärder som anges i programmet samt ange tidsangivelser för när respektive åtgärd/rättsakt ska presenteras. </w:t>
      </w:r>
    </w:p>
    <w:p w:rsidR="00026F33" w:rsidRPr="00910CB8" w:rsidRDefault="00026F33" w:rsidP="004D16F7">
      <w:pPr>
        <w:pStyle w:val="RKnormal"/>
        <w:rPr>
          <w:i/>
        </w:rPr>
      </w:pPr>
    </w:p>
    <w:p w:rsidR="004D16F7" w:rsidRPr="00910CB8" w:rsidRDefault="004D16F7" w:rsidP="004D16F7">
      <w:pPr>
        <w:pStyle w:val="RKnormal"/>
        <w:rPr>
          <w:i/>
        </w:rPr>
      </w:pPr>
      <w:r w:rsidRPr="00910CB8">
        <w:rPr>
          <w:i/>
        </w:rPr>
        <w:t>Svensk ståndpunkt</w:t>
      </w:r>
    </w:p>
    <w:p w:rsidR="004D16F7" w:rsidRPr="00910CB8" w:rsidRDefault="00026F33" w:rsidP="004D16F7">
      <w:pPr>
        <w:tabs>
          <w:tab w:val="left" w:pos="2835"/>
        </w:tabs>
        <w:rPr>
          <w:rFonts w:ascii="OrigGarmnd BT" w:hAnsi="OrigGarmnd BT" w:cs="OrigGarmnd BT"/>
          <w:color w:val="000000"/>
          <w:szCs w:val="24"/>
          <w:lang w:eastAsia="sv-SE"/>
        </w:rPr>
      </w:pPr>
      <w:r w:rsidRPr="00910CB8">
        <w:rPr>
          <w:rFonts w:ascii="OrigGarmnd BT" w:hAnsi="OrigGarmnd BT" w:cs="OrigGarmnd BT"/>
          <w:color w:val="000000"/>
          <w:szCs w:val="24"/>
          <w:lang w:eastAsia="sv-SE"/>
        </w:rPr>
        <w:t>H</w:t>
      </w:r>
      <w:r w:rsidR="004D16F7" w:rsidRPr="00910CB8">
        <w:rPr>
          <w:rFonts w:ascii="OrigGarmnd BT" w:hAnsi="OrigGarmnd BT" w:cs="OrigGarmnd BT"/>
          <w:color w:val="000000"/>
          <w:szCs w:val="24"/>
          <w:lang w:eastAsia="sv-SE"/>
        </w:rPr>
        <w:t xml:space="preserve">andlingsplanen </w:t>
      </w:r>
      <w:r w:rsidRPr="00910CB8">
        <w:rPr>
          <w:rFonts w:ascii="OrigGarmnd BT" w:hAnsi="OrigGarmnd BT" w:cs="OrigGarmnd BT"/>
          <w:color w:val="000000"/>
          <w:szCs w:val="24"/>
          <w:lang w:eastAsia="sv-SE"/>
        </w:rPr>
        <w:t xml:space="preserve">ska </w:t>
      </w:r>
      <w:r w:rsidR="004D16F7" w:rsidRPr="00910CB8">
        <w:rPr>
          <w:rFonts w:ascii="OrigGarmnd BT" w:hAnsi="OrigGarmnd BT" w:cs="OrigGarmnd BT"/>
          <w:color w:val="000000"/>
          <w:szCs w:val="24"/>
          <w:lang w:eastAsia="sv-SE"/>
        </w:rPr>
        <w:t xml:space="preserve">på ett korrekt och balanserat sätt </w:t>
      </w:r>
      <w:r w:rsidRPr="00910CB8">
        <w:rPr>
          <w:rFonts w:ascii="OrigGarmnd BT" w:hAnsi="OrigGarmnd BT" w:cs="OrigGarmnd BT"/>
          <w:color w:val="000000"/>
          <w:szCs w:val="24"/>
          <w:lang w:eastAsia="sv-SE"/>
        </w:rPr>
        <w:t>ange hur</w:t>
      </w:r>
      <w:r w:rsidR="004D16F7" w:rsidRPr="00910CB8">
        <w:rPr>
          <w:rFonts w:ascii="OrigGarmnd BT" w:hAnsi="OrigGarmnd BT" w:cs="OrigGarmnd BT"/>
          <w:color w:val="000000"/>
          <w:szCs w:val="24"/>
          <w:lang w:eastAsia="sv-SE"/>
        </w:rPr>
        <w:t xml:space="preserve"> Stockholmsprogrammet</w:t>
      </w:r>
      <w:r w:rsidRPr="00910CB8">
        <w:rPr>
          <w:rFonts w:ascii="OrigGarmnd BT" w:hAnsi="OrigGarmnd BT" w:cs="OrigGarmnd BT"/>
          <w:color w:val="000000"/>
          <w:szCs w:val="24"/>
          <w:lang w:eastAsia="sv-SE"/>
        </w:rPr>
        <w:t xml:space="preserve"> ska genomföras</w:t>
      </w:r>
      <w:r w:rsidR="004D16F7" w:rsidRPr="00910CB8">
        <w:rPr>
          <w:rFonts w:ascii="OrigGarmnd BT" w:hAnsi="OrigGarmnd BT" w:cs="OrigGarmnd BT"/>
          <w:color w:val="000000"/>
          <w:szCs w:val="24"/>
          <w:lang w:eastAsia="sv-SE"/>
        </w:rPr>
        <w:t xml:space="preserve">. </w:t>
      </w:r>
      <w:r w:rsidRPr="00910CB8">
        <w:rPr>
          <w:rFonts w:ascii="OrigGarmnd BT" w:hAnsi="OrigGarmnd BT"/>
          <w:color w:val="000000"/>
          <w:szCs w:val="24"/>
          <w:lang w:eastAsia="sv-SE"/>
        </w:rPr>
        <w:t>Det är viktigt i det framtida samarbetet att EU respekterar rättssäkerhet och enskildas rättigheter när åtgärderna genomförs, särskilt när det gäller åtgärder för att förstärka den inre säkerheten.</w:t>
      </w:r>
    </w:p>
    <w:p w:rsidR="004D16F7" w:rsidRPr="00910CB8" w:rsidRDefault="004D16F7" w:rsidP="00C96915">
      <w:pPr>
        <w:ind w:left="567" w:hanging="567"/>
        <w:rPr>
          <w:rFonts w:ascii="OrigGarmnd BT" w:hAnsi="OrigGarmnd BT"/>
          <w:b/>
        </w:rPr>
      </w:pPr>
    </w:p>
    <w:p w:rsidR="00C96915" w:rsidRPr="00910CB8" w:rsidRDefault="00C96915" w:rsidP="00C96915">
      <w:pPr>
        <w:rPr>
          <w:rFonts w:ascii="OrigGarmnd BT" w:hAnsi="OrigGarmnd BT"/>
          <w:b/>
        </w:rPr>
      </w:pPr>
    </w:p>
    <w:p w:rsidR="0012561D" w:rsidRPr="00910CB8" w:rsidRDefault="0012561D" w:rsidP="00C96915">
      <w:pPr>
        <w:ind w:left="567" w:hanging="567"/>
        <w:rPr>
          <w:rFonts w:ascii="OrigGarmnd BT" w:hAnsi="OrigGarmnd BT"/>
          <w:b/>
        </w:rPr>
      </w:pPr>
    </w:p>
    <w:p w:rsidR="0012561D" w:rsidRPr="00910CB8" w:rsidRDefault="0012561D" w:rsidP="00C96915">
      <w:pPr>
        <w:ind w:left="567" w:hanging="567"/>
        <w:rPr>
          <w:rFonts w:ascii="OrigGarmnd BT" w:hAnsi="OrigGarmnd BT"/>
          <w:b/>
        </w:rPr>
      </w:pPr>
    </w:p>
    <w:p w:rsidR="0012561D" w:rsidRPr="00910CB8" w:rsidRDefault="0012561D" w:rsidP="00C96915">
      <w:pPr>
        <w:ind w:left="567" w:hanging="567"/>
        <w:rPr>
          <w:rFonts w:ascii="OrigGarmnd BT" w:hAnsi="OrigGarmnd BT"/>
          <w:b/>
        </w:rPr>
      </w:pPr>
    </w:p>
    <w:p w:rsidR="0012561D" w:rsidRPr="00910CB8" w:rsidRDefault="0012561D" w:rsidP="00C96915">
      <w:pPr>
        <w:ind w:left="567" w:hanging="567"/>
        <w:rPr>
          <w:rFonts w:ascii="OrigGarmnd BT" w:hAnsi="OrigGarmnd BT"/>
          <w:b/>
        </w:rPr>
      </w:pPr>
    </w:p>
    <w:p w:rsidR="0012561D" w:rsidRPr="00910CB8" w:rsidRDefault="0012561D" w:rsidP="00C96915">
      <w:pPr>
        <w:ind w:left="567" w:hanging="567"/>
        <w:rPr>
          <w:rFonts w:ascii="OrigGarmnd BT" w:hAnsi="OrigGarmnd BT"/>
          <w:b/>
        </w:rPr>
      </w:pPr>
    </w:p>
    <w:p w:rsidR="0012561D" w:rsidRPr="00910CB8" w:rsidRDefault="0012561D" w:rsidP="00C96915">
      <w:pPr>
        <w:ind w:left="567" w:hanging="567"/>
        <w:rPr>
          <w:rFonts w:ascii="OrigGarmnd BT" w:hAnsi="OrigGarmnd BT"/>
          <w:b/>
        </w:rPr>
      </w:pPr>
    </w:p>
    <w:p w:rsidR="00C96915" w:rsidRPr="00910CB8" w:rsidRDefault="00C96915" w:rsidP="00C96915">
      <w:pPr>
        <w:ind w:left="567" w:hanging="567"/>
        <w:rPr>
          <w:rFonts w:ascii="OrigGarmnd BT" w:hAnsi="OrigGarmnd BT"/>
          <w:b/>
        </w:rPr>
      </w:pPr>
      <w:r w:rsidRPr="00910CB8">
        <w:rPr>
          <w:rFonts w:ascii="OrigGarmnd BT" w:hAnsi="OrigGarmnd BT"/>
          <w:b/>
        </w:rPr>
        <w:t xml:space="preserve">9. Program för att spåra finansiering av terrorism </w:t>
      </w:r>
      <w:r w:rsidRPr="00910CB8">
        <w:rPr>
          <w:rFonts w:ascii="OrigGarmnd BT" w:hAnsi="OrigGarmnd BT"/>
          <w:b/>
        </w:rPr>
        <w:sym w:font="Symbol" w:char="F02D"/>
      </w:r>
      <w:r w:rsidRPr="00910CB8">
        <w:rPr>
          <w:rFonts w:ascii="OrigGarmnd BT" w:hAnsi="OrigGarmnd BT"/>
          <w:b/>
        </w:rPr>
        <w:t xml:space="preserve"> Rekommendation</w:t>
      </w:r>
    </w:p>
    <w:p w:rsidR="00C96915" w:rsidRPr="00910CB8" w:rsidRDefault="00C96915" w:rsidP="00C96915">
      <w:pPr>
        <w:ind w:left="567" w:hanging="567"/>
        <w:rPr>
          <w:rFonts w:ascii="OrigGarmnd BT" w:hAnsi="OrigGarmnd BT"/>
          <w:b/>
        </w:rPr>
      </w:pPr>
      <w:r w:rsidRPr="00910CB8">
        <w:rPr>
          <w:rFonts w:ascii="OrigGarmnd BT" w:hAnsi="OrigGarmnd BT"/>
          <w:b/>
        </w:rPr>
        <w:t xml:space="preserve">från kommissionen till rådet om att bevilja inledande av </w:t>
      </w:r>
    </w:p>
    <w:p w:rsidR="00C96915" w:rsidRPr="00910CB8" w:rsidRDefault="00C96915" w:rsidP="00C96915">
      <w:pPr>
        <w:ind w:left="567" w:hanging="567"/>
        <w:rPr>
          <w:rFonts w:ascii="OrigGarmnd BT" w:hAnsi="OrigGarmnd BT"/>
          <w:b/>
        </w:rPr>
      </w:pPr>
      <w:r w:rsidRPr="00910CB8">
        <w:rPr>
          <w:rFonts w:ascii="OrigGarmnd BT" w:hAnsi="OrigGarmnd BT"/>
          <w:b/>
        </w:rPr>
        <w:t>förhandlingar</w:t>
      </w:r>
      <w:r w:rsidR="004A6935" w:rsidRPr="00910CB8">
        <w:rPr>
          <w:rFonts w:ascii="OrigGarmnd BT" w:hAnsi="OrigGarmnd BT"/>
          <w:b/>
        </w:rPr>
        <w:t xml:space="preserve"> (Sr Ask)</w:t>
      </w:r>
    </w:p>
    <w:p w:rsidR="00C96915" w:rsidRPr="00910CB8" w:rsidRDefault="00C96915" w:rsidP="00C96915">
      <w:pPr>
        <w:ind w:left="567" w:hanging="567"/>
        <w:rPr>
          <w:rFonts w:ascii="OrigGarmnd BT" w:hAnsi="OrigGarmnd BT"/>
          <w:b/>
        </w:rPr>
      </w:pPr>
      <w:r w:rsidRPr="00910CB8">
        <w:rPr>
          <w:rFonts w:ascii="OrigGarmnd BT" w:hAnsi="OrigGarmnd BT"/>
          <w:b/>
        </w:rPr>
        <w:sym w:font="Symbol" w:char="F02D"/>
      </w:r>
      <w:r w:rsidRPr="00910CB8">
        <w:rPr>
          <w:rFonts w:ascii="OrigGarmnd BT" w:hAnsi="OrigGarmnd BT"/>
          <w:b/>
        </w:rPr>
        <w:tab/>
        <w:t>Antagande</w:t>
      </w:r>
    </w:p>
    <w:p w:rsidR="00C96915" w:rsidRPr="00910CB8" w:rsidRDefault="00C96915" w:rsidP="00C96915">
      <w:pPr>
        <w:rPr>
          <w:rFonts w:ascii="OrigGarmnd BT" w:hAnsi="OrigGarmnd BT"/>
          <w:b/>
        </w:rPr>
      </w:pPr>
    </w:p>
    <w:p w:rsidR="00A500AC" w:rsidRPr="00910CB8" w:rsidRDefault="00A500AC" w:rsidP="00A500AC">
      <w:pPr>
        <w:outlineLvl w:val="0"/>
        <w:rPr>
          <w:rFonts w:ascii="OrigGarmnd BT" w:hAnsi="OrigGarmnd BT"/>
          <w:i/>
          <w:iCs/>
        </w:rPr>
      </w:pPr>
      <w:r w:rsidRPr="00910CB8">
        <w:rPr>
          <w:rFonts w:ascii="OrigGarmnd BT" w:hAnsi="OrigGarmnd BT"/>
          <w:i/>
          <w:iCs/>
        </w:rPr>
        <w:t>Avsikten med behandlingen i rådet</w:t>
      </w:r>
    </w:p>
    <w:p w:rsidR="00A500AC" w:rsidRPr="00910CB8" w:rsidRDefault="00FD4642" w:rsidP="00A500AC">
      <w:pPr>
        <w:pStyle w:val="RKnormal"/>
      </w:pPr>
      <w:r w:rsidRPr="00910CB8">
        <w:t>Beslut</w:t>
      </w:r>
      <w:r w:rsidR="00A500AC" w:rsidRPr="00910CB8">
        <w:t xml:space="preserve"> i frågan om EU ska påbörja förhandlingar i enlighet med förhandlingsdirektiven.</w:t>
      </w:r>
    </w:p>
    <w:p w:rsidR="00A500AC" w:rsidRPr="00910CB8" w:rsidRDefault="00A500AC" w:rsidP="00A500AC">
      <w:pPr>
        <w:rPr>
          <w:rFonts w:ascii="OrigGarmnd BT" w:hAnsi="OrigGarmnd BT" w:cs="Courier New"/>
          <w:b/>
          <w:bCs/>
          <w:color w:val="000000"/>
        </w:rPr>
      </w:pPr>
    </w:p>
    <w:p w:rsidR="00A500AC" w:rsidRPr="00910CB8" w:rsidRDefault="00A500AC" w:rsidP="00A500AC">
      <w:pPr>
        <w:outlineLvl w:val="0"/>
        <w:rPr>
          <w:rFonts w:ascii="OrigGarmnd BT" w:hAnsi="OrigGarmnd BT"/>
          <w:bCs/>
          <w:i/>
          <w:iCs/>
        </w:rPr>
      </w:pPr>
      <w:r w:rsidRPr="00910CB8">
        <w:rPr>
          <w:rFonts w:ascii="OrigGarmnd BT" w:hAnsi="OrigGarmnd BT"/>
          <w:bCs/>
          <w:i/>
          <w:iCs/>
        </w:rPr>
        <w:t>Bakgrund</w:t>
      </w:r>
    </w:p>
    <w:p w:rsidR="00A500AC" w:rsidRPr="00910CB8" w:rsidRDefault="00A500AC" w:rsidP="00A500AC">
      <w:pPr>
        <w:pStyle w:val="RKnormal"/>
      </w:pPr>
      <w:r w:rsidRPr="00910CB8">
        <w:t xml:space="preserve">I syfte att bekämpa terrorism och finansiering därav initierade USA år 2001 ett system för inhämtande och analys av meddelanden om finansiella transaktioner från det på marknaden dominerande företaget SWIFT (Society for Worldwide Intrabank Financial Transactions). Detta system kallas Terrorist Finance Tracking Program (TFTP). </w:t>
      </w:r>
      <w:r w:rsidR="0012561D" w:rsidRPr="00910CB8">
        <w:t>M</w:t>
      </w:r>
      <w:r w:rsidRPr="00910CB8">
        <w:t>edlemsstater</w:t>
      </w:r>
      <w:r w:rsidR="0012561D" w:rsidRPr="00910CB8">
        <w:t>na</w:t>
      </w:r>
      <w:r w:rsidRPr="00910CB8">
        <w:t xml:space="preserve"> är överens om att TFTP är ett viktigt instrument i kampen mot terrorismen </w:t>
      </w:r>
      <w:r w:rsidR="0012561D" w:rsidRPr="00910CB8">
        <w:t xml:space="preserve">och </w:t>
      </w:r>
      <w:r w:rsidRPr="00910CB8">
        <w:t>som hjälper medlemsstater</w:t>
      </w:r>
      <w:r w:rsidR="0012561D" w:rsidRPr="00910CB8">
        <w:t>na</w:t>
      </w:r>
      <w:r w:rsidRPr="00910CB8">
        <w:t xml:space="preserve"> att förhindra terroristbrott och </w:t>
      </w:r>
      <w:r w:rsidR="0074777D" w:rsidRPr="00910CB8">
        <w:t xml:space="preserve">att </w:t>
      </w:r>
      <w:r w:rsidRPr="00910CB8">
        <w:t xml:space="preserve">utreda dem. Det finns </w:t>
      </w:r>
      <w:r w:rsidR="0074777D" w:rsidRPr="00910CB8">
        <w:t>flera</w:t>
      </w:r>
      <w:r w:rsidRPr="00910CB8">
        <w:t xml:space="preserve"> exempel på att TFTP bidragit till det</w:t>
      </w:r>
      <w:r w:rsidR="0074777D" w:rsidRPr="00910CB8">
        <w:t>ta</w:t>
      </w:r>
      <w:r w:rsidRPr="00910CB8">
        <w:t>. TFTP bör därför fortsatt kunna fungera. Samtidigt är det viktigt att systemet är proportionerligt och att det finns tillräckligt skydd för personuppgifter.</w:t>
      </w:r>
    </w:p>
    <w:p w:rsidR="00A500AC" w:rsidRPr="00910CB8" w:rsidRDefault="00A500AC" w:rsidP="00A500AC">
      <w:pPr>
        <w:pStyle w:val="RKnormal"/>
      </w:pPr>
    </w:p>
    <w:p w:rsidR="00A500AC" w:rsidRPr="00910CB8" w:rsidRDefault="00A500AC" w:rsidP="00A500AC">
      <w:pPr>
        <w:pStyle w:val="RKnormal"/>
      </w:pPr>
      <w:r w:rsidRPr="00910CB8">
        <w:t>De sparade meddelandena om finansiella transaktioner får endast eftersökas i utredningar om terrorism eller dess finansiering och när det redan finns information som visar på misstankar om terrorism.</w:t>
      </w:r>
    </w:p>
    <w:p w:rsidR="00A500AC" w:rsidRPr="00910CB8" w:rsidRDefault="00A500AC" w:rsidP="00A500AC">
      <w:pPr>
        <w:pStyle w:val="RKnormal"/>
      </w:pPr>
    </w:p>
    <w:p w:rsidR="00A500AC" w:rsidRPr="00910CB8" w:rsidRDefault="00A500AC" w:rsidP="00A500AC">
      <w:pPr>
        <w:pStyle w:val="RKnormal"/>
      </w:pPr>
      <w:r w:rsidRPr="00910CB8">
        <w:t>SWIFT flyttade vid årsskiftet 2009/2010 information på servrar från USA till Europa. För att TFTP systemet ska kunna fortsätta fungera som tidigare krävs ett avtal om informationsutbyte mellan EU och USA. Under sommaren och hösten 2009 förhandlade det svenska ordförandeskapet fram ett tillfälligt (9 månader) avtal mellan EU och USA. Europaparlamentet kunde dock inte ge sitt samtycke till avtalet varför den provisoriska tillämpningen föll.</w:t>
      </w:r>
    </w:p>
    <w:p w:rsidR="00A500AC" w:rsidRPr="00910CB8" w:rsidRDefault="00A500AC" w:rsidP="00A500AC">
      <w:pPr>
        <w:pStyle w:val="RKnormal"/>
      </w:pPr>
    </w:p>
    <w:p w:rsidR="00A500AC" w:rsidRPr="00910CB8" w:rsidRDefault="00A500AC" w:rsidP="00A500AC">
      <w:pPr>
        <w:pStyle w:val="RKnormal"/>
      </w:pPr>
      <w:r w:rsidRPr="00910CB8">
        <w:t xml:space="preserve">Kommissionen har nu presenterat </w:t>
      </w:r>
      <w:r w:rsidR="00FB027E" w:rsidRPr="00910CB8">
        <w:t xml:space="preserve">ett </w:t>
      </w:r>
      <w:r w:rsidRPr="00910CB8">
        <w:t>förslag om att inleda förnyade förhandlingar med USA för att få till</w:t>
      </w:r>
      <w:r w:rsidR="00FD4642" w:rsidRPr="00910CB8">
        <w:t xml:space="preserve"> </w:t>
      </w:r>
      <w:r w:rsidRPr="00910CB8">
        <w:t xml:space="preserve">stånd ett nytt avtal, som inte är tidsbegränsat och som kan godtas av samtliga parter inklusive Europaparlamentet. </w:t>
      </w:r>
    </w:p>
    <w:p w:rsidR="00A500AC" w:rsidRPr="00910CB8" w:rsidRDefault="00A500AC" w:rsidP="00A500AC">
      <w:pPr>
        <w:pStyle w:val="RKnormal"/>
      </w:pPr>
    </w:p>
    <w:p w:rsidR="00A500AC" w:rsidRPr="00910CB8" w:rsidRDefault="00A500AC" w:rsidP="00A500AC">
      <w:pPr>
        <w:pStyle w:val="RKnormal"/>
        <w:rPr>
          <w:i/>
        </w:rPr>
      </w:pPr>
      <w:r w:rsidRPr="00910CB8">
        <w:rPr>
          <w:i/>
        </w:rPr>
        <w:t>Svensk ståndpunkt</w:t>
      </w:r>
    </w:p>
    <w:p w:rsidR="00A500AC" w:rsidRPr="00910CB8" w:rsidRDefault="00A500AC" w:rsidP="00A500AC">
      <w:pPr>
        <w:pStyle w:val="RKnormal"/>
      </w:pPr>
      <w:r w:rsidRPr="00910CB8">
        <w:t>Sverige kan godkänna kommissionens rekommendation om att inleda förhandlingar mellan EU och USA i enlighet med föreslagna förhandlingsdirektiv.</w:t>
      </w:r>
    </w:p>
    <w:p w:rsidR="00A500AC" w:rsidRPr="00910CB8" w:rsidRDefault="00A500AC" w:rsidP="00A500AC">
      <w:pPr>
        <w:pStyle w:val="RKnormal"/>
      </w:pPr>
    </w:p>
    <w:p w:rsidR="00A500AC" w:rsidRPr="00910CB8" w:rsidRDefault="00A500AC" w:rsidP="00A500AC">
      <w:pPr>
        <w:pStyle w:val="RKnormal"/>
      </w:pPr>
      <w:r w:rsidRPr="00910CB8">
        <w:t xml:space="preserve">Se vidare i </w:t>
      </w:r>
      <w:r w:rsidRPr="00910CB8">
        <w:rPr>
          <w:u w:val="single"/>
        </w:rPr>
        <w:t>bifogad promemoria</w:t>
      </w:r>
      <w:r w:rsidRPr="00910CB8">
        <w:t>.</w:t>
      </w:r>
    </w:p>
    <w:p w:rsidR="00C96915" w:rsidRPr="00910CB8" w:rsidRDefault="00C96915" w:rsidP="00C96915">
      <w:pPr>
        <w:rPr>
          <w:rFonts w:ascii="OrigGarmnd BT" w:hAnsi="OrigGarmnd BT"/>
          <w:b/>
        </w:rPr>
      </w:pPr>
    </w:p>
    <w:p w:rsidR="007A1ADE" w:rsidRPr="00910CB8" w:rsidRDefault="007A1ADE" w:rsidP="00C96915">
      <w:pPr>
        <w:ind w:left="567" w:hanging="567"/>
        <w:rPr>
          <w:rFonts w:ascii="OrigGarmnd BT" w:hAnsi="OrigGarmnd BT"/>
          <w:b/>
        </w:rPr>
      </w:pPr>
    </w:p>
    <w:p w:rsidR="00C202D5" w:rsidRPr="00910CB8" w:rsidRDefault="00C202D5" w:rsidP="00C96915">
      <w:pPr>
        <w:ind w:left="567" w:hanging="567"/>
        <w:rPr>
          <w:rFonts w:ascii="OrigGarmnd BT" w:hAnsi="OrigGarmnd BT"/>
          <w:b/>
        </w:rPr>
      </w:pPr>
    </w:p>
    <w:p w:rsidR="00C96915" w:rsidRPr="00910CB8" w:rsidRDefault="00C96915" w:rsidP="00C96915">
      <w:pPr>
        <w:ind w:left="567" w:hanging="567"/>
        <w:rPr>
          <w:rFonts w:ascii="OrigGarmnd BT" w:hAnsi="OrigGarmnd BT"/>
          <w:b/>
        </w:rPr>
      </w:pPr>
      <w:r w:rsidRPr="00910CB8">
        <w:rPr>
          <w:rFonts w:ascii="OrigGarmnd BT" w:hAnsi="OrigGarmnd BT"/>
          <w:b/>
        </w:rPr>
        <w:t>10. Information om mötet mellan EU:s och USA:s ministrar för</w:t>
      </w:r>
    </w:p>
    <w:p w:rsidR="004A6935" w:rsidRPr="00910CB8" w:rsidRDefault="00C96915" w:rsidP="00C96915">
      <w:pPr>
        <w:ind w:left="567" w:hanging="567"/>
        <w:rPr>
          <w:rFonts w:ascii="OrigGarmnd BT" w:hAnsi="OrigGarmnd BT"/>
          <w:b/>
        </w:rPr>
      </w:pPr>
      <w:r w:rsidRPr="00910CB8">
        <w:rPr>
          <w:rFonts w:ascii="OrigGarmnd BT" w:hAnsi="OrigGarmnd BT"/>
          <w:b/>
        </w:rPr>
        <w:t>rättsliga och inrikes frågor den 8</w:t>
      </w:r>
      <w:r w:rsidRPr="00910CB8">
        <w:rPr>
          <w:rFonts w:ascii="OrigGarmnd BT" w:hAnsi="OrigGarmnd BT"/>
          <w:b/>
        </w:rPr>
        <w:sym w:font="Symbol" w:char="F02D"/>
      </w:r>
      <w:r w:rsidRPr="00910CB8">
        <w:rPr>
          <w:rFonts w:ascii="OrigGarmnd BT" w:hAnsi="OrigGarmnd BT"/>
          <w:b/>
        </w:rPr>
        <w:t>9 april 2010 i Madrid</w:t>
      </w:r>
      <w:r w:rsidR="004A6935" w:rsidRPr="00910CB8">
        <w:rPr>
          <w:rFonts w:ascii="OrigGarmnd BT" w:hAnsi="OrigGarmnd BT"/>
          <w:b/>
        </w:rPr>
        <w:t xml:space="preserve"> </w:t>
      </w:r>
    </w:p>
    <w:p w:rsidR="00C96915" w:rsidRPr="00910CB8" w:rsidRDefault="004A6935" w:rsidP="00C96915">
      <w:pPr>
        <w:ind w:left="567" w:hanging="567"/>
        <w:rPr>
          <w:rFonts w:ascii="OrigGarmnd BT" w:hAnsi="OrigGarmnd BT"/>
          <w:b/>
        </w:rPr>
      </w:pPr>
      <w:r w:rsidRPr="00910CB8">
        <w:rPr>
          <w:rFonts w:ascii="OrigGarmnd BT" w:hAnsi="OrigGarmnd BT"/>
          <w:b/>
        </w:rPr>
        <w:t>(Sr Ask och Sr Billström)</w:t>
      </w:r>
    </w:p>
    <w:p w:rsidR="00C96915" w:rsidRPr="00910CB8" w:rsidRDefault="00C96915" w:rsidP="00C96915">
      <w:pPr>
        <w:rPr>
          <w:rFonts w:ascii="OrigGarmnd BT" w:hAnsi="OrigGarmnd BT"/>
          <w:b/>
        </w:rPr>
      </w:pPr>
    </w:p>
    <w:p w:rsidR="0078546A" w:rsidRPr="00910CB8" w:rsidRDefault="0078546A" w:rsidP="0078546A">
      <w:pPr>
        <w:pStyle w:val="RKnormal"/>
        <w:rPr>
          <w:i/>
        </w:rPr>
      </w:pPr>
      <w:r w:rsidRPr="00910CB8">
        <w:rPr>
          <w:i/>
        </w:rPr>
        <w:t>Avsikten med behandlingen i rådet</w:t>
      </w:r>
    </w:p>
    <w:p w:rsidR="00C033FA" w:rsidRPr="00910CB8" w:rsidRDefault="0078546A" w:rsidP="00C033FA">
      <w:pPr>
        <w:pStyle w:val="RKnormal"/>
      </w:pPr>
      <w:r w:rsidRPr="00910CB8">
        <w:t>Information om mötet mellan EU:s och USA:s ministrar för rättsliga och inrikes frågor den 8</w:t>
      </w:r>
      <w:r w:rsidRPr="00910CB8">
        <w:sym w:font="Symbol" w:char="F02D"/>
      </w:r>
      <w:r w:rsidRPr="00910CB8">
        <w:t>9 april 2010 i Madrid.</w:t>
      </w:r>
    </w:p>
    <w:p w:rsidR="00FC44C8" w:rsidRPr="00910CB8" w:rsidRDefault="00FC44C8" w:rsidP="00C033FA">
      <w:pPr>
        <w:pStyle w:val="RKnormal"/>
      </w:pPr>
    </w:p>
    <w:p w:rsidR="00FC44C8" w:rsidRPr="00910CB8" w:rsidRDefault="00FC44C8" w:rsidP="00C033FA">
      <w:pPr>
        <w:pStyle w:val="RKnormal"/>
      </w:pPr>
      <w:r w:rsidRPr="00910CB8">
        <w:t xml:space="preserve">Något </w:t>
      </w:r>
      <w:r w:rsidR="00AB66D7" w:rsidRPr="00910CB8">
        <w:t>dokument inför rådsmötet har inte presenterats.</w:t>
      </w:r>
    </w:p>
    <w:p w:rsidR="00FC44C8" w:rsidRPr="00910CB8" w:rsidRDefault="00FC44C8" w:rsidP="00C033FA">
      <w:pPr>
        <w:pStyle w:val="RKnormal"/>
      </w:pPr>
    </w:p>
    <w:p w:rsidR="00FC44C8" w:rsidRPr="00910CB8" w:rsidRDefault="00FC44C8" w:rsidP="00FC44C8">
      <w:pPr>
        <w:pStyle w:val="RKnormal"/>
      </w:pPr>
      <w:r w:rsidRPr="00910CB8">
        <w:rPr>
          <w:i/>
        </w:rPr>
        <w:t xml:space="preserve">Tidigare behandling i EU-nämnden: </w:t>
      </w:r>
      <w:r w:rsidRPr="00910CB8">
        <w:t>-</w:t>
      </w:r>
    </w:p>
    <w:p w:rsidR="00FC44C8" w:rsidRPr="00910CB8" w:rsidRDefault="00FC44C8" w:rsidP="00FC44C8">
      <w:pPr>
        <w:pStyle w:val="RKnormal"/>
      </w:pPr>
      <w:r w:rsidRPr="00910CB8">
        <w:rPr>
          <w:i/>
        </w:rPr>
        <w:t xml:space="preserve">Tidigare behandling vid rådsmöte: </w:t>
      </w:r>
      <w:r w:rsidRPr="00910CB8">
        <w:t>-</w:t>
      </w:r>
    </w:p>
    <w:p w:rsidR="00FC44C8" w:rsidRPr="00910CB8" w:rsidRDefault="00FC44C8" w:rsidP="00C033FA">
      <w:pPr>
        <w:pStyle w:val="RKnormal"/>
      </w:pPr>
    </w:p>
    <w:p w:rsidR="0078546A" w:rsidRPr="00910CB8" w:rsidRDefault="0078546A" w:rsidP="0078546A">
      <w:pPr>
        <w:pStyle w:val="RKnormal"/>
        <w:rPr>
          <w:i/>
        </w:rPr>
      </w:pPr>
      <w:r w:rsidRPr="00910CB8">
        <w:rPr>
          <w:i/>
        </w:rPr>
        <w:t>Bakgrund</w:t>
      </w:r>
    </w:p>
    <w:p w:rsidR="0078546A" w:rsidRPr="00910CB8" w:rsidRDefault="0078546A" w:rsidP="0078546A">
      <w:pPr>
        <w:pStyle w:val="RKnormal"/>
      </w:pPr>
      <w:r w:rsidRPr="00910CB8">
        <w:t>Under varje ordförandeskap anordnas ett möte på ministernivå mellan EU och USA med diskussion om frågor av gemensamt intresse och eventuell överenskommelse om gemensamma åtgärder i samarbetet. Mötet sker i trojkaformat.</w:t>
      </w:r>
    </w:p>
    <w:p w:rsidR="0078546A" w:rsidRPr="00910CB8" w:rsidRDefault="0078546A" w:rsidP="0078546A">
      <w:pPr>
        <w:pStyle w:val="RKnormal"/>
      </w:pPr>
    </w:p>
    <w:p w:rsidR="0078546A" w:rsidRPr="00910CB8" w:rsidRDefault="00631176" w:rsidP="0078546A">
      <w:pPr>
        <w:pStyle w:val="RKnormal"/>
      </w:pPr>
      <w:r w:rsidRPr="00910CB8">
        <w:t>Vårens möte ägde</w:t>
      </w:r>
      <w:r w:rsidR="0078546A" w:rsidRPr="00910CB8">
        <w:t xml:space="preserve"> rum den 8-9 april </w:t>
      </w:r>
      <w:r w:rsidRPr="00910CB8">
        <w:t xml:space="preserve">i Madrid. Dagordningen omfattade </w:t>
      </w:r>
      <w:r w:rsidR="0078546A" w:rsidRPr="00910CB8">
        <w:t>följande punkter:</w:t>
      </w:r>
    </w:p>
    <w:p w:rsidR="0078546A" w:rsidRPr="00910CB8" w:rsidRDefault="0078546A" w:rsidP="0078546A">
      <w:pPr>
        <w:pStyle w:val="RKnormal"/>
      </w:pPr>
      <w:r w:rsidRPr="00910CB8">
        <w:t>- uppföljning av Washingtonförklaringen antagen vid RIF-trojkamötet i oktober 2009, grundvalen för det fortsatta arbetet med att fördjupa det transatlantiska samarbetet</w:t>
      </w:r>
    </w:p>
    <w:p w:rsidR="0078546A" w:rsidRPr="00910CB8" w:rsidRDefault="0078546A" w:rsidP="0078546A">
      <w:pPr>
        <w:pStyle w:val="RKnormal"/>
      </w:pPr>
      <w:r w:rsidRPr="00910CB8">
        <w:t>- genomförande av avtalen mellan EU och USA om rättsligt samarbete i brottmål och utlämning, gemensamma seminarier m.m.</w:t>
      </w:r>
    </w:p>
    <w:p w:rsidR="0078546A" w:rsidRPr="00910CB8" w:rsidRDefault="0078546A" w:rsidP="0078546A">
      <w:pPr>
        <w:pStyle w:val="RKnormal"/>
      </w:pPr>
      <w:r w:rsidRPr="00910CB8">
        <w:t>- förberedelser inför ett framtida avtal om dataskydd och informationsutbyte</w:t>
      </w:r>
    </w:p>
    <w:p w:rsidR="0078546A" w:rsidRPr="00910CB8" w:rsidRDefault="0078546A" w:rsidP="0078546A">
      <w:pPr>
        <w:pStyle w:val="RKnormal"/>
      </w:pPr>
      <w:r w:rsidRPr="00910CB8">
        <w:t xml:space="preserve">- uppföljning av uttalande vid det informella ministermötet </w:t>
      </w:r>
      <w:r w:rsidR="00631176" w:rsidRPr="00910CB8">
        <w:t xml:space="preserve">(rättsliga och inrikes frågor) </w:t>
      </w:r>
      <w:r w:rsidRPr="00910CB8">
        <w:t>i Toledo</w:t>
      </w:r>
      <w:r w:rsidR="00631176" w:rsidRPr="00910CB8">
        <w:t xml:space="preserve"> i januari 2010</w:t>
      </w:r>
    </w:p>
    <w:p w:rsidR="0078546A" w:rsidRPr="00910CB8" w:rsidRDefault="0078546A" w:rsidP="0078546A">
      <w:pPr>
        <w:pStyle w:val="RKnormal"/>
      </w:pPr>
      <w:r w:rsidRPr="00910CB8">
        <w:t>- gemensam översyn över PNR</w:t>
      </w:r>
      <w:r w:rsidR="00631176" w:rsidRPr="00910CB8">
        <w:t xml:space="preserve"> (flygpassageraruppgifter)</w:t>
      </w:r>
      <w:r w:rsidRPr="00910CB8">
        <w:t>-avtalet m.m.</w:t>
      </w:r>
    </w:p>
    <w:p w:rsidR="0078546A" w:rsidRPr="00910CB8" w:rsidRDefault="0078546A" w:rsidP="0078546A">
      <w:pPr>
        <w:pStyle w:val="RKnormal"/>
      </w:pPr>
      <w:r w:rsidRPr="00910CB8">
        <w:t>- arbetet mot terrorism: information från USA om stängningen av Guantanamolägret, gemensam deklaration mot terrorism, gemensamma seminarier om sprängmedel och skyddet av kritisk infrastruktur samt annat expertsamarbete</w:t>
      </w:r>
    </w:p>
    <w:p w:rsidR="0078546A" w:rsidRPr="00910CB8" w:rsidRDefault="0078546A" w:rsidP="0078546A">
      <w:pPr>
        <w:pStyle w:val="RKnormal"/>
      </w:pPr>
      <w:r w:rsidRPr="00910CB8">
        <w:t>- viseringsfrågor inkl. Visa Waiver Program och ESTA</w:t>
      </w:r>
      <w:r w:rsidR="00631176" w:rsidRPr="00910CB8">
        <w:t xml:space="preserve"> (Elektroniskt System för Resegodkännande)</w:t>
      </w:r>
    </w:p>
    <w:p w:rsidR="0078546A" w:rsidRPr="00910CB8" w:rsidRDefault="0078546A" w:rsidP="0078546A">
      <w:pPr>
        <w:pStyle w:val="RKnormal"/>
      </w:pPr>
      <w:r w:rsidRPr="00910CB8">
        <w:t>- den nya plattformen om samarbete rörande asyl och migration: i Washingtonförklaringen åtog sig parterna att utvidga dialogen på migrationsområdet</w:t>
      </w:r>
    </w:p>
    <w:p w:rsidR="0078546A" w:rsidRPr="00910CB8" w:rsidRDefault="0078546A" w:rsidP="0078546A">
      <w:pPr>
        <w:pStyle w:val="RKnormal"/>
      </w:pPr>
      <w:r w:rsidRPr="00910CB8">
        <w:t>- presentation av de</w:t>
      </w:r>
      <w:r w:rsidR="00FD4642" w:rsidRPr="00910CB8">
        <w:t>t</w:t>
      </w:r>
      <w:r w:rsidRPr="00910CB8">
        <w:t xml:space="preserve"> inkommande belgiska ordförandeskapet om framtida planer</w:t>
      </w:r>
    </w:p>
    <w:p w:rsidR="0078546A" w:rsidRPr="00910CB8" w:rsidRDefault="0078546A" w:rsidP="0078546A">
      <w:pPr>
        <w:pStyle w:val="RKnormal"/>
      </w:pPr>
      <w:r w:rsidRPr="00910CB8">
        <w:t>- IT-säkerhet och därmed relaterade frågor.</w:t>
      </w:r>
    </w:p>
    <w:p w:rsidR="00441381" w:rsidRPr="00910CB8" w:rsidRDefault="00441381" w:rsidP="0078546A">
      <w:pPr>
        <w:pStyle w:val="RKnormal"/>
      </w:pPr>
    </w:p>
    <w:p w:rsidR="0078546A" w:rsidRPr="00910CB8" w:rsidRDefault="0078546A" w:rsidP="0078546A">
      <w:pPr>
        <w:pStyle w:val="RKnormal"/>
      </w:pPr>
    </w:p>
    <w:p w:rsidR="00C202D5" w:rsidRPr="00910CB8" w:rsidRDefault="00C202D5" w:rsidP="00C96915">
      <w:pPr>
        <w:ind w:left="567" w:hanging="567"/>
        <w:rPr>
          <w:rFonts w:ascii="OrigGarmnd BT" w:hAnsi="OrigGarmnd BT"/>
        </w:rPr>
      </w:pPr>
    </w:p>
    <w:p w:rsidR="001537FC" w:rsidRPr="00910CB8" w:rsidRDefault="001537FC" w:rsidP="00C96915">
      <w:pPr>
        <w:ind w:left="567" w:hanging="567"/>
        <w:rPr>
          <w:rFonts w:ascii="OrigGarmnd BT" w:hAnsi="OrigGarmnd BT"/>
          <w:b/>
        </w:rPr>
      </w:pPr>
    </w:p>
    <w:p w:rsidR="001537FC" w:rsidRPr="00910CB8" w:rsidRDefault="001537FC" w:rsidP="00C96915">
      <w:pPr>
        <w:ind w:left="567" w:hanging="567"/>
        <w:rPr>
          <w:rFonts w:ascii="OrigGarmnd BT" w:hAnsi="OrigGarmnd BT"/>
          <w:b/>
        </w:rPr>
      </w:pPr>
    </w:p>
    <w:p w:rsidR="00C96915" w:rsidRPr="00910CB8" w:rsidRDefault="00C96915" w:rsidP="00C96915">
      <w:pPr>
        <w:ind w:left="567" w:hanging="567"/>
        <w:rPr>
          <w:rFonts w:ascii="OrigGarmnd BT" w:hAnsi="OrigGarmnd BT"/>
          <w:b/>
        </w:rPr>
      </w:pPr>
      <w:r w:rsidRPr="00910CB8">
        <w:rPr>
          <w:rFonts w:ascii="OrigGarmnd BT" w:hAnsi="OrigGarmnd BT"/>
          <w:b/>
        </w:rPr>
        <w:t>11. (ev.) Anslutning till Europarådets konvention om skydd för de</w:t>
      </w:r>
    </w:p>
    <w:p w:rsidR="00C96915" w:rsidRPr="00910CB8" w:rsidRDefault="00C96915" w:rsidP="00C96915">
      <w:pPr>
        <w:ind w:left="567" w:hanging="567"/>
        <w:rPr>
          <w:rFonts w:ascii="OrigGarmnd BT" w:hAnsi="OrigGarmnd BT"/>
          <w:b/>
        </w:rPr>
      </w:pPr>
      <w:r w:rsidRPr="00910CB8">
        <w:rPr>
          <w:rFonts w:ascii="OrigGarmnd BT" w:hAnsi="OrigGarmnd BT"/>
          <w:b/>
        </w:rPr>
        <w:t>mänskliga rättigheterna och de grundläggande friheterna</w:t>
      </w:r>
      <w:r w:rsidR="004A6935" w:rsidRPr="00910CB8">
        <w:rPr>
          <w:rFonts w:ascii="OrigGarmnd BT" w:hAnsi="OrigGarmnd BT"/>
          <w:b/>
        </w:rPr>
        <w:t xml:space="preserve"> (Sr Ask)</w:t>
      </w:r>
    </w:p>
    <w:p w:rsidR="00E05FED" w:rsidRPr="00910CB8" w:rsidRDefault="00E05FED" w:rsidP="00C96915">
      <w:pPr>
        <w:ind w:left="567" w:hanging="567"/>
        <w:rPr>
          <w:rFonts w:ascii="OrigGarmnd BT" w:hAnsi="OrigGarmnd BT"/>
          <w:b/>
        </w:rPr>
      </w:pPr>
    </w:p>
    <w:p w:rsidR="00E05FED" w:rsidRPr="00910CB8" w:rsidRDefault="00E05FED" w:rsidP="00E05FED">
      <w:pPr>
        <w:outlineLvl w:val="0"/>
        <w:rPr>
          <w:rFonts w:ascii="OrigGarmnd BT" w:hAnsi="OrigGarmnd BT"/>
          <w:i/>
          <w:iCs/>
        </w:rPr>
      </w:pPr>
      <w:r w:rsidRPr="00910CB8">
        <w:rPr>
          <w:rFonts w:ascii="OrigGarmnd BT" w:hAnsi="OrigGarmnd BT"/>
          <w:i/>
          <w:iCs/>
        </w:rPr>
        <w:t>Avsikten med behandlingen i rådet</w:t>
      </w:r>
    </w:p>
    <w:p w:rsidR="00E05FED" w:rsidRPr="00910CB8" w:rsidRDefault="00E05FED" w:rsidP="00E05FED">
      <w:pPr>
        <w:rPr>
          <w:rFonts w:ascii="OrigGarmnd BT" w:hAnsi="OrigGarmnd BT"/>
        </w:rPr>
      </w:pPr>
      <w:r w:rsidRPr="00910CB8">
        <w:rPr>
          <w:rFonts w:ascii="OrigGarmnd BT" w:hAnsi="OrigGarmnd BT"/>
        </w:rPr>
        <w:t>Information om pågående förhandlingar om förhandlingsmandat för EU:s an</w:t>
      </w:r>
      <w:r w:rsidRPr="00910CB8">
        <w:rPr>
          <w:rFonts w:ascii="OrigGarmnd BT" w:hAnsi="OrigGarmnd BT"/>
        </w:rPr>
        <w:softHyphen/>
        <w:t>slutning till Europakonventionen om skydd för de mänskliga rättig</w:t>
      </w:r>
      <w:r w:rsidRPr="00910CB8">
        <w:rPr>
          <w:rFonts w:ascii="OrigGarmnd BT" w:hAnsi="OrigGarmnd BT"/>
        </w:rPr>
        <w:softHyphen/>
        <w:t>heterna och de grundläggande friheterna.</w:t>
      </w:r>
    </w:p>
    <w:p w:rsidR="0044709A" w:rsidRPr="00910CB8" w:rsidRDefault="0044709A" w:rsidP="00E05FED">
      <w:pPr>
        <w:rPr>
          <w:rFonts w:ascii="OrigGarmnd BT" w:hAnsi="OrigGarmnd BT"/>
        </w:rPr>
      </w:pPr>
    </w:p>
    <w:p w:rsidR="0044709A" w:rsidRPr="00910CB8" w:rsidRDefault="0044709A" w:rsidP="0044709A">
      <w:pPr>
        <w:pStyle w:val="RKnormal"/>
        <w:rPr>
          <w:szCs w:val="24"/>
        </w:rPr>
      </w:pPr>
      <w:r w:rsidRPr="00910CB8">
        <w:rPr>
          <w:lang w:eastAsia="sv-SE"/>
        </w:rPr>
        <w:t>Något dokument inför rådsmötet har inte presenterats.</w:t>
      </w:r>
    </w:p>
    <w:p w:rsidR="00E05FED" w:rsidRPr="00910CB8" w:rsidRDefault="00E05FED" w:rsidP="00E05FED">
      <w:pPr>
        <w:rPr>
          <w:rFonts w:ascii="OrigGarmnd BT" w:hAnsi="OrigGarmnd BT"/>
          <w:i/>
          <w:sz w:val="18"/>
        </w:rPr>
      </w:pPr>
    </w:p>
    <w:p w:rsidR="00C033FA" w:rsidRPr="00910CB8" w:rsidRDefault="00C033FA" w:rsidP="00C033FA">
      <w:pPr>
        <w:pStyle w:val="RKnormal"/>
      </w:pPr>
      <w:r w:rsidRPr="00910CB8">
        <w:rPr>
          <w:i/>
        </w:rPr>
        <w:t xml:space="preserve">Tidigare behandling i EU-nämnden: </w:t>
      </w:r>
      <w:r w:rsidR="00FD2C55" w:rsidRPr="00910CB8">
        <w:t>19 februari 2010</w:t>
      </w:r>
    </w:p>
    <w:p w:rsidR="00C033FA" w:rsidRPr="00910CB8" w:rsidRDefault="00C033FA" w:rsidP="00E05FED">
      <w:pPr>
        <w:rPr>
          <w:rFonts w:ascii="OrigGarmnd BT" w:hAnsi="OrigGarmnd BT"/>
          <w:i/>
        </w:rPr>
      </w:pPr>
    </w:p>
    <w:p w:rsidR="00E05FED" w:rsidRPr="00910CB8" w:rsidRDefault="00E05FED" w:rsidP="00E05FED">
      <w:pPr>
        <w:rPr>
          <w:rFonts w:ascii="OrigGarmnd BT" w:hAnsi="OrigGarmnd BT"/>
          <w:i/>
        </w:rPr>
      </w:pPr>
      <w:r w:rsidRPr="00910CB8">
        <w:rPr>
          <w:rFonts w:ascii="OrigGarmnd BT" w:hAnsi="OrigGarmnd BT"/>
          <w:i/>
        </w:rPr>
        <w:t>Bakgrund</w:t>
      </w:r>
    </w:p>
    <w:p w:rsidR="00E05FED" w:rsidRPr="00910CB8" w:rsidRDefault="00E05FED" w:rsidP="00E05FED">
      <w:pPr>
        <w:pStyle w:val="RKnormal"/>
        <w:rPr>
          <w:rFonts w:cs="TimesNewRomanPSMT"/>
          <w:szCs w:val="24"/>
        </w:rPr>
      </w:pPr>
      <w:r w:rsidRPr="00910CB8">
        <w:rPr>
          <w:rFonts w:cs="TimesNewRomanPSMT"/>
          <w:szCs w:val="24"/>
        </w:rPr>
        <w:t>Genom Lissabonfördraget har det i Fördraget om Europeiska unionen införts en artikel som föreskriver att unionen ska ansluta sig till Europa</w:t>
      </w:r>
      <w:r w:rsidRPr="00910CB8">
        <w:rPr>
          <w:rFonts w:cs="TimesNewRomanPSMT"/>
          <w:szCs w:val="24"/>
        </w:rPr>
        <w:softHyphen/>
        <w:t xml:space="preserve">konventionen. </w:t>
      </w:r>
    </w:p>
    <w:p w:rsidR="00E05FED" w:rsidRPr="00910CB8" w:rsidRDefault="00E05FED" w:rsidP="00E05FED">
      <w:pPr>
        <w:rPr>
          <w:rFonts w:ascii="OrigGarmnd BT" w:hAnsi="OrigGarmnd BT" w:cs="TimesNewRomanPSMT"/>
          <w:szCs w:val="24"/>
        </w:rPr>
      </w:pPr>
    </w:p>
    <w:p w:rsidR="00E05FED" w:rsidRPr="00910CB8" w:rsidRDefault="00E05FED" w:rsidP="00E05FED">
      <w:pPr>
        <w:rPr>
          <w:rFonts w:ascii="OrigGarmnd BT" w:hAnsi="OrigGarmnd BT" w:cs="TimesNewRomanPSMT"/>
          <w:szCs w:val="24"/>
        </w:rPr>
      </w:pPr>
      <w:r w:rsidRPr="00910CB8">
        <w:rPr>
          <w:rFonts w:ascii="OrigGarmnd BT" w:hAnsi="OrigGarmnd BT" w:cs="TimesNewRomanPSMT"/>
          <w:szCs w:val="24"/>
        </w:rPr>
        <w:t>Avtalet om EU:s anslutning till Europakonventionen kräver Europapar</w:t>
      </w:r>
      <w:r w:rsidRPr="00910CB8">
        <w:rPr>
          <w:rFonts w:ascii="OrigGarmnd BT" w:hAnsi="OrigGarmnd BT" w:cs="TimesNewRomanPSMT"/>
          <w:szCs w:val="24"/>
        </w:rPr>
        <w:softHyphen/>
        <w:t>lamentets god</w:t>
      </w:r>
      <w:r w:rsidRPr="00910CB8">
        <w:rPr>
          <w:rFonts w:ascii="OrigGarmnd BT" w:hAnsi="OrigGarmnd BT" w:cs="TimesNewRomanPSMT"/>
          <w:szCs w:val="24"/>
        </w:rPr>
        <w:softHyphen/>
        <w:t xml:space="preserve">kännande. Vid rådets beslut om förhandlingsmandat och om godkännande av avtalet krävs enhällighet. Det slutliga avtalet måste ratificeras av samtliga medlemsstater enligt medlemsstaternas nationella konstitutionella bestämmelser. </w:t>
      </w:r>
    </w:p>
    <w:p w:rsidR="00E05FED" w:rsidRPr="00910CB8" w:rsidRDefault="00E05FED" w:rsidP="00E05FED">
      <w:pPr>
        <w:pStyle w:val="RKnormal"/>
      </w:pPr>
    </w:p>
    <w:p w:rsidR="00E05FED" w:rsidRPr="00910CB8" w:rsidRDefault="00E05FED" w:rsidP="00E05FED">
      <w:pPr>
        <w:pStyle w:val="RKnormal"/>
      </w:pPr>
      <w:r w:rsidRPr="00910CB8">
        <w:t>K</w:t>
      </w:r>
      <w:r w:rsidR="00631176" w:rsidRPr="00910CB8">
        <w:t>ommissionen</w:t>
      </w:r>
      <w:r w:rsidRPr="00910CB8">
        <w:t xml:space="preserve"> presenterade den 18 mars 2010 en rekommendation till rådsbeslut om mandat för kommissionen att förhandla med Europarådet om anslutning. </w:t>
      </w:r>
    </w:p>
    <w:p w:rsidR="00E05FED" w:rsidRPr="00910CB8" w:rsidRDefault="00E05FED" w:rsidP="00E05FED">
      <w:pPr>
        <w:pStyle w:val="RKnormal"/>
      </w:pPr>
    </w:p>
    <w:p w:rsidR="00E05FED" w:rsidRPr="00910CB8" w:rsidRDefault="00E05FED" w:rsidP="00E05FED">
      <w:pPr>
        <w:pStyle w:val="RKnormal"/>
      </w:pPr>
      <w:r w:rsidRPr="00910CB8">
        <w:t>I rekommendationen behandlas bl.a. frågorna om</w:t>
      </w:r>
      <w:r w:rsidRPr="00910CB8">
        <w:rPr>
          <w:rFonts w:cs="TimesNewRomanPSMT"/>
          <w:szCs w:val="24"/>
        </w:rPr>
        <w:t xml:space="preserve"> på vilket sätt det kan säkerställas att anslutningen inte påverkar unionens befogenheter, vilken representation EU bör ha i Europarådets olika organ, vem som ska förhandla för EU:s räkning, huruvida EU bör ansluta sig till alla protokoll till konventionen trots att samtliga medlemsstater inte har ratificerat dessa och huruvida det behövs en särskild reglering som ger EU rätt att träda in som s.k. medsvarande i mål som väckts av enskilda och som rör EU-rätten.</w:t>
      </w:r>
    </w:p>
    <w:p w:rsidR="00E05FED" w:rsidRPr="00910CB8" w:rsidRDefault="00E05FED" w:rsidP="00E05FED">
      <w:pPr>
        <w:rPr>
          <w:rFonts w:ascii="OrigGarmnd BT" w:hAnsi="OrigGarmnd BT" w:cs="TimesNewRomanPSMT"/>
          <w:szCs w:val="24"/>
        </w:rPr>
      </w:pPr>
    </w:p>
    <w:p w:rsidR="00E05FED" w:rsidRPr="00910CB8" w:rsidRDefault="00E05FED" w:rsidP="00E05FED">
      <w:pPr>
        <w:pStyle w:val="RKnormal"/>
      </w:pPr>
      <w:r w:rsidRPr="00910CB8">
        <w:t xml:space="preserve">Förhandlingarna om förhandlingsmandatet har inletts. Det har hållits tre möten i den ansvariga rådsarbetsgruppen och det kommer att krävas ytterligare diskussioner innan ett mandat kan beslutas. Det spanska ordförandeskapet har en uttalad ambition att nå fram till en överenskommelse senast i juni. </w:t>
      </w:r>
    </w:p>
    <w:p w:rsidR="00E05FED" w:rsidRPr="00910CB8" w:rsidRDefault="00E05FED" w:rsidP="00E05FED">
      <w:pPr>
        <w:pStyle w:val="RKnormal"/>
        <w:rPr>
          <w:rFonts w:cs="TimesNewRomanPS-ItalicMT"/>
          <w:sz w:val="18"/>
          <w:szCs w:val="24"/>
        </w:rPr>
      </w:pPr>
    </w:p>
    <w:p w:rsidR="00E05FED" w:rsidRPr="00910CB8" w:rsidRDefault="00E05FED" w:rsidP="00C96915">
      <w:pPr>
        <w:ind w:left="567" w:hanging="567"/>
        <w:rPr>
          <w:rFonts w:ascii="OrigGarmnd BT" w:hAnsi="OrigGarmnd BT"/>
          <w:b/>
        </w:rPr>
      </w:pPr>
    </w:p>
    <w:p w:rsidR="00C96915" w:rsidRPr="00910CB8" w:rsidRDefault="00C96915" w:rsidP="00C96915">
      <w:pPr>
        <w:rPr>
          <w:rFonts w:ascii="OrigGarmnd BT" w:hAnsi="OrigGarmnd BT"/>
          <w:b/>
        </w:rPr>
      </w:pPr>
    </w:p>
    <w:p w:rsidR="00E624B1" w:rsidRPr="00910CB8" w:rsidRDefault="00E624B1" w:rsidP="00C96915">
      <w:pPr>
        <w:ind w:left="567" w:hanging="567"/>
        <w:rPr>
          <w:rFonts w:ascii="OrigGarmnd BT" w:hAnsi="OrigGarmnd BT"/>
          <w:b/>
        </w:rPr>
      </w:pPr>
    </w:p>
    <w:p w:rsidR="00E624B1" w:rsidRPr="00910CB8" w:rsidRDefault="00E624B1" w:rsidP="00C96915">
      <w:pPr>
        <w:ind w:left="567" w:hanging="567"/>
        <w:rPr>
          <w:rFonts w:ascii="OrigGarmnd BT" w:hAnsi="OrigGarmnd BT"/>
          <w:b/>
        </w:rPr>
      </w:pPr>
    </w:p>
    <w:p w:rsidR="00E624B1" w:rsidRPr="00910CB8" w:rsidRDefault="00E624B1" w:rsidP="00C96915">
      <w:pPr>
        <w:ind w:left="567" w:hanging="567"/>
        <w:rPr>
          <w:rFonts w:ascii="OrigGarmnd BT" w:hAnsi="OrigGarmnd BT"/>
          <w:b/>
        </w:rPr>
      </w:pPr>
    </w:p>
    <w:p w:rsidR="00E624B1" w:rsidRPr="00910CB8" w:rsidRDefault="00E624B1" w:rsidP="00C96915">
      <w:pPr>
        <w:ind w:left="567" w:hanging="567"/>
        <w:rPr>
          <w:rFonts w:ascii="OrigGarmnd BT" w:hAnsi="OrigGarmnd BT"/>
          <w:b/>
        </w:rPr>
      </w:pPr>
    </w:p>
    <w:p w:rsidR="00525A8D" w:rsidRPr="00910CB8" w:rsidRDefault="00525A8D" w:rsidP="00C96915">
      <w:pPr>
        <w:ind w:left="567" w:hanging="567"/>
        <w:rPr>
          <w:rFonts w:ascii="OrigGarmnd BT" w:hAnsi="OrigGarmnd BT"/>
          <w:b/>
        </w:rPr>
      </w:pPr>
    </w:p>
    <w:p w:rsidR="00C96915" w:rsidRPr="00910CB8" w:rsidRDefault="00C96915" w:rsidP="00C96915">
      <w:pPr>
        <w:ind w:left="567" w:hanging="567"/>
        <w:rPr>
          <w:rFonts w:ascii="OrigGarmnd BT" w:hAnsi="OrigGarmnd BT"/>
          <w:b/>
        </w:rPr>
      </w:pPr>
      <w:r w:rsidRPr="00910CB8">
        <w:rPr>
          <w:rFonts w:ascii="OrigGarmnd BT" w:hAnsi="OrigGarmnd BT"/>
          <w:b/>
        </w:rPr>
        <w:t>12. Rådets slutsatser om insatserna på det rättsliga området i samband</w:t>
      </w:r>
    </w:p>
    <w:p w:rsidR="00C96915" w:rsidRPr="00910CB8" w:rsidRDefault="00C96915" w:rsidP="00C96915">
      <w:pPr>
        <w:ind w:left="567" w:hanging="567"/>
        <w:rPr>
          <w:rFonts w:ascii="OrigGarmnd BT" w:hAnsi="OrigGarmnd BT"/>
          <w:b/>
        </w:rPr>
      </w:pPr>
      <w:r w:rsidRPr="00910CB8">
        <w:rPr>
          <w:rFonts w:ascii="OrigGarmnd BT" w:hAnsi="OrigGarmnd BT"/>
          <w:b/>
        </w:rPr>
        <w:t>med den ekonomiska återhämtningen</w:t>
      </w:r>
      <w:r w:rsidR="004A6935" w:rsidRPr="00910CB8">
        <w:rPr>
          <w:rFonts w:ascii="OrigGarmnd BT" w:hAnsi="OrigGarmnd BT"/>
          <w:b/>
        </w:rPr>
        <w:t xml:space="preserve"> (Sr Ask)</w:t>
      </w:r>
    </w:p>
    <w:p w:rsidR="00C96915" w:rsidRPr="00910CB8" w:rsidRDefault="00C96915" w:rsidP="00C96915">
      <w:pPr>
        <w:ind w:left="567" w:hanging="567"/>
        <w:rPr>
          <w:rFonts w:ascii="OrigGarmnd BT" w:hAnsi="OrigGarmnd BT"/>
          <w:b/>
        </w:rPr>
      </w:pPr>
      <w:r w:rsidRPr="00910CB8">
        <w:rPr>
          <w:rFonts w:ascii="OrigGarmnd BT" w:hAnsi="OrigGarmnd BT"/>
          <w:b/>
        </w:rPr>
        <w:sym w:font="Symbol" w:char="F02D"/>
      </w:r>
      <w:r w:rsidRPr="00910CB8">
        <w:rPr>
          <w:rFonts w:ascii="OrigGarmnd BT" w:hAnsi="OrigGarmnd BT"/>
          <w:b/>
        </w:rPr>
        <w:tab/>
        <w:t>Antagande</w:t>
      </w:r>
    </w:p>
    <w:p w:rsidR="00C96915" w:rsidRPr="00910CB8" w:rsidRDefault="00C96915" w:rsidP="00C96915">
      <w:pPr>
        <w:rPr>
          <w:rFonts w:ascii="OrigGarmnd BT" w:hAnsi="OrigGarmnd BT"/>
          <w:b/>
        </w:rPr>
      </w:pPr>
    </w:p>
    <w:p w:rsidR="001C7183" w:rsidRPr="00910CB8" w:rsidRDefault="001C7183" w:rsidP="001C7183">
      <w:pPr>
        <w:pStyle w:val="RKnormal"/>
        <w:rPr>
          <w:b/>
        </w:rPr>
      </w:pPr>
      <w:r w:rsidRPr="00910CB8">
        <w:rPr>
          <w:i/>
          <w:iCs/>
        </w:rPr>
        <w:t>Avsikten med behandlingen i rådet</w:t>
      </w:r>
    </w:p>
    <w:p w:rsidR="001C7183" w:rsidRPr="00910CB8" w:rsidRDefault="001C7183" w:rsidP="001C7183">
      <w:pPr>
        <w:pStyle w:val="RKnormal"/>
      </w:pPr>
      <w:r w:rsidRPr="00910CB8">
        <w:t>Antagande av rådsslutsatser.</w:t>
      </w:r>
    </w:p>
    <w:p w:rsidR="001C7183" w:rsidRPr="00910CB8" w:rsidRDefault="001C7183" w:rsidP="001C7183">
      <w:pPr>
        <w:pStyle w:val="RKnormal"/>
      </w:pPr>
    </w:p>
    <w:p w:rsidR="001C7183" w:rsidRPr="00910CB8" w:rsidRDefault="001C7183" w:rsidP="001C7183">
      <w:pPr>
        <w:pStyle w:val="RKnormal"/>
      </w:pPr>
      <w:r w:rsidRPr="00910CB8">
        <w:t xml:space="preserve">Dokument 7881/10 JUSTCIV 51 JUSTPEN 4 EJUSTICE 37 ECOFIN 181 EF 32 </w:t>
      </w:r>
      <w:r w:rsidRPr="00910CB8">
        <w:rPr>
          <w:u w:val="single"/>
        </w:rPr>
        <w:t>bifogas</w:t>
      </w:r>
      <w:r w:rsidRPr="00910CB8">
        <w:t>.</w:t>
      </w:r>
    </w:p>
    <w:p w:rsidR="001C7183" w:rsidRPr="00910CB8" w:rsidRDefault="001C7183" w:rsidP="001C7183">
      <w:pPr>
        <w:pStyle w:val="RKnormal"/>
        <w:rPr>
          <w:i/>
        </w:rPr>
      </w:pPr>
    </w:p>
    <w:p w:rsidR="001C7183" w:rsidRPr="00910CB8" w:rsidRDefault="001C7183" w:rsidP="001C7183">
      <w:pPr>
        <w:pStyle w:val="RKnormal"/>
      </w:pPr>
      <w:r w:rsidRPr="00910CB8">
        <w:rPr>
          <w:i/>
        </w:rPr>
        <w:t xml:space="preserve">Tidigare behandling i EU-nämnden: </w:t>
      </w:r>
      <w:r w:rsidRPr="00910CB8">
        <w:t>3 april 2009 (inför debatt i rådet om länken mellan det rättsliga området och den ekonomiska politiken)</w:t>
      </w:r>
    </w:p>
    <w:p w:rsidR="001C7183" w:rsidRPr="00910CB8" w:rsidRDefault="001C7183" w:rsidP="001C7183">
      <w:pPr>
        <w:pStyle w:val="RKnormal"/>
        <w:rPr>
          <w:i/>
        </w:rPr>
      </w:pPr>
    </w:p>
    <w:p w:rsidR="001C7183" w:rsidRPr="00910CB8" w:rsidRDefault="001C7183" w:rsidP="001C7183">
      <w:pPr>
        <w:pStyle w:val="RKnormal"/>
        <w:rPr>
          <w:i/>
        </w:rPr>
      </w:pPr>
      <w:r w:rsidRPr="00910CB8">
        <w:rPr>
          <w:i/>
        </w:rPr>
        <w:t>Bakgrund</w:t>
      </w:r>
    </w:p>
    <w:p w:rsidR="001C7183" w:rsidRPr="00910CB8" w:rsidRDefault="001C7183" w:rsidP="001C7183">
      <w:pPr>
        <w:pStyle w:val="RKnormal"/>
      </w:pPr>
      <w:r w:rsidRPr="00910CB8">
        <w:t xml:space="preserve">Det spanska ordförandeskapet har lagt fram ett förslag till rådsslutsatser om förebyggande av finanskriser och stöd för ekonomisk verksamhet. Förslaget har förhandlats under våren och läggs nu fram för antagande av ministrarna. </w:t>
      </w:r>
    </w:p>
    <w:p w:rsidR="001C7183" w:rsidRPr="00910CB8" w:rsidRDefault="001C7183" w:rsidP="001C7183">
      <w:pPr>
        <w:pStyle w:val="RKnormal"/>
      </w:pPr>
    </w:p>
    <w:p w:rsidR="001C7183" w:rsidRPr="00910CB8" w:rsidRDefault="001C7183" w:rsidP="001C7183">
      <w:pPr>
        <w:pStyle w:val="RKnormal"/>
      </w:pPr>
      <w:r w:rsidRPr="00910CB8">
        <w:t>Rådsslutsatserna innehåller processrättsliga, förmögenhetsrättsliga, inso</w:t>
      </w:r>
      <w:r w:rsidRPr="00910CB8">
        <w:t>l</w:t>
      </w:r>
      <w:r w:rsidRPr="00910CB8">
        <w:t>vensrättsliga, immaterialrättsliga och straffrättsliga åtgärder. Det handlar primärt inte om några nya förslag utan skrivnin</w:t>
      </w:r>
      <w:r w:rsidRPr="00910CB8">
        <w:t>g</w:t>
      </w:r>
      <w:r w:rsidRPr="00910CB8">
        <w:t xml:space="preserve">arna innebär främst att man betonar vikten av redan antagna rättsakter och pågående utvärderingar. Man preciserar vad som ska göras och anger vissa tidsfrister. I vissa avseenden ber rådet kommissionen att analysera möjliga förbättringar. </w:t>
      </w:r>
    </w:p>
    <w:p w:rsidR="001C7183" w:rsidRPr="00910CB8" w:rsidRDefault="001C7183" w:rsidP="001C7183">
      <w:pPr>
        <w:pStyle w:val="RKnormal"/>
      </w:pPr>
    </w:p>
    <w:p w:rsidR="001C7183" w:rsidRPr="00910CB8" w:rsidRDefault="001C7183" w:rsidP="001C7183">
      <w:pPr>
        <w:pStyle w:val="RKnormal"/>
      </w:pPr>
      <w:r w:rsidRPr="00910CB8">
        <w:t xml:space="preserve">På det processrättsliga området uppmanas kommissionen bl.a. att lägga fram förslag till reviderad Bryssel I-förordning som, med nödvändiga rättssäkerhetsgarantier, effektivt underlättar den fria rörligheten av domar. När det gäller de straffrättsliga åtgärderna innehåller dokumentet  en referens till rådsslutsatserna om straffrättsliga modellbestämmelser som vägledning för rådets överläggningar på det straffrättsliga området som antogs under det svenska ordförandeskapet. </w:t>
      </w:r>
      <w:r w:rsidR="003E2537" w:rsidRPr="00910CB8">
        <w:t>M</w:t>
      </w:r>
      <w:r w:rsidRPr="00910CB8">
        <w:t xml:space="preserve">an lyfter </w:t>
      </w:r>
      <w:r w:rsidR="003E2537" w:rsidRPr="00910CB8">
        <w:t xml:space="preserve">också </w:t>
      </w:r>
      <w:r w:rsidRPr="00910CB8">
        <w:t xml:space="preserve">fram betydelsen av att framsteg görs i förhandlingarna om EU-patentet och den föreslagna patentdomstolen. </w:t>
      </w:r>
    </w:p>
    <w:p w:rsidR="001C7183" w:rsidRPr="00910CB8" w:rsidRDefault="001C7183" w:rsidP="001C7183">
      <w:pPr>
        <w:pStyle w:val="RKnormal"/>
        <w:rPr>
          <w:i/>
        </w:rPr>
      </w:pPr>
    </w:p>
    <w:p w:rsidR="001C7183" w:rsidRPr="00910CB8" w:rsidRDefault="001C7183" w:rsidP="001C7183">
      <w:pPr>
        <w:pStyle w:val="RKnormal"/>
        <w:rPr>
          <w:i/>
        </w:rPr>
      </w:pPr>
      <w:r w:rsidRPr="00910CB8">
        <w:rPr>
          <w:i/>
        </w:rPr>
        <w:t>Svensk ståndpunkt</w:t>
      </w:r>
    </w:p>
    <w:p w:rsidR="001C7183" w:rsidRPr="00910CB8" w:rsidRDefault="001C7183" w:rsidP="001C7183">
      <w:pPr>
        <w:tabs>
          <w:tab w:val="left" w:pos="2835"/>
        </w:tabs>
        <w:rPr>
          <w:rFonts w:ascii="OrigGarmnd BT" w:hAnsi="OrigGarmnd BT" w:cs="OrigGarmnd BT"/>
          <w:color w:val="000000"/>
          <w:szCs w:val="24"/>
          <w:lang w:eastAsia="sv-SE"/>
        </w:rPr>
      </w:pPr>
      <w:r w:rsidRPr="00910CB8">
        <w:rPr>
          <w:rFonts w:ascii="OrigGarmnd BT" w:hAnsi="OrigGarmnd BT" w:cs="OrigGarmnd BT"/>
          <w:color w:val="000000"/>
          <w:szCs w:val="24"/>
          <w:lang w:eastAsia="sv-SE"/>
        </w:rPr>
        <w:t xml:space="preserve">Sverige kan stödja rådsslutsatserna. </w:t>
      </w:r>
    </w:p>
    <w:p w:rsidR="001C7183" w:rsidRPr="00910CB8" w:rsidRDefault="001C7183" w:rsidP="00C96915">
      <w:pPr>
        <w:rPr>
          <w:rFonts w:ascii="OrigGarmnd BT" w:hAnsi="OrigGarmnd BT"/>
          <w:b/>
        </w:rPr>
      </w:pPr>
    </w:p>
    <w:p w:rsidR="00C96915" w:rsidRPr="00910CB8" w:rsidRDefault="00C96915" w:rsidP="00C96915">
      <w:pPr>
        <w:rPr>
          <w:rFonts w:ascii="OrigGarmnd BT" w:hAnsi="OrigGarmnd BT"/>
          <w:b/>
        </w:rPr>
      </w:pPr>
    </w:p>
    <w:p w:rsidR="00525A8D" w:rsidRPr="00910CB8" w:rsidRDefault="00525A8D" w:rsidP="00C96915">
      <w:pPr>
        <w:rPr>
          <w:rFonts w:ascii="OrigGarmnd BT" w:hAnsi="OrigGarmnd BT"/>
          <w:b/>
        </w:rPr>
      </w:pPr>
    </w:p>
    <w:p w:rsidR="00525A8D" w:rsidRPr="00910CB8" w:rsidRDefault="00525A8D" w:rsidP="00C96915">
      <w:pPr>
        <w:rPr>
          <w:rFonts w:ascii="OrigGarmnd BT" w:hAnsi="OrigGarmnd BT"/>
          <w:b/>
        </w:rPr>
      </w:pPr>
    </w:p>
    <w:p w:rsidR="00525A8D" w:rsidRPr="00910CB8" w:rsidRDefault="00525A8D" w:rsidP="00C96915">
      <w:pPr>
        <w:rPr>
          <w:rFonts w:ascii="OrigGarmnd BT" w:hAnsi="OrigGarmnd BT"/>
          <w:b/>
        </w:rPr>
      </w:pPr>
    </w:p>
    <w:p w:rsidR="00525A8D" w:rsidRPr="00910CB8" w:rsidRDefault="00525A8D" w:rsidP="00C96915">
      <w:pPr>
        <w:rPr>
          <w:rFonts w:ascii="OrigGarmnd BT" w:hAnsi="OrigGarmnd BT"/>
          <w:b/>
        </w:rPr>
      </w:pPr>
    </w:p>
    <w:p w:rsidR="00525A8D" w:rsidRPr="00910CB8" w:rsidRDefault="00525A8D" w:rsidP="00C96915">
      <w:pPr>
        <w:rPr>
          <w:rFonts w:ascii="OrigGarmnd BT" w:hAnsi="OrigGarmnd BT"/>
          <w:b/>
        </w:rPr>
      </w:pPr>
    </w:p>
    <w:p w:rsidR="00525A8D" w:rsidRPr="00910CB8" w:rsidRDefault="00525A8D" w:rsidP="00C96915">
      <w:pPr>
        <w:rPr>
          <w:rFonts w:ascii="OrigGarmnd BT" w:hAnsi="OrigGarmnd BT"/>
          <w:b/>
        </w:rPr>
      </w:pPr>
    </w:p>
    <w:p w:rsidR="00525A8D" w:rsidRPr="00910CB8" w:rsidRDefault="00525A8D" w:rsidP="00C96915">
      <w:pPr>
        <w:rPr>
          <w:rFonts w:ascii="OrigGarmnd BT" w:hAnsi="OrigGarmnd BT"/>
          <w:b/>
        </w:rPr>
      </w:pPr>
    </w:p>
    <w:p w:rsidR="00C96915" w:rsidRPr="00910CB8" w:rsidRDefault="00C96915" w:rsidP="00C96915">
      <w:pPr>
        <w:rPr>
          <w:rFonts w:ascii="OrigGarmnd BT" w:hAnsi="OrigGarmnd BT"/>
          <w:b/>
        </w:rPr>
      </w:pPr>
      <w:r w:rsidRPr="00910CB8">
        <w:rPr>
          <w:rFonts w:ascii="OrigGarmnd BT" w:hAnsi="OrigGarmnd BT"/>
          <w:b/>
        </w:rPr>
        <w:t>13. E-juridik</w:t>
      </w:r>
      <w:r w:rsidR="004A6935" w:rsidRPr="00910CB8">
        <w:rPr>
          <w:rFonts w:ascii="OrigGarmnd BT" w:hAnsi="OrigGarmnd BT"/>
          <w:b/>
        </w:rPr>
        <w:t xml:space="preserve"> (Sr Ask)</w:t>
      </w:r>
    </w:p>
    <w:p w:rsidR="00C96915" w:rsidRPr="00910CB8" w:rsidRDefault="00C96915" w:rsidP="00C96915">
      <w:pPr>
        <w:rPr>
          <w:rFonts w:ascii="OrigGarmnd BT" w:hAnsi="OrigGarmnd BT"/>
          <w:b/>
        </w:rPr>
      </w:pPr>
      <w:r w:rsidRPr="00910CB8">
        <w:rPr>
          <w:rFonts w:ascii="OrigGarmnd BT" w:hAnsi="OrigGarmnd BT"/>
          <w:b/>
        </w:rPr>
        <w:sym w:font="Symbol" w:char="F02D"/>
      </w:r>
      <w:r w:rsidRPr="00910CB8">
        <w:rPr>
          <w:rFonts w:ascii="OrigGarmnd BT" w:hAnsi="OrigGarmnd BT"/>
          <w:b/>
        </w:rPr>
        <w:tab/>
        <w:t>Lägesrapport</w:t>
      </w:r>
    </w:p>
    <w:p w:rsidR="00C96915" w:rsidRPr="00910CB8" w:rsidRDefault="00C96915" w:rsidP="00C96915">
      <w:pPr>
        <w:rPr>
          <w:rFonts w:ascii="OrigGarmnd BT" w:hAnsi="OrigGarmnd BT"/>
          <w:b/>
        </w:rPr>
      </w:pPr>
    </w:p>
    <w:p w:rsidR="004A017B" w:rsidRPr="00910CB8" w:rsidRDefault="004A017B" w:rsidP="004A017B">
      <w:pPr>
        <w:pStyle w:val="RKnormal"/>
        <w:rPr>
          <w:b/>
        </w:rPr>
      </w:pPr>
      <w:r w:rsidRPr="00910CB8">
        <w:rPr>
          <w:i/>
          <w:iCs/>
        </w:rPr>
        <w:t>Avsikten med behandlingen i rådet</w:t>
      </w:r>
    </w:p>
    <w:p w:rsidR="004A017B" w:rsidRPr="00910CB8" w:rsidRDefault="004A017B" w:rsidP="004A017B">
      <w:pPr>
        <w:pStyle w:val="RKnormal"/>
      </w:pPr>
      <w:r w:rsidRPr="00910CB8">
        <w:t xml:space="preserve">Lägesrapport. Rådet kommer att få information om hur arbetet med den första versionen av e-juridikportalen har fortskridit sedan rådets möte i december 2009. </w:t>
      </w:r>
    </w:p>
    <w:p w:rsidR="0044709A" w:rsidRPr="00910CB8" w:rsidRDefault="0044709A" w:rsidP="004A017B">
      <w:pPr>
        <w:pStyle w:val="RKnormal"/>
      </w:pPr>
    </w:p>
    <w:p w:rsidR="006D3010" w:rsidRPr="00910CB8" w:rsidRDefault="006D3010" w:rsidP="004A017B">
      <w:pPr>
        <w:pStyle w:val="RKnormal"/>
        <w:rPr>
          <w:lang w:eastAsia="sv-SE"/>
        </w:rPr>
      </w:pPr>
      <w:r w:rsidRPr="00910CB8">
        <w:rPr>
          <w:lang w:eastAsia="sv-SE"/>
        </w:rPr>
        <w:t xml:space="preserve">Dokument 8331/10 EJUSTICE 39 JURINFO 9 JUSTCIV 65 COPEN 83 </w:t>
      </w:r>
      <w:r w:rsidRPr="00910CB8">
        <w:rPr>
          <w:u w:val="single"/>
          <w:lang w:eastAsia="sv-SE"/>
        </w:rPr>
        <w:t>bifogas</w:t>
      </w:r>
      <w:r w:rsidRPr="00910CB8">
        <w:rPr>
          <w:lang w:eastAsia="sv-SE"/>
        </w:rPr>
        <w:t>.</w:t>
      </w:r>
    </w:p>
    <w:p w:rsidR="007167F9" w:rsidRPr="00910CB8" w:rsidRDefault="007167F9" w:rsidP="004A017B">
      <w:pPr>
        <w:pStyle w:val="RKnormal"/>
      </w:pPr>
    </w:p>
    <w:p w:rsidR="007167F9" w:rsidRPr="00910CB8" w:rsidRDefault="007167F9" w:rsidP="007167F9">
      <w:pPr>
        <w:pStyle w:val="RKnormal"/>
      </w:pPr>
      <w:r w:rsidRPr="00910CB8">
        <w:rPr>
          <w:i/>
        </w:rPr>
        <w:t xml:space="preserve">Tidigare behandling i EU-nämnden: </w:t>
      </w:r>
      <w:r w:rsidRPr="00910CB8">
        <w:t>2008-05-30, 2008-11-21, 2009-02-20, 2009-04-03, 2009-05-29 och 2009-11-27.</w:t>
      </w:r>
    </w:p>
    <w:p w:rsidR="0044709A" w:rsidRPr="00910CB8" w:rsidRDefault="0044709A" w:rsidP="00C96915">
      <w:pPr>
        <w:rPr>
          <w:rFonts w:ascii="OrigGarmnd BT" w:hAnsi="OrigGarmnd BT"/>
          <w:b/>
        </w:rPr>
      </w:pPr>
    </w:p>
    <w:p w:rsidR="004A017B" w:rsidRPr="00910CB8" w:rsidRDefault="004A017B" w:rsidP="004A017B">
      <w:pPr>
        <w:outlineLvl w:val="0"/>
        <w:rPr>
          <w:rFonts w:ascii="OrigGarmnd BT" w:hAnsi="OrigGarmnd BT"/>
          <w:bCs/>
          <w:i/>
          <w:iCs/>
        </w:rPr>
      </w:pPr>
      <w:r w:rsidRPr="00910CB8">
        <w:rPr>
          <w:rFonts w:ascii="OrigGarmnd BT" w:hAnsi="OrigGarmnd BT"/>
          <w:bCs/>
          <w:i/>
          <w:iCs/>
        </w:rPr>
        <w:t>Bakgrund</w:t>
      </w:r>
    </w:p>
    <w:p w:rsidR="00831B11" w:rsidRPr="00910CB8" w:rsidRDefault="00831B11" w:rsidP="00831B11">
      <w:pPr>
        <w:pStyle w:val="RKnormal"/>
      </w:pPr>
      <w:r w:rsidRPr="00910CB8">
        <w:t>Syftet med e-juridikprojektet är att förbättra medborgarnas tillgång till rättsväsendet genom att utveckla användningen av informations- och kommu</w:t>
      </w:r>
      <w:r w:rsidRPr="00910CB8">
        <w:softHyphen/>
        <w:t>nika</w:t>
      </w:r>
      <w:r w:rsidRPr="00910CB8">
        <w:softHyphen/>
        <w:t>tions</w:t>
      </w:r>
      <w:r w:rsidRPr="00910CB8">
        <w:softHyphen/>
      </w:r>
      <w:r w:rsidRPr="00910CB8">
        <w:softHyphen/>
        <w:t>teknik inom juridiken, särskilt genom att skapa en europeisk juridik</w:t>
      </w:r>
      <w:r w:rsidRPr="00910CB8">
        <w:softHyphen/>
        <w:t xml:space="preserve">portal på nätet. </w:t>
      </w:r>
    </w:p>
    <w:p w:rsidR="00831B11" w:rsidRPr="00910CB8" w:rsidRDefault="00831B11" w:rsidP="00831B11">
      <w:pPr>
        <w:pStyle w:val="RKnormal"/>
      </w:pPr>
    </w:p>
    <w:p w:rsidR="00831B11" w:rsidRPr="00910CB8" w:rsidRDefault="00831B11" w:rsidP="00831B11">
      <w:pPr>
        <w:pStyle w:val="RKnormal"/>
      </w:pPr>
      <w:r w:rsidRPr="00910CB8">
        <w:t>Vid rådets möte i november 2008 antogs en handlingsplan för europeisk e-juridik. I planen anges konkreta prioriteringar och en tidplan för att utveckla e-juridiken. E-juridikportalen är tänkt att vara en ”one-stop-shop” där användaren kan få tillgång till en stor mängd information på samtliga EU-språk om regler och förfaranden, både EU-gemensamma och nationella. På sikt är det tänkt att informationsutbytet mellan medlemsstaterna ska utvecklas så att t.ex. processuella förfaranden, såsom europeiska betalningsförelägganden, ska kunna genomföras elektroniskt via portalen. Vidare kommer - med beaktande av persondataskyddsaspekter - nationella register, såsom t.ex. insolvens</w:t>
      </w:r>
      <w:r w:rsidRPr="00910CB8">
        <w:softHyphen/>
        <w:t>register, gradvis att sammankopplas med hjälp av portalen. Tänkta användare är såväl enskilda, t.ex. företagare och brottsoffer, som yrkes</w:t>
      </w:r>
      <w:r w:rsidRPr="00910CB8">
        <w:softHyphen/>
        <w:t xml:space="preserve">verksamma jurister. </w:t>
      </w:r>
    </w:p>
    <w:p w:rsidR="00831B11" w:rsidRPr="00910CB8" w:rsidRDefault="00831B11" w:rsidP="00831B11">
      <w:pPr>
        <w:pStyle w:val="RKnormal"/>
      </w:pPr>
    </w:p>
    <w:p w:rsidR="00831B11" w:rsidRPr="00910CB8" w:rsidRDefault="00831B11" w:rsidP="00831B11">
      <w:pPr>
        <w:pStyle w:val="RKnormal"/>
      </w:pPr>
      <w:r w:rsidRPr="00910CB8">
        <w:t xml:space="preserve">Enligt handlingsplanen för europeisk e-juridik ansvarar </w:t>
      </w:r>
      <w:r w:rsidRPr="00910CB8">
        <w:rPr>
          <w:szCs w:val="24"/>
        </w:rPr>
        <w:t>kommissionen</w:t>
      </w:r>
      <w:r w:rsidRPr="00910CB8">
        <w:t xml:space="preserve"> för att ta fram en första version av portalen. Den skulle ha varit klar före utgången av 2009. Arbetet med portalen har emellertid försenats. Vid rådets möte i december 2009 beklagade rådet att den europeiska e-juridikportalen inte kunde lanseras under 2009 som planerat. Vidare begärde rådet att kommissionen skulle vidta alla möjliga åtgärder för att säkerställa att den första versionen av portalen kan lanseras under första halvåret 2010. </w:t>
      </w:r>
    </w:p>
    <w:p w:rsidR="00831B11" w:rsidRPr="00910CB8" w:rsidRDefault="00831B11" w:rsidP="00831B11">
      <w:pPr>
        <w:pStyle w:val="RKnormal"/>
      </w:pPr>
    </w:p>
    <w:p w:rsidR="006D3010" w:rsidRPr="00910CB8" w:rsidRDefault="006D3010" w:rsidP="006D3010">
      <w:pPr>
        <w:pStyle w:val="RKnormal"/>
      </w:pPr>
      <w:r w:rsidRPr="00910CB8">
        <w:t>Bolaget Unisys har tidigare haft huvudansvaret för konstruktionen av e-juridikportalen. Sedan årsskiftet är hela det konsortium som Unisys ingår i delaktigt i arbetet med portalen och det spanska bolaget Bilbomática har övertagit huvudansvaret för konstruktionen av portalen. Både medlemsstaterna och kommissionen synes överens om att kvaliteten på arbetet med portalen har förbättrats under våren. Kommissionen är försiktigt positiv till en driftsättning under det spanska ordförandeskapet. Ordförandeskapet är angeläget om att den av rådet angivna tidsfristen ska hållas och vill att kommissionen nu anger ett datum när portalen är redo att driftsättas.</w:t>
      </w:r>
    </w:p>
    <w:p w:rsidR="00831B11" w:rsidRPr="00910CB8" w:rsidRDefault="00831B11" w:rsidP="00831B11">
      <w:pPr>
        <w:pStyle w:val="RKnormal"/>
      </w:pPr>
    </w:p>
    <w:p w:rsidR="00831B11" w:rsidRPr="00910CB8" w:rsidRDefault="00831B11" w:rsidP="00831B11">
      <w:pPr>
        <w:pStyle w:val="RKnormal"/>
      </w:pPr>
      <w:r w:rsidRPr="00910CB8">
        <w:t xml:space="preserve">Europaparlamentet har i en rapport i december 2008 välkomnat </w:t>
      </w:r>
    </w:p>
    <w:p w:rsidR="00831B11" w:rsidRPr="00910CB8" w:rsidRDefault="00831B11" w:rsidP="00831B11">
      <w:pPr>
        <w:pStyle w:val="RKnormal"/>
      </w:pPr>
      <w:r w:rsidRPr="00910CB8">
        <w:t>e-juridik</w:t>
      </w:r>
      <w:r w:rsidRPr="00910CB8">
        <w:softHyphen/>
      </w:r>
      <w:r w:rsidRPr="00910CB8">
        <w:softHyphen/>
      </w:r>
      <w:r w:rsidRPr="00910CB8">
        <w:softHyphen/>
        <w:t xml:space="preserve">projektet. </w:t>
      </w:r>
    </w:p>
    <w:p w:rsidR="00831B11" w:rsidRPr="00910CB8" w:rsidRDefault="00831B11" w:rsidP="004A017B">
      <w:pPr>
        <w:pStyle w:val="RKnormal"/>
        <w:rPr>
          <w:i/>
        </w:rPr>
      </w:pPr>
    </w:p>
    <w:p w:rsidR="004A017B" w:rsidRPr="00910CB8" w:rsidRDefault="004A017B" w:rsidP="00C96915">
      <w:pPr>
        <w:rPr>
          <w:rFonts w:ascii="OrigGarmnd BT" w:hAnsi="OrigGarmnd BT"/>
          <w:b/>
        </w:rPr>
      </w:pPr>
    </w:p>
    <w:p w:rsidR="00C96915" w:rsidRPr="00910CB8" w:rsidRDefault="00C96915" w:rsidP="00C96915">
      <w:pPr>
        <w:pStyle w:val="RKnormal"/>
        <w:rPr>
          <w:b/>
        </w:rPr>
      </w:pPr>
      <w:r w:rsidRPr="00910CB8">
        <w:rPr>
          <w:b/>
        </w:rPr>
        <w:t xml:space="preserve">14. (ev.) Information om mötet mellan justitieministrarna i unionen för Medelhavsområdet </w:t>
      </w:r>
      <w:r w:rsidR="004A6935" w:rsidRPr="00910CB8">
        <w:rPr>
          <w:b/>
        </w:rPr>
        <w:t>(Sr Ask)</w:t>
      </w:r>
    </w:p>
    <w:p w:rsidR="00C96915" w:rsidRPr="00910CB8" w:rsidRDefault="00C96915" w:rsidP="00C96915">
      <w:pPr>
        <w:pStyle w:val="RKnormal"/>
      </w:pPr>
    </w:p>
    <w:p w:rsidR="00C055FA" w:rsidRPr="00910CB8" w:rsidRDefault="00C055FA" w:rsidP="00C96915">
      <w:pPr>
        <w:pStyle w:val="RKnormal"/>
        <w:rPr>
          <w:i/>
          <w:iCs/>
        </w:rPr>
      </w:pPr>
      <w:r w:rsidRPr="00910CB8">
        <w:rPr>
          <w:i/>
          <w:iCs/>
        </w:rPr>
        <w:t>Avsikten med behandlingen i rådet</w:t>
      </w:r>
    </w:p>
    <w:p w:rsidR="005A4811" w:rsidRPr="00910CB8" w:rsidRDefault="005A4811" w:rsidP="00C96915">
      <w:pPr>
        <w:pStyle w:val="RKnormal"/>
      </w:pPr>
      <w:r w:rsidRPr="00910CB8">
        <w:t>Information om mötet mellan justitieministrarna i unionen för Medelhavsområdet.</w:t>
      </w:r>
    </w:p>
    <w:p w:rsidR="0044709A" w:rsidRPr="00910CB8" w:rsidRDefault="0044709A" w:rsidP="00C96915">
      <w:pPr>
        <w:pStyle w:val="RKnormal"/>
      </w:pPr>
    </w:p>
    <w:p w:rsidR="0044709A" w:rsidRPr="00910CB8" w:rsidRDefault="0044709A" w:rsidP="00C96915">
      <w:pPr>
        <w:pStyle w:val="RKnormal"/>
        <w:rPr>
          <w:szCs w:val="24"/>
        </w:rPr>
      </w:pPr>
      <w:r w:rsidRPr="00910CB8">
        <w:rPr>
          <w:lang w:eastAsia="sv-SE"/>
        </w:rPr>
        <w:t>Något dokument inför rådsmötet har inte presenterats.</w:t>
      </w:r>
    </w:p>
    <w:p w:rsidR="007167F9" w:rsidRPr="00910CB8" w:rsidRDefault="007167F9" w:rsidP="00C96915">
      <w:pPr>
        <w:pStyle w:val="RKnormal"/>
      </w:pPr>
    </w:p>
    <w:p w:rsidR="007167F9" w:rsidRPr="00910CB8" w:rsidRDefault="007167F9" w:rsidP="007167F9">
      <w:pPr>
        <w:pStyle w:val="RKnormal"/>
      </w:pPr>
      <w:r w:rsidRPr="00910CB8">
        <w:rPr>
          <w:i/>
        </w:rPr>
        <w:t xml:space="preserve">Tidigare behandling i EU-nämnden: </w:t>
      </w:r>
      <w:r w:rsidRPr="00910CB8">
        <w:t>-</w:t>
      </w:r>
    </w:p>
    <w:p w:rsidR="007167F9" w:rsidRPr="00910CB8" w:rsidRDefault="007167F9" w:rsidP="007167F9">
      <w:pPr>
        <w:pStyle w:val="RKnormal"/>
      </w:pPr>
      <w:r w:rsidRPr="00910CB8">
        <w:rPr>
          <w:i/>
        </w:rPr>
        <w:t xml:space="preserve">Tidigare behandling vid rådsmöte: </w:t>
      </w:r>
      <w:r w:rsidRPr="00910CB8">
        <w:t>-</w:t>
      </w:r>
    </w:p>
    <w:p w:rsidR="007167F9" w:rsidRPr="00910CB8" w:rsidRDefault="007167F9" w:rsidP="007167F9">
      <w:pPr>
        <w:rPr>
          <w:rFonts w:ascii="OrigGarmnd BT" w:hAnsi="OrigGarmnd BT"/>
          <w:i/>
        </w:rPr>
      </w:pPr>
    </w:p>
    <w:p w:rsidR="00C055FA" w:rsidRPr="00910CB8" w:rsidRDefault="00C055FA" w:rsidP="00C055FA">
      <w:pPr>
        <w:outlineLvl w:val="0"/>
        <w:rPr>
          <w:rFonts w:ascii="OrigGarmnd BT" w:hAnsi="OrigGarmnd BT"/>
          <w:bCs/>
          <w:i/>
          <w:iCs/>
        </w:rPr>
      </w:pPr>
      <w:r w:rsidRPr="00910CB8">
        <w:rPr>
          <w:rFonts w:ascii="OrigGarmnd BT" w:hAnsi="OrigGarmnd BT"/>
          <w:bCs/>
          <w:i/>
          <w:iCs/>
        </w:rPr>
        <w:t>Bakgrund</w:t>
      </w:r>
    </w:p>
    <w:p w:rsidR="00A62D4D" w:rsidRPr="00910CB8" w:rsidRDefault="00A62D4D" w:rsidP="00A62D4D">
      <w:pPr>
        <w:pStyle w:val="RKnormal"/>
      </w:pPr>
      <w:r w:rsidRPr="00910CB8">
        <w:t>Justitieministermötet inom ramen för Medelhavsunionen, vilket är det första i sitt slag, planeras ä</w:t>
      </w:r>
      <w:r w:rsidR="0021316A" w:rsidRPr="00910CB8">
        <w:t xml:space="preserve">ga rum den 9-10 maj på Sicilien. Ordförandeskapet </w:t>
      </w:r>
      <w:r w:rsidRPr="00910CB8">
        <w:t xml:space="preserve">kommer att tillsammans med </w:t>
      </w:r>
      <w:r w:rsidR="0021316A" w:rsidRPr="00910CB8">
        <w:t xml:space="preserve">Italien, Frankrike </w:t>
      </w:r>
      <w:r w:rsidRPr="00910CB8">
        <w:t xml:space="preserve">och Egypten att utöva värdskapet. Planeringen av dagordning och gemensamt uttalande pågår tillsammans med </w:t>
      </w:r>
      <w:r w:rsidR="0021316A" w:rsidRPr="00910CB8">
        <w:t>kommissionen</w:t>
      </w:r>
      <w:r w:rsidRPr="00910CB8">
        <w:t xml:space="preserve">. Tanken är att ministermötet ska diskutera strukturfrågor och komma fram till en ”handlingsplan” för vilka områden som är lämpliga i detta samarbete och dessutom konkreta projektidéer. </w:t>
      </w:r>
    </w:p>
    <w:p w:rsidR="00A62D4D" w:rsidRPr="00910CB8" w:rsidRDefault="00A62D4D" w:rsidP="00A62D4D">
      <w:pPr>
        <w:pStyle w:val="RKnormal"/>
      </w:pPr>
    </w:p>
    <w:p w:rsidR="008751A5" w:rsidRPr="00910CB8" w:rsidRDefault="008751A5" w:rsidP="00A62D4D">
      <w:pPr>
        <w:pStyle w:val="RKnormal"/>
      </w:pPr>
      <w:r w:rsidRPr="00910CB8">
        <w:t xml:space="preserve">Ingen egentlig information har lämnats om mötet. </w:t>
      </w:r>
      <w:r w:rsidR="00A62D4D" w:rsidRPr="00910CB8">
        <w:t xml:space="preserve">I slutet av mars skulle </w:t>
      </w:r>
      <w:r w:rsidR="0021316A" w:rsidRPr="00910CB8">
        <w:t>ordförandeskapet</w:t>
      </w:r>
      <w:r w:rsidR="00A62D4D" w:rsidRPr="00910CB8">
        <w:t xml:space="preserve"> ha presenterat syftet med ministermötet och ett preliminärt program m.m.</w:t>
      </w:r>
      <w:r w:rsidRPr="00910CB8">
        <w:t>, men informationen uteblev.</w:t>
      </w:r>
    </w:p>
    <w:p w:rsidR="00A62D4D" w:rsidRPr="00910CB8" w:rsidRDefault="00A62D4D" w:rsidP="00C055FA">
      <w:pPr>
        <w:outlineLvl w:val="0"/>
        <w:rPr>
          <w:rFonts w:ascii="OrigGarmnd BT" w:hAnsi="OrigGarmnd BT"/>
          <w:bCs/>
          <w:i/>
          <w:iCs/>
        </w:rPr>
      </w:pPr>
    </w:p>
    <w:p w:rsidR="008751A5" w:rsidRPr="00910CB8" w:rsidRDefault="008751A5" w:rsidP="00A152DF">
      <w:pPr>
        <w:pStyle w:val="Brdtext"/>
        <w:rPr>
          <w:rFonts w:ascii="OrigGarmnd BT" w:hAnsi="OrigGarmnd BT"/>
          <w:b/>
        </w:rPr>
      </w:pPr>
    </w:p>
    <w:p w:rsidR="00E85E31" w:rsidRPr="00910CB8" w:rsidRDefault="0028581A" w:rsidP="00A152DF">
      <w:pPr>
        <w:pStyle w:val="Brdtext"/>
        <w:rPr>
          <w:rFonts w:ascii="OrigGarmnd BT" w:hAnsi="OrigGarmnd BT"/>
          <w:b/>
        </w:rPr>
      </w:pPr>
      <w:r w:rsidRPr="00910CB8">
        <w:rPr>
          <w:rFonts w:ascii="OrigGarmnd BT" w:hAnsi="OrigGarmnd BT"/>
          <w:b/>
        </w:rPr>
        <w:t xml:space="preserve">15. </w:t>
      </w:r>
      <w:r w:rsidR="00E85E31" w:rsidRPr="00910CB8">
        <w:rPr>
          <w:rFonts w:ascii="OrigGarmnd BT" w:hAnsi="OrigGarmnd BT"/>
          <w:b/>
        </w:rPr>
        <w:t>Övriga frågor</w:t>
      </w:r>
    </w:p>
    <w:p w:rsidR="00E85E31" w:rsidRPr="00910CB8" w:rsidRDefault="00464C37" w:rsidP="00A152DF">
      <w:pPr>
        <w:pStyle w:val="Brdtext"/>
        <w:rPr>
          <w:rFonts w:ascii="OrigGarmnd BT" w:hAnsi="OrigGarmnd BT"/>
        </w:rPr>
      </w:pPr>
      <w:r w:rsidRPr="00910CB8">
        <w:rPr>
          <w:rFonts w:ascii="OrigGarmnd BT" w:hAnsi="OrigGarmnd BT"/>
        </w:rPr>
        <w:t>-</w:t>
      </w:r>
    </w:p>
    <w:p w:rsidR="00A152DF" w:rsidRPr="00910CB8" w:rsidRDefault="00A152DF" w:rsidP="004D1469">
      <w:pPr>
        <w:rPr>
          <w:rFonts w:ascii="OrigGarmnd BT" w:hAnsi="OrigGarmnd BT"/>
          <w:color w:val="000000"/>
          <w:szCs w:val="24"/>
        </w:rPr>
      </w:pPr>
    </w:p>
    <w:p w:rsidR="00A23876" w:rsidRPr="00910CB8" w:rsidRDefault="00A23876" w:rsidP="004D1469">
      <w:pPr>
        <w:rPr>
          <w:rFonts w:ascii="OrigGarmnd BT" w:hAnsi="OrigGarmnd BT"/>
          <w:b/>
          <w:color w:val="000000"/>
          <w:szCs w:val="24"/>
          <w:u w:val="single"/>
        </w:rPr>
      </w:pPr>
    </w:p>
    <w:p w:rsidR="00C202D5" w:rsidRPr="00910CB8" w:rsidRDefault="00C202D5" w:rsidP="004D1469">
      <w:pPr>
        <w:rPr>
          <w:rFonts w:ascii="OrigGarmnd BT" w:hAnsi="OrigGarmnd BT"/>
          <w:b/>
          <w:color w:val="000000"/>
          <w:szCs w:val="24"/>
          <w:u w:val="single"/>
        </w:rPr>
      </w:pPr>
    </w:p>
    <w:p w:rsidR="00525A8D" w:rsidRPr="00910CB8" w:rsidRDefault="00525A8D" w:rsidP="004D1469">
      <w:pPr>
        <w:rPr>
          <w:rFonts w:ascii="OrigGarmnd BT" w:hAnsi="OrigGarmnd BT"/>
          <w:b/>
          <w:color w:val="000000"/>
          <w:szCs w:val="24"/>
          <w:u w:val="single"/>
        </w:rPr>
      </w:pPr>
    </w:p>
    <w:p w:rsidR="00525A8D" w:rsidRPr="00910CB8" w:rsidRDefault="00525A8D" w:rsidP="004D1469">
      <w:pPr>
        <w:rPr>
          <w:rFonts w:ascii="OrigGarmnd BT" w:hAnsi="OrigGarmnd BT"/>
          <w:b/>
          <w:color w:val="000000"/>
          <w:szCs w:val="24"/>
          <w:u w:val="single"/>
        </w:rPr>
      </w:pPr>
    </w:p>
    <w:p w:rsidR="00525A8D" w:rsidRPr="00910CB8" w:rsidRDefault="00525A8D" w:rsidP="004D1469">
      <w:pPr>
        <w:rPr>
          <w:rFonts w:ascii="OrigGarmnd BT" w:hAnsi="OrigGarmnd BT"/>
          <w:b/>
          <w:color w:val="000000"/>
          <w:szCs w:val="24"/>
          <w:u w:val="single"/>
        </w:rPr>
      </w:pPr>
    </w:p>
    <w:p w:rsidR="00525A8D" w:rsidRPr="00910CB8" w:rsidRDefault="00525A8D" w:rsidP="004D1469">
      <w:pPr>
        <w:rPr>
          <w:rFonts w:ascii="OrigGarmnd BT" w:hAnsi="OrigGarmnd BT"/>
          <w:b/>
          <w:color w:val="000000"/>
          <w:szCs w:val="24"/>
          <w:u w:val="single"/>
        </w:rPr>
      </w:pPr>
    </w:p>
    <w:p w:rsidR="00525A8D" w:rsidRPr="00910CB8" w:rsidRDefault="00525A8D" w:rsidP="004D1469">
      <w:pPr>
        <w:rPr>
          <w:rFonts w:ascii="OrigGarmnd BT" w:hAnsi="OrigGarmnd BT"/>
          <w:b/>
          <w:color w:val="000000"/>
          <w:szCs w:val="24"/>
          <w:u w:val="single"/>
        </w:rPr>
      </w:pPr>
    </w:p>
    <w:p w:rsidR="00525A8D" w:rsidRPr="00910CB8" w:rsidRDefault="00525A8D" w:rsidP="004D1469">
      <w:pPr>
        <w:rPr>
          <w:rFonts w:ascii="OrigGarmnd BT" w:hAnsi="OrigGarmnd BT"/>
          <w:b/>
          <w:color w:val="000000"/>
          <w:szCs w:val="24"/>
          <w:u w:val="single"/>
        </w:rPr>
      </w:pPr>
    </w:p>
    <w:p w:rsidR="00AF041C" w:rsidRPr="00910CB8" w:rsidRDefault="00AF041C" w:rsidP="004D1469">
      <w:pPr>
        <w:rPr>
          <w:rFonts w:ascii="OrigGarmnd BT" w:hAnsi="OrigGarmnd BT"/>
          <w:b/>
          <w:color w:val="000000"/>
          <w:szCs w:val="24"/>
          <w:u w:val="single"/>
        </w:rPr>
      </w:pPr>
      <w:r w:rsidRPr="00910CB8">
        <w:rPr>
          <w:rFonts w:ascii="OrigGarmnd BT" w:hAnsi="OrigGarmnd BT"/>
          <w:b/>
          <w:color w:val="000000"/>
          <w:szCs w:val="24"/>
          <w:u w:val="single"/>
        </w:rPr>
        <w:t xml:space="preserve">I anslutning till rådets möte: </w:t>
      </w:r>
    </w:p>
    <w:p w:rsidR="00AF041C" w:rsidRPr="00910CB8" w:rsidRDefault="00AF041C" w:rsidP="004D1469">
      <w:pPr>
        <w:rPr>
          <w:rFonts w:ascii="OrigGarmnd BT" w:hAnsi="OrigGarmnd BT"/>
          <w:b/>
          <w:color w:val="000000"/>
          <w:szCs w:val="24"/>
          <w:u w:val="single"/>
        </w:rPr>
      </w:pPr>
    </w:p>
    <w:p w:rsidR="00B4068A" w:rsidRPr="00910CB8" w:rsidRDefault="00B4068A" w:rsidP="00B4068A">
      <w:pPr>
        <w:rPr>
          <w:rFonts w:ascii="OrigGarmnd BT" w:hAnsi="OrigGarmnd BT"/>
          <w:b/>
          <w:szCs w:val="24"/>
        </w:rPr>
      </w:pPr>
      <w:r w:rsidRPr="00910CB8">
        <w:rPr>
          <w:rFonts w:ascii="OrigGarmnd BT" w:hAnsi="OrigGarmnd BT"/>
          <w:b/>
          <w:szCs w:val="24"/>
        </w:rPr>
        <w:t>GEMENSAMMA KOMMITTÉN PÅ MINISTERNIVÅ</w:t>
      </w:r>
    </w:p>
    <w:p w:rsidR="00B4068A" w:rsidRPr="00910CB8" w:rsidRDefault="00B4068A" w:rsidP="00B4068A"/>
    <w:p w:rsidR="00315D6C" w:rsidRPr="00910CB8" w:rsidRDefault="00315D6C" w:rsidP="00315D6C">
      <w:pPr>
        <w:pStyle w:val="RKnormal"/>
        <w:rPr>
          <w:b/>
        </w:rPr>
      </w:pPr>
      <w:r w:rsidRPr="00910CB8">
        <w:rPr>
          <w:b/>
        </w:rPr>
        <w:t>1. Godkännande av den preliminära dagordningen</w:t>
      </w:r>
    </w:p>
    <w:p w:rsidR="00FD4642" w:rsidRPr="00910CB8" w:rsidRDefault="00FD4642" w:rsidP="00315D6C">
      <w:pPr>
        <w:pStyle w:val="RKnormal"/>
        <w:rPr>
          <w:b/>
        </w:rPr>
      </w:pPr>
    </w:p>
    <w:p w:rsidR="00FD4642" w:rsidRPr="00910CB8" w:rsidRDefault="00FD4642" w:rsidP="00FD4642">
      <w:pPr>
        <w:pStyle w:val="RKnormal"/>
      </w:pPr>
      <w:r w:rsidRPr="00910CB8">
        <w:t>Se bifogad preliminär dagordning.</w:t>
      </w:r>
    </w:p>
    <w:p w:rsidR="00FD4642" w:rsidRPr="00910CB8" w:rsidRDefault="00FD4642" w:rsidP="00315D6C">
      <w:pPr>
        <w:pStyle w:val="RKnormal"/>
        <w:rPr>
          <w:b/>
        </w:rPr>
      </w:pPr>
    </w:p>
    <w:p w:rsidR="00315D6C" w:rsidRPr="00910CB8" w:rsidRDefault="00315D6C" w:rsidP="00B4068A"/>
    <w:p w:rsidR="00C96915" w:rsidRPr="00910CB8" w:rsidRDefault="00C96915" w:rsidP="00C96915">
      <w:pPr>
        <w:rPr>
          <w:rFonts w:ascii="OrigGarmnd BT" w:hAnsi="OrigGarmnd BT"/>
          <w:b/>
        </w:rPr>
      </w:pPr>
      <w:r w:rsidRPr="00910CB8">
        <w:rPr>
          <w:rFonts w:ascii="OrigGarmnd BT" w:hAnsi="OrigGarmnd BT"/>
          <w:b/>
        </w:rPr>
        <w:t xml:space="preserve">2. </w:t>
      </w:r>
      <w:r w:rsidR="00747DAE" w:rsidRPr="00910CB8">
        <w:rPr>
          <w:rFonts w:ascii="OrigGarmnd BT" w:hAnsi="OrigGarmnd BT"/>
          <w:b/>
        </w:rPr>
        <w:t>SIS II</w:t>
      </w:r>
      <w:r w:rsidR="004A6935" w:rsidRPr="00910CB8">
        <w:rPr>
          <w:rFonts w:ascii="OrigGarmnd BT" w:hAnsi="OrigGarmnd BT"/>
          <w:b/>
        </w:rPr>
        <w:t xml:space="preserve"> (Sr Ask)</w:t>
      </w:r>
    </w:p>
    <w:p w:rsidR="00C96915" w:rsidRPr="00910CB8" w:rsidRDefault="00747DAE" w:rsidP="00C96915">
      <w:pPr>
        <w:rPr>
          <w:rFonts w:ascii="OrigGarmnd BT" w:hAnsi="OrigGarmnd BT"/>
          <w:b/>
        </w:rPr>
      </w:pPr>
      <w:r w:rsidRPr="00910CB8">
        <w:rPr>
          <w:rFonts w:ascii="OrigGarmnd BT" w:hAnsi="OrigGarmnd BT"/>
          <w:b/>
        </w:rPr>
        <w:sym w:font="Symbol" w:char="F02D"/>
      </w:r>
      <w:r w:rsidRPr="00910CB8">
        <w:rPr>
          <w:rFonts w:ascii="OrigGarmnd BT" w:hAnsi="OrigGarmnd BT"/>
          <w:b/>
        </w:rPr>
        <w:tab/>
        <w:t>Lägesrapport</w:t>
      </w:r>
    </w:p>
    <w:p w:rsidR="00C96915" w:rsidRPr="00910CB8" w:rsidRDefault="00747DAE" w:rsidP="00C96915">
      <w:pPr>
        <w:rPr>
          <w:rFonts w:ascii="OrigGarmnd BT" w:hAnsi="OrigGarmnd BT"/>
          <w:b/>
        </w:rPr>
      </w:pPr>
      <w:r w:rsidRPr="00910CB8">
        <w:rPr>
          <w:rFonts w:ascii="OrigGarmnd BT" w:hAnsi="OrigGarmnd BT"/>
          <w:b/>
        </w:rPr>
        <w:sym w:font="Symbol" w:char="F02D"/>
      </w:r>
      <w:r w:rsidRPr="00910CB8">
        <w:rPr>
          <w:rFonts w:ascii="OrigGarmnd BT" w:hAnsi="OrigGarmnd BT"/>
          <w:b/>
        </w:rPr>
        <w:tab/>
        <w:t>(ev.) Rapport om resultaten av det första etappmålet</w:t>
      </w:r>
    </w:p>
    <w:p w:rsidR="00747DAE" w:rsidRPr="00910CB8" w:rsidRDefault="00747DAE" w:rsidP="00C96915">
      <w:pPr>
        <w:rPr>
          <w:rFonts w:ascii="OrigGarmnd BT" w:hAnsi="OrigGarmnd BT"/>
          <w:b/>
        </w:rPr>
      </w:pPr>
      <w:r w:rsidRPr="00910CB8">
        <w:rPr>
          <w:rFonts w:ascii="OrigGarmnd BT" w:hAnsi="OrigGarmnd BT"/>
          <w:b/>
        </w:rPr>
        <w:sym w:font="Symbol" w:char="F02D"/>
      </w:r>
      <w:r w:rsidRPr="00910CB8">
        <w:rPr>
          <w:rFonts w:ascii="OrigGarmnd BT" w:hAnsi="OrigGarmnd BT"/>
          <w:b/>
        </w:rPr>
        <w:tab/>
        <w:t>(ev.) Rådets slutsatser om SIS II</w:t>
      </w:r>
    </w:p>
    <w:p w:rsidR="00747DAE" w:rsidRPr="00910CB8" w:rsidRDefault="00747DAE" w:rsidP="00747DAE">
      <w:pPr>
        <w:rPr>
          <w:rFonts w:ascii="OrigGarmnd BT" w:hAnsi="OrigGarmnd BT"/>
          <w:b/>
        </w:rPr>
      </w:pPr>
    </w:p>
    <w:p w:rsidR="00C448C8" w:rsidRPr="00910CB8" w:rsidRDefault="00C448C8" w:rsidP="00C448C8">
      <w:pPr>
        <w:pStyle w:val="RKnormal"/>
        <w:rPr>
          <w:i/>
        </w:rPr>
      </w:pPr>
      <w:r w:rsidRPr="00910CB8">
        <w:rPr>
          <w:i/>
        </w:rPr>
        <w:t>Avsikten med behandlingen i rådet</w:t>
      </w:r>
    </w:p>
    <w:p w:rsidR="00C448C8" w:rsidRPr="00910CB8" w:rsidRDefault="00C448C8" w:rsidP="00C448C8">
      <w:pPr>
        <w:pStyle w:val="RKnormal"/>
      </w:pPr>
      <w:r w:rsidRPr="00910CB8">
        <w:t>Lägesrapport från kommissionen och ordförandeskapet</w:t>
      </w:r>
      <w:r w:rsidR="004C76FC" w:rsidRPr="00910CB8">
        <w:t xml:space="preserve"> om arbetet med SIS II. Eventuell diskussion om</w:t>
      </w:r>
      <w:r w:rsidRPr="00910CB8">
        <w:t xml:space="preserve"> rådsslutsatser om framti</w:t>
      </w:r>
      <w:r w:rsidR="004C76FC" w:rsidRPr="00910CB8">
        <w:t>da inriktning för SIS II-</w:t>
      </w:r>
      <w:r w:rsidRPr="00910CB8">
        <w:t>projektet.</w:t>
      </w:r>
    </w:p>
    <w:p w:rsidR="00C448C8" w:rsidRPr="00910CB8" w:rsidRDefault="00C448C8" w:rsidP="00C448C8">
      <w:pPr>
        <w:pStyle w:val="RKnormal"/>
        <w:rPr>
          <w:i/>
        </w:rPr>
      </w:pPr>
    </w:p>
    <w:p w:rsidR="00C448C8" w:rsidRPr="00910CB8" w:rsidRDefault="00C448C8" w:rsidP="00C448C8">
      <w:pPr>
        <w:outlineLvl w:val="0"/>
        <w:rPr>
          <w:rFonts w:ascii="OrigGarmnd BT" w:hAnsi="OrigGarmnd BT"/>
          <w:bCs/>
          <w:i/>
          <w:iCs/>
        </w:rPr>
      </w:pPr>
      <w:r w:rsidRPr="00910CB8">
        <w:rPr>
          <w:rFonts w:ascii="OrigGarmnd BT" w:hAnsi="OrigGarmnd BT"/>
          <w:bCs/>
          <w:i/>
          <w:iCs/>
        </w:rPr>
        <w:t>Bakgrund</w:t>
      </w:r>
    </w:p>
    <w:p w:rsidR="00C448C8" w:rsidRPr="00910CB8" w:rsidRDefault="00C448C8" w:rsidP="00C448C8">
      <w:pPr>
        <w:pStyle w:val="RKnormal"/>
      </w:pPr>
      <w:r w:rsidRPr="00910CB8">
        <w:t xml:space="preserve">Schengens informationssystem (SIS) är det gemensamma efterlysnings- och spaningsregister som används av länderna som deltar i Schengensamarbetet. Sverige anslöts till systemet 2001. Utvecklingen av nästa generation av systemet (SIS II) pågår under kommissionens ledning sedan </w:t>
      </w:r>
      <w:r w:rsidR="00720A98" w:rsidRPr="00910CB8">
        <w:t>flera</w:t>
      </w:r>
      <w:r w:rsidRPr="00910CB8">
        <w:t xml:space="preserve"> år. Utvecklingen av systemet har </w:t>
      </w:r>
      <w:r w:rsidR="00720A98" w:rsidRPr="00910CB8">
        <w:t>präglats</w:t>
      </w:r>
      <w:r w:rsidRPr="00910CB8">
        <w:t xml:space="preserve"> av förseningar. </w:t>
      </w:r>
      <w:bookmarkStart w:id="0" w:name="Text9"/>
      <w:r w:rsidRPr="00910CB8">
        <w:t xml:space="preserve">För att stärka projektet antog rådet i juni 2009 rådsslutsatser med innebörden att utvecklingen skulle fortsätta. Ett antal förstärkningar i projektstyrningen skulle göras och två särskilda </w:t>
      </w:r>
      <w:r w:rsidRPr="00910CB8">
        <w:rPr>
          <w:i/>
        </w:rPr>
        <w:t>milstolpstest</w:t>
      </w:r>
      <w:r w:rsidRPr="00910CB8">
        <w:t xml:space="preserve"> måste passeras med godkänt resultat. Om systemet inte klarar dessa milstolpar ska en övergång till ett alternativt tekniskt system för nästa generation av SIS istället väljas (det alternativet planeras parallellt). </w:t>
      </w:r>
    </w:p>
    <w:p w:rsidR="00C448C8" w:rsidRPr="00910CB8" w:rsidRDefault="00C448C8" w:rsidP="00C448C8">
      <w:pPr>
        <w:pStyle w:val="RKnormal"/>
      </w:pPr>
    </w:p>
    <w:p w:rsidR="00C448C8" w:rsidRPr="00910CB8" w:rsidRDefault="00C448C8" w:rsidP="00C448C8">
      <w:pPr>
        <w:pStyle w:val="RKnormal"/>
      </w:pPr>
      <w:r w:rsidRPr="00910CB8">
        <w:t xml:space="preserve">Det första milstolpstestet slutfördes i början av februari 2010. Det färdiganalyserade resultatet förväntas inte kunna presenteras förrän strax </w:t>
      </w:r>
      <w:r w:rsidR="004C76FC" w:rsidRPr="00910CB8">
        <w:t>före</w:t>
      </w:r>
      <w:r w:rsidRPr="00910CB8">
        <w:t xml:space="preserve"> </w:t>
      </w:r>
      <w:r w:rsidR="00720A98" w:rsidRPr="00910CB8">
        <w:t>RIF-rådet</w:t>
      </w:r>
      <w:r w:rsidR="004C76FC" w:rsidRPr="00910CB8">
        <w:t xml:space="preserve"> </w:t>
      </w:r>
      <w:r w:rsidRPr="00910CB8">
        <w:t xml:space="preserve">i april. Många medlemsstater är dock angelägna om att beslut om fortsättningen tas snarast möjligt, dvs. att rådet enas om att testresultatet ska godkännas och utvecklingen av nuvarande system ska fortsätta </w:t>
      </w:r>
      <w:r w:rsidRPr="00910CB8">
        <w:rPr>
          <w:i/>
        </w:rPr>
        <w:t>eller</w:t>
      </w:r>
      <w:r w:rsidRPr="00910CB8">
        <w:t xml:space="preserve"> </w:t>
      </w:r>
      <w:r w:rsidR="00720A98" w:rsidRPr="00910CB8">
        <w:t>att</w:t>
      </w:r>
      <w:r w:rsidRPr="00910CB8">
        <w:t xml:space="preserve"> testresultatet ska underkännas och en övergång till ett alternativt scenario ska påbörjas.  </w:t>
      </w:r>
    </w:p>
    <w:p w:rsidR="00C448C8" w:rsidRPr="00910CB8" w:rsidRDefault="00C448C8" w:rsidP="00C448C8">
      <w:pPr>
        <w:pStyle w:val="RKnormal"/>
      </w:pPr>
    </w:p>
    <w:p w:rsidR="00C448C8" w:rsidRPr="00910CB8" w:rsidRDefault="00C448C8" w:rsidP="00C448C8">
      <w:pPr>
        <w:pStyle w:val="RKnormal"/>
        <w:rPr>
          <w:i/>
        </w:rPr>
      </w:pPr>
      <w:r w:rsidRPr="00910CB8">
        <w:rPr>
          <w:i/>
        </w:rPr>
        <w:t>Svensk ståndpunkt</w:t>
      </w:r>
    </w:p>
    <w:p w:rsidR="00CA1B57" w:rsidRPr="00910CB8" w:rsidRDefault="00CA1B57" w:rsidP="00CA1B57">
      <w:pPr>
        <w:pStyle w:val="RKnormal"/>
      </w:pPr>
      <w:r w:rsidRPr="00910CB8">
        <w:t xml:space="preserve">Sveriges fortsatta ambition är att arbetet med att ta fram nästa generation av SIS ska kunna avslutas på ett så smidigt sätt som möjligt med hänsyn till juridiska, ekonomiska och tekniska faktorer. En övergång till reservlösningen ska ske först efter </w:t>
      </w:r>
      <w:r w:rsidR="00FD4642" w:rsidRPr="00910CB8">
        <w:t xml:space="preserve">att </w:t>
      </w:r>
      <w:r w:rsidRPr="00910CB8">
        <w:t xml:space="preserve">en bedömning grundad på objektiva tekniska skäl </w:t>
      </w:r>
      <w:r w:rsidR="00FD4642" w:rsidRPr="00910CB8">
        <w:t xml:space="preserve">har </w:t>
      </w:r>
      <w:r w:rsidRPr="00910CB8">
        <w:t>kunnat göras. Sverige kommer – om testresultatet visar att nuvarande system är tillräckligt stabilt för fortsatt utveckling – förorda att utvecklingen av nuvarande SIS-II fortsätter.</w:t>
      </w:r>
    </w:p>
    <w:p w:rsidR="00CA1B57" w:rsidRPr="00910CB8" w:rsidRDefault="00CA1B57" w:rsidP="00C448C8">
      <w:pPr>
        <w:pStyle w:val="RKnormal"/>
        <w:rPr>
          <w:i/>
        </w:rPr>
      </w:pPr>
    </w:p>
    <w:bookmarkEnd w:id="0"/>
    <w:p w:rsidR="00CA1B57" w:rsidRPr="00910CB8" w:rsidRDefault="00CA1B57" w:rsidP="00CA1B57">
      <w:pPr>
        <w:pStyle w:val="RKnormal"/>
      </w:pPr>
      <w:r w:rsidRPr="00910CB8">
        <w:t xml:space="preserve">Se vidare i </w:t>
      </w:r>
      <w:r w:rsidRPr="00910CB8">
        <w:rPr>
          <w:u w:val="single"/>
        </w:rPr>
        <w:t>bifogad promemoria</w:t>
      </w:r>
      <w:r w:rsidRPr="00910CB8">
        <w:t>.</w:t>
      </w:r>
    </w:p>
    <w:p w:rsidR="00747DAE" w:rsidRPr="00910CB8" w:rsidRDefault="00747DAE" w:rsidP="00747DAE">
      <w:pPr>
        <w:rPr>
          <w:rFonts w:ascii="OrigGarmnd BT" w:hAnsi="OrigGarmnd BT"/>
          <w:b/>
        </w:rPr>
      </w:pPr>
    </w:p>
    <w:p w:rsidR="00A23876" w:rsidRPr="00910CB8" w:rsidRDefault="00A23876" w:rsidP="00747DAE">
      <w:pPr>
        <w:rPr>
          <w:rFonts w:ascii="OrigGarmnd BT" w:hAnsi="OrigGarmnd BT"/>
          <w:b/>
        </w:rPr>
      </w:pPr>
    </w:p>
    <w:p w:rsidR="004A6935" w:rsidRPr="00910CB8" w:rsidRDefault="00C96915" w:rsidP="00747DAE">
      <w:pPr>
        <w:ind w:left="567" w:hanging="567"/>
        <w:rPr>
          <w:rFonts w:ascii="OrigGarmnd BT" w:hAnsi="OrigGarmnd BT"/>
          <w:b/>
        </w:rPr>
      </w:pPr>
      <w:r w:rsidRPr="00910CB8">
        <w:rPr>
          <w:rFonts w:ascii="OrigGarmnd BT" w:hAnsi="OrigGarmnd BT"/>
          <w:b/>
        </w:rPr>
        <w:t xml:space="preserve">3. </w:t>
      </w:r>
      <w:r w:rsidR="00747DAE" w:rsidRPr="00910CB8">
        <w:rPr>
          <w:rFonts w:ascii="OrigGarmnd BT" w:hAnsi="OrigGarmnd BT"/>
          <w:b/>
        </w:rPr>
        <w:t xml:space="preserve">Europamästerskapet i fotboll (EURO 2008) </w:t>
      </w:r>
      <w:r w:rsidR="00747DAE" w:rsidRPr="00910CB8">
        <w:rPr>
          <w:rFonts w:ascii="OrigGarmnd BT" w:hAnsi="OrigGarmnd BT"/>
          <w:b/>
        </w:rPr>
        <w:sym w:font="Symbol" w:char="F02D"/>
      </w:r>
      <w:r w:rsidR="004A6935" w:rsidRPr="00910CB8">
        <w:rPr>
          <w:rFonts w:ascii="OrigGarmnd BT" w:hAnsi="OrigGarmnd BT"/>
          <w:b/>
        </w:rPr>
        <w:t xml:space="preserve"> Erfarenheter av att</w:t>
      </w:r>
    </w:p>
    <w:p w:rsidR="004A6935" w:rsidRPr="00910CB8" w:rsidRDefault="00747DAE" w:rsidP="004A6935">
      <w:pPr>
        <w:ind w:left="567" w:hanging="567"/>
        <w:rPr>
          <w:rFonts w:ascii="OrigGarmnd BT" w:hAnsi="OrigGarmnd BT"/>
          <w:b/>
        </w:rPr>
      </w:pPr>
      <w:r w:rsidRPr="00910CB8">
        <w:rPr>
          <w:rFonts w:ascii="OrigGarmnd BT" w:hAnsi="OrigGarmnd BT"/>
          <w:b/>
        </w:rPr>
        <w:t>inrätta ett ad hoc-samarbete vid större idrottsevenemang</w:t>
      </w:r>
      <w:r w:rsidR="004A6935" w:rsidRPr="00910CB8">
        <w:rPr>
          <w:rFonts w:ascii="OrigGarmnd BT" w:hAnsi="OrigGarmnd BT"/>
          <w:b/>
        </w:rPr>
        <w:t xml:space="preserve"> (Sr Ask)</w:t>
      </w:r>
    </w:p>
    <w:p w:rsidR="00747DAE" w:rsidRPr="00910CB8" w:rsidRDefault="00747DAE" w:rsidP="004A6935">
      <w:pPr>
        <w:ind w:left="567" w:hanging="567"/>
        <w:rPr>
          <w:rFonts w:ascii="OrigGarmnd BT" w:hAnsi="OrigGarmnd BT"/>
          <w:b/>
        </w:rPr>
      </w:pPr>
      <w:r w:rsidRPr="00910CB8">
        <w:rPr>
          <w:rFonts w:ascii="OrigGarmnd BT" w:hAnsi="OrigGarmnd BT"/>
          <w:b/>
        </w:rPr>
        <w:sym w:font="Symbol" w:char="F02D"/>
      </w:r>
      <w:r w:rsidRPr="00910CB8">
        <w:rPr>
          <w:rFonts w:ascii="OrigGarmnd BT" w:hAnsi="OrigGarmnd BT"/>
          <w:b/>
        </w:rPr>
        <w:tab/>
        <w:t>Föredragning av den österrikiska delegationen</w:t>
      </w:r>
    </w:p>
    <w:p w:rsidR="00747DAE" w:rsidRPr="00910CB8" w:rsidRDefault="00747DAE" w:rsidP="00747DAE">
      <w:pPr>
        <w:rPr>
          <w:rFonts w:ascii="OrigGarmnd BT" w:hAnsi="OrigGarmnd BT"/>
          <w:b/>
        </w:rPr>
      </w:pPr>
    </w:p>
    <w:p w:rsidR="00E0378B" w:rsidRPr="00910CB8" w:rsidRDefault="00464C37" w:rsidP="00E0378B">
      <w:pPr>
        <w:ind w:left="567" w:hanging="567"/>
        <w:rPr>
          <w:rFonts w:ascii="OrigGarmnd BT" w:hAnsi="OrigGarmnd BT"/>
          <w:i/>
        </w:rPr>
      </w:pPr>
      <w:r w:rsidRPr="00910CB8">
        <w:rPr>
          <w:rFonts w:ascii="OrigGarmnd BT" w:hAnsi="OrigGarmnd BT"/>
          <w:i/>
        </w:rPr>
        <w:t>Avsikten med behandlingen vid rådsmötet</w:t>
      </w:r>
    </w:p>
    <w:p w:rsidR="005A6029" w:rsidRPr="00910CB8" w:rsidRDefault="00FD4642" w:rsidP="005A6029">
      <w:pPr>
        <w:pStyle w:val="RKnormal"/>
      </w:pPr>
      <w:r w:rsidRPr="00910CB8">
        <w:t xml:space="preserve">Information från </w:t>
      </w:r>
      <w:r w:rsidR="005A6029" w:rsidRPr="00910CB8">
        <w:t xml:space="preserve">Österrike om frågor som </w:t>
      </w:r>
      <w:r w:rsidRPr="00910CB8">
        <w:t xml:space="preserve">Österrike </w:t>
      </w:r>
      <w:r w:rsidR="005A6029" w:rsidRPr="00910CB8">
        <w:t xml:space="preserve">anser att EU och medlemsstaterna bör arbeta vidare med för att förstärka säkerheten kring större </w:t>
      </w:r>
      <w:r w:rsidR="00A23876" w:rsidRPr="00910CB8">
        <w:t>idrotts</w:t>
      </w:r>
      <w:r w:rsidR="005A6029" w:rsidRPr="00910CB8">
        <w:t>evenemang.</w:t>
      </w:r>
    </w:p>
    <w:p w:rsidR="00A23876" w:rsidRPr="00910CB8" w:rsidRDefault="00A23876" w:rsidP="005A6029">
      <w:pPr>
        <w:pStyle w:val="RKnormal"/>
      </w:pPr>
    </w:p>
    <w:p w:rsidR="00A23876" w:rsidRPr="00910CB8" w:rsidRDefault="00A23876" w:rsidP="005A6029">
      <w:pPr>
        <w:pStyle w:val="RKnormal"/>
      </w:pPr>
      <w:r w:rsidRPr="00910CB8">
        <w:t xml:space="preserve">Dokument 7768/10 ENFOPOL 72 COMIX 231 </w:t>
      </w:r>
      <w:r w:rsidRPr="00910CB8">
        <w:rPr>
          <w:u w:val="single"/>
        </w:rPr>
        <w:t>bifogas</w:t>
      </w:r>
      <w:r w:rsidRPr="00910CB8">
        <w:t>.</w:t>
      </w:r>
    </w:p>
    <w:p w:rsidR="00122233" w:rsidRPr="00910CB8" w:rsidRDefault="00122233" w:rsidP="00E0378B">
      <w:pPr>
        <w:ind w:left="567" w:hanging="567"/>
        <w:rPr>
          <w:rFonts w:ascii="OrigGarmnd BT" w:hAnsi="OrigGarmnd BT"/>
          <w:i/>
        </w:rPr>
      </w:pPr>
    </w:p>
    <w:p w:rsidR="00A23876" w:rsidRPr="00910CB8" w:rsidRDefault="00A23876" w:rsidP="00A23876">
      <w:pPr>
        <w:pStyle w:val="RKnormal"/>
      </w:pPr>
      <w:r w:rsidRPr="00910CB8">
        <w:rPr>
          <w:i/>
        </w:rPr>
        <w:t xml:space="preserve">Tidigare behandling i EU-nämnden: </w:t>
      </w:r>
      <w:r w:rsidRPr="00910CB8">
        <w:t>-</w:t>
      </w:r>
    </w:p>
    <w:p w:rsidR="00A23876" w:rsidRPr="00910CB8" w:rsidRDefault="00A23876" w:rsidP="00A23876">
      <w:pPr>
        <w:pStyle w:val="RKnormal"/>
      </w:pPr>
      <w:r w:rsidRPr="00910CB8">
        <w:rPr>
          <w:i/>
        </w:rPr>
        <w:t xml:space="preserve">Tidigare behandling vid rådsmöte: </w:t>
      </w:r>
      <w:r w:rsidRPr="00910CB8">
        <w:t>-</w:t>
      </w:r>
    </w:p>
    <w:p w:rsidR="00A23876" w:rsidRPr="00910CB8" w:rsidRDefault="00A23876" w:rsidP="00E0378B">
      <w:pPr>
        <w:ind w:left="567" w:hanging="567"/>
        <w:rPr>
          <w:rFonts w:ascii="OrigGarmnd BT" w:hAnsi="OrigGarmnd BT"/>
          <w:i/>
        </w:rPr>
      </w:pPr>
    </w:p>
    <w:p w:rsidR="004F5536" w:rsidRPr="00910CB8" w:rsidRDefault="00464C37" w:rsidP="00E0378B">
      <w:pPr>
        <w:ind w:left="567" w:hanging="567"/>
        <w:rPr>
          <w:rFonts w:ascii="OrigGarmnd BT" w:hAnsi="OrigGarmnd BT"/>
          <w:i/>
        </w:rPr>
      </w:pPr>
      <w:r w:rsidRPr="00910CB8">
        <w:rPr>
          <w:rFonts w:ascii="OrigGarmnd BT" w:hAnsi="OrigGarmnd BT"/>
          <w:i/>
        </w:rPr>
        <w:t>Bakgrund</w:t>
      </w:r>
    </w:p>
    <w:p w:rsidR="005A6029" w:rsidRPr="00910CB8" w:rsidRDefault="005A6029" w:rsidP="005A6029">
      <w:pPr>
        <w:pStyle w:val="RKnormal"/>
      </w:pPr>
      <w:r w:rsidRPr="00910CB8">
        <w:t xml:space="preserve">Österrike och Schweiz arrangerade fotbolls-EM 2008. Österrike vill dela med sig av sina erfarenheter från evenemanget. Österrike föreslår att ett antal åtgärder ska vidtas för att förbättra säkerheten vid framtida </w:t>
      </w:r>
      <w:r w:rsidR="00A23876" w:rsidRPr="00910CB8">
        <w:t>idrotts</w:t>
      </w:r>
      <w:r w:rsidRPr="00910CB8">
        <w:t>evenemang.</w:t>
      </w:r>
    </w:p>
    <w:p w:rsidR="005A6029" w:rsidRPr="00910CB8" w:rsidRDefault="005A6029" w:rsidP="005A6029">
      <w:pPr>
        <w:pStyle w:val="RKnormal"/>
      </w:pPr>
    </w:p>
    <w:p w:rsidR="005A6029" w:rsidRPr="00910CB8" w:rsidRDefault="005A6029" w:rsidP="005A6029">
      <w:pPr>
        <w:pStyle w:val="RKnormal"/>
      </w:pPr>
      <w:r w:rsidRPr="00910CB8">
        <w:t xml:space="preserve">1. Kommissionen </w:t>
      </w:r>
      <w:r w:rsidR="008751A5" w:rsidRPr="00910CB8">
        <w:t>bör</w:t>
      </w:r>
      <w:r w:rsidRPr="00910CB8">
        <w:t xml:space="preserve"> bevilja finansiering av ett EU-gemensamt projekt om utbildning av personer som arbetar med säkerhet vid fotbollsmatcher. </w:t>
      </w:r>
    </w:p>
    <w:p w:rsidR="005A6029" w:rsidRPr="00910CB8" w:rsidRDefault="005A6029" w:rsidP="005A6029">
      <w:pPr>
        <w:pStyle w:val="RKnormal"/>
      </w:pPr>
    </w:p>
    <w:p w:rsidR="005A6029" w:rsidRPr="00910CB8" w:rsidRDefault="00A23876" w:rsidP="005A6029">
      <w:pPr>
        <w:pStyle w:val="RKnormal"/>
      </w:pPr>
      <w:r w:rsidRPr="00910CB8">
        <w:t>2. Handboken för samarbete vid idrotts</w:t>
      </w:r>
      <w:r w:rsidR="005A6029" w:rsidRPr="00910CB8">
        <w:t xml:space="preserve">evenemang bör uppdateras. </w:t>
      </w:r>
    </w:p>
    <w:p w:rsidR="005A6029" w:rsidRPr="00910CB8" w:rsidRDefault="005A6029" w:rsidP="005A6029">
      <w:pPr>
        <w:pStyle w:val="RKnormal"/>
      </w:pPr>
    </w:p>
    <w:p w:rsidR="005A6029" w:rsidRPr="00910CB8" w:rsidRDefault="005A6029" w:rsidP="005A6029">
      <w:pPr>
        <w:pStyle w:val="RKnormal"/>
      </w:pPr>
      <w:r w:rsidRPr="00910CB8">
        <w:t xml:space="preserve">3. Medlemsstaterna måste genomföra art. 17 och 18 i Prümbeslutet, d.v.s. göra det möjligt för de nationella brottsbekämpande myndigheterna att begära hjälp från andra medlemsstater. </w:t>
      </w:r>
    </w:p>
    <w:p w:rsidR="005A6029" w:rsidRPr="00910CB8" w:rsidRDefault="005A6029" w:rsidP="005A6029">
      <w:pPr>
        <w:pStyle w:val="RKnormal"/>
      </w:pPr>
    </w:p>
    <w:p w:rsidR="005A6029" w:rsidRPr="00910CB8" w:rsidRDefault="005A6029" w:rsidP="005A6029">
      <w:pPr>
        <w:pStyle w:val="RKnormal"/>
      </w:pPr>
      <w:r w:rsidRPr="00910CB8">
        <w:t xml:space="preserve">4. Rådet bör ta fram ett standardavtal som kan tillämpas mellan två medlemsstater som ska samarbeta i samband med ett större evenemang. </w:t>
      </w:r>
    </w:p>
    <w:p w:rsidR="005A6029" w:rsidRPr="00910CB8" w:rsidRDefault="005A6029" w:rsidP="005A6029">
      <w:pPr>
        <w:pStyle w:val="RKnormal"/>
      </w:pPr>
    </w:p>
    <w:p w:rsidR="005A6029" w:rsidRPr="00910CB8" w:rsidRDefault="005A6029" w:rsidP="005A6029">
      <w:pPr>
        <w:pStyle w:val="RKnormal"/>
      </w:pPr>
      <w:r w:rsidRPr="00910CB8">
        <w:t xml:space="preserve">5. En medlemsstat som ska genomföra ett större evenemang rekommenderas att arrangera informationsmöten för grannländer och deltagarländer. </w:t>
      </w:r>
    </w:p>
    <w:p w:rsidR="005A6029" w:rsidRPr="00910CB8" w:rsidRDefault="005A6029" w:rsidP="005A6029">
      <w:pPr>
        <w:pStyle w:val="RKnormal"/>
      </w:pPr>
    </w:p>
    <w:p w:rsidR="005A6029" w:rsidRPr="00910CB8" w:rsidRDefault="005A6029" w:rsidP="005A6029">
      <w:pPr>
        <w:pStyle w:val="RKnormal"/>
      </w:pPr>
      <w:r w:rsidRPr="00910CB8">
        <w:t xml:space="preserve">6. En medlemsstat som ska genomföra ett större evenemang föreslås inrätta  en särskild kontaktpunkt för informationsutbyte. </w:t>
      </w:r>
    </w:p>
    <w:p w:rsidR="005A6029" w:rsidRPr="00910CB8" w:rsidRDefault="005A6029" w:rsidP="005A6029">
      <w:pPr>
        <w:pStyle w:val="RKnormal"/>
      </w:pPr>
    </w:p>
    <w:p w:rsidR="005A6029" w:rsidRPr="00910CB8" w:rsidRDefault="005A6029" w:rsidP="005A6029">
      <w:pPr>
        <w:pStyle w:val="RKnormal"/>
      </w:pPr>
      <w:r w:rsidRPr="00910CB8">
        <w:t xml:space="preserve">7. Rådet bör ta fram ett rättsligt instrument om ömsesidigt erkännande av nationella restriktioner mot risksupportrar, till exempel tillträdesförbud och utreseförbud. </w:t>
      </w:r>
    </w:p>
    <w:p w:rsidR="005A6029" w:rsidRPr="00910CB8" w:rsidRDefault="005A6029" w:rsidP="005A6029">
      <w:pPr>
        <w:pStyle w:val="RKnormal"/>
      </w:pPr>
    </w:p>
    <w:p w:rsidR="005A6029" w:rsidRPr="00910CB8" w:rsidRDefault="005A6029" w:rsidP="005A6029">
      <w:pPr>
        <w:pStyle w:val="RKnormal"/>
      </w:pPr>
      <w:r w:rsidRPr="00910CB8">
        <w:t xml:space="preserve">8. För att förbättra informationsutbytet om våldsverkare som rör sig över gränserna bör rådet överväga att lägga till sådan information i Schengens informationssystem. </w:t>
      </w:r>
    </w:p>
    <w:p w:rsidR="005A6029" w:rsidRPr="00910CB8" w:rsidRDefault="005A6029" w:rsidP="005A6029">
      <w:pPr>
        <w:pStyle w:val="RKnormal"/>
      </w:pPr>
    </w:p>
    <w:p w:rsidR="005A6029" w:rsidRPr="00910CB8" w:rsidRDefault="005A6029" w:rsidP="005A6029">
      <w:pPr>
        <w:pStyle w:val="RKnormal"/>
      </w:pPr>
      <w:r w:rsidRPr="00910CB8">
        <w:t xml:space="preserve">9. Rådet bör ta fram ett rättsligt instrument som förbjuder risksupportrar från att lämna sitt hemland i samband med ett större evenemang. </w:t>
      </w:r>
    </w:p>
    <w:p w:rsidR="005A6029" w:rsidRPr="00910CB8" w:rsidRDefault="005A6029" w:rsidP="005A6029">
      <w:pPr>
        <w:pStyle w:val="RKnormal"/>
      </w:pPr>
    </w:p>
    <w:p w:rsidR="005A6029" w:rsidRPr="00910CB8" w:rsidRDefault="005A6029" w:rsidP="005A6029">
      <w:pPr>
        <w:pStyle w:val="RKnormal"/>
      </w:pPr>
      <w:r w:rsidRPr="00910CB8">
        <w:t xml:space="preserve">10. Rådet bör överväga att reglera skadeståndsansvaret när en tredje part orsakar skador på utrusning i samband med en gemensam operation mellan två eller fler medlemsstater. </w:t>
      </w:r>
    </w:p>
    <w:p w:rsidR="005A6029" w:rsidRPr="00910CB8" w:rsidRDefault="005A6029" w:rsidP="005A6029">
      <w:pPr>
        <w:pStyle w:val="RKnormal"/>
      </w:pPr>
    </w:p>
    <w:p w:rsidR="005A6029" w:rsidRPr="00910CB8" w:rsidRDefault="005A6029" w:rsidP="005A6029">
      <w:pPr>
        <w:pStyle w:val="RKnormal"/>
      </w:pPr>
      <w:r w:rsidRPr="00910CB8">
        <w:t xml:space="preserve">11. Europarådets konvention från 19 augusti 1985 om våld vid större </w:t>
      </w:r>
      <w:r w:rsidR="00A23876" w:rsidRPr="00910CB8">
        <w:t>idrotts</w:t>
      </w:r>
      <w:r w:rsidRPr="00910CB8">
        <w:t xml:space="preserve">evenemang bör uppdateras. </w:t>
      </w:r>
    </w:p>
    <w:p w:rsidR="005A6029" w:rsidRPr="00910CB8" w:rsidRDefault="005A6029" w:rsidP="005A6029">
      <w:pPr>
        <w:pStyle w:val="RKnormal"/>
      </w:pPr>
    </w:p>
    <w:p w:rsidR="005A6029" w:rsidRPr="00910CB8" w:rsidRDefault="005A6029" w:rsidP="005A6029">
      <w:pPr>
        <w:pStyle w:val="RKnormal"/>
      </w:pPr>
      <w:r w:rsidRPr="00910CB8">
        <w:t xml:space="preserve">12. Punkterna ovan bör inkluderas i fotbollsexperternas arbetsprogram för 2011-2013. </w:t>
      </w:r>
    </w:p>
    <w:p w:rsidR="005A6029" w:rsidRPr="00910CB8" w:rsidRDefault="005A6029" w:rsidP="005A6029">
      <w:pPr>
        <w:pStyle w:val="RKnormal"/>
      </w:pPr>
    </w:p>
    <w:p w:rsidR="005A6029" w:rsidRPr="00910CB8" w:rsidRDefault="005A6029" w:rsidP="005A6029">
      <w:pPr>
        <w:pStyle w:val="RKnormal"/>
      </w:pPr>
      <w:r w:rsidRPr="00910CB8">
        <w:t>Slutligen bifogar Österrike ett antal rekommendationer om hur medlemsstaterna bäst förbereder och genomför ett större sportevenemang.</w:t>
      </w:r>
    </w:p>
    <w:p w:rsidR="005A6029" w:rsidRPr="00910CB8" w:rsidRDefault="005A6029" w:rsidP="00E0378B">
      <w:pPr>
        <w:ind w:left="567" w:hanging="567"/>
        <w:rPr>
          <w:rFonts w:ascii="OrigGarmnd BT" w:hAnsi="OrigGarmnd BT"/>
          <w:i/>
        </w:rPr>
      </w:pPr>
    </w:p>
    <w:p w:rsidR="00464C37" w:rsidRPr="00910CB8" w:rsidRDefault="00464C37" w:rsidP="00E0378B">
      <w:pPr>
        <w:ind w:left="567" w:hanging="567"/>
        <w:rPr>
          <w:rFonts w:ascii="OrigGarmnd BT" w:hAnsi="OrigGarmnd BT"/>
          <w:b/>
        </w:rPr>
      </w:pPr>
    </w:p>
    <w:p w:rsidR="00A156B1" w:rsidRPr="00910CB8" w:rsidRDefault="00C96915" w:rsidP="00E0378B">
      <w:pPr>
        <w:ind w:left="567" w:hanging="567"/>
        <w:rPr>
          <w:rFonts w:ascii="OrigGarmnd BT" w:hAnsi="OrigGarmnd BT"/>
          <w:b/>
        </w:rPr>
      </w:pPr>
      <w:r w:rsidRPr="00910CB8">
        <w:rPr>
          <w:rFonts w:ascii="OrigGarmnd BT" w:hAnsi="OrigGarmnd BT"/>
          <w:b/>
        </w:rPr>
        <w:t>4</w:t>
      </w:r>
      <w:r w:rsidR="00A156B1" w:rsidRPr="00910CB8">
        <w:rPr>
          <w:rFonts w:ascii="OrigGarmnd BT" w:hAnsi="OrigGarmnd BT"/>
          <w:b/>
        </w:rPr>
        <w:t>. Övriga frågor</w:t>
      </w:r>
    </w:p>
    <w:p w:rsidR="00C202D5" w:rsidRPr="00910CB8" w:rsidRDefault="0044709A" w:rsidP="00C202D5">
      <w:pPr>
        <w:ind w:left="567" w:hanging="567"/>
        <w:rPr>
          <w:rFonts w:ascii="OrigGarmnd BT" w:hAnsi="OrigGarmnd BT"/>
        </w:rPr>
      </w:pPr>
      <w:r w:rsidRPr="00910CB8">
        <w:rPr>
          <w:rFonts w:ascii="OrigGarmnd BT" w:hAnsi="OrigGarmnd BT"/>
        </w:rPr>
        <w:t xml:space="preserve">- </w:t>
      </w:r>
    </w:p>
    <w:p w:rsidR="00C202D5" w:rsidRPr="00910CB8" w:rsidRDefault="00C202D5" w:rsidP="00C202D5">
      <w:pPr>
        <w:ind w:left="567" w:hanging="567"/>
        <w:rPr>
          <w:rFonts w:ascii="OrigGarmnd BT" w:hAnsi="OrigGarmnd BT"/>
        </w:rPr>
      </w:pPr>
    </w:p>
    <w:p w:rsidR="00C202D5" w:rsidRPr="00910CB8" w:rsidRDefault="00C202D5" w:rsidP="00C202D5">
      <w:pPr>
        <w:ind w:left="567" w:hanging="567"/>
        <w:rPr>
          <w:rFonts w:ascii="OrigGarmnd BT" w:hAnsi="OrigGarmnd BT"/>
        </w:rPr>
      </w:pPr>
      <w:r w:rsidRPr="00910CB8">
        <w:rPr>
          <w:rFonts w:ascii="OrigGarmnd BT" w:hAnsi="OrigGarmnd BT"/>
        </w:rPr>
        <w:tab/>
      </w:r>
    </w:p>
    <w:p w:rsidR="005D5149" w:rsidRPr="00910CB8" w:rsidRDefault="00C202D5" w:rsidP="00C202D5">
      <w:pPr>
        <w:ind w:left="567" w:hanging="567"/>
        <w:rPr>
          <w:rFonts w:ascii="OrigGarmnd BT" w:hAnsi="OrigGarmnd BT"/>
        </w:rPr>
      </w:pPr>
      <w:r w:rsidRPr="00910CB8">
        <w:rPr>
          <w:rFonts w:ascii="OrigGarmnd BT" w:hAnsi="OrigGarmnd BT"/>
        </w:rPr>
        <w:tab/>
      </w:r>
      <w:r w:rsidRPr="00910CB8">
        <w:rPr>
          <w:rFonts w:ascii="OrigGarmnd BT" w:hAnsi="OrigGarmnd BT"/>
        </w:rPr>
        <w:tab/>
      </w:r>
      <w:r w:rsidRPr="00910CB8">
        <w:rPr>
          <w:rFonts w:ascii="OrigGarmnd BT" w:hAnsi="OrigGarmnd BT"/>
        </w:rPr>
        <w:tab/>
      </w:r>
      <w:r w:rsidRPr="00910CB8">
        <w:rPr>
          <w:rFonts w:ascii="OrigGarmnd BT" w:hAnsi="OrigGarmnd BT"/>
        </w:rPr>
        <w:tab/>
      </w:r>
      <w:r w:rsidRPr="00910CB8">
        <w:rPr>
          <w:rFonts w:ascii="OrigGarmnd BT" w:hAnsi="OrigGarmnd BT"/>
        </w:rPr>
        <w:tab/>
      </w:r>
      <w:r w:rsidR="005D5149" w:rsidRPr="00910CB8">
        <w:rPr>
          <w:rFonts w:ascii="OrigGarmnd BT" w:hAnsi="OrigGarmnd BT"/>
          <w:b/>
        </w:rPr>
        <w:t>***</w:t>
      </w:r>
    </w:p>
    <w:sectPr w:rsidR="005D5149" w:rsidRPr="00910CB8">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153" w:rsidRPr="00910CB8" w:rsidRDefault="006E3153">
      <w:r w:rsidRPr="00910CB8">
        <w:separator/>
      </w:r>
    </w:p>
  </w:endnote>
  <w:endnote w:type="continuationSeparator" w:id="0">
    <w:p w:rsidR="006E3153" w:rsidRPr="00910CB8" w:rsidRDefault="006E3153">
      <w:r w:rsidRPr="00910C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153" w:rsidRPr="00910CB8" w:rsidRDefault="006E3153">
      <w:r w:rsidRPr="00910CB8">
        <w:separator/>
      </w:r>
    </w:p>
  </w:footnote>
  <w:footnote w:type="continuationSeparator" w:id="0">
    <w:p w:rsidR="006E3153" w:rsidRPr="00910CB8" w:rsidRDefault="006E3153">
      <w:r w:rsidRPr="00910CB8">
        <w:continuationSeparator/>
      </w:r>
    </w:p>
  </w:footnote>
  <w:footnote w:id="1">
    <w:p w:rsidR="004F3BB7" w:rsidRPr="00910CB8" w:rsidRDefault="004F3BB7">
      <w:pPr>
        <w:pStyle w:val="Fotnotstext"/>
        <w:rPr>
          <w:rFonts w:ascii="OrigGarmnd BT" w:hAnsi="OrigGarmnd BT"/>
        </w:rPr>
      </w:pPr>
      <w:r w:rsidRPr="00910CB8">
        <w:rPr>
          <w:rStyle w:val="Fotnotsreferens"/>
          <w:rFonts w:ascii="OrigGarmnd BT" w:hAnsi="OrigGarmnd BT"/>
        </w:rPr>
        <w:footnoteRef/>
      </w:r>
      <w:r w:rsidRPr="00910CB8">
        <w:rPr>
          <w:rFonts w:ascii="OrigGarmnd BT" w:hAnsi="OrigGarmnd BT"/>
        </w:rPr>
        <w:t xml:space="preserve"> I enlighet med rådets arbetsordning delas dagordningen upp i två delar “</w:t>
      </w:r>
      <w:r w:rsidRPr="00910CB8">
        <w:rPr>
          <w:rFonts w:ascii="OrigGarmnd BT" w:hAnsi="OrigGarmnd BT"/>
          <w:i/>
        </w:rPr>
        <w:t>Lagstiftningsöverläggningar</w:t>
      </w:r>
      <w:r w:rsidRPr="00910CB8">
        <w:rPr>
          <w:rFonts w:ascii="OrigGarmnd BT" w:hAnsi="OrigGarmnd BT"/>
        </w:rPr>
        <w:t>” respektive “</w:t>
      </w:r>
      <w:r w:rsidRPr="00910CB8">
        <w:rPr>
          <w:rFonts w:ascii="OrigGarmnd BT" w:hAnsi="OrigGarmnd BT"/>
          <w:i/>
        </w:rPr>
        <w:t>Överläggningar om icke lagstiftande verksamhet</w:t>
      </w:r>
      <w:r w:rsidRPr="00910CB8">
        <w:rPr>
          <w:rFonts w:ascii="OrigGarmnd BT" w:hAnsi="OrigGarmnd BT"/>
        </w:rPr>
        <w:t xml:space="preserve">”.  Rådets sammanträden ska vara offentliga när det överlägger och röstar till ett utkast till lagstiftningsakt. Se vidare artiklarna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B7" w:rsidRPr="00910CB8" w:rsidRDefault="004F3BB7">
    <w:pPr>
      <w:pStyle w:val="Sidhuvud"/>
      <w:framePr w:wrap="around" w:vAnchor="text" w:hAnchor="margin" w:xAlign="right" w:y="1"/>
      <w:rPr>
        <w:rStyle w:val="Sidnummer"/>
      </w:rPr>
    </w:pPr>
    <w:r w:rsidRPr="00910CB8">
      <w:rPr>
        <w:rStyle w:val="Sidnummer"/>
      </w:rPr>
      <w:fldChar w:fldCharType="begin" w:fldLock="1"/>
    </w:r>
    <w:r w:rsidRPr="00910CB8">
      <w:rPr>
        <w:rStyle w:val="Sidnummer"/>
      </w:rPr>
      <w:instrText xml:space="preserve">PAGE  </w:instrText>
    </w:r>
    <w:r w:rsidRPr="00910CB8">
      <w:rPr>
        <w:rStyle w:val="Sidnummer"/>
      </w:rPr>
      <w:fldChar w:fldCharType="separate"/>
    </w:r>
    <w:r w:rsidRPr="00910CB8">
      <w:rPr>
        <w:rStyle w:val="Sidnummer"/>
      </w:rPr>
      <w:t>4</w:t>
    </w:r>
    <w:r w:rsidRPr="00910CB8">
      <w:rPr>
        <w:rStyle w:val="Sidnummer"/>
      </w:rPr>
      <w:fldChar w:fldCharType="end"/>
    </w:r>
  </w:p>
  <w:p w:rsidR="004F3BB7" w:rsidRPr="00910CB8" w:rsidRDefault="004F3BB7">
    <w:pPr>
      <w:pStyle w:val="Sidhuvud"/>
      <w:ind w:right="360"/>
    </w:pPr>
  </w:p>
  <w:p w:rsidR="004F3BB7" w:rsidRPr="00910CB8" w:rsidRDefault="004F3B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B7" w:rsidRPr="00910CB8" w:rsidRDefault="004F3BB7">
    <w:pPr>
      <w:pStyle w:val="Sidhuvud"/>
      <w:framePr w:wrap="around" w:vAnchor="text" w:hAnchor="margin" w:xAlign="right" w:y="1"/>
      <w:rPr>
        <w:rStyle w:val="Sidnummer"/>
      </w:rPr>
    </w:pPr>
    <w:r w:rsidRPr="00910CB8">
      <w:rPr>
        <w:rStyle w:val="Sidnummer"/>
      </w:rPr>
      <w:fldChar w:fldCharType="begin" w:fldLock="1"/>
    </w:r>
    <w:r w:rsidRPr="00910CB8">
      <w:rPr>
        <w:rStyle w:val="Sidnummer"/>
      </w:rPr>
      <w:instrText xml:space="preserve">PAGE  </w:instrText>
    </w:r>
    <w:r w:rsidRPr="00910CB8">
      <w:rPr>
        <w:rStyle w:val="Sidnummer"/>
      </w:rPr>
      <w:fldChar w:fldCharType="separate"/>
    </w:r>
    <w:r w:rsidR="00A63E41" w:rsidRPr="00910CB8">
      <w:rPr>
        <w:rStyle w:val="Sidnummer"/>
      </w:rPr>
      <w:t>13</w:t>
    </w:r>
    <w:r w:rsidRPr="00910CB8">
      <w:rPr>
        <w:rStyle w:val="Sidnummer"/>
      </w:rPr>
      <w:fldChar w:fldCharType="end"/>
    </w:r>
  </w:p>
  <w:p w:rsidR="004F3BB7" w:rsidRPr="00910CB8" w:rsidRDefault="004F3BB7">
    <w:pPr>
      <w:pStyle w:val="Sidhuvud"/>
      <w:ind w:right="360"/>
    </w:pPr>
  </w:p>
  <w:p w:rsidR="004F3BB7" w:rsidRPr="00910CB8" w:rsidRDefault="004F3B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B7" w:rsidRPr="00910CB8" w:rsidRDefault="00910CB8">
    <w:pPr>
      <w:framePr w:w="2948" w:h="1321" w:hRule="exact" w:wrap="notBeside" w:vAnchor="page" w:hAnchor="page" w:x="1362" w:y="653"/>
    </w:pPr>
    <w:r w:rsidRPr="00910CB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F3BB7" w:rsidRPr="00910CB8" w:rsidRDefault="004F3B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04090001">
      <w:start w:val="5"/>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A478F"/>
    <w:multiLevelType w:val="hybridMultilevel"/>
    <w:tmpl w:val="197C0D66"/>
    <w:lvl w:ilvl="0" w:tplc="8D7AE45E">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9" w15:restartNumberingAfterBreak="0">
    <w:nsid w:val="2E301E62"/>
    <w:multiLevelType w:val="hybridMultilevel"/>
    <w:tmpl w:val="6DA606DA"/>
    <w:lvl w:ilvl="0" w:tplc="0409000F">
      <w:start w:val="2"/>
      <w:numFmt w:val="bullet"/>
      <w:lvlText w:val="–"/>
      <w:lvlJc w:val="left"/>
      <w:pPr>
        <w:tabs>
          <w:tab w:val="num" w:pos="720"/>
        </w:tabs>
        <w:ind w:left="720" w:hanging="360"/>
      </w:pPr>
      <w:rPr>
        <w:rFonts w:ascii="OrigGarmnd BT" w:eastAsia="Times New Roman" w:hAnsi="OrigGarmnd BT"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15CC6"/>
    <w:multiLevelType w:val="hybridMultilevel"/>
    <w:tmpl w:val="E20A5C66"/>
    <w:lvl w:ilvl="0" w:tplc="FE4A1B8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F201C8"/>
    <w:multiLevelType w:val="hybridMultilevel"/>
    <w:tmpl w:val="1D0A7488"/>
    <w:lvl w:ilvl="0" w:tplc="518CE40A">
      <w:start w:val="1"/>
      <w:numFmt w:val="bullet"/>
      <w:lvlText w:val=""/>
      <w:lvlJc w:val="left"/>
      <w:pPr>
        <w:tabs>
          <w:tab w:val="num" w:pos="170"/>
        </w:tabs>
        <w:ind w:left="170" w:hanging="170"/>
      </w:pPr>
      <w:rPr>
        <w:rFonts w:ascii="Wingdings" w:hAnsi="Wingdings" w:hint="default"/>
        <w:sz w:val="20"/>
      </w:rPr>
    </w:lvl>
    <w:lvl w:ilvl="1" w:tplc="080C0001"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E7AB6"/>
    <w:multiLevelType w:val="hybridMultilevel"/>
    <w:tmpl w:val="994A1BB6"/>
    <w:lvl w:ilvl="0" w:tplc="B67EA9D4">
      <w:start w:val="1"/>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0D8588E"/>
    <w:multiLevelType w:val="hybridMultilevel"/>
    <w:tmpl w:val="369EBE84"/>
    <w:lvl w:ilvl="0" w:tplc="1902B18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B91E10"/>
    <w:multiLevelType w:val="hybridMultilevel"/>
    <w:tmpl w:val="48F2E9F0"/>
    <w:lvl w:ilvl="0" w:tplc="041D0011">
      <w:numFmt w:val="bullet"/>
      <w:lvlText w:val="-"/>
      <w:lvlJc w:val="left"/>
      <w:pPr>
        <w:tabs>
          <w:tab w:val="num" w:pos="1080"/>
        </w:tabs>
        <w:ind w:left="1080" w:hanging="360"/>
      </w:pPr>
      <w:rPr>
        <w:rFonts w:ascii="OrigGarmnd BT" w:eastAsia="Times New Roman" w:hAnsi="OrigGarmnd BT" w:cs="Times New Roman" w:hint="default"/>
      </w:rPr>
    </w:lvl>
    <w:lvl w:ilvl="1" w:tplc="041D0019">
      <w:start w:val="1"/>
      <w:numFmt w:val="bullet"/>
      <w:lvlText w:val=""/>
      <w:lvlJc w:val="left"/>
      <w:pPr>
        <w:tabs>
          <w:tab w:val="num" w:pos="1800"/>
        </w:tabs>
        <w:ind w:left="1800" w:hanging="360"/>
      </w:pPr>
      <w:rPr>
        <w:rFonts w:ascii="Symbol" w:hAnsi="Symbol" w:hint="default"/>
      </w:rPr>
    </w:lvl>
    <w:lvl w:ilvl="2" w:tplc="041D001B" w:tentative="1">
      <w:start w:val="1"/>
      <w:numFmt w:val="bullet"/>
      <w:lvlText w:val=""/>
      <w:lvlJc w:val="left"/>
      <w:pPr>
        <w:tabs>
          <w:tab w:val="num" w:pos="2520"/>
        </w:tabs>
        <w:ind w:left="2520" w:hanging="360"/>
      </w:pPr>
      <w:rPr>
        <w:rFonts w:ascii="Wingdings" w:hAnsi="Wingdings" w:hint="default"/>
      </w:rPr>
    </w:lvl>
    <w:lvl w:ilvl="3" w:tplc="041D000F" w:tentative="1">
      <w:start w:val="1"/>
      <w:numFmt w:val="bullet"/>
      <w:lvlText w:val=""/>
      <w:lvlJc w:val="left"/>
      <w:pPr>
        <w:tabs>
          <w:tab w:val="num" w:pos="3240"/>
        </w:tabs>
        <w:ind w:left="3240" w:hanging="360"/>
      </w:pPr>
      <w:rPr>
        <w:rFonts w:ascii="Symbol" w:hAnsi="Symbol" w:hint="default"/>
      </w:rPr>
    </w:lvl>
    <w:lvl w:ilvl="4" w:tplc="041D0019" w:tentative="1">
      <w:start w:val="1"/>
      <w:numFmt w:val="bullet"/>
      <w:lvlText w:val="o"/>
      <w:lvlJc w:val="left"/>
      <w:pPr>
        <w:tabs>
          <w:tab w:val="num" w:pos="3960"/>
        </w:tabs>
        <w:ind w:left="3960" w:hanging="360"/>
      </w:pPr>
      <w:rPr>
        <w:rFonts w:ascii="Courier New" w:hAnsi="Courier New" w:cs="Courier New" w:hint="default"/>
      </w:rPr>
    </w:lvl>
    <w:lvl w:ilvl="5" w:tplc="041D001B" w:tentative="1">
      <w:start w:val="1"/>
      <w:numFmt w:val="bullet"/>
      <w:lvlText w:val=""/>
      <w:lvlJc w:val="left"/>
      <w:pPr>
        <w:tabs>
          <w:tab w:val="num" w:pos="4680"/>
        </w:tabs>
        <w:ind w:left="4680" w:hanging="360"/>
      </w:pPr>
      <w:rPr>
        <w:rFonts w:ascii="Wingdings" w:hAnsi="Wingdings" w:hint="default"/>
      </w:rPr>
    </w:lvl>
    <w:lvl w:ilvl="6" w:tplc="041D000F" w:tentative="1">
      <w:start w:val="1"/>
      <w:numFmt w:val="bullet"/>
      <w:lvlText w:val=""/>
      <w:lvlJc w:val="left"/>
      <w:pPr>
        <w:tabs>
          <w:tab w:val="num" w:pos="5400"/>
        </w:tabs>
        <w:ind w:left="5400" w:hanging="360"/>
      </w:pPr>
      <w:rPr>
        <w:rFonts w:ascii="Symbol" w:hAnsi="Symbol" w:hint="default"/>
      </w:rPr>
    </w:lvl>
    <w:lvl w:ilvl="7" w:tplc="041D0019" w:tentative="1">
      <w:start w:val="1"/>
      <w:numFmt w:val="bullet"/>
      <w:lvlText w:val="o"/>
      <w:lvlJc w:val="left"/>
      <w:pPr>
        <w:tabs>
          <w:tab w:val="num" w:pos="6120"/>
        </w:tabs>
        <w:ind w:left="6120" w:hanging="360"/>
      </w:pPr>
      <w:rPr>
        <w:rFonts w:ascii="Courier New" w:hAnsi="Courier New" w:cs="Courier New" w:hint="default"/>
      </w:rPr>
    </w:lvl>
    <w:lvl w:ilvl="8" w:tplc="041D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DC341C"/>
    <w:multiLevelType w:val="hybridMultilevel"/>
    <w:tmpl w:val="B91E3046"/>
    <w:lvl w:ilvl="0" w:tplc="041D0017">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30" w15:restartNumberingAfterBreak="0">
    <w:nsid w:val="4A7F2B7D"/>
    <w:multiLevelType w:val="hybridMultilevel"/>
    <w:tmpl w:val="53147882"/>
    <w:lvl w:ilvl="0" w:tplc="F76ED774">
      <w:start w:val="1"/>
      <w:numFmt w:val="lowerLetter"/>
      <w:lvlText w:val="%1)"/>
      <w:lvlJc w:val="left"/>
      <w:pPr>
        <w:tabs>
          <w:tab w:val="num" w:pos="720"/>
        </w:tabs>
        <w:ind w:left="720" w:hanging="360"/>
      </w:pPr>
      <w:rPr>
        <w:rFonts w:ascii="OrigGarmnd BT" w:hAnsi="OrigGarmnd BT" w:cs="Times New Roman" w:hint="default"/>
        <w:i/>
        <w:color w:val="auto"/>
      </w:rPr>
    </w:lvl>
    <w:lvl w:ilvl="1" w:tplc="D5CECCDA"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1"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4DCC4F0F"/>
    <w:multiLevelType w:val="hybridMultilevel"/>
    <w:tmpl w:val="962C7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26957C5"/>
    <w:multiLevelType w:val="hybridMultilevel"/>
    <w:tmpl w:val="9D5E853A"/>
    <w:lvl w:ilvl="0" w:tplc="0AF22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34" w15:restartNumberingAfterBreak="0">
    <w:nsid w:val="5CA3186D"/>
    <w:multiLevelType w:val="hybridMultilevel"/>
    <w:tmpl w:val="E6D28AF4"/>
    <w:lvl w:ilvl="0">
      <w:start w:val="1"/>
      <w:numFmt w:val="decimal"/>
      <w:lvlText w:val="%1."/>
      <w:lvlJc w:val="left"/>
      <w:pPr>
        <w:tabs>
          <w:tab w:val="num" w:pos="930"/>
        </w:tabs>
        <w:ind w:left="930" w:hanging="57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2"/>
      <w:numFmt w:val="decimal"/>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F78422E"/>
    <w:multiLevelType w:val="hybridMultilevel"/>
    <w:tmpl w:val="3E2449E8"/>
    <w:lvl w:ilvl="0" w:tplc="04090017">
      <w:start w:val="1"/>
      <w:numFmt w:val="bulle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873"/>
        </w:tabs>
        <w:ind w:left="873" w:hanging="360"/>
      </w:pPr>
      <w:rPr>
        <w:rFonts w:ascii="Courier New" w:hAnsi="Courier New" w:cs="Courier New" w:hint="default"/>
      </w:rPr>
    </w:lvl>
    <w:lvl w:ilvl="2" w:tplc="0409001B" w:tentative="1">
      <w:start w:val="1"/>
      <w:numFmt w:val="bullet"/>
      <w:lvlText w:val=""/>
      <w:lvlJc w:val="left"/>
      <w:pPr>
        <w:tabs>
          <w:tab w:val="num" w:pos="1593"/>
        </w:tabs>
        <w:ind w:left="1593" w:hanging="360"/>
      </w:pPr>
      <w:rPr>
        <w:rFonts w:ascii="Wingdings" w:hAnsi="Wingdings" w:hint="default"/>
      </w:rPr>
    </w:lvl>
    <w:lvl w:ilvl="3" w:tplc="0409000F" w:tentative="1">
      <w:start w:val="1"/>
      <w:numFmt w:val="bullet"/>
      <w:lvlText w:val=""/>
      <w:lvlJc w:val="left"/>
      <w:pPr>
        <w:tabs>
          <w:tab w:val="num" w:pos="2313"/>
        </w:tabs>
        <w:ind w:left="2313" w:hanging="360"/>
      </w:pPr>
      <w:rPr>
        <w:rFonts w:ascii="Symbol" w:hAnsi="Symbol" w:hint="default"/>
      </w:rPr>
    </w:lvl>
    <w:lvl w:ilvl="4" w:tplc="04090019" w:tentative="1">
      <w:start w:val="1"/>
      <w:numFmt w:val="bullet"/>
      <w:lvlText w:val="o"/>
      <w:lvlJc w:val="left"/>
      <w:pPr>
        <w:tabs>
          <w:tab w:val="num" w:pos="3033"/>
        </w:tabs>
        <w:ind w:left="3033" w:hanging="360"/>
      </w:pPr>
      <w:rPr>
        <w:rFonts w:ascii="Courier New" w:hAnsi="Courier New" w:cs="Courier New" w:hint="default"/>
      </w:rPr>
    </w:lvl>
    <w:lvl w:ilvl="5" w:tplc="0409001B" w:tentative="1">
      <w:start w:val="1"/>
      <w:numFmt w:val="bullet"/>
      <w:lvlText w:val=""/>
      <w:lvlJc w:val="left"/>
      <w:pPr>
        <w:tabs>
          <w:tab w:val="num" w:pos="3753"/>
        </w:tabs>
        <w:ind w:left="3753" w:hanging="360"/>
      </w:pPr>
      <w:rPr>
        <w:rFonts w:ascii="Wingdings" w:hAnsi="Wingdings" w:hint="default"/>
      </w:rPr>
    </w:lvl>
    <w:lvl w:ilvl="6" w:tplc="0409000F" w:tentative="1">
      <w:start w:val="1"/>
      <w:numFmt w:val="bullet"/>
      <w:lvlText w:val=""/>
      <w:lvlJc w:val="left"/>
      <w:pPr>
        <w:tabs>
          <w:tab w:val="num" w:pos="4473"/>
        </w:tabs>
        <w:ind w:left="4473" w:hanging="360"/>
      </w:pPr>
      <w:rPr>
        <w:rFonts w:ascii="Symbol" w:hAnsi="Symbol" w:hint="default"/>
      </w:rPr>
    </w:lvl>
    <w:lvl w:ilvl="7" w:tplc="04090019" w:tentative="1">
      <w:start w:val="1"/>
      <w:numFmt w:val="bullet"/>
      <w:lvlText w:val="o"/>
      <w:lvlJc w:val="left"/>
      <w:pPr>
        <w:tabs>
          <w:tab w:val="num" w:pos="5193"/>
        </w:tabs>
        <w:ind w:left="5193" w:hanging="360"/>
      </w:pPr>
      <w:rPr>
        <w:rFonts w:ascii="Courier New" w:hAnsi="Courier New" w:cs="Courier New" w:hint="default"/>
      </w:rPr>
    </w:lvl>
    <w:lvl w:ilvl="8" w:tplc="0409001B" w:tentative="1">
      <w:start w:val="1"/>
      <w:numFmt w:val="bullet"/>
      <w:lvlText w:val=""/>
      <w:lvlJc w:val="left"/>
      <w:pPr>
        <w:tabs>
          <w:tab w:val="num" w:pos="5913"/>
        </w:tabs>
        <w:ind w:left="5913" w:hanging="360"/>
      </w:pPr>
      <w:rPr>
        <w:rFonts w:ascii="Wingdings" w:hAnsi="Wingdings" w:hint="default"/>
      </w:rPr>
    </w:lvl>
  </w:abstractNum>
  <w:abstractNum w:abstractNumId="36" w15:restartNumberingAfterBreak="0">
    <w:nsid w:val="64542A8A"/>
    <w:multiLevelType w:val="hybridMultilevel"/>
    <w:tmpl w:val="33D0114E"/>
    <w:lvl w:ilvl="0" w:tplc="D73C8F8C">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D64BA"/>
    <w:multiLevelType w:val="hybridMultilevel"/>
    <w:tmpl w:val="E356146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3236AB"/>
    <w:multiLevelType w:val="hybridMultilevel"/>
    <w:tmpl w:val="D6AC2392"/>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A680B"/>
    <w:multiLevelType w:val="hybridMultilevel"/>
    <w:tmpl w:val="598241A0"/>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2"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C45F9"/>
    <w:multiLevelType w:val="hybridMultilevel"/>
    <w:tmpl w:val="652CA79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25242"/>
    <w:multiLevelType w:val="hybridMultilevel"/>
    <w:tmpl w:val="E5BAA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77A3D"/>
    <w:multiLevelType w:val="hybridMultilevel"/>
    <w:tmpl w:val="B256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5336775">
    <w:abstractNumId w:val="31"/>
  </w:num>
  <w:num w:numId="2" w16cid:durableId="2104642405">
    <w:abstractNumId w:val="29"/>
  </w:num>
  <w:num w:numId="3" w16cid:durableId="349989230">
    <w:abstractNumId w:val="12"/>
  </w:num>
  <w:num w:numId="4" w16cid:durableId="1642156348">
    <w:abstractNumId w:val="4"/>
  </w:num>
  <w:num w:numId="5" w16cid:durableId="818695254">
    <w:abstractNumId w:val="41"/>
  </w:num>
  <w:num w:numId="6" w16cid:durableId="1195196101">
    <w:abstractNumId w:val="25"/>
  </w:num>
  <w:num w:numId="7" w16cid:durableId="1095855976">
    <w:abstractNumId w:val="9"/>
  </w:num>
  <w:num w:numId="8" w16cid:durableId="732390383">
    <w:abstractNumId w:val="39"/>
  </w:num>
  <w:num w:numId="9" w16cid:durableId="465396072">
    <w:abstractNumId w:val="7"/>
  </w:num>
  <w:num w:numId="10" w16cid:durableId="353575494">
    <w:abstractNumId w:val="34"/>
  </w:num>
  <w:num w:numId="11" w16cid:durableId="281307928">
    <w:abstractNumId w:val="17"/>
  </w:num>
  <w:num w:numId="12" w16cid:durableId="1195652546">
    <w:abstractNumId w:val="11"/>
  </w:num>
  <w:num w:numId="13" w16cid:durableId="474224537">
    <w:abstractNumId w:val="20"/>
  </w:num>
  <w:num w:numId="14" w16cid:durableId="2074351096">
    <w:abstractNumId w:val="1"/>
  </w:num>
  <w:num w:numId="15" w16cid:durableId="200635101">
    <w:abstractNumId w:val="14"/>
  </w:num>
  <w:num w:numId="16" w16cid:durableId="1208755788">
    <w:abstractNumId w:val="10"/>
  </w:num>
  <w:num w:numId="17" w16cid:durableId="1884245491">
    <w:abstractNumId w:val="0"/>
  </w:num>
  <w:num w:numId="18" w16cid:durableId="979725674">
    <w:abstractNumId w:val="36"/>
  </w:num>
  <w:num w:numId="19" w16cid:durableId="1438938980">
    <w:abstractNumId w:val="19"/>
  </w:num>
  <w:num w:numId="20" w16cid:durableId="371730836">
    <w:abstractNumId w:val="44"/>
  </w:num>
  <w:num w:numId="21" w16cid:durableId="1369336041">
    <w:abstractNumId w:val="3"/>
  </w:num>
  <w:num w:numId="22" w16cid:durableId="2059931348">
    <w:abstractNumId w:val="21"/>
  </w:num>
  <w:num w:numId="23" w16cid:durableId="283730745">
    <w:abstractNumId w:val="28"/>
  </w:num>
  <w:num w:numId="24" w16cid:durableId="1103040289">
    <w:abstractNumId w:val="45"/>
  </w:num>
  <w:num w:numId="25" w16cid:durableId="262959626">
    <w:abstractNumId w:val="16"/>
  </w:num>
  <w:num w:numId="26" w16cid:durableId="948703950">
    <w:abstractNumId w:val="30"/>
  </w:num>
  <w:num w:numId="27" w16cid:durableId="170343857">
    <w:abstractNumId w:val="6"/>
  </w:num>
  <w:num w:numId="28" w16cid:durableId="1678843508">
    <w:abstractNumId w:val="24"/>
  </w:num>
  <w:num w:numId="29" w16cid:durableId="112479135">
    <w:abstractNumId w:val="27"/>
  </w:num>
  <w:num w:numId="30" w16cid:durableId="1445222743">
    <w:abstractNumId w:val="13"/>
  </w:num>
  <w:num w:numId="31" w16cid:durableId="432822900">
    <w:abstractNumId w:val="23"/>
  </w:num>
  <w:num w:numId="32" w16cid:durableId="1696081626">
    <w:abstractNumId w:val="33"/>
  </w:num>
  <w:num w:numId="33" w16cid:durableId="825781960">
    <w:abstractNumId w:val="43"/>
  </w:num>
  <w:num w:numId="34" w16cid:durableId="956638429">
    <w:abstractNumId w:val="35"/>
  </w:num>
  <w:num w:numId="35" w16cid:durableId="1965766581">
    <w:abstractNumId w:val="2"/>
  </w:num>
  <w:num w:numId="36" w16cid:durableId="14640768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405706">
    <w:abstractNumId w:val="32"/>
  </w:num>
  <w:num w:numId="38" w16cid:durableId="799107787">
    <w:abstractNumId w:val="15"/>
  </w:num>
  <w:num w:numId="39" w16cid:durableId="1161308453">
    <w:abstractNumId w:val="5"/>
  </w:num>
  <w:num w:numId="40" w16cid:durableId="710228312">
    <w:abstractNumId w:val="38"/>
  </w:num>
  <w:num w:numId="41" w16cid:durableId="380979117">
    <w:abstractNumId w:val="42"/>
  </w:num>
  <w:num w:numId="42" w16cid:durableId="39984163">
    <w:abstractNumId w:val="40"/>
  </w:num>
  <w:num w:numId="43" w16cid:durableId="728770684">
    <w:abstractNumId w:val="18"/>
  </w:num>
  <w:num w:numId="44" w16cid:durableId="1507861740">
    <w:abstractNumId w:val="37"/>
  </w:num>
  <w:num w:numId="45" w16cid:durableId="590546019">
    <w:abstractNumId w:val="22"/>
  </w:num>
  <w:num w:numId="46" w16cid:durableId="18430092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6D7"/>
    <w:rsid w:val="000029B0"/>
    <w:rsid w:val="00003FDC"/>
    <w:rsid w:val="00004D93"/>
    <w:rsid w:val="0001163E"/>
    <w:rsid w:val="00012309"/>
    <w:rsid w:val="0001514B"/>
    <w:rsid w:val="000178EB"/>
    <w:rsid w:val="00021250"/>
    <w:rsid w:val="00022532"/>
    <w:rsid w:val="00023E3D"/>
    <w:rsid w:val="00026283"/>
    <w:rsid w:val="00026C28"/>
    <w:rsid w:val="00026F33"/>
    <w:rsid w:val="00027A65"/>
    <w:rsid w:val="000353EB"/>
    <w:rsid w:val="00040764"/>
    <w:rsid w:val="000425ED"/>
    <w:rsid w:val="00042974"/>
    <w:rsid w:val="00043A05"/>
    <w:rsid w:val="00045BA5"/>
    <w:rsid w:val="000470DE"/>
    <w:rsid w:val="00047B0D"/>
    <w:rsid w:val="00047CDD"/>
    <w:rsid w:val="00047F3C"/>
    <w:rsid w:val="00050450"/>
    <w:rsid w:val="00053C63"/>
    <w:rsid w:val="0005464A"/>
    <w:rsid w:val="00054EED"/>
    <w:rsid w:val="00056821"/>
    <w:rsid w:val="00056DDF"/>
    <w:rsid w:val="00056F93"/>
    <w:rsid w:val="000609AE"/>
    <w:rsid w:val="000610C2"/>
    <w:rsid w:val="00061D8A"/>
    <w:rsid w:val="00062125"/>
    <w:rsid w:val="000640D4"/>
    <w:rsid w:val="00064111"/>
    <w:rsid w:val="00065576"/>
    <w:rsid w:val="000713FE"/>
    <w:rsid w:val="000724F0"/>
    <w:rsid w:val="000740EB"/>
    <w:rsid w:val="00076556"/>
    <w:rsid w:val="00076B84"/>
    <w:rsid w:val="000778C6"/>
    <w:rsid w:val="000846AA"/>
    <w:rsid w:val="000874D2"/>
    <w:rsid w:val="00087949"/>
    <w:rsid w:val="00091A2E"/>
    <w:rsid w:val="00091ABD"/>
    <w:rsid w:val="00092CD2"/>
    <w:rsid w:val="000933B5"/>
    <w:rsid w:val="00094F11"/>
    <w:rsid w:val="000950CC"/>
    <w:rsid w:val="000955E5"/>
    <w:rsid w:val="00097977"/>
    <w:rsid w:val="000A154C"/>
    <w:rsid w:val="000A1D9E"/>
    <w:rsid w:val="000A4E72"/>
    <w:rsid w:val="000B0490"/>
    <w:rsid w:val="000B14E1"/>
    <w:rsid w:val="000B4724"/>
    <w:rsid w:val="000B59FD"/>
    <w:rsid w:val="000B5B81"/>
    <w:rsid w:val="000C0001"/>
    <w:rsid w:val="000C0B4D"/>
    <w:rsid w:val="000C23CE"/>
    <w:rsid w:val="000C2647"/>
    <w:rsid w:val="000C2931"/>
    <w:rsid w:val="000C6034"/>
    <w:rsid w:val="000C6A5F"/>
    <w:rsid w:val="000C6BB5"/>
    <w:rsid w:val="000D0554"/>
    <w:rsid w:val="000D28F4"/>
    <w:rsid w:val="000D46A9"/>
    <w:rsid w:val="000D4CA7"/>
    <w:rsid w:val="000D5749"/>
    <w:rsid w:val="000D584D"/>
    <w:rsid w:val="000D79CF"/>
    <w:rsid w:val="000E0625"/>
    <w:rsid w:val="000E06B2"/>
    <w:rsid w:val="000E0855"/>
    <w:rsid w:val="000E466F"/>
    <w:rsid w:val="000E4764"/>
    <w:rsid w:val="000E4C0B"/>
    <w:rsid w:val="000E5FB8"/>
    <w:rsid w:val="000F0A21"/>
    <w:rsid w:val="000F0BF2"/>
    <w:rsid w:val="000F4FD4"/>
    <w:rsid w:val="000F5B93"/>
    <w:rsid w:val="000F7FBC"/>
    <w:rsid w:val="00100E1D"/>
    <w:rsid w:val="001021EC"/>
    <w:rsid w:val="00102B51"/>
    <w:rsid w:val="00104368"/>
    <w:rsid w:val="0011080A"/>
    <w:rsid w:val="00110D52"/>
    <w:rsid w:val="0011529A"/>
    <w:rsid w:val="001153C0"/>
    <w:rsid w:val="00115A4B"/>
    <w:rsid w:val="00122233"/>
    <w:rsid w:val="00122F56"/>
    <w:rsid w:val="0012561D"/>
    <w:rsid w:val="001267FC"/>
    <w:rsid w:val="001323D3"/>
    <w:rsid w:val="00136AAD"/>
    <w:rsid w:val="0014116E"/>
    <w:rsid w:val="00143A51"/>
    <w:rsid w:val="00144747"/>
    <w:rsid w:val="00144924"/>
    <w:rsid w:val="0014554C"/>
    <w:rsid w:val="00146495"/>
    <w:rsid w:val="001537FC"/>
    <w:rsid w:val="00155618"/>
    <w:rsid w:val="001560C1"/>
    <w:rsid w:val="00156765"/>
    <w:rsid w:val="001569A6"/>
    <w:rsid w:val="00161F11"/>
    <w:rsid w:val="001625C4"/>
    <w:rsid w:val="00166A7E"/>
    <w:rsid w:val="00170930"/>
    <w:rsid w:val="001728B9"/>
    <w:rsid w:val="00173EB7"/>
    <w:rsid w:val="00173F04"/>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1F8C"/>
    <w:rsid w:val="001A5524"/>
    <w:rsid w:val="001A6373"/>
    <w:rsid w:val="001B0517"/>
    <w:rsid w:val="001B1620"/>
    <w:rsid w:val="001B179C"/>
    <w:rsid w:val="001B352F"/>
    <w:rsid w:val="001B47A4"/>
    <w:rsid w:val="001B4B8C"/>
    <w:rsid w:val="001B5285"/>
    <w:rsid w:val="001B5D7E"/>
    <w:rsid w:val="001B6A64"/>
    <w:rsid w:val="001B7A07"/>
    <w:rsid w:val="001C207C"/>
    <w:rsid w:val="001C285C"/>
    <w:rsid w:val="001C380A"/>
    <w:rsid w:val="001C5886"/>
    <w:rsid w:val="001C5B59"/>
    <w:rsid w:val="001C6B02"/>
    <w:rsid w:val="001C7183"/>
    <w:rsid w:val="001D0B68"/>
    <w:rsid w:val="001D2C36"/>
    <w:rsid w:val="001D41EB"/>
    <w:rsid w:val="001D4E51"/>
    <w:rsid w:val="001D61AF"/>
    <w:rsid w:val="001D7246"/>
    <w:rsid w:val="001D7426"/>
    <w:rsid w:val="001E52CB"/>
    <w:rsid w:val="001E5AE9"/>
    <w:rsid w:val="001E628E"/>
    <w:rsid w:val="001E75E5"/>
    <w:rsid w:val="001F0959"/>
    <w:rsid w:val="001F1039"/>
    <w:rsid w:val="001F3E00"/>
    <w:rsid w:val="001F7A2B"/>
    <w:rsid w:val="00207566"/>
    <w:rsid w:val="0021316A"/>
    <w:rsid w:val="00216636"/>
    <w:rsid w:val="00217498"/>
    <w:rsid w:val="002213B7"/>
    <w:rsid w:val="00224779"/>
    <w:rsid w:val="002252C1"/>
    <w:rsid w:val="002310CA"/>
    <w:rsid w:val="00235EA9"/>
    <w:rsid w:val="0023667E"/>
    <w:rsid w:val="00236E4C"/>
    <w:rsid w:val="00240B40"/>
    <w:rsid w:val="00240BA2"/>
    <w:rsid w:val="00242EEC"/>
    <w:rsid w:val="00247AD0"/>
    <w:rsid w:val="0025152E"/>
    <w:rsid w:val="00252F55"/>
    <w:rsid w:val="00256A36"/>
    <w:rsid w:val="00257995"/>
    <w:rsid w:val="00260701"/>
    <w:rsid w:val="002607D0"/>
    <w:rsid w:val="00261BDC"/>
    <w:rsid w:val="002620BB"/>
    <w:rsid w:val="002620D1"/>
    <w:rsid w:val="00262A34"/>
    <w:rsid w:val="00264C0D"/>
    <w:rsid w:val="00265F70"/>
    <w:rsid w:val="002673BA"/>
    <w:rsid w:val="00273F06"/>
    <w:rsid w:val="00283F1A"/>
    <w:rsid w:val="0028581A"/>
    <w:rsid w:val="00290E6B"/>
    <w:rsid w:val="00293CE3"/>
    <w:rsid w:val="00295BD6"/>
    <w:rsid w:val="00295F1E"/>
    <w:rsid w:val="0029601D"/>
    <w:rsid w:val="002A27CB"/>
    <w:rsid w:val="002A4DED"/>
    <w:rsid w:val="002B1647"/>
    <w:rsid w:val="002C2936"/>
    <w:rsid w:val="002C3798"/>
    <w:rsid w:val="002C402B"/>
    <w:rsid w:val="002C778C"/>
    <w:rsid w:val="002D4614"/>
    <w:rsid w:val="002D48C4"/>
    <w:rsid w:val="002D5A57"/>
    <w:rsid w:val="002D6753"/>
    <w:rsid w:val="002D6CDF"/>
    <w:rsid w:val="002D78D5"/>
    <w:rsid w:val="002E1BE6"/>
    <w:rsid w:val="002E2620"/>
    <w:rsid w:val="002F07F0"/>
    <w:rsid w:val="002F099F"/>
    <w:rsid w:val="002F5517"/>
    <w:rsid w:val="002F62DA"/>
    <w:rsid w:val="002F7F7C"/>
    <w:rsid w:val="00302174"/>
    <w:rsid w:val="00305092"/>
    <w:rsid w:val="00306886"/>
    <w:rsid w:val="00307916"/>
    <w:rsid w:val="00307EEA"/>
    <w:rsid w:val="00312535"/>
    <w:rsid w:val="00315D6C"/>
    <w:rsid w:val="0031628B"/>
    <w:rsid w:val="0031752B"/>
    <w:rsid w:val="003175B3"/>
    <w:rsid w:val="003179C0"/>
    <w:rsid w:val="00320354"/>
    <w:rsid w:val="00322384"/>
    <w:rsid w:val="00323A76"/>
    <w:rsid w:val="0033077A"/>
    <w:rsid w:val="003314CF"/>
    <w:rsid w:val="0034122A"/>
    <w:rsid w:val="00341733"/>
    <w:rsid w:val="00342366"/>
    <w:rsid w:val="00342C64"/>
    <w:rsid w:val="0034626B"/>
    <w:rsid w:val="00350587"/>
    <w:rsid w:val="00350BB7"/>
    <w:rsid w:val="00353164"/>
    <w:rsid w:val="0035322F"/>
    <w:rsid w:val="00355C45"/>
    <w:rsid w:val="0035702E"/>
    <w:rsid w:val="00357705"/>
    <w:rsid w:val="003714D1"/>
    <w:rsid w:val="003743BC"/>
    <w:rsid w:val="003752F0"/>
    <w:rsid w:val="003761FB"/>
    <w:rsid w:val="00384172"/>
    <w:rsid w:val="003851C0"/>
    <w:rsid w:val="00386129"/>
    <w:rsid w:val="003864B8"/>
    <w:rsid w:val="0039070B"/>
    <w:rsid w:val="00392441"/>
    <w:rsid w:val="00392A8F"/>
    <w:rsid w:val="00395DA5"/>
    <w:rsid w:val="00397D49"/>
    <w:rsid w:val="003A07AC"/>
    <w:rsid w:val="003A0935"/>
    <w:rsid w:val="003A1854"/>
    <w:rsid w:val="003A1FFC"/>
    <w:rsid w:val="003A4944"/>
    <w:rsid w:val="003A4C6A"/>
    <w:rsid w:val="003A6BBD"/>
    <w:rsid w:val="003A6BC1"/>
    <w:rsid w:val="003A7678"/>
    <w:rsid w:val="003B0D58"/>
    <w:rsid w:val="003B1699"/>
    <w:rsid w:val="003B36EC"/>
    <w:rsid w:val="003B59E9"/>
    <w:rsid w:val="003B6E69"/>
    <w:rsid w:val="003B7714"/>
    <w:rsid w:val="003C0A3D"/>
    <w:rsid w:val="003C3E04"/>
    <w:rsid w:val="003C4579"/>
    <w:rsid w:val="003C732D"/>
    <w:rsid w:val="003C76CD"/>
    <w:rsid w:val="003C7CC0"/>
    <w:rsid w:val="003D0072"/>
    <w:rsid w:val="003D2FDE"/>
    <w:rsid w:val="003D3077"/>
    <w:rsid w:val="003D68FB"/>
    <w:rsid w:val="003D7089"/>
    <w:rsid w:val="003E05D6"/>
    <w:rsid w:val="003E2537"/>
    <w:rsid w:val="003E6DFF"/>
    <w:rsid w:val="003E6E97"/>
    <w:rsid w:val="003E7801"/>
    <w:rsid w:val="003F12E4"/>
    <w:rsid w:val="003F16D8"/>
    <w:rsid w:val="003F18BE"/>
    <w:rsid w:val="003F1FDA"/>
    <w:rsid w:val="003F497A"/>
    <w:rsid w:val="003F669B"/>
    <w:rsid w:val="003F6E86"/>
    <w:rsid w:val="003F7D7B"/>
    <w:rsid w:val="00400710"/>
    <w:rsid w:val="00403793"/>
    <w:rsid w:val="00404128"/>
    <w:rsid w:val="004047D6"/>
    <w:rsid w:val="00405926"/>
    <w:rsid w:val="00406CF1"/>
    <w:rsid w:val="00407F1B"/>
    <w:rsid w:val="00411C6B"/>
    <w:rsid w:val="00412706"/>
    <w:rsid w:val="004130AA"/>
    <w:rsid w:val="00414676"/>
    <w:rsid w:val="004166FD"/>
    <w:rsid w:val="00417CC8"/>
    <w:rsid w:val="00420610"/>
    <w:rsid w:val="00421D36"/>
    <w:rsid w:val="00426FCB"/>
    <w:rsid w:val="00432A7D"/>
    <w:rsid w:val="00433AA4"/>
    <w:rsid w:val="0043671A"/>
    <w:rsid w:val="0044038D"/>
    <w:rsid w:val="0044090E"/>
    <w:rsid w:val="00441381"/>
    <w:rsid w:val="00442D18"/>
    <w:rsid w:val="00444549"/>
    <w:rsid w:val="00445454"/>
    <w:rsid w:val="00446066"/>
    <w:rsid w:val="0044709A"/>
    <w:rsid w:val="00451402"/>
    <w:rsid w:val="00452B94"/>
    <w:rsid w:val="004556FA"/>
    <w:rsid w:val="004563AA"/>
    <w:rsid w:val="0045680A"/>
    <w:rsid w:val="004568D3"/>
    <w:rsid w:val="00457D10"/>
    <w:rsid w:val="00461794"/>
    <w:rsid w:val="004617C3"/>
    <w:rsid w:val="00464BFF"/>
    <w:rsid w:val="00464C37"/>
    <w:rsid w:val="004650D9"/>
    <w:rsid w:val="004654AC"/>
    <w:rsid w:val="004664B6"/>
    <w:rsid w:val="0046678C"/>
    <w:rsid w:val="00472B3C"/>
    <w:rsid w:val="00473B5E"/>
    <w:rsid w:val="004756B4"/>
    <w:rsid w:val="004800DB"/>
    <w:rsid w:val="00482B99"/>
    <w:rsid w:val="00483DD1"/>
    <w:rsid w:val="004842EC"/>
    <w:rsid w:val="0048650B"/>
    <w:rsid w:val="00487386"/>
    <w:rsid w:val="00487593"/>
    <w:rsid w:val="00491382"/>
    <w:rsid w:val="00492302"/>
    <w:rsid w:val="00494C0E"/>
    <w:rsid w:val="0049527D"/>
    <w:rsid w:val="00495603"/>
    <w:rsid w:val="004957F0"/>
    <w:rsid w:val="004A017B"/>
    <w:rsid w:val="004A05B5"/>
    <w:rsid w:val="004A08F4"/>
    <w:rsid w:val="004A3342"/>
    <w:rsid w:val="004A5BE9"/>
    <w:rsid w:val="004A6935"/>
    <w:rsid w:val="004A7544"/>
    <w:rsid w:val="004A7769"/>
    <w:rsid w:val="004B206B"/>
    <w:rsid w:val="004B2591"/>
    <w:rsid w:val="004B32FD"/>
    <w:rsid w:val="004B4E5E"/>
    <w:rsid w:val="004B7E15"/>
    <w:rsid w:val="004C2189"/>
    <w:rsid w:val="004C6692"/>
    <w:rsid w:val="004C67DC"/>
    <w:rsid w:val="004C76FC"/>
    <w:rsid w:val="004C79F5"/>
    <w:rsid w:val="004D1469"/>
    <w:rsid w:val="004D14B9"/>
    <w:rsid w:val="004D16F7"/>
    <w:rsid w:val="004D1F0F"/>
    <w:rsid w:val="004D26EB"/>
    <w:rsid w:val="004D3B80"/>
    <w:rsid w:val="004D4942"/>
    <w:rsid w:val="004D632F"/>
    <w:rsid w:val="004D6590"/>
    <w:rsid w:val="004D732C"/>
    <w:rsid w:val="004D7AD8"/>
    <w:rsid w:val="004E1214"/>
    <w:rsid w:val="004E3B5D"/>
    <w:rsid w:val="004E461A"/>
    <w:rsid w:val="004E50F6"/>
    <w:rsid w:val="004F1508"/>
    <w:rsid w:val="004F2AF8"/>
    <w:rsid w:val="004F3BB7"/>
    <w:rsid w:val="004F5536"/>
    <w:rsid w:val="00500929"/>
    <w:rsid w:val="00505452"/>
    <w:rsid w:val="00506018"/>
    <w:rsid w:val="00507B2B"/>
    <w:rsid w:val="00510886"/>
    <w:rsid w:val="005123CB"/>
    <w:rsid w:val="005153BA"/>
    <w:rsid w:val="00516540"/>
    <w:rsid w:val="00516CF7"/>
    <w:rsid w:val="0051741D"/>
    <w:rsid w:val="00522F09"/>
    <w:rsid w:val="005244C3"/>
    <w:rsid w:val="00524C14"/>
    <w:rsid w:val="00525A8D"/>
    <w:rsid w:val="0052759A"/>
    <w:rsid w:val="005277C6"/>
    <w:rsid w:val="00527875"/>
    <w:rsid w:val="00530929"/>
    <w:rsid w:val="00532499"/>
    <w:rsid w:val="005333AC"/>
    <w:rsid w:val="005335CD"/>
    <w:rsid w:val="00534843"/>
    <w:rsid w:val="00534AAF"/>
    <w:rsid w:val="00534B25"/>
    <w:rsid w:val="00537867"/>
    <w:rsid w:val="005405CC"/>
    <w:rsid w:val="00541005"/>
    <w:rsid w:val="005506D1"/>
    <w:rsid w:val="00550BA7"/>
    <w:rsid w:val="00551FCC"/>
    <w:rsid w:val="00554123"/>
    <w:rsid w:val="00554239"/>
    <w:rsid w:val="005554CF"/>
    <w:rsid w:val="00556831"/>
    <w:rsid w:val="00560472"/>
    <w:rsid w:val="00561378"/>
    <w:rsid w:val="0056187D"/>
    <w:rsid w:val="00562BD1"/>
    <w:rsid w:val="0056627D"/>
    <w:rsid w:val="00574982"/>
    <w:rsid w:val="00574DAF"/>
    <w:rsid w:val="0057565E"/>
    <w:rsid w:val="00576494"/>
    <w:rsid w:val="00577EBE"/>
    <w:rsid w:val="00582D95"/>
    <w:rsid w:val="00584818"/>
    <w:rsid w:val="005868B3"/>
    <w:rsid w:val="00587693"/>
    <w:rsid w:val="005902BE"/>
    <w:rsid w:val="0059032C"/>
    <w:rsid w:val="00596A78"/>
    <w:rsid w:val="005A0BC4"/>
    <w:rsid w:val="005A11A9"/>
    <w:rsid w:val="005A1DB8"/>
    <w:rsid w:val="005A4811"/>
    <w:rsid w:val="005A5C02"/>
    <w:rsid w:val="005A6029"/>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5149"/>
    <w:rsid w:val="005D5871"/>
    <w:rsid w:val="005D7C0D"/>
    <w:rsid w:val="005E0F6A"/>
    <w:rsid w:val="005E1633"/>
    <w:rsid w:val="005E3496"/>
    <w:rsid w:val="005E34DE"/>
    <w:rsid w:val="005E4842"/>
    <w:rsid w:val="005E761B"/>
    <w:rsid w:val="005F0644"/>
    <w:rsid w:val="005F10DD"/>
    <w:rsid w:val="005F4F48"/>
    <w:rsid w:val="005F56ED"/>
    <w:rsid w:val="005F713A"/>
    <w:rsid w:val="005F79D2"/>
    <w:rsid w:val="00600128"/>
    <w:rsid w:val="00601BA3"/>
    <w:rsid w:val="006044EE"/>
    <w:rsid w:val="006052A0"/>
    <w:rsid w:val="006071CE"/>
    <w:rsid w:val="00610E04"/>
    <w:rsid w:val="006134EA"/>
    <w:rsid w:val="0061399D"/>
    <w:rsid w:val="0061405A"/>
    <w:rsid w:val="006156D2"/>
    <w:rsid w:val="0061703E"/>
    <w:rsid w:val="0062067F"/>
    <w:rsid w:val="00621335"/>
    <w:rsid w:val="006219AC"/>
    <w:rsid w:val="0062490C"/>
    <w:rsid w:val="00631176"/>
    <w:rsid w:val="006321B3"/>
    <w:rsid w:val="006355DD"/>
    <w:rsid w:val="00637E68"/>
    <w:rsid w:val="00642450"/>
    <w:rsid w:val="00644D1A"/>
    <w:rsid w:val="00650281"/>
    <w:rsid w:val="00650542"/>
    <w:rsid w:val="0065222C"/>
    <w:rsid w:val="006533D2"/>
    <w:rsid w:val="00653588"/>
    <w:rsid w:val="00654B75"/>
    <w:rsid w:val="00655BF3"/>
    <w:rsid w:val="00655CB9"/>
    <w:rsid w:val="00660606"/>
    <w:rsid w:val="006610A6"/>
    <w:rsid w:val="00664D73"/>
    <w:rsid w:val="00672E16"/>
    <w:rsid w:val="00673D18"/>
    <w:rsid w:val="00676992"/>
    <w:rsid w:val="00676FE5"/>
    <w:rsid w:val="00677B27"/>
    <w:rsid w:val="00680CE3"/>
    <w:rsid w:val="00681447"/>
    <w:rsid w:val="00684F58"/>
    <w:rsid w:val="00685075"/>
    <w:rsid w:val="00690A01"/>
    <w:rsid w:val="006920E4"/>
    <w:rsid w:val="0069636A"/>
    <w:rsid w:val="006967CD"/>
    <w:rsid w:val="00697AB9"/>
    <w:rsid w:val="00697D9E"/>
    <w:rsid w:val="006A3CFF"/>
    <w:rsid w:val="006A4ED6"/>
    <w:rsid w:val="006A55AB"/>
    <w:rsid w:val="006A56F5"/>
    <w:rsid w:val="006A6FC0"/>
    <w:rsid w:val="006A7235"/>
    <w:rsid w:val="006B0E53"/>
    <w:rsid w:val="006B1705"/>
    <w:rsid w:val="006B35B7"/>
    <w:rsid w:val="006B3753"/>
    <w:rsid w:val="006B5AA9"/>
    <w:rsid w:val="006B672A"/>
    <w:rsid w:val="006C0AE3"/>
    <w:rsid w:val="006C1FF9"/>
    <w:rsid w:val="006C589C"/>
    <w:rsid w:val="006C61A9"/>
    <w:rsid w:val="006C780B"/>
    <w:rsid w:val="006D1316"/>
    <w:rsid w:val="006D1666"/>
    <w:rsid w:val="006D2668"/>
    <w:rsid w:val="006D3010"/>
    <w:rsid w:val="006D3255"/>
    <w:rsid w:val="006D3B5B"/>
    <w:rsid w:val="006D4D33"/>
    <w:rsid w:val="006D5DD9"/>
    <w:rsid w:val="006D6DBF"/>
    <w:rsid w:val="006D763B"/>
    <w:rsid w:val="006D787B"/>
    <w:rsid w:val="006E00C7"/>
    <w:rsid w:val="006E18EF"/>
    <w:rsid w:val="006E2B5E"/>
    <w:rsid w:val="006E3153"/>
    <w:rsid w:val="006E3DCC"/>
    <w:rsid w:val="006E4AB3"/>
    <w:rsid w:val="006F392F"/>
    <w:rsid w:val="006F39B8"/>
    <w:rsid w:val="006F7C6C"/>
    <w:rsid w:val="0070498C"/>
    <w:rsid w:val="0070615F"/>
    <w:rsid w:val="00707D87"/>
    <w:rsid w:val="0071227A"/>
    <w:rsid w:val="007126E7"/>
    <w:rsid w:val="00712A47"/>
    <w:rsid w:val="00712CAC"/>
    <w:rsid w:val="00713BAE"/>
    <w:rsid w:val="00715705"/>
    <w:rsid w:val="007162AB"/>
    <w:rsid w:val="007167F9"/>
    <w:rsid w:val="00720A98"/>
    <w:rsid w:val="007218F9"/>
    <w:rsid w:val="00721A01"/>
    <w:rsid w:val="00723A08"/>
    <w:rsid w:val="00724BC2"/>
    <w:rsid w:val="007253DC"/>
    <w:rsid w:val="00727980"/>
    <w:rsid w:val="00731CCE"/>
    <w:rsid w:val="00731F58"/>
    <w:rsid w:val="00732DAE"/>
    <w:rsid w:val="00733097"/>
    <w:rsid w:val="0074188B"/>
    <w:rsid w:val="00744327"/>
    <w:rsid w:val="0074531E"/>
    <w:rsid w:val="00746D4E"/>
    <w:rsid w:val="0074777D"/>
    <w:rsid w:val="00747DAE"/>
    <w:rsid w:val="00750217"/>
    <w:rsid w:val="0075048B"/>
    <w:rsid w:val="007518C7"/>
    <w:rsid w:val="00751BA0"/>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77E2F"/>
    <w:rsid w:val="007808D7"/>
    <w:rsid w:val="00781B10"/>
    <w:rsid w:val="007823B8"/>
    <w:rsid w:val="00782E08"/>
    <w:rsid w:val="00784E9E"/>
    <w:rsid w:val="0078546A"/>
    <w:rsid w:val="00785959"/>
    <w:rsid w:val="00785C75"/>
    <w:rsid w:val="00785DA6"/>
    <w:rsid w:val="00786DC3"/>
    <w:rsid w:val="007941EA"/>
    <w:rsid w:val="00795229"/>
    <w:rsid w:val="00797343"/>
    <w:rsid w:val="007A1ADE"/>
    <w:rsid w:val="007A224B"/>
    <w:rsid w:val="007A2848"/>
    <w:rsid w:val="007A6959"/>
    <w:rsid w:val="007A7272"/>
    <w:rsid w:val="007B05C0"/>
    <w:rsid w:val="007B3066"/>
    <w:rsid w:val="007B52E4"/>
    <w:rsid w:val="007B6E25"/>
    <w:rsid w:val="007C0238"/>
    <w:rsid w:val="007C04DF"/>
    <w:rsid w:val="007C0FB3"/>
    <w:rsid w:val="007C11A8"/>
    <w:rsid w:val="007C5408"/>
    <w:rsid w:val="007C5A22"/>
    <w:rsid w:val="007E46F3"/>
    <w:rsid w:val="007E55A7"/>
    <w:rsid w:val="007E5EAE"/>
    <w:rsid w:val="007F0406"/>
    <w:rsid w:val="007F264A"/>
    <w:rsid w:val="007F314A"/>
    <w:rsid w:val="007F3277"/>
    <w:rsid w:val="007F4612"/>
    <w:rsid w:val="007F4BB5"/>
    <w:rsid w:val="007F6170"/>
    <w:rsid w:val="007F63E7"/>
    <w:rsid w:val="007F6A24"/>
    <w:rsid w:val="007F7043"/>
    <w:rsid w:val="007F7BBA"/>
    <w:rsid w:val="008009AF"/>
    <w:rsid w:val="008024B2"/>
    <w:rsid w:val="008024E9"/>
    <w:rsid w:val="00803CEE"/>
    <w:rsid w:val="008062DC"/>
    <w:rsid w:val="0080693A"/>
    <w:rsid w:val="008074A4"/>
    <w:rsid w:val="00811574"/>
    <w:rsid w:val="00812C8F"/>
    <w:rsid w:val="00813822"/>
    <w:rsid w:val="00816A64"/>
    <w:rsid w:val="00816F82"/>
    <w:rsid w:val="008221E4"/>
    <w:rsid w:val="008233E4"/>
    <w:rsid w:val="008241F0"/>
    <w:rsid w:val="00826F53"/>
    <w:rsid w:val="008308AD"/>
    <w:rsid w:val="00831B11"/>
    <w:rsid w:val="00833160"/>
    <w:rsid w:val="00836D21"/>
    <w:rsid w:val="00840FB5"/>
    <w:rsid w:val="008411EE"/>
    <w:rsid w:val="008427E0"/>
    <w:rsid w:val="00842957"/>
    <w:rsid w:val="00842EE4"/>
    <w:rsid w:val="008529BE"/>
    <w:rsid w:val="008532AB"/>
    <w:rsid w:val="00853D6A"/>
    <w:rsid w:val="00854B44"/>
    <w:rsid w:val="00854F1E"/>
    <w:rsid w:val="00856C42"/>
    <w:rsid w:val="00857251"/>
    <w:rsid w:val="00860B5E"/>
    <w:rsid w:val="00861743"/>
    <w:rsid w:val="00861F1F"/>
    <w:rsid w:val="00862372"/>
    <w:rsid w:val="00864167"/>
    <w:rsid w:val="00864807"/>
    <w:rsid w:val="0087041E"/>
    <w:rsid w:val="00873475"/>
    <w:rsid w:val="008751A5"/>
    <w:rsid w:val="0087571C"/>
    <w:rsid w:val="008837B0"/>
    <w:rsid w:val="00883B9E"/>
    <w:rsid w:val="00886B75"/>
    <w:rsid w:val="00891D0F"/>
    <w:rsid w:val="008924CB"/>
    <w:rsid w:val="00892B05"/>
    <w:rsid w:val="008946F5"/>
    <w:rsid w:val="00895597"/>
    <w:rsid w:val="008959B5"/>
    <w:rsid w:val="00896EDA"/>
    <w:rsid w:val="0089790F"/>
    <w:rsid w:val="008A0756"/>
    <w:rsid w:val="008A1298"/>
    <w:rsid w:val="008A2803"/>
    <w:rsid w:val="008A2967"/>
    <w:rsid w:val="008A4B77"/>
    <w:rsid w:val="008A6298"/>
    <w:rsid w:val="008A6D60"/>
    <w:rsid w:val="008A7C8A"/>
    <w:rsid w:val="008B0225"/>
    <w:rsid w:val="008B15EB"/>
    <w:rsid w:val="008B3F4F"/>
    <w:rsid w:val="008B4537"/>
    <w:rsid w:val="008B5464"/>
    <w:rsid w:val="008B613C"/>
    <w:rsid w:val="008B70AA"/>
    <w:rsid w:val="008B7CB5"/>
    <w:rsid w:val="008C5EE3"/>
    <w:rsid w:val="008D1EBF"/>
    <w:rsid w:val="008D2A76"/>
    <w:rsid w:val="008D318B"/>
    <w:rsid w:val="008D48CF"/>
    <w:rsid w:val="008D4CBE"/>
    <w:rsid w:val="008D5626"/>
    <w:rsid w:val="008D5EB5"/>
    <w:rsid w:val="008D69D8"/>
    <w:rsid w:val="008E1985"/>
    <w:rsid w:val="008E5847"/>
    <w:rsid w:val="008E71A8"/>
    <w:rsid w:val="008E785B"/>
    <w:rsid w:val="008E79DA"/>
    <w:rsid w:val="008F05D8"/>
    <w:rsid w:val="008F10F9"/>
    <w:rsid w:val="008F1D4D"/>
    <w:rsid w:val="008F27E2"/>
    <w:rsid w:val="008F339D"/>
    <w:rsid w:val="008F7542"/>
    <w:rsid w:val="008F7B1F"/>
    <w:rsid w:val="00900B34"/>
    <w:rsid w:val="0090375D"/>
    <w:rsid w:val="00910C51"/>
    <w:rsid w:val="00910CB8"/>
    <w:rsid w:val="009138F4"/>
    <w:rsid w:val="009150E2"/>
    <w:rsid w:val="0091641D"/>
    <w:rsid w:val="00916B41"/>
    <w:rsid w:val="009175B8"/>
    <w:rsid w:val="0092397F"/>
    <w:rsid w:val="00925E45"/>
    <w:rsid w:val="009320D4"/>
    <w:rsid w:val="009331D3"/>
    <w:rsid w:val="009346E5"/>
    <w:rsid w:val="00934E1C"/>
    <w:rsid w:val="00935DEA"/>
    <w:rsid w:val="00935FD1"/>
    <w:rsid w:val="009366E8"/>
    <w:rsid w:val="00936B15"/>
    <w:rsid w:val="009410A2"/>
    <w:rsid w:val="00941ADB"/>
    <w:rsid w:val="00942C80"/>
    <w:rsid w:val="00944879"/>
    <w:rsid w:val="00946F8F"/>
    <w:rsid w:val="009473B0"/>
    <w:rsid w:val="00947FBA"/>
    <w:rsid w:val="0095055E"/>
    <w:rsid w:val="00952783"/>
    <w:rsid w:val="009622D6"/>
    <w:rsid w:val="00962996"/>
    <w:rsid w:val="00966556"/>
    <w:rsid w:val="009669A8"/>
    <w:rsid w:val="009671DB"/>
    <w:rsid w:val="00971294"/>
    <w:rsid w:val="0097163A"/>
    <w:rsid w:val="00971DE1"/>
    <w:rsid w:val="00975760"/>
    <w:rsid w:val="0097742E"/>
    <w:rsid w:val="00986528"/>
    <w:rsid w:val="009923F1"/>
    <w:rsid w:val="00995085"/>
    <w:rsid w:val="00996134"/>
    <w:rsid w:val="00997BB1"/>
    <w:rsid w:val="009A0EF0"/>
    <w:rsid w:val="009A28EF"/>
    <w:rsid w:val="009A2CBA"/>
    <w:rsid w:val="009A52A5"/>
    <w:rsid w:val="009A53EF"/>
    <w:rsid w:val="009B25A1"/>
    <w:rsid w:val="009B38E8"/>
    <w:rsid w:val="009B79D5"/>
    <w:rsid w:val="009B7A55"/>
    <w:rsid w:val="009C0A1C"/>
    <w:rsid w:val="009C31EA"/>
    <w:rsid w:val="009C3667"/>
    <w:rsid w:val="009C36C0"/>
    <w:rsid w:val="009C5292"/>
    <w:rsid w:val="009C56EA"/>
    <w:rsid w:val="009C6941"/>
    <w:rsid w:val="009D12DD"/>
    <w:rsid w:val="009D1B63"/>
    <w:rsid w:val="009D6A43"/>
    <w:rsid w:val="009D7F69"/>
    <w:rsid w:val="009E2823"/>
    <w:rsid w:val="009E6D5B"/>
    <w:rsid w:val="009E7F7B"/>
    <w:rsid w:val="009F1245"/>
    <w:rsid w:val="009F1BB3"/>
    <w:rsid w:val="009F3156"/>
    <w:rsid w:val="009F4072"/>
    <w:rsid w:val="009F61BF"/>
    <w:rsid w:val="009F670E"/>
    <w:rsid w:val="009F7561"/>
    <w:rsid w:val="009F7F33"/>
    <w:rsid w:val="00A016FD"/>
    <w:rsid w:val="00A01FD8"/>
    <w:rsid w:val="00A02E32"/>
    <w:rsid w:val="00A031C8"/>
    <w:rsid w:val="00A048A0"/>
    <w:rsid w:val="00A0662D"/>
    <w:rsid w:val="00A11E6E"/>
    <w:rsid w:val="00A12B3E"/>
    <w:rsid w:val="00A1482B"/>
    <w:rsid w:val="00A14C4B"/>
    <w:rsid w:val="00A152DF"/>
    <w:rsid w:val="00A156B1"/>
    <w:rsid w:val="00A166A0"/>
    <w:rsid w:val="00A179A0"/>
    <w:rsid w:val="00A2023B"/>
    <w:rsid w:val="00A20755"/>
    <w:rsid w:val="00A21333"/>
    <w:rsid w:val="00A22D1A"/>
    <w:rsid w:val="00A23876"/>
    <w:rsid w:val="00A27B34"/>
    <w:rsid w:val="00A3307B"/>
    <w:rsid w:val="00A34812"/>
    <w:rsid w:val="00A34D76"/>
    <w:rsid w:val="00A358A5"/>
    <w:rsid w:val="00A358CA"/>
    <w:rsid w:val="00A35ADF"/>
    <w:rsid w:val="00A37781"/>
    <w:rsid w:val="00A416B9"/>
    <w:rsid w:val="00A42940"/>
    <w:rsid w:val="00A42F0E"/>
    <w:rsid w:val="00A44604"/>
    <w:rsid w:val="00A4595F"/>
    <w:rsid w:val="00A471E2"/>
    <w:rsid w:val="00A4750B"/>
    <w:rsid w:val="00A47A7A"/>
    <w:rsid w:val="00A500AC"/>
    <w:rsid w:val="00A50B5C"/>
    <w:rsid w:val="00A51425"/>
    <w:rsid w:val="00A555CB"/>
    <w:rsid w:val="00A55BDB"/>
    <w:rsid w:val="00A55F83"/>
    <w:rsid w:val="00A56ECC"/>
    <w:rsid w:val="00A60040"/>
    <w:rsid w:val="00A60512"/>
    <w:rsid w:val="00A6144C"/>
    <w:rsid w:val="00A62D4D"/>
    <w:rsid w:val="00A630C3"/>
    <w:rsid w:val="00A63E41"/>
    <w:rsid w:val="00A664C2"/>
    <w:rsid w:val="00A66CC2"/>
    <w:rsid w:val="00A67030"/>
    <w:rsid w:val="00A67412"/>
    <w:rsid w:val="00A72D72"/>
    <w:rsid w:val="00A73FB1"/>
    <w:rsid w:val="00A7776D"/>
    <w:rsid w:val="00A77C0E"/>
    <w:rsid w:val="00A77E44"/>
    <w:rsid w:val="00A81C9B"/>
    <w:rsid w:val="00A843B5"/>
    <w:rsid w:val="00A8685C"/>
    <w:rsid w:val="00A905CC"/>
    <w:rsid w:val="00A90A3D"/>
    <w:rsid w:val="00A9216F"/>
    <w:rsid w:val="00A93E15"/>
    <w:rsid w:val="00A94048"/>
    <w:rsid w:val="00A95622"/>
    <w:rsid w:val="00A973B0"/>
    <w:rsid w:val="00AA0AB3"/>
    <w:rsid w:val="00AA25FE"/>
    <w:rsid w:val="00AA3BE9"/>
    <w:rsid w:val="00AA6ABB"/>
    <w:rsid w:val="00AA6F76"/>
    <w:rsid w:val="00AA747A"/>
    <w:rsid w:val="00AB35C0"/>
    <w:rsid w:val="00AB4F2D"/>
    <w:rsid w:val="00AB65B3"/>
    <w:rsid w:val="00AB66D7"/>
    <w:rsid w:val="00AC0C0F"/>
    <w:rsid w:val="00AC3BEF"/>
    <w:rsid w:val="00AC4AD0"/>
    <w:rsid w:val="00AC7317"/>
    <w:rsid w:val="00AC759A"/>
    <w:rsid w:val="00AD02E0"/>
    <w:rsid w:val="00AD3275"/>
    <w:rsid w:val="00AD6A5E"/>
    <w:rsid w:val="00AE2EF4"/>
    <w:rsid w:val="00AE33DE"/>
    <w:rsid w:val="00AE5586"/>
    <w:rsid w:val="00AE5D81"/>
    <w:rsid w:val="00AE5DF4"/>
    <w:rsid w:val="00AE645F"/>
    <w:rsid w:val="00AE777A"/>
    <w:rsid w:val="00AF041C"/>
    <w:rsid w:val="00AF04FE"/>
    <w:rsid w:val="00AF275C"/>
    <w:rsid w:val="00B0103F"/>
    <w:rsid w:val="00B010FE"/>
    <w:rsid w:val="00B0346D"/>
    <w:rsid w:val="00B04B98"/>
    <w:rsid w:val="00B05D27"/>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47BD5"/>
    <w:rsid w:val="00B5070B"/>
    <w:rsid w:val="00B52ADE"/>
    <w:rsid w:val="00B5522E"/>
    <w:rsid w:val="00B55B2E"/>
    <w:rsid w:val="00B56330"/>
    <w:rsid w:val="00B572BB"/>
    <w:rsid w:val="00B613D8"/>
    <w:rsid w:val="00B6388B"/>
    <w:rsid w:val="00B64999"/>
    <w:rsid w:val="00B64FFF"/>
    <w:rsid w:val="00B6532D"/>
    <w:rsid w:val="00B65A1F"/>
    <w:rsid w:val="00B6799A"/>
    <w:rsid w:val="00B724DB"/>
    <w:rsid w:val="00B73FE1"/>
    <w:rsid w:val="00B75811"/>
    <w:rsid w:val="00B75957"/>
    <w:rsid w:val="00B83242"/>
    <w:rsid w:val="00B8350C"/>
    <w:rsid w:val="00B84B2E"/>
    <w:rsid w:val="00B90112"/>
    <w:rsid w:val="00B93427"/>
    <w:rsid w:val="00B95756"/>
    <w:rsid w:val="00B9584A"/>
    <w:rsid w:val="00BA13D6"/>
    <w:rsid w:val="00BA36A7"/>
    <w:rsid w:val="00BA6147"/>
    <w:rsid w:val="00BA7D02"/>
    <w:rsid w:val="00BB2060"/>
    <w:rsid w:val="00BB40CC"/>
    <w:rsid w:val="00BB4DEA"/>
    <w:rsid w:val="00BC098D"/>
    <w:rsid w:val="00BC14B6"/>
    <w:rsid w:val="00BC1847"/>
    <w:rsid w:val="00BC3CD9"/>
    <w:rsid w:val="00BC4B46"/>
    <w:rsid w:val="00BC6214"/>
    <w:rsid w:val="00BC7AE5"/>
    <w:rsid w:val="00BC7DAC"/>
    <w:rsid w:val="00BD397F"/>
    <w:rsid w:val="00BD4DD0"/>
    <w:rsid w:val="00BE1B28"/>
    <w:rsid w:val="00BE4D14"/>
    <w:rsid w:val="00BE6372"/>
    <w:rsid w:val="00BE6873"/>
    <w:rsid w:val="00BE7FB6"/>
    <w:rsid w:val="00BF05C4"/>
    <w:rsid w:val="00BF21EF"/>
    <w:rsid w:val="00BF693E"/>
    <w:rsid w:val="00BF7266"/>
    <w:rsid w:val="00C0234A"/>
    <w:rsid w:val="00C033FA"/>
    <w:rsid w:val="00C04491"/>
    <w:rsid w:val="00C04638"/>
    <w:rsid w:val="00C055FA"/>
    <w:rsid w:val="00C07ABB"/>
    <w:rsid w:val="00C11B6C"/>
    <w:rsid w:val="00C121BF"/>
    <w:rsid w:val="00C13290"/>
    <w:rsid w:val="00C1383D"/>
    <w:rsid w:val="00C15EEA"/>
    <w:rsid w:val="00C177A4"/>
    <w:rsid w:val="00C202D5"/>
    <w:rsid w:val="00C227C5"/>
    <w:rsid w:val="00C231A4"/>
    <w:rsid w:val="00C23E81"/>
    <w:rsid w:val="00C24D79"/>
    <w:rsid w:val="00C27F78"/>
    <w:rsid w:val="00C3575A"/>
    <w:rsid w:val="00C36174"/>
    <w:rsid w:val="00C36396"/>
    <w:rsid w:val="00C448C8"/>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789D"/>
    <w:rsid w:val="00C80BD4"/>
    <w:rsid w:val="00C8113A"/>
    <w:rsid w:val="00C814A1"/>
    <w:rsid w:val="00C818C1"/>
    <w:rsid w:val="00C830EF"/>
    <w:rsid w:val="00C86777"/>
    <w:rsid w:val="00C86DDF"/>
    <w:rsid w:val="00C93940"/>
    <w:rsid w:val="00C94B06"/>
    <w:rsid w:val="00C95BD2"/>
    <w:rsid w:val="00C96915"/>
    <w:rsid w:val="00CA1B57"/>
    <w:rsid w:val="00CA25DE"/>
    <w:rsid w:val="00CA5808"/>
    <w:rsid w:val="00CB011B"/>
    <w:rsid w:val="00CB3A0E"/>
    <w:rsid w:val="00CB52DD"/>
    <w:rsid w:val="00CB554E"/>
    <w:rsid w:val="00CB761C"/>
    <w:rsid w:val="00CC1134"/>
    <w:rsid w:val="00CC1A5D"/>
    <w:rsid w:val="00CC1CDD"/>
    <w:rsid w:val="00CC3B5E"/>
    <w:rsid w:val="00CC3EDC"/>
    <w:rsid w:val="00CC6B6D"/>
    <w:rsid w:val="00CC7475"/>
    <w:rsid w:val="00CC76E2"/>
    <w:rsid w:val="00CD044B"/>
    <w:rsid w:val="00CD11D0"/>
    <w:rsid w:val="00CD1207"/>
    <w:rsid w:val="00CD21BD"/>
    <w:rsid w:val="00CD3F76"/>
    <w:rsid w:val="00CD48EF"/>
    <w:rsid w:val="00CD52E3"/>
    <w:rsid w:val="00CD53F3"/>
    <w:rsid w:val="00CD55CE"/>
    <w:rsid w:val="00CD70AD"/>
    <w:rsid w:val="00CE038F"/>
    <w:rsid w:val="00CE0D4B"/>
    <w:rsid w:val="00CE1BED"/>
    <w:rsid w:val="00CE4531"/>
    <w:rsid w:val="00CE6936"/>
    <w:rsid w:val="00CE706E"/>
    <w:rsid w:val="00CF006C"/>
    <w:rsid w:val="00CF2401"/>
    <w:rsid w:val="00CF3C42"/>
    <w:rsid w:val="00CF3D39"/>
    <w:rsid w:val="00CF74D1"/>
    <w:rsid w:val="00D00267"/>
    <w:rsid w:val="00D01A4C"/>
    <w:rsid w:val="00D037F6"/>
    <w:rsid w:val="00D03E7A"/>
    <w:rsid w:val="00D03E93"/>
    <w:rsid w:val="00D064DA"/>
    <w:rsid w:val="00D06939"/>
    <w:rsid w:val="00D11091"/>
    <w:rsid w:val="00D14392"/>
    <w:rsid w:val="00D15168"/>
    <w:rsid w:val="00D15F8F"/>
    <w:rsid w:val="00D16081"/>
    <w:rsid w:val="00D16462"/>
    <w:rsid w:val="00D20107"/>
    <w:rsid w:val="00D22612"/>
    <w:rsid w:val="00D239BD"/>
    <w:rsid w:val="00D257AA"/>
    <w:rsid w:val="00D303F9"/>
    <w:rsid w:val="00D31576"/>
    <w:rsid w:val="00D31962"/>
    <w:rsid w:val="00D32BCE"/>
    <w:rsid w:val="00D3585E"/>
    <w:rsid w:val="00D379A7"/>
    <w:rsid w:val="00D37D33"/>
    <w:rsid w:val="00D431C6"/>
    <w:rsid w:val="00D43500"/>
    <w:rsid w:val="00D442A1"/>
    <w:rsid w:val="00D506EC"/>
    <w:rsid w:val="00D546FD"/>
    <w:rsid w:val="00D55E43"/>
    <w:rsid w:val="00D5791D"/>
    <w:rsid w:val="00D62D37"/>
    <w:rsid w:val="00D64F33"/>
    <w:rsid w:val="00D67A75"/>
    <w:rsid w:val="00D71A5A"/>
    <w:rsid w:val="00D77DE4"/>
    <w:rsid w:val="00D83628"/>
    <w:rsid w:val="00D849A8"/>
    <w:rsid w:val="00D84DDD"/>
    <w:rsid w:val="00D8555A"/>
    <w:rsid w:val="00D87649"/>
    <w:rsid w:val="00D90761"/>
    <w:rsid w:val="00D962B4"/>
    <w:rsid w:val="00DA1841"/>
    <w:rsid w:val="00DA5659"/>
    <w:rsid w:val="00DB0EFC"/>
    <w:rsid w:val="00DB2254"/>
    <w:rsid w:val="00DB5086"/>
    <w:rsid w:val="00DB59FA"/>
    <w:rsid w:val="00DC01C5"/>
    <w:rsid w:val="00DC2F5B"/>
    <w:rsid w:val="00DC3698"/>
    <w:rsid w:val="00DC4DB1"/>
    <w:rsid w:val="00DC51C4"/>
    <w:rsid w:val="00DC7AEA"/>
    <w:rsid w:val="00DD1D33"/>
    <w:rsid w:val="00DD270A"/>
    <w:rsid w:val="00DD4033"/>
    <w:rsid w:val="00DD4F71"/>
    <w:rsid w:val="00DD66D2"/>
    <w:rsid w:val="00DD73E3"/>
    <w:rsid w:val="00DD79A0"/>
    <w:rsid w:val="00DE00EA"/>
    <w:rsid w:val="00DE1685"/>
    <w:rsid w:val="00DE2684"/>
    <w:rsid w:val="00DE2732"/>
    <w:rsid w:val="00DE2952"/>
    <w:rsid w:val="00DE3316"/>
    <w:rsid w:val="00DE3669"/>
    <w:rsid w:val="00DE3DE0"/>
    <w:rsid w:val="00DE4C9E"/>
    <w:rsid w:val="00DE676F"/>
    <w:rsid w:val="00DF01F9"/>
    <w:rsid w:val="00DF3862"/>
    <w:rsid w:val="00DF41F4"/>
    <w:rsid w:val="00DF5719"/>
    <w:rsid w:val="00DF6C11"/>
    <w:rsid w:val="00DF7C60"/>
    <w:rsid w:val="00DF7FF9"/>
    <w:rsid w:val="00E003AC"/>
    <w:rsid w:val="00E01F03"/>
    <w:rsid w:val="00E0378B"/>
    <w:rsid w:val="00E04FBD"/>
    <w:rsid w:val="00E04FE6"/>
    <w:rsid w:val="00E05FED"/>
    <w:rsid w:val="00E07040"/>
    <w:rsid w:val="00E10B20"/>
    <w:rsid w:val="00E1146C"/>
    <w:rsid w:val="00E1182C"/>
    <w:rsid w:val="00E128A4"/>
    <w:rsid w:val="00E14C3F"/>
    <w:rsid w:val="00E2006E"/>
    <w:rsid w:val="00E33518"/>
    <w:rsid w:val="00E34C3C"/>
    <w:rsid w:val="00E36026"/>
    <w:rsid w:val="00E36A7D"/>
    <w:rsid w:val="00E413B6"/>
    <w:rsid w:val="00E416D4"/>
    <w:rsid w:val="00E459C3"/>
    <w:rsid w:val="00E505BA"/>
    <w:rsid w:val="00E5105D"/>
    <w:rsid w:val="00E52109"/>
    <w:rsid w:val="00E53437"/>
    <w:rsid w:val="00E53909"/>
    <w:rsid w:val="00E53FDA"/>
    <w:rsid w:val="00E54286"/>
    <w:rsid w:val="00E55336"/>
    <w:rsid w:val="00E56CFF"/>
    <w:rsid w:val="00E5791D"/>
    <w:rsid w:val="00E624B1"/>
    <w:rsid w:val="00E62F9E"/>
    <w:rsid w:val="00E64749"/>
    <w:rsid w:val="00E66812"/>
    <w:rsid w:val="00E67954"/>
    <w:rsid w:val="00E7021A"/>
    <w:rsid w:val="00E71D14"/>
    <w:rsid w:val="00E724DB"/>
    <w:rsid w:val="00E7781F"/>
    <w:rsid w:val="00E77B00"/>
    <w:rsid w:val="00E81FD0"/>
    <w:rsid w:val="00E84F49"/>
    <w:rsid w:val="00E856DB"/>
    <w:rsid w:val="00E85E31"/>
    <w:rsid w:val="00E865C6"/>
    <w:rsid w:val="00E918A9"/>
    <w:rsid w:val="00E91A02"/>
    <w:rsid w:val="00E91D1E"/>
    <w:rsid w:val="00E934EF"/>
    <w:rsid w:val="00E956B7"/>
    <w:rsid w:val="00E96235"/>
    <w:rsid w:val="00E97A6C"/>
    <w:rsid w:val="00E97E00"/>
    <w:rsid w:val="00EA0BFE"/>
    <w:rsid w:val="00EA21AD"/>
    <w:rsid w:val="00EA2D37"/>
    <w:rsid w:val="00EA766E"/>
    <w:rsid w:val="00EB0F6D"/>
    <w:rsid w:val="00EB7C8F"/>
    <w:rsid w:val="00EC0057"/>
    <w:rsid w:val="00EC0916"/>
    <w:rsid w:val="00EC3FB2"/>
    <w:rsid w:val="00EC434E"/>
    <w:rsid w:val="00EC6177"/>
    <w:rsid w:val="00EC62A0"/>
    <w:rsid w:val="00EC782B"/>
    <w:rsid w:val="00ED002A"/>
    <w:rsid w:val="00ED3EDF"/>
    <w:rsid w:val="00ED660A"/>
    <w:rsid w:val="00ED6ABD"/>
    <w:rsid w:val="00ED7BD0"/>
    <w:rsid w:val="00EE19FE"/>
    <w:rsid w:val="00EE1E67"/>
    <w:rsid w:val="00EE312B"/>
    <w:rsid w:val="00EE70BA"/>
    <w:rsid w:val="00EE74D5"/>
    <w:rsid w:val="00EF0987"/>
    <w:rsid w:val="00EF3739"/>
    <w:rsid w:val="00EF45D8"/>
    <w:rsid w:val="00F00699"/>
    <w:rsid w:val="00F010F2"/>
    <w:rsid w:val="00F0302E"/>
    <w:rsid w:val="00F056EB"/>
    <w:rsid w:val="00F11A51"/>
    <w:rsid w:val="00F12B7C"/>
    <w:rsid w:val="00F17DCD"/>
    <w:rsid w:val="00F222A8"/>
    <w:rsid w:val="00F230C6"/>
    <w:rsid w:val="00F2343D"/>
    <w:rsid w:val="00F26DD9"/>
    <w:rsid w:val="00F33EBE"/>
    <w:rsid w:val="00F34DF7"/>
    <w:rsid w:val="00F356D2"/>
    <w:rsid w:val="00F3615F"/>
    <w:rsid w:val="00F365ED"/>
    <w:rsid w:val="00F368CE"/>
    <w:rsid w:val="00F36C32"/>
    <w:rsid w:val="00F4046D"/>
    <w:rsid w:val="00F41327"/>
    <w:rsid w:val="00F416E5"/>
    <w:rsid w:val="00F426D2"/>
    <w:rsid w:val="00F43DAC"/>
    <w:rsid w:val="00F445E0"/>
    <w:rsid w:val="00F45473"/>
    <w:rsid w:val="00F459BB"/>
    <w:rsid w:val="00F47FE1"/>
    <w:rsid w:val="00F524EA"/>
    <w:rsid w:val="00F54C2B"/>
    <w:rsid w:val="00F55E8A"/>
    <w:rsid w:val="00F610A2"/>
    <w:rsid w:val="00F634C1"/>
    <w:rsid w:val="00F64590"/>
    <w:rsid w:val="00F679AF"/>
    <w:rsid w:val="00F724E1"/>
    <w:rsid w:val="00F75348"/>
    <w:rsid w:val="00F76372"/>
    <w:rsid w:val="00F77637"/>
    <w:rsid w:val="00F8196B"/>
    <w:rsid w:val="00F84BF5"/>
    <w:rsid w:val="00F852F7"/>
    <w:rsid w:val="00F87948"/>
    <w:rsid w:val="00F9625A"/>
    <w:rsid w:val="00FA3083"/>
    <w:rsid w:val="00FA3116"/>
    <w:rsid w:val="00FA437D"/>
    <w:rsid w:val="00FA58BB"/>
    <w:rsid w:val="00FA5A97"/>
    <w:rsid w:val="00FA6542"/>
    <w:rsid w:val="00FA6C64"/>
    <w:rsid w:val="00FA7577"/>
    <w:rsid w:val="00FA781B"/>
    <w:rsid w:val="00FA7E5B"/>
    <w:rsid w:val="00FB027E"/>
    <w:rsid w:val="00FB0DEA"/>
    <w:rsid w:val="00FB185C"/>
    <w:rsid w:val="00FB3128"/>
    <w:rsid w:val="00FB7B0E"/>
    <w:rsid w:val="00FC11D7"/>
    <w:rsid w:val="00FC2F1E"/>
    <w:rsid w:val="00FC3305"/>
    <w:rsid w:val="00FC375E"/>
    <w:rsid w:val="00FC41F7"/>
    <w:rsid w:val="00FC4339"/>
    <w:rsid w:val="00FC44C8"/>
    <w:rsid w:val="00FC492B"/>
    <w:rsid w:val="00FC592B"/>
    <w:rsid w:val="00FD03C1"/>
    <w:rsid w:val="00FD1E85"/>
    <w:rsid w:val="00FD253B"/>
    <w:rsid w:val="00FD2C55"/>
    <w:rsid w:val="00FD2FFB"/>
    <w:rsid w:val="00FD4642"/>
    <w:rsid w:val="00FD5CAA"/>
    <w:rsid w:val="00FD6BD6"/>
    <w:rsid w:val="00FD7701"/>
    <w:rsid w:val="00FE3093"/>
    <w:rsid w:val="00FE3911"/>
    <w:rsid w:val="00FE5074"/>
    <w:rsid w:val="00FE7358"/>
    <w:rsid w:val="00FE772D"/>
    <w:rsid w:val="00FF248C"/>
    <w:rsid w:val="00FF4790"/>
    <w:rsid w:val="00FF62A9"/>
    <w:rsid w:val="00FF6B15"/>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D4DADB-B368-493A-8937-4C88CC9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3178</Words>
  <Characters>19993</Characters>
  <Application>Microsoft Office Word</Application>
  <DocSecurity>4</DocSecurity>
  <Lines>644</Lines>
  <Paragraphs>218</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2010-04-12T11:18:00Z</cp:lastPrinted>
  <dcterms:created xsi:type="dcterms:W3CDTF">2025-12-18T00:02:00Z</dcterms:created>
  <dcterms:modified xsi:type="dcterms:W3CDTF">2025-12-18T00:02:00Z</dcterms:modified>
</cp:coreProperties>
</file>