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0BC7" w:rsidRPr="008E2F0A">
        <w:tblPrEx>
          <w:tblCellMar>
            <w:top w:w="0" w:type="dxa"/>
            <w:bottom w:w="0" w:type="dxa"/>
          </w:tblCellMar>
        </w:tblPrEx>
        <w:tc>
          <w:tcPr>
            <w:tcW w:w="2268" w:type="dxa"/>
          </w:tcPr>
          <w:p w:rsidR="00800BC7" w:rsidRPr="008E2F0A" w:rsidRDefault="00800BC7">
            <w:pPr>
              <w:framePr w:w="4400" w:h="1644" w:wrap="notBeside" w:vAnchor="page" w:hAnchor="page" w:x="6573" w:y="721"/>
              <w:rPr>
                <w:rFonts w:ascii="TradeGothic" w:hAnsi="TradeGothic"/>
                <w:i/>
                <w:sz w:val="18"/>
              </w:rPr>
            </w:pPr>
          </w:p>
        </w:tc>
        <w:tc>
          <w:tcPr>
            <w:tcW w:w="2347" w:type="dxa"/>
            <w:gridSpan w:val="2"/>
          </w:tcPr>
          <w:p w:rsidR="00800BC7" w:rsidRPr="008E2F0A" w:rsidRDefault="00800BC7">
            <w:pPr>
              <w:framePr w:w="4400" w:h="1644" w:wrap="notBeside" w:vAnchor="page" w:hAnchor="page" w:x="6573" w:y="721"/>
              <w:rPr>
                <w:rFonts w:ascii="TradeGothic" w:hAnsi="TradeGothic"/>
                <w:i/>
                <w:sz w:val="18"/>
              </w:rPr>
            </w:pPr>
          </w:p>
        </w:tc>
      </w:tr>
      <w:tr w:rsidR="00800BC7" w:rsidRPr="008E2F0A">
        <w:tblPrEx>
          <w:tblCellMar>
            <w:top w:w="0" w:type="dxa"/>
            <w:bottom w:w="0" w:type="dxa"/>
          </w:tblCellMar>
        </w:tblPrEx>
        <w:trPr>
          <w:cantSplit/>
        </w:trPr>
        <w:tc>
          <w:tcPr>
            <w:tcW w:w="4615" w:type="dxa"/>
            <w:gridSpan w:val="3"/>
          </w:tcPr>
          <w:p w:rsidR="00800BC7" w:rsidRPr="008E2F0A" w:rsidRDefault="00800BC7">
            <w:pPr>
              <w:framePr w:w="4400" w:h="1644" w:wrap="notBeside" w:vAnchor="page" w:hAnchor="page" w:x="6573" w:y="721"/>
              <w:rPr>
                <w:rFonts w:ascii="TradeGothic" w:hAnsi="TradeGothic"/>
                <w:b/>
                <w:sz w:val="22"/>
              </w:rPr>
            </w:pPr>
            <w:r w:rsidRPr="008E2F0A">
              <w:rPr>
                <w:rFonts w:ascii="TradeGothic" w:hAnsi="TradeGothic"/>
                <w:b/>
                <w:sz w:val="22"/>
              </w:rPr>
              <w:t>PM Till riksdagen</w:t>
            </w:r>
          </w:p>
        </w:tc>
      </w:tr>
      <w:tr w:rsidR="00800BC7" w:rsidRPr="008E2F0A">
        <w:tblPrEx>
          <w:tblCellMar>
            <w:top w:w="0" w:type="dxa"/>
            <w:bottom w:w="0" w:type="dxa"/>
          </w:tblCellMar>
        </w:tblPrEx>
        <w:tc>
          <w:tcPr>
            <w:tcW w:w="3402" w:type="dxa"/>
            <w:gridSpan w:val="2"/>
          </w:tcPr>
          <w:p w:rsidR="00800BC7" w:rsidRPr="008E2F0A" w:rsidRDefault="00800BC7">
            <w:pPr>
              <w:framePr w:w="4400" w:h="1644" w:wrap="notBeside" w:vAnchor="page" w:hAnchor="page" w:x="6573" w:y="721"/>
            </w:pPr>
          </w:p>
        </w:tc>
        <w:tc>
          <w:tcPr>
            <w:tcW w:w="1213" w:type="dxa"/>
          </w:tcPr>
          <w:p w:rsidR="00800BC7" w:rsidRPr="008E2F0A" w:rsidRDefault="00800BC7">
            <w:pPr>
              <w:framePr w:w="4400" w:h="1644" w:wrap="notBeside" w:vAnchor="page" w:hAnchor="page" w:x="6573" w:y="721"/>
            </w:pPr>
          </w:p>
        </w:tc>
      </w:tr>
      <w:tr w:rsidR="00800BC7" w:rsidRPr="008E2F0A">
        <w:tblPrEx>
          <w:tblCellMar>
            <w:top w:w="0" w:type="dxa"/>
            <w:bottom w:w="0" w:type="dxa"/>
          </w:tblCellMar>
        </w:tblPrEx>
        <w:tc>
          <w:tcPr>
            <w:tcW w:w="2268" w:type="dxa"/>
          </w:tcPr>
          <w:p w:rsidR="00800BC7" w:rsidRPr="008E2F0A" w:rsidRDefault="00D6726E">
            <w:pPr>
              <w:framePr w:w="4400" w:h="1644" w:wrap="notBeside" w:vAnchor="page" w:hAnchor="page" w:x="6573" w:y="721"/>
            </w:pPr>
            <w:r w:rsidRPr="008E2F0A">
              <w:t>2010-05-</w:t>
            </w:r>
            <w:r w:rsidR="00B60FF2" w:rsidRPr="008E2F0A">
              <w:t>1</w:t>
            </w:r>
            <w:r w:rsidR="0047785D" w:rsidRPr="008E2F0A">
              <w:t>3</w:t>
            </w:r>
          </w:p>
        </w:tc>
        <w:tc>
          <w:tcPr>
            <w:tcW w:w="2347" w:type="dxa"/>
            <w:gridSpan w:val="2"/>
          </w:tcPr>
          <w:p w:rsidR="00800BC7" w:rsidRPr="008E2F0A" w:rsidRDefault="00800BC7">
            <w:pPr>
              <w:framePr w:w="4400" w:h="1644" w:wrap="notBeside" w:vAnchor="page" w:hAnchor="page" w:x="6573" w:y="721"/>
            </w:pPr>
          </w:p>
        </w:tc>
      </w:tr>
      <w:tr w:rsidR="00800BC7" w:rsidRPr="008E2F0A">
        <w:tblPrEx>
          <w:tblCellMar>
            <w:top w:w="0" w:type="dxa"/>
            <w:bottom w:w="0" w:type="dxa"/>
          </w:tblCellMar>
        </w:tblPrEx>
        <w:tc>
          <w:tcPr>
            <w:tcW w:w="2268" w:type="dxa"/>
          </w:tcPr>
          <w:p w:rsidR="00800BC7" w:rsidRPr="008E2F0A" w:rsidRDefault="00800BC7">
            <w:pPr>
              <w:framePr w:w="4400" w:h="1644" w:wrap="notBeside" w:vAnchor="page" w:hAnchor="page" w:x="6573" w:y="721"/>
            </w:pPr>
          </w:p>
        </w:tc>
        <w:tc>
          <w:tcPr>
            <w:tcW w:w="2347" w:type="dxa"/>
            <w:gridSpan w:val="2"/>
          </w:tcPr>
          <w:p w:rsidR="00800BC7" w:rsidRPr="008E2F0A" w:rsidRDefault="00800BC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0BC7" w:rsidRPr="008E2F0A">
        <w:tblPrEx>
          <w:tblCellMar>
            <w:top w:w="0" w:type="dxa"/>
            <w:bottom w:w="0" w:type="dxa"/>
          </w:tblCellMar>
        </w:tblPrEx>
        <w:trPr>
          <w:trHeight w:val="284"/>
        </w:trPr>
        <w:tc>
          <w:tcPr>
            <w:tcW w:w="4911" w:type="dxa"/>
          </w:tcPr>
          <w:p w:rsidR="00800BC7" w:rsidRPr="008E2F0A" w:rsidRDefault="00D6726E">
            <w:pPr>
              <w:pStyle w:val="Avsndare"/>
              <w:framePr w:h="2483" w:wrap="notBeside" w:x="1504"/>
              <w:rPr>
                <w:b/>
                <w:i w:val="0"/>
                <w:sz w:val="22"/>
              </w:rPr>
            </w:pPr>
            <w:r w:rsidRPr="008E2F0A">
              <w:rPr>
                <w:b/>
                <w:i w:val="0"/>
                <w:sz w:val="22"/>
              </w:rPr>
              <w:t>Närings</w:t>
            </w:r>
            <w:r w:rsidR="00800BC7" w:rsidRPr="008E2F0A">
              <w:rPr>
                <w:b/>
                <w:i w:val="0"/>
                <w:sz w:val="22"/>
              </w:rPr>
              <w:t>departementet</w:t>
            </w:r>
          </w:p>
        </w:tc>
      </w:tr>
      <w:tr w:rsidR="00800BC7" w:rsidRPr="008E2F0A">
        <w:tblPrEx>
          <w:tblCellMar>
            <w:top w:w="0" w:type="dxa"/>
            <w:bottom w:w="0" w:type="dxa"/>
          </w:tblCellMar>
        </w:tblPrEx>
        <w:trPr>
          <w:trHeight w:val="284"/>
        </w:trPr>
        <w:tc>
          <w:tcPr>
            <w:tcW w:w="4911" w:type="dxa"/>
          </w:tcPr>
          <w:p w:rsidR="00800BC7" w:rsidRPr="008E2F0A" w:rsidRDefault="00800BC7">
            <w:pPr>
              <w:pStyle w:val="Avsndare"/>
              <w:framePr w:h="2483" w:wrap="notBeside" w:x="1504"/>
              <w:rPr>
                <w:bCs/>
                <w:iCs/>
              </w:rPr>
            </w:pPr>
          </w:p>
        </w:tc>
      </w:tr>
      <w:tr w:rsidR="00800BC7" w:rsidRPr="008E2F0A">
        <w:tblPrEx>
          <w:tblCellMar>
            <w:top w:w="0" w:type="dxa"/>
            <w:bottom w:w="0" w:type="dxa"/>
          </w:tblCellMar>
        </w:tblPrEx>
        <w:trPr>
          <w:trHeight w:val="284"/>
        </w:trPr>
        <w:tc>
          <w:tcPr>
            <w:tcW w:w="4911" w:type="dxa"/>
          </w:tcPr>
          <w:p w:rsidR="00800BC7" w:rsidRPr="008E2F0A" w:rsidRDefault="00800BC7">
            <w:pPr>
              <w:pStyle w:val="Avsndare"/>
              <w:framePr w:h="2483" w:wrap="notBeside" w:x="1504"/>
              <w:rPr>
                <w:bCs/>
                <w:iCs/>
              </w:rPr>
            </w:pPr>
            <w:r w:rsidRPr="008E2F0A">
              <w:rPr>
                <w:bCs/>
                <w:iCs/>
              </w:rPr>
              <w:t>Enheten</w:t>
            </w:r>
            <w:r w:rsidR="00D6726E" w:rsidRPr="008E2F0A">
              <w:rPr>
                <w:bCs/>
                <w:iCs/>
              </w:rPr>
              <w:t xml:space="preserve"> för Forskning, innovation och näringsutveckling</w:t>
            </w:r>
          </w:p>
          <w:p w:rsidR="00800BC7" w:rsidRPr="008E2F0A" w:rsidRDefault="00800BC7">
            <w:pPr>
              <w:pStyle w:val="Avsndare"/>
              <w:framePr w:h="2483" w:wrap="notBeside" w:x="1504"/>
              <w:rPr>
                <w:bCs/>
                <w:iCs/>
              </w:rPr>
            </w:pPr>
          </w:p>
        </w:tc>
      </w:tr>
      <w:tr w:rsidR="00800BC7" w:rsidRPr="008E2F0A">
        <w:tblPrEx>
          <w:tblCellMar>
            <w:top w:w="0" w:type="dxa"/>
            <w:bottom w:w="0" w:type="dxa"/>
          </w:tblCellMar>
        </w:tblPrEx>
        <w:trPr>
          <w:trHeight w:val="284"/>
        </w:trPr>
        <w:tc>
          <w:tcPr>
            <w:tcW w:w="4911" w:type="dxa"/>
          </w:tcPr>
          <w:p w:rsidR="00800BC7" w:rsidRPr="008E2F0A" w:rsidRDefault="00800BC7">
            <w:pPr>
              <w:pStyle w:val="Avsndare"/>
              <w:framePr w:h="2483" w:wrap="notBeside" w:x="1504"/>
              <w:rPr>
                <w:bCs/>
                <w:iCs/>
              </w:rPr>
            </w:pPr>
          </w:p>
        </w:tc>
      </w:tr>
      <w:tr w:rsidR="00800BC7" w:rsidRPr="008E2F0A">
        <w:tblPrEx>
          <w:tblCellMar>
            <w:top w:w="0" w:type="dxa"/>
            <w:bottom w:w="0" w:type="dxa"/>
          </w:tblCellMar>
        </w:tblPrEx>
        <w:trPr>
          <w:trHeight w:val="284"/>
        </w:trPr>
        <w:tc>
          <w:tcPr>
            <w:tcW w:w="4911" w:type="dxa"/>
          </w:tcPr>
          <w:p w:rsidR="00800BC7" w:rsidRPr="008E2F0A" w:rsidRDefault="00800BC7">
            <w:pPr>
              <w:pStyle w:val="Avsndare"/>
              <w:framePr w:h="2483" w:wrap="notBeside" w:x="1504"/>
              <w:rPr>
                <w:bCs/>
                <w:iCs/>
              </w:rPr>
            </w:pPr>
          </w:p>
        </w:tc>
      </w:tr>
      <w:tr w:rsidR="00800BC7" w:rsidRPr="008E2F0A">
        <w:tblPrEx>
          <w:tblCellMar>
            <w:top w:w="0" w:type="dxa"/>
            <w:bottom w:w="0" w:type="dxa"/>
          </w:tblCellMar>
        </w:tblPrEx>
        <w:trPr>
          <w:trHeight w:val="284"/>
        </w:trPr>
        <w:tc>
          <w:tcPr>
            <w:tcW w:w="4911" w:type="dxa"/>
          </w:tcPr>
          <w:p w:rsidR="00800BC7" w:rsidRPr="008E2F0A" w:rsidRDefault="00800BC7">
            <w:pPr>
              <w:pStyle w:val="Avsndare"/>
              <w:framePr w:h="2483" w:wrap="notBeside" w:x="1504"/>
              <w:rPr>
                <w:bCs/>
                <w:iCs/>
              </w:rPr>
            </w:pPr>
          </w:p>
        </w:tc>
      </w:tr>
      <w:tr w:rsidR="00800BC7" w:rsidRPr="008E2F0A">
        <w:tblPrEx>
          <w:tblCellMar>
            <w:top w:w="0" w:type="dxa"/>
            <w:bottom w:w="0" w:type="dxa"/>
          </w:tblCellMar>
        </w:tblPrEx>
        <w:trPr>
          <w:trHeight w:val="284"/>
        </w:trPr>
        <w:tc>
          <w:tcPr>
            <w:tcW w:w="4911" w:type="dxa"/>
          </w:tcPr>
          <w:p w:rsidR="00800BC7" w:rsidRPr="008E2F0A" w:rsidRDefault="00800BC7">
            <w:pPr>
              <w:pStyle w:val="Avsndare"/>
              <w:framePr w:h="2483" w:wrap="notBeside" w:x="1504"/>
              <w:rPr>
                <w:bCs/>
                <w:iCs/>
              </w:rPr>
            </w:pPr>
          </w:p>
        </w:tc>
      </w:tr>
      <w:tr w:rsidR="00800BC7" w:rsidRPr="008E2F0A">
        <w:tblPrEx>
          <w:tblCellMar>
            <w:top w:w="0" w:type="dxa"/>
            <w:bottom w:w="0" w:type="dxa"/>
          </w:tblCellMar>
        </w:tblPrEx>
        <w:trPr>
          <w:trHeight w:val="284"/>
        </w:trPr>
        <w:tc>
          <w:tcPr>
            <w:tcW w:w="4911" w:type="dxa"/>
          </w:tcPr>
          <w:p w:rsidR="00800BC7" w:rsidRPr="008E2F0A" w:rsidRDefault="00800BC7">
            <w:pPr>
              <w:pStyle w:val="Avsndare"/>
              <w:framePr w:h="2483" w:wrap="notBeside" w:x="1504"/>
              <w:rPr>
                <w:bCs/>
                <w:iCs/>
              </w:rPr>
            </w:pPr>
          </w:p>
        </w:tc>
      </w:tr>
      <w:tr w:rsidR="00800BC7" w:rsidRPr="008E2F0A">
        <w:tblPrEx>
          <w:tblCellMar>
            <w:top w:w="0" w:type="dxa"/>
            <w:bottom w:w="0" w:type="dxa"/>
          </w:tblCellMar>
        </w:tblPrEx>
        <w:trPr>
          <w:trHeight w:val="284"/>
        </w:trPr>
        <w:tc>
          <w:tcPr>
            <w:tcW w:w="4911" w:type="dxa"/>
          </w:tcPr>
          <w:p w:rsidR="00800BC7" w:rsidRPr="008E2F0A" w:rsidRDefault="00800BC7">
            <w:pPr>
              <w:pStyle w:val="Avsndare"/>
              <w:framePr w:h="2483" w:wrap="notBeside" w:x="1504"/>
              <w:rPr>
                <w:bCs/>
                <w:iCs/>
              </w:rPr>
            </w:pPr>
          </w:p>
        </w:tc>
      </w:tr>
    </w:tbl>
    <w:p w:rsidR="00800BC7" w:rsidRPr="008E2F0A" w:rsidRDefault="00800BC7">
      <w:pPr>
        <w:framePr w:w="4400" w:h="2523" w:wrap="notBeside" w:vAnchor="page" w:hAnchor="page" w:x="6453" w:y="2445"/>
        <w:ind w:left="142"/>
        <w:rPr>
          <w:b/>
        </w:rPr>
      </w:pPr>
    </w:p>
    <w:p w:rsidR="00800BC7" w:rsidRPr="008E2F0A" w:rsidRDefault="006A35E3">
      <w:pPr>
        <w:pStyle w:val="RKrubrik"/>
        <w:pBdr>
          <w:bottom w:val="single" w:sz="6" w:space="1" w:color="auto"/>
        </w:pBdr>
        <w:rPr>
          <w:i/>
        </w:rPr>
      </w:pPr>
      <w:bookmarkStart w:id="0" w:name="bRubrik"/>
      <w:bookmarkEnd w:id="0"/>
      <w:r w:rsidRPr="008E2F0A">
        <w:t>d</w:t>
      </w:r>
      <w:r w:rsidR="0047785D" w:rsidRPr="008E2F0A">
        <w:t>P 6</w:t>
      </w:r>
      <w:r w:rsidR="003D0437" w:rsidRPr="008E2F0A">
        <w:t xml:space="preserve"> </w:t>
      </w:r>
      <w:r w:rsidR="003466AF" w:rsidRPr="008E2F0A">
        <w:t xml:space="preserve">Kommissionens meddelande </w:t>
      </w:r>
      <w:r w:rsidR="003466AF" w:rsidRPr="008E2F0A">
        <w:rPr>
          <w:i/>
        </w:rPr>
        <w:t>om En E</w:t>
      </w:r>
      <w:r w:rsidR="005546A4" w:rsidRPr="008E2F0A">
        <w:rPr>
          <w:i/>
        </w:rPr>
        <w:t>uropeisk strategi för rena och energieffektiva fordon</w:t>
      </w:r>
    </w:p>
    <w:p w:rsidR="00800BC7" w:rsidRPr="008E2F0A" w:rsidRDefault="00800BC7">
      <w:pPr>
        <w:pStyle w:val="RKrubrik"/>
      </w:pPr>
      <w:r w:rsidRPr="008E2F0A">
        <w:t>Dokumentbeteckning</w:t>
      </w:r>
    </w:p>
    <w:p w:rsidR="004F50DE" w:rsidRPr="008E2F0A" w:rsidRDefault="004F50DE" w:rsidP="004F50DE">
      <w:pPr>
        <w:pStyle w:val="RKrubrik"/>
        <w:spacing w:before="0" w:after="0"/>
        <w:rPr>
          <w:rFonts w:ascii="Times New Roman" w:hAnsi="Times New Roman"/>
          <w:b w:val="0"/>
          <w:iCs/>
          <w:sz w:val="24"/>
          <w:szCs w:val="24"/>
          <w:lang w:eastAsia="fr-BE"/>
        </w:rPr>
      </w:pPr>
      <w:r w:rsidRPr="008E2F0A">
        <w:rPr>
          <w:rFonts w:ascii="Times New Roman" w:hAnsi="Times New Roman"/>
          <w:b w:val="0"/>
          <w:iCs/>
          <w:sz w:val="24"/>
          <w:szCs w:val="24"/>
          <w:lang w:eastAsia="fr-BE"/>
        </w:rPr>
        <w:t xml:space="preserve">9006/10 </w:t>
      </w:r>
    </w:p>
    <w:p w:rsidR="004F50DE" w:rsidRPr="008E2F0A" w:rsidRDefault="0047785D" w:rsidP="004F50DE">
      <w:pPr>
        <w:pStyle w:val="RKrubrik"/>
        <w:spacing w:before="0" w:after="0"/>
        <w:rPr>
          <w:rFonts w:ascii="Times New Roman" w:hAnsi="Times New Roman"/>
          <w:b w:val="0"/>
          <w:iCs/>
          <w:sz w:val="24"/>
          <w:szCs w:val="24"/>
          <w:lang w:eastAsia="fr-BE"/>
        </w:rPr>
      </w:pPr>
      <w:r w:rsidRPr="008E2F0A">
        <w:rPr>
          <w:rFonts w:ascii="Times New Roman" w:hAnsi="Times New Roman"/>
          <w:b w:val="0"/>
          <w:iCs/>
          <w:sz w:val="24"/>
          <w:szCs w:val="24"/>
          <w:lang w:eastAsia="fr-BE"/>
        </w:rPr>
        <w:t>9458/rev1</w:t>
      </w:r>
      <w:r w:rsidR="004F50DE" w:rsidRPr="008E2F0A">
        <w:rPr>
          <w:rFonts w:ascii="Times New Roman" w:hAnsi="Times New Roman"/>
          <w:b w:val="0"/>
          <w:iCs/>
          <w:sz w:val="24"/>
          <w:szCs w:val="24"/>
          <w:lang w:eastAsia="fr-BE"/>
        </w:rPr>
        <w:t xml:space="preserve">/10  </w:t>
      </w:r>
    </w:p>
    <w:p w:rsidR="004F50DE" w:rsidRPr="008E2F0A" w:rsidRDefault="004F50DE" w:rsidP="004E1025">
      <w:pPr>
        <w:spacing w:line="240" w:lineRule="auto"/>
        <w:jc w:val="both"/>
        <w:rPr>
          <w:szCs w:val="24"/>
        </w:rPr>
      </w:pPr>
    </w:p>
    <w:p w:rsidR="00DD7933" w:rsidRPr="008E2F0A" w:rsidRDefault="005546A4" w:rsidP="004E1025">
      <w:pPr>
        <w:spacing w:line="240" w:lineRule="auto"/>
        <w:jc w:val="both"/>
        <w:rPr>
          <w:szCs w:val="24"/>
        </w:rPr>
      </w:pPr>
      <w:r w:rsidRPr="008E2F0A">
        <w:rPr>
          <w:szCs w:val="24"/>
        </w:rPr>
        <w:t>Meddelande från Kommissionen till</w:t>
      </w:r>
      <w:r w:rsidR="004E1025" w:rsidRPr="008E2F0A">
        <w:rPr>
          <w:szCs w:val="24"/>
        </w:rPr>
        <w:t xml:space="preserve"> </w:t>
      </w:r>
      <w:r w:rsidRPr="008E2F0A">
        <w:rPr>
          <w:szCs w:val="24"/>
        </w:rPr>
        <w:t>Europap</w:t>
      </w:r>
      <w:r w:rsidR="00B60FF2" w:rsidRPr="008E2F0A">
        <w:rPr>
          <w:szCs w:val="24"/>
        </w:rPr>
        <w:t>a</w:t>
      </w:r>
      <w:r w:rsidRPr="008E2F0A">
        <w:rPr>
          <w:szCs w:val="24"/>
        </w:rPr>
        <w:t>rlamentet</w:t>
      </w:r>
      <w:r w:rsidR="003D0437" w:rsidRPr="008E2F0A">
        <w:rPr>
          <w:szCs w:val="24"/>
        </w:rPr>
        <w:t xml:space="preserve">, </w:t>
      </w:r>
      <w:r w:rsidRPr="008E2F0A">
        <w:rPr>
          <w:szCs w:val="24"/>
        </w:rPr>
        <w:t>Rådet och</w:t>
      </w:r>
      <w:r w:rsidR="003D0437" w:rsidRPr="008E2F0A">
        <w:rPr>
          <w:szCs w:val="24"/>
        </w:rPr>
        <w:t xml:space="preserve"> </w:t>
      </w:r>
      <w:r w:rsidRPr="008E2F0A">
        <w:rPr>
          <w:szCs w:val="24"/>
        </w:rPr>
        <w:t>den Europeiska ekonomiska och sociala kommittén</w:t>
      </w:r>
      <w:r w:rsidR="004E1025" w:rsidRPr="008E2F0A">
        <w:rPr>
          <w:szCs w:val="24"/>
        </w:rPr>
        <w:t xml:space="preserve">: </w:t>
      </w:r>
      <w:r w:rsidRPr="008E2F0A">
        <w:rPr>
          <w:szCs w:val="24"/>
        </w:rPr>
        <w:t>En Europeisk strategi för rena och energieffektiva fordon</w:t>
      </w:r>
    </w:p>
    <w:p w:rsidR="006A35E3" w:rsidRPr="008E2F0A" w:rsidRDefault="006A35E3" w:rsidP="004E1025">
      <w:pPr>
        <w:spacing w:line="240" w:lineRule="auto"/>
        <w:jc w:val="both"/>
        <w:rPr>
          <w:bCs/>
        </w:rPr>
      </w:pPr>
    </w:p>
    <w:p w:rsidR="004E1025" w:rsidRPr="008E2F0A" w:rsidRDefault="004E1025" w:rsidP="004E1025">
      <w:pPr>
        <w:spacing w:line="240" w:lineRule="auto"/>
        <w:jc w:val="both"/>
        <w:rPr>
          <w:b/>
          <w:i/>
          <w:szCs w:val="24"/>
        </w:rPr>
      </w:pPr>
      <w:r w:rsidRPr="008E2F0A">
        <w:rPr>
          <w:b/>
          <w:szCs w:val="24"/>
        </w:rPr>
        <w:tab/>
      </w:r>
      <w:r w:rsidRPr="008E2F0A">
        <w:rPr>
          <w:b/>
          <w:szCs w:val="24"/>
        </w:rPr>
        <w:tab/>
      </w:r>
      <w:r w:rsidRPr="008E2F0A">
        <w:t>=</w:t>
      </w:r>
      <w:r w:rsidRPr="008E2F0A">
        <w:rPr>
          <w:b/>
          <w:szCs w:val="24"/>
        </w:rPr>
        <w:tab/>
      </w:r>
      <w:r w:rsidR="008135FD" w:rsidRPr="008E2F0A">
        <w:rPr>
          <w:i/>
          <w:szCs w:val="24"/>
        </w:rPr>
        <w:t>Presentation av K</w:t>
      </w:r>
      <w:r w:rsidRPr="008E2F0A">
        <w:rPr>
          <w:i/>
          <w:szCs w:val="24"/>
        </w:rPr>
        <w:t>ommission</w:t>
      </w:r>
      <w:r w:rsidR="008135FD" w:rsidRPr="008E2F0A">
        <w:rPr>
          <w:i/>
          <w:szCs w:val="24"/>
        </w:rPr>
        <w:t>en</w:t>
      </w:r>
    </w:p>
    <w:p w:rsidR="004E1025" w:rsidRPr="008E2F0A" w:rsidRDefault="004E1025" w:rsidP="004E1025">
      <w:pPr>
        <w:spacing w:line="240" w:lineRule="auto"/>
        <w:jc w:val="both"/>
        <w:rPr>
          <w:b/>
          <w:i/>
          <w:szCs w:val="24"/>
        </w:rPr>
      </w:pPr>
      <w:r w:rsidRPr="008E2F0A">
        <w:rPr>
          <w:b/>
          <w:i/>
          <w:szCs w:val="24"/>
        </w:rPr>
        <w:tab/>
      </w:r>
      <w:r w:rsidRPr="008E2F0A">
        <w:rPr>
          <w:b/>
          <w:i/>
          <w:szCs w:val="24"/>
        </w:rPr>
        <w:tab/>
      </w:r>
      <w:r w:rsidRPr="008E2F0A">
        <w:rPr>
          <w:i/>
        </w:rPr>
        <w:t>=</w:t>
      </w:r>
      <w:r w:rsidRPr="008E2F0A">
        <w:rPr>
          <w:b/>
          <w:i/>
          <w:szCs w:val="24"/>
        </w:rPr>
        <w:tab/>
      </w:r>
      <w:r w:rsidR="008135FD" w:rsidRPr="008E2F0A">
        <w:rPr>
          <w:i/>
          <w:szCs w:val="24"/>
        </w:rPr>
        <w:t>Antagande av rådslutsatser</w:t>
      </w:r>
    </w:p>
    <w:p w:rsidR="004F50DE" w:rsidRPr="008E2F0A" w:rsidRDefault="004E1025" w:rsidP="004F50DE">
      <w:pPr>
        <w:spacing w:line="240" w:lineRule="auto"/>
        <w:jc w:val="both"/>
        <w:rPr>
          <w:szCs w:val="24"/>
        </w:rPr>
      </w:pPr>
      <w:r w:rsidRPr="008E2F0A">
        <w:rPr>
          <w:b/>
          <w:szCs w:val="24"/>
        </w:rPr>
        <w:tab/>
      </w:r>
      <w:r w:rsidRPr="008E2F0A">
        <w:rPr>
          <w:b/>
          <w:szCs w:val="24"/>
        </w:rPr>
        <w:tab/>
      </w:r>
      <w:r w:rsidRPr="008E2F0A">
        <w:t>=</w:t>
      </w:r>
      <w:r w:rsidRPr="008E2F0A">
        <w:rPr>
          <w:b/>
          <w:szCs w:val="24"/>
        </w:rPr>
        <w:tab/>
      </w:r>
      <w:r w:rsidR="008135FD" w:rsidRPr="008E2F0A">
        <w:rPr>
          <w:i/>
          <w:szCs w:val="24"/>
        </w:rPr>
        <w:t>Åsiktsutbyte</w:t>
      </w:r>
    </w:p>
    <w:p w:rsidR="004F50DE" w:rsidRPr="008E2F0A" w:rsidRDefault="004F50DE" w:rsidP="004F50DE">
      <w:pPr>
        <w:spacing w:line="240" w:lineRule="auto"/>
        <w:jc w:val="both"/>
        <w:rPr>
          <w:szCs w:val="24"/>
        </w:rPr>
      </w:pPr>
    </w:p>
    <w:p w:rsidR="004F50DE" w:rsidRPr="008E2F0A" w:rsidRDefault="00800BC7" w:rsidP="004F50DE">
      <w:pPr>
        <w:pStyle w:val="RKrubrik"/>
        <w:spacing w:before="0"/>
        <w:rPr>
          <w:b w:val="0"/>
          <w:bCs/>
          <w:szCs w:val="24"/>
        </w:rPr>
      </w:pPr>
      <w:r w:rsidRPr="008E2F0A">
        <w:rPr>
          <w:bCs/>
        </w:rPr>
        <w:t>Sammanfattning</w:t>
      </w:r>
    </w:p>
    <w:p w:rsidR="00337712" w:rsidRPr="008E2F0A" w:rsidRDefault="00337712" w:rsidP="004F50DE">
      <w:pPr>
        <w:spacing w:line="240" w:lineRule="auto"/>
        <w:jc w:val="both"/>
      </w:pPr>
      <w:r w:rsidRPr="008E2F0A">
        <w:t>Kommissionen presenterade den 28 april sitt meddelande ”En Europeisk strategi för rena och energieffektiva fordon”. Gröna fordon förväntas enl. meddelandet bidra i stor utsträckning till prioriteringarna i Europa 2020 – En strategi för sysselsättning och tillväxt. KOMs strategi bygger på två pelare: dels att främja utvecklingen av rena och energieffektiva fordon baserade på den konventionella förbränningsmotorn, dels att främja spridningen av nya tekniska lösningar inom området ultra-kolsnåla fordon. De föreslagna insatsområdena omfattar bl.a. regelverk, FoU-finansiering, utbildning, standardisering och åtgärder för att främja efterfrågan bland konsumenter. Meddelandet framför att gröna fordon har låg påverkan på miljön i ett livscykelperspektiv. De utnyttjar lågfossila energislag, har låga luftföroreningar och ljudpåverkan och kan återvinnas. Det spanska ordförandeskapet har valt att behandla meddelandet geno</w:t>
      </w:r>
      <w:r w:rsidR="00976C0F" w:rsidRPr="008E2F0A">
        <w:t xml:space="preserve">m antagande av rådslutsatser </w:t>
      </w:r>
      <w:r w:rsidRPr="008E2F0A">
        <w:t>– Rena och energieffektiva fordon för en konkurrenskraftig fordonsindustri och koldioxidfri vägtransport.</w:t>
      </w:r>
    </w:p>
    <w:p w:rsidR="00337712" w:rsidRPr="008E2F0A" w:rsidRDefault="00337712" w:rsidP="00337712">
      <w:pPr>
        <w:pStyle w:val="RKrubrik"/>
        <w:spacing w:before="0"/>
        <w:rPr>
          <w:rFonts w:ascii="OrigGarmnd BT" w:hAnsi="OrigGarmnd BT"/>
          <w:b w:val="0"/>
          <w:sz w:val="24"/>
        </w:rPr>
      </w:pPr>
      <w:r w:rsidRPr="008E2F0A">
        <w:rPr>
          <w:rFonts w:ascii="OrigGarmnd BT" w:hAnsi="OrigGarmnd BT"/>
          <w:b w:val="0"/>
          <w:sz w:val="24"/>
          <w:u w:val="single"/>
        </w:rPr>
        <w:lastRenderedPageBreak/>
        <w:t>Förslag till svensk ståndpunkt:</w:t>
      </w:r>
      <w:r w:rsidR="0047785D" w:rsidRPr="008E2F0A">
        <w:rPr>
          <w:rFonts w:ascii="OrigGarmnd BT" w:hAnsi="OrigGarmnd BT"/>
          <w:b w:val="0"/>
          <w:sz w:val="24"/>
        </w:rPr>
        <w:t xml:space="preserve"> Sverige kan</w:t>
      </w:r>
      <w:r w:rsidRPr="008E2F0A">
        <w:rPr>
          <w:rFonts w:ascii="OrigGarmnd BT" w:hAnsi="OrigGarmnd BT"/>
          <w:b w:val="0"/>
          <w:sz w:val="24"/>
        </w:rPr>
        <w:t xml:space="preserve"> välkomna ordförandeskapets förslag till rådslutsatser. SE ställer sig positiv till insatser för att främja rena och energieffektiva fordon och hävdar därvid teknikneutralitet och subsidiaritetsprincipen samt framhåller vikten av EU:s öppenhet för handel med omvärlden för att stärka EU:s egen konkurrenskra</w:t>
      </w:r>
      <w:r w:rsidR="002902C7" w:rsidRPr="008E2F0A">
        <w:rPr>
          <w:rFonts w:ascii="OrigGarmnd BT" w:hAnsi="OrigGarmnd BT"/>
          <w:b w:val="0"/>
          <w:sz w:val="24"/>
        </w:rPr>
        <w:t>ft i den fortsatta utvecklingen vilket bl.a.  avspeglar sig i slutsatsernas artiklar  3-6, 9-10, 16.</w:t>
      </w:r>
    </w:p>
    <w:p w:rsidR="00976C0F" w:rsidRPr="008E2F0A" w:rsidRDefault="00976C0F" w:rsidP="00337712">
      <w:pPr>
        <w:pStyle w:val="RKrubrik"/>
        <w:spacing w:before="0"/>
        <w:rPr>
          <w:u w:val="single"/>
        </w:rPr>
      </w:pPr>
    </w:p>
    <w:p w:rsidR="00800BC7" w:rsidRPr="008E2F0A" w:rsidRDefault="00800BC7" w:rsidP="00337712">
      <w:pPr>
        <w:pStyle w:val="RKrubrik"/>
        <w:spacing w:before="0"/>
        <w:rPr>
          <w:rFonts w:ascii="OrigGarmnd BT" w:hAnsi="OrigGarmnd BT"/>
          <w:b w:val="0"/>
          <w:sz w:val="24"/>
        </w:rPr>
      </w:pPr>
      <w:r w:rsidRPr="008E2F0A">
        <w:rPr>
          <w:u w:val="single"/>
        </w:rPr>
        <w:t>I Förslaget</w:t>
      </w:r>
    </w:p>
    <w:p w:rsidR="00800BC7" w:rsidRPr="008E2F0A" w:rsidRDefault="00800BC7">
      <w:pPr>
        <w:pStyle w:val="RKrubrik"/>
      </w:pPr>
      <w:r w:rsidRPr="008E2F0A">
        <w:t>1. Innehåll</w:t>
      </w:r>
    </w:p>
    <w:p w:rsidR="00310A80" w:rsidRPr="008E2F0A" w:rsidRDefault="00310A80" w:rsidP="00310A80">
      <w:pPr>
        <w:pStyle w:val="RKnormal"/>
      </w:pPr>
      <w:r w:rsidRPr="008E2F0A">
        <w:t>ES ordförandeskaps utkast till rådslutsatser VÄLKOMNAR kommissionens meddelande  ”</w:t>
      </w:r>
      <w:r w:rsidR="00DD7933" w:rsidRPr="008E2F0A">
        <w:t>En Europeisk strategi för rena och energieffektiva fordon</w:t>
      </w:r>
      <w:r w:rsidRPr="008E2F0A">
        <w:t>” Man välkomnar meddelandets innehåll som rör även lätta och tunga lastbilar samt två, tre och fyra hjuliga motorfordon. Rådslutsatserna BEKRÄFTAR behovet av att fort gå vidare även i andra transportsektorer</w:t>
      </w:r>
      <w:r w:rsidR="005A3B3E" w:rsidRPr="008E2F0A">
        <w:t xml:space="preserve"> för att säkra övergripande målsättningar att motverka </w:t>
      </w:r>
      <w:r w:rsidR="00B60FF2" w:rsidRPr="008E2F0A">
        <w:t>klimatförändringar och minska E</w:t>
      </w:r>
      <w:r w:rsidR="005A3B3E" w:rsidRPr="008E2F0A">
        <w:t>uropas beroende av fossila bränslen.</w:t>
      </w:r>
    </w:p>
    <w:p w:rsidR="005A3B3E" w:rsidRPr="008E2F0A" w:rsidRDefault="005A3B3E" w:rsidP="00310A80">
      <w:pPr>
        <w:pStyle w:val="RKnormal"/>
      </w:pPr>
    </w:p>
    <w:p w:rsidR="005A3B3E" w:rsidRPr="008E2F0A" w:rsidRDefault="005A3B3E" w:rsidP="00310A80">
      <w:pPr>
        <w:pStyle w:val="RKnormal"/>
      </w:pPr>
      <w:r w:rsidRPr="008E2F0A">
        <w:t>Utifrån bevis från vetenskap och marknad BETONAS att</w:t>
      </w:r>
    </w:p>
    <w:p w:rsidR="005A3B3E" w:rsidRPr="008E2F0A" w:rsidRDefault="005A3B3E" w:rsidP="00310A80">
      <w:pPr>
        <w:pStyle w:val="RKnormal"/>
      </w:pPr>
      <w:r w:rsidRPr="008E2F0A">
        <w:t>- miljöprestanda i konventionella fordon förbättras</w:t>
      </w:r>
    </w:p>
    <w:p w:rsidR="005A3B3E" w:rsidRPr="008E2F0A" w:rsidRDefault="005A3B3E" w:rsidP="00310A80">
      <w:pPr>
        <w:pStyle w:val="RKnormal"/>
      </w:pPr>
      <w:r w:rsidRPr="008E2F0A">
        <w:t>- El bilar snart är redo för marknadsintroduktion</w:t>
      </w:r>
    </w:p>
    <w:p w:rsidR="005A3B3E" w:rsidRPr="008E2F0A" w:rsidRDefault="005A3B3E" w:rsidP="00310A80">
      <w:pPr>
        <w:pStyle w:val="RKnormal"/>
      </w:pPr>
      <w:r w:rsidRPr="008E2F0A">
        <w:t>- Vätgasbilar kvarstår som reella alternativ i ett mellanlångt perspektiv.</w:t>
      </w:r>
    </w:p>
    <w:p w:rsidR="005A3B3E" w:rsidRPr="008E2F0A" w:rsidRDefault="005A3B3E" w:rsidP="00310A80">
      <w:pPr>
        <w:pStyle w:val="RKnormal"/>
      </w:pPr>
    </w:p>
    <w:p w:rsidR="005A3B3E" w:rsidRPr="008E2F0A" w:rsidRDefault="005A3B3E" w:rsidP="00310A80">
      <w:pPr>
        <w:pStyle w:val="RKnormal"/>
      </w:pPr>
      <w:r w:rsidRPr="008E2F0A">
        <w:t>Rådslutsat</w:t>
      </w:r>
      <w:r w:rsidR="00604E47" w:rsidRPr="008E2F0A">
        <w:t>s</w:t>
      </w:r>
      <w:r w:rsidRPr="008E2F0A">
        <w:t xml:space="preserve">erna BETONAR behovet av att förbättra </w:t>
      </w:r>
      <w:r w:rsidR="00604E47" w:rsidRPr="008E2F0A">
        <w:t>miljömässig prestanda och bränsleeffektivitet hos förbränningsmotorer då detta är den huvudsakliga källan för europeisk fordons industris konkurrenskraft.</w:t>
      </w:r>
    </w:p>
    <w:p w:rsidR="00604E47" w:rsidRPr="008E2F0A" w:rsidRDefault="00604E47" w:rsidP="00310A80">
      <w:pPr>
        <w:pStyle w:val="RKnormal"/>
      </w:pPr>
    </w:p>
    <w:p w:rsidR="00604E47" w:rsidRPr="008E2F0A" w:rsidRDefault="00701F75" w:rsidP="00310A80">
      <w:pPr>
        <w:pStyle w:val="RKnormal"/>
      </w:pPr>
      <w:r w:rsidRPr="008E2F0A">
        <w:t>Vidare DELAR rådet</w:t>
      </w:r>
      <w:r w:rsidR="00604E47" w:rsidRPr="008E2F0A">
        <w:t xml:space="preserve"> Kommissionens analys att konventionella fordon med förbränningsmotorer kommer att kvarstå som dominerande i det korta och medellånga perspektivet; att el-bilar och vätgasbilar kan;</w:t>
      </w:r>
    </w:p>
    <w:p w:rsidR="00604E47" w:rsidRPr="008E2F0A" w:rsidRDefault="00604E47" w:rsidP="00310A80">
      <w:pPr>
        <w:pStyle w:val="RKnormal"/>
      </w:pPr>
      <w:r w:rsidRPr="008E2F0A">
        <w:t>- möta klimatutmaningen och minska fossil bränsle beroende</w:t>
      </w:r>
    </w:p>
    <w:p w:rsidR="00604E47" w:rsidRPr="008E2F0A" w:rsidRDefault="00604E47" w:rsidP="00310A80">
      <w:pPr>
        <w:pStyle w:val="RKnormal"/>
      </w:pPr>
      <w:r w:rsidRPr="008E2F0A">
        <w:t>- minska lokala luftföroreningar</w:t>
      </w:r>
    </w:p>
    <w:p w:rsidR="00604E47" w:rsidRPr="008E2F0A" w:rsidRDefault="00604E47" w:rsidP="00310A80">
      <w:pPr>
        <w:pStyle w:val="RKnormal"/>
      </w:pPr>
      <w:r w:rsidRPr="008E2F0A">
        <w:t>- tillhandahålla synergier med smarta nät</w:t>
      </w:r>
      <w:r w:rsidR="00094CCC" w:rsidRPr="008E2F0A">
        <w:t xml:space="preserve"> och möjlighet till energilagring</w:t>
      </w:r>
    </w:p>
    <w:p w:rsidR="00094CCC" w:rsidRPr="008E2F0A" w:rsidRDefault="00094CCC" w:rsidP="00310A80">
      <w:pPr>
        <w:pStyle w:val="RKnormal"/>
      </w:pPr>
      <w:r w:rsidRPr="008E2F0A">
        <w:t>- erbjuda möjlighet till förnyelse av industriel</w:t>
      </w:r>
      <w:r w:rsidR="00B60FF2" w:rsidRPr="008E2F0A">
        <w:t>l</w:t>
      </w:r>
      <w:r w:rsidRPr="008E2F0A">
        <w:t xml:space="preserve"> tillverkning i Europa genom innovation, tillväxt och jobb</w:t>
      </w:r>
    </w:p>
    <w:p w:rsidR="00094CCC" w:rsidRPr="008E2F0A" w:rsidRDefault="00094CCC" w:rsidP="00310A80">
      <w:pPr>
        <w:pStyle w:val="RKnormal"/>
      </w:pPr>
      <w:r w:rsidRPr="008E2F0A">
        <w:t>- erbjuder möjligheten, särskilt för el-bil och plug-in hybrid bilar, energieffektivitet i ett livscykelperspektiv.</w:t>
      </w:r>
    </w:p>
    <w:p w:rsidR="00094CCC" w:rsidRPr="008E2F0A" w:rsidRDefault="00094CCC" w:rsidP="00310A80">
      <w:pPr>
        <w:pStyle w:val="RKnormal"/>
      </w:pPr>
    </w:p>
    <w:p w:rsidR="00094CCC" w:rsidRPr="008E2F0A" w:rsidRDefault="00094CCC" w:rsidP="00310A80">
      <w:pPr>
        <w:pStyle w:val="RKnormal"/>
      </w:pPr>
      <w:r w:rsidRPr="008E2F0A">
        <w:t xml:space="preserve">Vidare ANSER rådet att för att skynda på marknadsintroduktionen av rena fordon så bör offentliga myndigheter tillhandahålla nödvändigt ramverksstöd i linje med gällande statsstödsregler. Ett stödjande ramverk kan bidra till att skapa affärssäkerhet </w:t>
      </w:r>
      <w:r w:rsidR="00B254BC" w:rsidRPr="008E2F0A">
        <w:t>som är nödvändigt för investeringar och produktion och användande av förnybar energi. En i rätt tid och väl utvecklad politik kan därför sända viktig signal som förbättrar konkurrenskraften i den ökande viktiga attraktiva globala marknaden för rena fordon.</w:t>
      </w:r>
    </w:p>
    <w:p w:rsidR="00B254BC" w:rsidRPr="008E2F0A" w:rsidRDefault="00B254BC" w:rsidP="00310A80">
      <w:pPr>
        <w:pStyle w:val="RKnormal"/>
      </w:pPr>
    </w:p>
    <w:p w:rsidR="00B254BC" w:rsidRPr="008E2F0A" w:rsidRDefault="00B254BC" w:rsidP="00310A80">
      <w:pPr>
        <w:pStyle w:val="RKnormal"/>
      </w:pPr>
      <w:r w:rsidRPr="008E2F0A">
        <w:t>Rådet BETONAR att EU bör ta ledarrollen i införande och acceptans av energieffektiva fordon med alternativa framdrivningssystem med hänsyn till åtgärder som görs bland medlemsstaterna, i regioner och kommuner i linje med subsidiaritetsprincipen.</w:t>
      </w:r>
    </w:p>
    <w:p w:rsidR="00B254BC" w:rsidRPr="008E2F0A" w:rsidRDefault="00B254BC" w:rsidP="00310A80">
      <w:pPr>
        <w:pStyle w:val="RKnormal"/>
      </w:pPr>
    </w:p>
    <w:p w:rsidR="00B254BC" w:rsidRPr="008E2F0A" w:rsidRDefault="00B254BC" w:rsidP="00310A80">
      <w:pPr>
        <w:pStyle w:val="RKnormal"/>
      </w:pPr>
      <w:r w:rsidRPr="008E2F0A">
        <w:t>Med bäring på handlingsplanen som Kommissionen presenterar i meddelandet</w:t>
      </w:r>
    </w:p>
    <w:p w:rsidR="00B254BC" w:rsidRPr="008E2F0A" w:rsidRDefault="00B254BC" w:rsidP="00310A80">
      <w:pPr>
        <w:pStyle w:val="RKnormal"/>
      </w:pPr>
    </w:p>
    <w:p w:rsidR="00B254BC" w:rsidRPr="008E2F0A" w:rsidRDefault="00AB29FC" w:rsidP="00310A80">
      <w:pPr>
        <w:pStyle w:val="RKnormal"/>
      </w:pPr>
      <w:r w:rsidRPr="008E2F0A">
        <w:t>POÄNGTERAR rådet</w:t>
      </w:r>
      <w:r w:rsidR="00B254BC" w:rsidRPr="008E2F0A">
        <w:t xml:space="preserve"> vikten av åtgärderna som Kommissionen presenterar för minskning av Co2 utsläpp från fordon</w:t>
      </w:r>
      <w:r w:rsidRPr="008E2F0A">
        <w:t xml:space="preserve"> i enlighet med kommissionens meddelande KOM ((2007) 19 och direktiv (EC) N0 443/2009</w:t>
      </w:r>
      <w:r w:rsidR="00B254BC" w:rsidRPr="008E2F0A">
        <w:t xml:space="preserve">. </w:t>
      </w:r>
      <w:r w:rsidRPr="008E2F0A">
        <w:t>Åtgärder för införandet av direktiv</w:t>
      </w:r>
      <w:r w:rsidR="00B60FF2" w:rsidRPr="008E2F0A">
        <w:t>e</w:t>
      </w:r>
      <w:r w:rsidRPr="008E2F0A">
        <w:t>t bör vara klara under 2011.</w:t>
      </w:r>
    </w:p>
    <w:p w:rsidR="00AB29FC" w:rsidRPr="008E2F0A" w:rsidRDefault="00AB29FC" w:rsidP="00310A80">
      <w:pPr>
        <w:pStyle w:val="RKnormal"/>
      </w:pPr>
    </w:p>
    <w:p w:rsidR="00AB29FC" w:rsidRPr="008E2F0A" w:rsidRDefault="00AB29FC" w:rsidP="00310A80">
      <w:pPr>
        <w:pStyle w:val="RKnormal"/>
      </w:pPr>
      <w:r w:rsidRPr="008E2F0A">
        <w:t>Rådslutsatserna UNDERSTRYKER behov av att fokusera på forskningsexcellens för att säkra finansiering för alternativa framdrivningssystem, inkluderande batterier och nödvändig infrastruktur, utan att bortse från fortsatta förbättringar av konventionella fordon.</w:t>
      </w:r>
    </w:p>
    <w:p w:rsidR="00AB29FC" w:rsidRPr="008E2F0A" w:rsidRDefault="00AB29FC" w:rsidP="00310A80">
      <w:pPr>
        <w:pStyle w:val="RKnormal"/>
      </w:pPr>
    </w:p>
    <w:p w:rsidR="00AB29FC" w:rsidRPr="008E2F0A" w:rsidRDefault="00AB29FC" w:rsidP="00310A80">
      <w:pPr>
        <w:pStyle w:val="RKnormal"/>
      </w:pPr>
      <w:r w:rsidRPr="008E2F0A">
        <w:t xml:space="preserve">Rådslutsatserna UNDERSTRYKER att forskningsportföljen avseende olika teknologier inte bör smalnas av. Rådet UPPMANAR härvid Kommissionen att bidra </w:t>
      </w:r>
      <w:r w:rsidR="005D67FB" w:rsidRPr="008E2F0A">
        <w:t>med koordinering av FoU ansträngningar via Joint Programming, PPP eller JTI’s. POÄNGTERAR också behovet av att förenkla och strömlinjeforma administrativa regler för att uppnå forskningsbidrag från EU</w:t>
      </w:r>
    </w:p>
    <w:p w:rsidR="005D67FB" w:rsidRPr="008E2F0A" w:rsidRDefault="005D67FB" w:rsidP="00310A80">
      <w:pPr>
        <w:pStyle w:val="RKnormal"/>
      </w:pPr>
    </w:p>
    <w:p w:rsidR="005D67FB" w:rsidRPr="008E2F0A" w:rsidRDefault="005D67FB" w:rsidP="00310A80">
      <w:pPr>
        <w:pStyle w:val="RKnormal"/>
      </w:pPr>
      <w:r w:rsidRPr="008E2F0A">
        <w:t>Rådet POÄNGTERAR den lyckade implementeringen av Gröna bil inititivet via EIB finansiering och europeiska forskningsbidrag som hjälpte industrin att bibehålla FoU aktiviteter under krisen. UNDERSTRYKER att fortsatt teknisk utveckling kommer att göra alternativa framdrivningssystem mer attraktiva för vidare upptag på marknaden.</w:t>
      </w:r>
    </w:p>
    <w:p w:rsidR="005D67FB" w:rsidRPr="008E2F0A" w:rsidRDefault="005D67FB" w:rsidP="00310A80">
      <w:pPr>
        <w:pStyle w:val="RKnormal"/>
      </w:pPr>
    </w:p>
    <w:p w:rsidR="005D67FB" w:rsidRPr="008E2F0A" w:rsidRDefault="005D67FB" w:rsidP="00310A80">
      <w:pPr>
        <w:pStyle w:val="RKnormal"/>
      </w:pPr>
      <w:r w:rsidRPr="008E2F0A">
        <w:t xml:space="preserve">Rådet UPPMANAR Kommissionen att konsultera medlemsstaterna och aktörer och att snabbt lägga fram riktlinjer för finansiella incitament utan att ge preferens åt specifik teknologi. </w:t>
      </w:r>
      <w:r w:rsidR="00035337" w:rsidRPr="008E2F0A">
        <w:t xml:space="preserve">UNDERSTRYKER att dessa </w:t>
      </w:r>
      <w:r w:rsidRPr="008E2F0A">
        <w:t>potentiella incitament måste vara begränsade i volym, tid och marknadsbaserade. Icke finansiella incitament på nationell eller regional nivå kan också utforskas av relevanta aktörer</w:t>
      </w:r>
      <w:r w:rsidR="00035337" w:rsidRPr="008E2F0A">
        <w:t>.</w:t>
      </w:r>
    </w:p>
    <w:p w:rsidR="00035337" w:rsidRPr="008E2F0A" w:rsidRDefault="00035337" w:rsidP="00310A80">
      <w:pPr>
        <w:pStyle w:val="RKnormal"/>
      </w:pPr>
    </w:p>
    <w:p w:rsidR="00035337" w:rsidRPr="008E2F0A" w:rsidRDefault="00035337" w:rsidP="00310A80">
      <w:pPr>
        <w:pStyle w:val="RKnormal"/>
      </w:pPr>
      <w:r w:rsidRPr="008E2F0A">
        <w:t>Rådet INSER behovet av att implementera råvaruinitiativet för att säkra tillgång och återvinning av nödvändiga material, som lithium med avseende på dess vikta roll i exempelvis batterier, i produktion av alternativa framdrivningssystem.</w:t>
      </w:r>
    </w:p>
    <w:p w:rsidR="00035337" w:rsidRPr="008E2F0A" w:rsidRDefault="00035337" w:rsidP="00310A80">
      <w:pPr>
        <w:pStyle w:val="RKnormal"/>
      </w:pPr>
    </w:p>
    <w:p w:rsidR="00035337" w:rsidRPr="008E2F0A" w:rsidRDefault="00035337" w:rsidP="00310A80">
      <w:pPr>
        <w:pStyle w:val="RKnormal"/>
      </w:pPr>
      <w:r w:rsidRPr="008E2F0A">
        <w:t>Slutsatserna UPPMANAR lokal</w:t>
      </w:r>
      <w:r w:rsidR="00BC62CD" w:rsidRPr="008E2F0A">
        <w:t>a</w:t>
      </w:r>
      <w:r w:rsidRPr="008E2F0A">
        <w:t xml:space="preserve">, regionala och nationella myndigheter och alla relevanta aktörer att ta alla nödvändiga åtgärder för att tillhandahålla en kunnig och kvalificerad arbetskraft för alternativa framdrivnings teknologier med beaktande av </w:t>
      </w:r>
      <w:r w:rsidR="00BC62CD" w:rsidRPr="008E2F0A">
        <w:t>lärande, styrning för efterfrågan av nya kunskaper.</w:t>
      </w:r>
    </w:p>
    <w:p w:rsidR="00BC62CD" w:rsidRPr="008E2F0A" w:rsidRDefault="00BC62CD" w:rsidP="00310A80">
      <w:pPr>
        <w:pStyle w:val="RKnormal"/>
      </w:pPr>
    </w:p>
    <w:p w:rsidR="00BC62CD" w:rsidRPr="008E2F0A" w:rsidRDefault="00BC62CD" w:rsidP="00310A80">
      <w:pPr>
        <w:pStyle w:val="RKnormal"/>
      </w:pPr>
      <w:r w:rsidRPr="008E2F0A">
        <w:t>Med beaktande vikten av att färdigställa ett europeiskt ramverk för el-mobilitet så</w:t>
      </w:r>
    </w:p>
    <w:p w:rsidR="00BC62CD" w:rsidRPr="008E2F0A" w:rsidRDefault="00BC62CD" w:rsidP="00310A80">
      <w:pPr>
        <w:pStyle w:val="RKnormal"/>
      </w:pPr>
    </w:p>
    <w:p w:rsidR="00BC62CD" w:rsidRPr="008E2F0A" w:rsidRDefault="00BC62CD" w:rsidP="00310A80">
      <w:pPr>
        <w:pStyle w:val="RKnormal"/>
      </w:pPr>
      <w:r w:rsidRPr="008E2F0A">
        <w:t>VÄLKOMNAR rådet UNECE antagande av direktiv som inför typgodkännande av krav avseende elsäkerhet för el-fordon. Rådet understryker att direktivet, väl infört, kommer att säkra el-säkerhet i el-fordon på den europeiska marknaden.</w:t>
      </w:r>
    </w:p>
    <w:p w:rsidR="00BC62CD" w:rsidRPr="008E2F0A" w:rsidRDefault="00BC62CD" w:rsidP="00310A80">
      <w:pPr>
        <w:pStyle w:val="RKnormal"/>
      </w:pPr>
    </w:p>
    <w:p w:rsidR="00BC62CD" w:rsidRPr="008E2F0A" w:rsidRDefault="00BC62CD" w:rsidP="00310A80">
      <w:pPr>
        <w:pStyle w:val="RKnormal"/>
      </w:pPr>
      <w:r w:rsidRPr="008E2F0A">
        <w:t xml:space="preserve">Rådslutsatserna  BETONAR </w:t>
      </w:r>
      <w:r w:rsidR="00A9360F" w:rsidRPr="008E2F0A">
        <w:t>att standardisering av gränssnitt är en nyc</w:t>
      </w:r>
      <w:r w:rsidR="00B60FF2" w:rsidRPr="008E2F0A">
        <w:t>kelfaktor ifråga om interopera</w:t>
      </w:r>
      <w:r w:rsidR="00A9360F" w:rsidRPr="008E2F0A">
        <w:t>bilitet vid la</w:t>
      </w:r>
      <w:r w:rsidR="00B60FF2" w:rsidRPr="008E2F0A">
        <w:t>d</w:t>
      </w:r>
      <w:r w:rsidR="00A9360F" w:rsidRPr="008E2F0A">
        <w:t>dning så att el-bilar kan laddas hemma eller vid laddstationer utan svårighet inom EU. Detta är en förutsättning för konsumentacceptans och upptag på marknaden.</w:t>
      </w:r>
    </w:p>
    <w:p w:rsidR="00A9360F" w:rsidRPr="008E2F0A" w:rsidRDefault="00A9360F" w:rsidP="00310A80">
      <w:pPr>
        <w:pStyle w:val="RKnormal"/>
      </w:pPr>
      <w:r w:rsidRPr="008E2F0A">
        <w:t>ANMODAR europeiska standardiseringsorgan att utveckla en harmoniserad lösning</w:t>
      </w:r>
      <w:r w:rsidR="00614A2E" w:rsidRPr="008E2F0A">
        <w:t>. UNDERSTRYKER att st</w:t>
      </w:r>
      <w:r w:rsidR="0000492A" w:rsidRPr="008E2F0A">
        <w:t>a</w:t>
      </w:r>
      <w:r w:rsidR="00614A2E" w:rsidRPr="008E2F0A">
        <w:t>ndardiseringsorganen skall ta hänsyn till pågående arbeten och existerande tekniska lösningar och pågående arbeten vid internationella standardiseringsorganisationer.</w:t>
      </w:r>
    </w:p>
    <w:p w:rsidR="00614A2E" w:rsidRPr="008E2F0A" w:rsidRDefault="00614A2E" w:rsidP="00310A80">
      <w:pPr>
        <w:pStyle w:val="RKnormal"/>
      </w:pPr>
    </w:p>
    <w:p w:rsidR="00614A2E" w:rsidRPr="008E2F0A" w:rsidRDefault="00614A2E" w:rsidP="00310A80">
      <w:pPr>
        <w:pStyle w:val="RKnormal"/>
      </w:pPr>
      <w:r w:rsidRPr="008E2F0A">
        <w:t xml:space="preserve">UPPMANAR medlemsstaterna att anta och införa en </w:t>
      </w:r>
      <w:r w:rsidR="0000492A" w:rsidRPr="008E2F0A">
        <w:t xml:space="preserve">sådan </w:t>
      </w:r>
      <w:r w:rsidRPr="008E2F0A">
        <w:t>harmoniserad lösning och industrin</w:t>
      </w:r>
      <w:r w:rsidR="0000492A" w:rsidRPr="008E2F0A">
        <w:t xml:space="preserve"> att godta dess tillämpning genom ett MoU eller liknande metod.</w:t>
      </w:r>
    </w:p>
    <w:p w:rsidR="0000492A" w:rsidRPr="008E2F0A" w:rsidRDefault="0000492A" w:rsidP="00310A80">
      <w:pPr>
        <w:pStyle w:val="RKnormal"/>
      </w:pPr>
    </w:p>
    <w:p w:rsidR="0000492A" w:rsidRPr="008E2F0A" w:rsidRDefault="0000492A" w:rsidP="00310A80">
      <w:pPr>
        <w:pStyle w:val="RKnormal"/>
      </w:pPr>
      <w:r w:rsidRPr="008E2F0A">
        <w:t>STÖDER alla aktörer att arbeta för fr</w:t>
      </w:r>
      <w:r w:rsidR="00B60FF2" w:rsidRPr="008E2F0A">
        <w:t>a</w:t>
      </w:r>
      <w:r w:rsidRPr="008E2F0A">
        <w:t>mtag</w:t>
      </w:r>
      <w:r w:rsidR="00B60FF2" w:rsidRPr="008E2F0A">
        <w:t>a</w:t>
      </w:r>
      <w:r w:rsidRPr="008E2F0A">
        <w:t>nde av laddningsinfrastrukturer för el-bil i enlighet med nationellt och regionalt perspektiv, enkelt tillgängligt, interoperativt med fordon från områden.</w:t>
      </w:r>
    </w:p>
    <w:p w:rsidR="0000492A" w:rsidRPr="008E2F0A" w:rsidRDefault="0000492A" w:rsidP="00310A80">
      <w:pPr>
        <w:pStyle w:val="RKnormal"/>
      </w:pPr>
    </w:p>
    <w:p w:rsidR="0000492A" w:rsidRPr="008E2F0A" w:rsidRDefault="0000492A" w:rsidP="00310A80">
      <w:pPr>
        <w:pStyle w:val="RKnormal"/>
      </w:pPr>
      <w:r w:rsidRPr="008E2F0A">
        <w:t>Rådet BEKRÄFTAR att infrastruktur för långsam laddning finns delvis tillgänglig men behöver utvecklas och lärdomar behöver dras från pilotprojekt  för att utveckla snabbladdn</w:t>
      </w:r>
      <w:r w:rsidR="00B60FF2" w:rsidRPr="008E2F0A">
        <w:t>ing och främja dess interopera</w:t>
      </w:r>
      <w:r w:rsidRPr="008E2F0A">
        <w:t>bilitet</w:t>
      </w:r>
    </w:p>
    <w:p w:rsidR="0000492A" w:rsidRPr="008E2F0A" w:rsidRDefault="0000492A" w:rsidP="00310A80">
      <w:pPr>
        <w:pStyle w:val="RKnormal"/>
      </w:pPr>
    </w:p>
    <w:p w:rsidR="0000492A" w:rsidRPr="008E2F0A" w:rsidRDefault="0000492A" w:rsidP="00310A80">
      <w:pPr>
        <w:pStyle w:val="RKnormal"/>
      </w:pPr>
      <w:r w:rsidRPr="008E2F0A">
        <w:t xml:space="preserve">Rådet VÄLKOMNAR Kommissionens intention att lägga fram ett lagförslag på smarta nät. ANMODAR alla aktörer </w:t>
      </w:r>
      <w:r w:rsidR="00C137E4" w:rsidRPr="008E2F0A">
        <w:t>att använda el genererad från säkra och hållbara källor för laddning av fordon.</w:t>
      </w:r>
    </w:p>
    <w:p w:rsidR="00C137E4" w:rsidRPr="008E2F0A" w:rsidRDefault="00C137E4" w:rsidP="00310A80">
      <w:pPr>
        <w:pStyle w:val="RKnormal"/>
      </w:pPr>
    </w:p>
    <w:p w:rsidR="00C137E4" w:rsidRPr="008E2F0A" w:rsidRDefault="00C137E4" w:rsidP="00310A80">
      <w:pPr>
        <w:pStyle w:val="RKnormal"/>
      </w:pPr>
      <w:r w:rsidRPr="008E2F0A">
        <w:t>Rådet uppmanar Kommissionen att lägga fram förslag för införande av åtgärder i enlighet med meddelandet; därför</w:t>
      </w:r>
    </w:p>
    <w:p w:rsidR="00C137E4" w:rsidRPr="008E2F0A" w:rsidRDefault="00C137E4" w:rsidP="00310A80">
      <w:pPr>
        <w:pStyle w:val="RKnormal"/>
      </w:pPr>
    </w:p>
    <w:p w:rsidR="00B254BC" w:rsidRPr="008E2F0A" w:rsidRDefault="00C137E4" w:rsidP="00310A80">
      <w:pPr>
        <w:pStyle w:val="RKnormal"/>
      </w:pPr>
      <w:r w:rsidRPr="008E2F0A">
        <w:t>UNDERSTRYKER behovet av att Kommissionen engagerar sig i en konsultationsprocess för att föreslå rättsliga dokument och riktlinjer och UPPMANAR till återinförandet av CARS 21 processen.</w:t>
      </w:r>
    </w:p>
    <w:p w:rsidR="00C137E4" w:rsidRPr="008E2F0A" w:rsidRDefault="00C137E4" w:rsidP="00310A80">
      <w:pPr>
        <w:pStyle w:val="RKnormal"/>
      </w:pPr>
    </w:p>
    <w:p w:rsidR="00C137E4" w:rsidRPr="008E2F0A" w:rsidRDefault="00C137E4" w:rsidP="00310A80">
      <w:pPr>
        <w:pStyle w:val="RKnormal"/>
      </w:pPr>
      <w:r w:rsidRPr="008E2F0A">
        <w:t>UPPMANAR Kommissionen att lära från nationella strategier och regionala piloter och att införa, där det passar, i riktlinjer för incitament och infrastrukturer.</w:t>
      </w:r>
    </w:p>
    <w:p w:rsidR="00C137E4" w:rsidRPr="008E2F0A" w:rsidRDefault="00C137E4" w:rsidP="00310A80">
      <w:pPr>
        <w:pStyle w:val="RKnormal"/>
      </w:pPr>
      <w:r w:rsidRPr="008E2F0A">
        <w:t>UPPMANAR Kommissionen att avrapportera införandet av strategin till konkurrenskraftsrådet såväl som till andra kompetenta rådsformationer årligen utöver den obligatoriska översynen år 2014.</w:t>
      </w:r>
    </w:p>
    <w:p w:rsidR="00C137E4" w:rsidRPr="008E2F0A" w:rsidRDefault="00C137E4" w:rsidP="00310A80">
      <w:pPr>
        <w:pStyle w:val="RKnormal"/>
      </w:pPr>
    </w:p>
    <w:p w:rsidR="00C137E4" w:rsidRPr="008E2F0A" w:rsidRDefault="003911B9" w:rsidP="00310A80">
      <w:pPr>
        <w:pStyle w:val="RKnormal"/>
      </w:pPr>
      <w:r w:rsidRPr="008E2F0A">
        <w:t>R</w:t>
      </w:r>
      <w:r w:rsidR="00C137E4" w:rsidRPr="008E2F0A">
        <w:t xml:space="preserve">ådet BEKRÄFTAR  att man är redo att anta ansvar för </w:t>
      </w:r>
      <w:r w:rsidRPr="008E2F0A">
        <w:t xml:space="preserve">att </w:t>
      </w:r>
      <w:r w:rsidR="00C137E4" w:rsidRPr="008E2F0A">
        <w:t>i</w:t>
      </w:r>
      <w:r w:rsidRPr="008E2F0A">
        <w:t xml:space="preserve"> rätt tid och effektivt införa nö</w:t>
      </w:r>
      <w:r w:rsidR="00C137E4" w:rsidRPr="008E2F0A">
        <w:t>dvändiga rättsliga åtgärder</w:t>
      </w:r>
      <w:r w:rsidR="00D333BE" w:rsidRPr="008E2F0A">
        <w:t xml:space="preserve"> för att nå de ambitiösa målen med meddelandet.</w:t>
      </w:r>
    </w:p>
    <w:p w:rsidR="00800BC7" w:rsidRPr="008E2F0A" w:rsidRDefault="00800BC7">
      <w:pPr>
        <w:pStyle w:val="RKrubrik"/>
      </w:pPr>
      <w:r w:rsidRPr="008E2F0A">
        <w:t>2. Gällande svenska regler och förslagets effekt på dessa</w:t>
      </w:r>
    </w:p>
    <w:p w:rsidR="00800BC7" w:rsidRPr="008E2F0A" w:rsidRDefault="00701F75">
      <w:pPr>
        <w:pStyle w:val="RKnormal"/>
      </w:pPr>
      <w:r w:rsidRPr="008E2F0A">
        <w:t xml:space="preserve">Rådslutsatserna utgör en respons i form av politisk inriktning med anledning av kommissionens meddelande om rena och energieffektiva fordon. Gällande svenska regler och effekten på dessa får behandlas i samband med att respektive </w:t>
      </w:r>
      <w:r w:rsidR="0060263B" w:rsidRPr="008E2F0A">
        <w:t>delförslag behandlas för antagande och implementeras</w:t>
      </w:r>
      <w:r w:rsidRPr="008E2F0A">
        <w:t>.</w:t>
      </w:r>
    </w:p>
    <w:p w:rsidR="00800BC7" w:rsidRPr="008E2F0A" w:rsidRDefault="00800BC7">
      <w:pPr>
        <w:pStyle w:val="RKrubrik"/>
      </w:pPr>
      <w:r w:rsidRPr="008E2F0A">
        <w:t xml:space="preserve">3. Budgetära konsekvenser </w:t>
      </w:r>
    </w:p>
    <w:p w:rsidR="00800BC7" w:rsidRPr="008E2F0A" w:rsidRDefault="00701F75">
      <w:pPr>
        <w:pStyle w:val="RKnormal"/>
      </w:pPr>
      <w:r w:rsidRPr="008E2F0A">
        <w:t>Antagande av rådslutsatser innebär inte några budgetära konsekvenser. Bu</w:t>
      </w:r>
      <w:r w:rsidR="0060263B" w:rsidRPr="008E2F0A">
        <w:t>d</w:t>
      </w:r>
      <w:r w:rsidRPr="008E2F0A">
        <w:t>ge</w:t>
      </w:r>
      <w:r w:rsidR="0060263B" w:rsidRPr="008E2F0A">
        <w:t xml:space="preserve">tär effekt av </w:t>
      </w:r>
      <w:r w:rsidRPr="008E2F0A">
        <w:t>enskilda förslag i en</w:t>
      </w:r>
      <w:r w:rsidR="0060263B" w:rsidRPr="008E2F0A">
        <w:t>lighet med kommissionens förslag får bedömas i samband med att respektive delförslag   behandlas för antagande och implementeras.</w:t>
      </w:r>
      <w:r w:rsidR="003466AF" w:rsidRPr="008E2F0A">
        <w:t xml:space="preserve"> Sverige kommer då att verka för en budgetrestriktiv linje.</w:t>
      </w:r>
    </w:p>
    <w:p w:rsidR="00800BC7" w:rsidRPr="008E2F0A" w:rsidRDefault="00800BC7">
      <w:pPr>
        <w:pStyle w:val="RKrubrik"/>
        <w:rPr>
          <w:u w:val="single"/>
        </w:rPr>
      </w:pPr>
      <w:r w:rsidRPr="008E2F0A">
        <w:rPr>
          <w:u w:val="single"/>
        </w:rPr>
        <w:t>II Ståndpunkter</w:t>
      </w:r>
    </w:p>
    <w:p w:rsidR="00800BC7" w:rsidRPr="008E2F0A" w:rsidRDefault="00800BC7">
      <w:pPr>
        <w:pStyle w:val="RKrubrik"/>
      </w:pPr>
      <w:r w:rsidRPr="008E2F0A">
        <w:t xml:space="preserve">1. Svensk ståndpunkt </w:t>
      </w:r>
    </w:p>
    <w:p w:rsidR="0047785D" w:rsidRPr="008E2F0A" w:rsidRDefault="0047785D" w:rsidP="0047785D">
      <w:pPr>
        <w:pStyle w:val="RKnormal"/>
      </w:pPr>
      <w:r w:rsidRPr="008E2F0A">
        <w:t xml:space="preserve">Regeringen </w:t>
      </w:r>
      <w:r w:rsidR="00DB59DE" w:rsidRPr="008E2F0A">
        <w:t xml:space="preserve">förslår att Sverige </w:t>
      </w:r>
      <w:r w:rsidRPr="008E2F0A">
        <w:t>välkomnar ordförandeskapets förslag till rådslutsatser. Regeringen ställer sig positiv till insatser för att främja rena och energieffektiva fordon och hävdar därvid teknikneutralitet och subsidiaritetsprincipen samt framhåller vikten av EU:s öppenhet för handel med omvärlden för att stärka EU:s egen konkurrenskra</w:t>
      </w:r>
      <w:r w:rsidR="001B71F1" w:rsidRPr="008E2F0A">
        <w:t>ft i den fortsatta utvecklingen vilket avspeglar sig i slutsatserna</w:t>
      </w:r>
    </w:p>
    <w:p w:rsidR="0047785D" w:rsidRPr="008E2F0A" w:rsidRDefault="0047785D" w:rsidP="0047785D">
      <w:pPr>
        <w:pStyle w:val="RKnormal"/>
      </w:pPr>
    </w:p>
    <w:p w:rsidR="00800BC7" w:rsidRPr="008E2F0A" w:rsidRDefault="00800BC7">
      <w:pPr>
        <w:pStyle w:val="RKrubrik"/>
      </w:pPr>
      <w:r w:rsidRPr="008E2F0A">
        <w:t>2. Remissinstansernas ståndpunkter</w:t>
      </w:r>
    </w:p>
    <w:p w:rsidR="00800BC7" w:rsidRPr="008E2F0A" w:rsidRDefault="004E1025">
      <w:pPr>
        <w:pStyle w:val="RKnormal"/>
      </w:pPr>
      <w:r w:rsidRPr="008E2F0A">
        <w:t>-</w:t>
      </w:r>
      <w:r w:rsidR="00701F75" w:rsidRPr="008E2F0A">
        <w:t xml:space="preserve"> </w:t>
      </w:r>
    </w:p>
    <w:p w:rsidR="00800BC7" w:rsidRPr="008E2F0A" w:rsidRDefault="00800BC7">
      <w:pPr>
        <w:pStyle w:val="RKrubrik"/>
      </w:pPr>
      <w:r w:rsidRPr="008E2F0A">
        <w:t>III Övrigt</w:t>
      </w:r>
    </w:p>
    <w:p w:rsidR="00800BC7" w:rsidRPr="008E2F0A" w:rsidRDefault="00800BC7">
      <w:pPr>
        <w:pStyle w:val="RKrubrik"/>
      </w:pPr>
      <w:r w:rsidRPr="008E2F0A">
        <w:t>1. Fortsatt behandling av ärendet</w:t>
      </w:r>
    </w:p>
    <w:p w:rsidR="00800BC7" w:rsidRPr="008E2F0A" w:rsidRDefault="0060263B">
      <w:pPr>
        <w:pStyle w:val="RKnormal"/>
      </w:pPr>
      <w:r w:rsidRPr="008E2F0A">
        <w:t>Implementering av åtgärder i enlighet med K</w:t>
      </w:r>
      <w:r w:rsidR="00BC4045" w:rsidRPr="008E2F0A">
        <w:t>ommissionens förslag genomförs genom</w:t>
      </w:r>
      <w:r w:rsidRPr="008E2F0A">
        <w:t xml:space="preserve"> normala beslutsförfaranden.</w:t>
      </w:r>
    </w:p>
    <w:p w:rsidR="00800BC7" w:rsidRPr="008E2F0A" w:rsidRDefault="00800BC7">
      <w:pPr>
        <w:pStyle w:val="RKrubrik"/>
      </w:pPr>
      <w:r w:rsidRPr="008E2F0A">
        <w:t>2. Rättslig grund och beslutsförfarande</w:t>
      </w:r>
    </w:p>
    <w:p w:rsidR="00800BC7" w:rsidRPr="008E2F0A" w:rsidRDefault="004E1025">
      <w:pPr>
        <w:pStyle w:val="RKnormal"/>
      </w:pPr>
      <w:r w:rsidRPr="008E2F0A">
        <w:t>Enligt rådets praxis - Enhällighet</w:t>
      </w:r>
    </w:p>
    <w:p w:rsidR="00800BC7" w:rsidRPr="008E2F0A" w:rsidRDefault="00800BC7">
      <w:pPr>
        <w:pStyle w:val="RKrubrik"/>
      </w:pPr>
      <w:r w:rsidRPr="008E2F0A">
        <w:t>3. Fackuttryck/termer</w:t>
      </w:r>
    </w:p>
    <w:p w:rsidR="00800BC7" w:rsidRPr="008E2F0A" w:rsidRDefault="00800BC7">
      <w:pPr>
        <w:pStyle w:val="RKnormal"/>
      </w:pPr>
    </w:p>
    <w:p w:rsidR="00800BC7" w:rsidRPr="008E2F0A" w:rsidRDefault="0060263B" w:rsidP="0060263B">
      <w:pPr>
        <w:pStyle w:val="RKnormal"/>
      </w:pPr>
      <w:r w:rsidRPr="008E2F0A">
        <w:t>UNECE – United Nations Economic Commissio</w:t>
      </w:r>
      <w:r w:rsidR="004F50DE" w:rsidRPr="008E2F0A">
        <w:t xml:space="preserve">n for </w:t>
      </w:r>
      <w:smartTag w:uri="urn:schemas-microsoft-com:office:smarttags" w:element="place">
        <w:r w:rsidR="004F50DE" w:rsidRPr="008E2F0A">
          <w:t>Europe</w:t>
        </w:r>
      </w:smartTag>
    </w:p>
    <w:p w:rsidR="0060263B" w:rsidRPr="008E2F0A" w:rsidRDefault="0060263B" w:rsidP="0060263B">
      <w:pPr>
        <w:pStyle w:val="RKnormal"/>
      </w:pPr>
      <w:r w:rsidRPr="008E2F0A">
        <w:t>EIB : European Investment Bank</w:t>
      </w:r>
    </w:p>
    <w:p w:rsidR="00800BC7" w:rsidRPr="008E2F0A" w:rsidRDefault="00800BC7">
      <w:pPr>
        <w:pStyle w:val="RKnormal"/>
      </w:pPr>
    </w:p>
    <w:p w:rsidR="00800BC7" w:rsidRPr="008E2F0A" w:rsidRDefault="00800BC7">
      <w:pPr>
        <w:pStyle w:val="RKnormal"/>
      </w:pPr>
    </w:p>
    <w:sectPr w:rsidR="00800BC7" w:rsidRPr="008E2F0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350" w:rsidRPr="008E2F0A" w:rsidRDefault="004D7350">
      <w:r w:rsidRPr="008E2F0A">
        <w:separator/>
      </w:r>
    </w:p>
  </w:endnote>
  <w:endnote w:type="continuationSeparator" w:id="0">
    <w:p w:rsidR="004D7350" w:rsidRPr="008E2F0A" w:rsidRDefault="004D7350">
      <w:r w:rsidRPr="008E2F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350" w:rsidRPr="008E2F0A" w:rsidRDefault="004D7350">
      <w:r w:rsidRPr="008E2F0A">
        <w:separator/>
      </w:r>
    </w:p>
  </w:footnote>
  <w:footnote w:type="continuationSeparator" w:id="0">
    <w:p w:rsidR="004D7350" w:rsidRPr="008E2F0A" w:rsidRDefault="004D7350">
      <w:r w:rsidRPr="008E2F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1F1" w:rsidRPr="008E2F0A" w:rsidRDefault="001B71F1">
    <w:pPr>
      <w:pStyle w:val="Sidhuvud"/>
      <w:framePr w:wrap="around" w:vAnchor="text" w:hAnchor="margin" w:xAlign="right" w:y="1"/>
      <w:rPr>
        <w:rStyle w:val="Sidnummer"/>
      </w:rPr>
    </w:pPr>
    <w:r w:rsidRPr="008E2F0A">
      <w:rPr>
        <w:rStyle w:val="Sidnummer"/>
      </w:rPr>
      <w:fldChar w:fldCharType="begin" w:fldLock="1"/>
    </w:r>
    <w:r w:rsidRPr="008E2F0A">
      <w:rPr>
        <w:rStyle w:val="Sidnummer"/>
      </w:rPr>
      <w:instrText xml:space="preserve">PAGE  </w:instrText>
    </w:r>
    <w:r w:rsidRPr="008E2F0A">
      <w:rPr>
        <w:rStyle w:val="Sidnummer"/>
      </w:rPr>
      <w:fldChar w:fldCharType="separate"/>
    </w:r>
    <w:r w:rsidR="006A35E3" w:rsidRPr="008E2F0A">
      <w:rPr>
        <w:rStyle w:val="Sidnummer"/>
      </w:rPr>
      <w:t>2</w:t>
    </w:r>
    <w:r w:rsidRPr="008E2F0A">
      <w:rPr>
        <w:rStyle w:val="Sidnummer"/>
      </w:rPr>
      <w:fldChar w:fldCharType="end"/>
    </w:r>
  </w:p>
  <w:p w:rsidR="001B71F1" w:rsidRPr="008E2F0A" w:rsidRDefault="001B71F1">
    <w:pPr>
      <w:pStyle w:val="Sidhuvud"/>
      <w:ind w:right="360"/>
    </w:pPr>
  </w:p>
  <w:p w:rsidR="001B71F1" w:rsidRPr="008E2F0A" w:rsidRDefault="001B71F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1F1" w:rsidRPr="008E2F0A" w:rsidRDefault="001B71F1">
    <w:pPr>
      <w:pStyle w:val="Sidhuvud"/>
      <w:framePr w:wrap="around" w:vAnchor="text" w:hAnchor="margin" w:xAlign="right" w:y="1"/>
      <w:rPr>
        <w:rStyle w:val="Sidnummer"/>
      </w:rPr>
    </w:pPr>
    <w:r w:rsidRPr="008E2F0A">
      <w:rPr>
        <w:rStyle w:val="Sidnummer"/>
      </w:rPr>
      <w:fldChar w:fldCharType="begin" w:fldLock="1"/>
    </w:r>
    <w:r w:rsidRPr="008E2F0A">
      <w:rPr>
        <w:rStyle w:val="Sidnummer"/>
      </w:rPr>
      <w:instrText xml:space="preserve">PAGE  </w:instrText>
    </w:r>
    <w:r w:rsidRPr="008E2F0A">
      <w:rPr>
        <w:rStyle w:val="Sidnummer"/>
      </w:rPr>
      <w:fldChar w:fldCharType="separate"/>
    </w:r>
    <w:r w:rsidR="006A35E3" w:rsidRPr="008E2F0A">
      <w:rPr>
        <w:rStyle w:val="Sidnummer"/>
      </w:rPr>
      <w:t>3</w:t>
    </w:r>
    <w:r w:rsidRPr="008E2F0A">
      <w:rPr>
        <w:rStyle w:val="Sidnummer"/>
      </w:rPr>
      <w:fldChar w:fldCharType="end"/>
    </w:r>
  </w:p>
  <w:p w:rsidR="001B71F1" w:rsidRPr="008E2F0A" w:rsidRDefault="001B71F1">
    <w:pPr>
      <w:pStyle w:val="Sidhuvud"/>
      <w:ind w:right="360"/>
    </w:pPr>
  </w:p>
  <w:p w:rsidR="001B71F1" w:rsidRPr="008E2F0A" w:rsidRDefault="001B71F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1F1" w:rsidRPr="008E2F0A" w:rsidRDefault="008E2F0A">
    <w:pPr>
      <w:framePr w:w="2948" w:h="1321" w:hRule="exact" w:wrap="notBeside" w:vAnchor="page" w:hAnchor="page" w:x="1362" w:y="653"/>
    </w:pPr>
    <w:r w:rsidRPr="008E2F0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B71F1" w:rsidRPr="008E2F0A" w:rsidRDefault="001B71F1">
    <w:pPr>
      <w:pStyle w:val="RKrubrik"/>
      <w:keepNext w:val="0"/>
      <w:tabs>
        <w:tab w:val="clear" w:pos="1134"/>
        <w:tab w:val="clear" w:pos="2835"/>
      </w:tabs>
      <w:spacing w:before="0" w:after="0" w:line="320" w:lineRule="atLeast"/>
      <w:rPr>
        <w:bCs/>
      </w:rPr>
    </w:pPr>
  </w:p>
  <w:p w:rsidR="001B71F1" w:rsidRPr="008E2F0A" w:rsidRDefault="001B71F1">
    <w:pPr>
      <w:rPr>
        <w:rFonts w:ascii="TradeGothic" w:hAnsi="TradeGothic"/>
        <w:b/>
        <w:bCs/>
        <w:spacing w:val="12"/>
        <w:sz w:val="22"/>
      </w:rPr>
    </w:pPr>
  </w:p>
  <w:p w:rsidR="001B71F1" w:rsidRPr="008E2F0A" w:rsidRDefault="001B71F1">
    <w:pPr>
      <w:pStyle w:val="RKrubrik"/>
      <w:keepNext w:val="0"/>
      <w:tabs>
        <w:tab w:val="clear" w:pos="1134"/>
        <w:tab w:val="clear" w:pos="2835"/>
      </w:tabs>
      <w:spacing w:before="0" w:after="0" w:line="320" w:lineRule="atLeast"/>
      <w:rPr>
        <w:bCs/>
      </w:rPr>
    </w:pPr>
  </w:p>
  <w:p w:rsidR="001B71F1" w:rsidRPr="008E2F0A" w:rsidRDefault="001B71F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C1531"/>
    <w:multiLevelType w:val="hybridMultilevel"/>
    <w:tmpl w:val="8A1E31D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2689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6726E"/>
    <w:rsid w:val="0000492A"/>
    <w:rsid w:val="00035337"/>
    <w:rsid w:val="00094CCC"/>
    <w:rsid w:val="00095F83"/>
    <w:rsid w:val="00104280"/>
    <w:rsid w:val="00153AD8"/>
    <w:rsid w:val="001B71F1"/>
    <w:rsid w:val="002158EA"/>
    <w:rsid w:val="00281802"/>
    <w:rsid w:val="002902C7"/>
    <w:rsid w:val="002A1AFF"/>
    <w:rsid w:val="00310A80"/>
    <w:rsid w:val="00337712"/>
    <w:rsid w:val="003466AF"/>
    <w:rsid w:val="003911B9"/>
    <w:rsid w:val="003D0437"/>
    <w:rsid w:val="00401DD0"/>
    <w:rsid w:val="004638D6"/>
    <w:rsid w:val="0047785D"/>
    <w:rsid w:val="004D7350"/>
    <w:rsid w:val="004E1025"/>
    <w:rsid w:val="004F50DE"/>
    <w:rsid w:val="005546A4"/>
    <w:rsid w:val="00570A00"/>
    <w:rsid w:val="005A3B3E"/>
    <w:rsid w:val="005D67FB"/>
    <w:rsid w:val="0060263B"/>
    <w:rsid w:val="00604E47"/>
    <w:rsid w:val="00614A2E"/>
    <w:rsid w:val="00675901"/>
    <w:rsid w:val="006A35E3"/>
    <w:rsid w:val="00701F75"/>
    <w:rsid w:val="007444EA"/>
    <w:rsid w:val="00755F4D"/>
    <w:rsid w:val="00800BC7"/>
    <w:rsid w:val="008135FD"/>
    <w:rsid w:val="008328AC"/>
    <w:rsid w:val="008E2F0A"/>
    <w:rsid w:val="00913337"/>
    <w:rsid w:val="00976C0F"/>
    <w:rsid w:val="00A40F47"/>
    <w:rsid w:val="00A67064"/>
    <w:rsid w:val="00A9360F"/>
    <w:rsid w:val="00AB29FC"/>
    <w:rsid w:val="00AF015F"/>
    <w:rsid w:val="00B254BC"/>
    <w:rsid w:val="00B60FF2"/>
    <w:rsid w:val="00BC4045"/>
    <w:rsid w:val="00BC62CD"/>
    <w:rsid w:val="00BF2794"/>
    <w:rsid w:val="00C10EF8"/>
    <w:rsid w:val="00C137E4"/>
    <w:rsid w:val="00D333BE"/>
    <w:rsid w:val="00D6726E"/>
    <w:rsid w:val="00D679ED"/>
    <w:rsid w:val="00DB59DE"/>
    <w:rsid w:val="00DD7933"/>
    <w:rsid w:val="00DE0E56"/>
    <w:rsid w:val="00FE74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969B8B5-C312-4A61-8BD5-E9678DF2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4E1025"/>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857EBA53-0F58-4220-8ED6-4FFB999F5889}">
  <ds:schemaRefs>
    <ds:schemaRef ds:uri="http://schemas.microsoft.com/sharepoint/v3/contenttype/forms"/>
  </ds:schemaRefs>
</ds:datastoreItem>
</file>

<file path=customXml/itemProps2.xml><?xml version="1.0" encoding="utf-8"?>
<ds:datastoreItem xmlns:ds="http://schemas.openxmlformats.org/officeDocument/2006/customXml" ds:itemID="{CABED19C-8499-4201-8B62-C6B14FB6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38A4FD-7C68-4A2F-9B02-75C1A54AC5F0}">
  <ds:schemaRefs>
    <ds:schemaRef ds:uri="http://schemas.microsoft.com/sharepoint/events"/>
  </ds:schemaRefs>
</ds:datastoreItem>
</file>

<file path=customXml/itemProps4.xml><?xml version="1.0" encoding="utf-8"?>
<ds:datastoreItem xmlns:ds="http://schemas.openxmlformats.org/officeDocument/2006/customXml" ds:itemID="{DA22C117-4398-4E39-9AEF-38BEE3FE8B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1364</Words>
  <Characters>9086</Characters>
  <Application>Microsoft Office Word</Application>
  <DocSecurity>4</DocSecurity>
  <Lines>239</Lines>
  <Paragraphs>79</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2010-05-11T07:30:00Z</cp:lastPrinted>
  <dcterms:created xsi:type="dcterms:W3CDTF">2025-12-18T00:03:00Z</dcterms:created>
  <dcterms:modified xsi:type="dcterms:W3CDTF">2025-12-18T00:03:00Z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