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50410A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0410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50410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50410A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50410A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0410A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50410A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50410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50410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0410A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0410A" w:rsidRDefault="00A822BC" w:rsidP="007242A3">
            <w:pPr>
              <w:framePr w:w="5035" w:h="1644" w:wrap="notBeside" w:vAnchor="page" w:hAnchor="page" w:x="6573" w:y="721"/>
            </w:pPr>
            <w:r w:rsidRPr="0050410A">
              <w:t>2010-11-1</w:t>
            </w:r>
            <w:r w:rsidR="006E669B" w:rsidRPr="0050410A">
              <w:t>9</w:t>
            </w:r>
          </w:p>
        </w:tc>
        <w:tc>
          <w:tcPr>
            <w:tcW w:w="2999" w:type="dxa"/>
            <w:gridSpan w:val="2"/>
          </w:tcPr>
          <w:p w:rsidR="006E4E11" w:rsidRPr="0050410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0410A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0410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50410A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5041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10A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0410A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5041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1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1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10A" w:rsidRDefault="003D5BB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0410A">
              <w:rPr>
                <w:bCs/>
                <w:iCs/>
              </w:rPr>
              <w:t>Enheten för processrätt och domstolsfrågor</w:t>
            </w:r>
          </w:p>
        </w:tc>
      </w:tr>
      <w:tr w:rsidR="006E4E11" w:rsidRPr="005041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1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1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1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1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1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1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1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1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1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410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041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50410A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50410A" w:rsidRDefault="003D5BB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50410A">
        <w:t>Rådets möte (rättsliga och inrikes frågor</w:t>
      </w:r>
      <w:r w:rsidR="001D63FD" w:rsidRPr="0050410A">
        <w:t xml:space="preserve">) den </w:t>
      </w:r>
      <w:r w:rsidR="00A822BC" w:rsidRPr="0050410A">
        <w:t>2-3 december 2010</w:t>
      </w:r>
    </w:p>
    <w:p w:rsidR="001D63FD" w:rsidRPr="0050410A" w:rsidRDefault="001D63FD">
      <w:pPr>
        <w:pStyle w:val="RKnormal"/>
      </w:pPr>
    </w:p>
    <w:p w:rsidR="001D63FD" w:rsidRPr="0050410A" w:rsidRDefault="00A822BC">
      <w:pPr>
        <w:pStyle w:val="RKnormal"/>
      </w:pPr>
      <w:r w:rsidRPr="0050410A">
        <w:t>Dagordningspunkt 8</w:t>
      </w:r>
    </w:p>
    <w:p w:rsidR="001D63FD" w:rsidRPr="0050410A" w:rsidRDefault="001D63FD">
      <w:pPr>
        <w:pStyle w:val="RKnormal"/>
      </w:pPr>
    </w:p>
    <w:p w:rsidR="001D63FD" w:rsidRPr="0050410A" w:rsidRDefault="001D63FD">
      <w:pPr>
        <w:pStyle w:val="RKnormal"/>
      </w:pPr>
      <w:r w:rsidRPr="0050410A">
        <w:t>Rubrik:</w:t>
      </w:r>
      <w:r w:rsidR="00A822BC" w:rsidRPr="0050410A">
        <w:t xml:space="preserve"> Förslag till rådets och Europaparlamentets direktiv om rätten till information i straffrättsliga förfaranden</w:t>
      </w:r>
    </w:p>
    <w:p w:rsidR="001D63FD" w:rsidRPr="0050410A" w:rsidRDefault="001D63FD">
      <w:pPr>
        <w:pStyle w:val="RKnormal"/>
      </w:pPr>
    </w:p>
    <w:p w:rsidR="001D63FD" w:rsidRPr="0050410A" w:rsidRDefault="001D63FD">
      <w:pPr>
        <w:pStyle w:val="RKnormal"/>
      </w:pPr>
      <w:r w:rsidRPr="0050410A">
        <w:t>Dokument:</w:t>
      </w:r>
      <w:r w:rsidR="003F01D4" w:rsidRPr="0050410A">
        <w:t xml:space="preserve"> det har ännu inte presenterats något dokument för rådsbehandlingen.</w:t>
      </w:r>
    </w:p>
    <w:p w:rsidR="001D63FD" w:rsidRPr="0050410A" w:rsidRDefault="001D63FD">
      <w:pPr>
        <w:pStyle w:val="RKnormal"/>
      </w:pPr>
    </w:p>
    <w:p w:rsidR="001D63FD" w:rsidRPr="0050410A" w:rsidRDefault="00A822BC">
      <w:pPr>
        <w:pStyle w:val="RKnormal"/>
      </w:pPr>
      <w:r w:rsidRPr="0050410A">
        <w:t>Tidigare dokument: Fakta-PM Justitiedepartementet 2010/11:FPM117</w:t>
      </w:r>
    </w:p>
    <w:p w:rsidR="001D63FD" w:rsidRPr="0050410A" w:rsidRDefault="001D63FD">
      <w:pPr>
        <w:pStyle w:val="RKnormal"/>
      </w:pPr>
    </w:p>
    <w:p w:rsidR="001D63FD" w:rsidRPr="0050410A" w:rsidRDefault="001D63FD">
      <w:pPr>
        <w:pStyle w:val="RKnormal"/>
      </w:pPr>
      <w:r w:rsidRPr="0050410A">
        <w:t xml:space="preserve">Tidigare behandlad vid samråd med EU-nämnden: </w:t>
      </w:r>
      <w:r w:rsidR="00A822BC" w:rsidRPr="0050410A">
        <w:t>20101001</w:t>
      </w:r>
    </w:p>
    <w:p w:rsidR="001D63FD" w:rsidRPr="0050410A" w:rsidRDefault="001D63FD">
      <w:pPr>
        <w:pStyle w:val="RKrubrik"/>
      </w:pPr>
      <w:r w:rsidRPr="0050410A">
        <w:t>Bakgrund (inkl. syftet med behandlingen i rådet)</w:t>
      </w:r>
    </w:p>
    <w:p w:rsidR="00A822BC" w:rsidRPr="0050410A" w:rsidRDefault="00A822BC" w:rsidP="00A822BC">
      <w:pPr>
        <w:pStyle w:val="RKnormal"/>
      </w:pPr>
      <w:r w:rsidRPr="0050410A">
        <w:t xml:space="preserve">Den 20 juli 2010 lade KOM fram ett förslag till direktiv om rätten till information i straffrättsliga förfaranden. Detta förslag utgör det andra steget enligt </w:t>
      </w:r>
      <w:r w:rsidR="00213512" w:rsidRPr="0050410A">
        <w:t>den färdplan</w:t>
      </w:r>
      <w:r w:rsidRPr="0050410A">
        <w:t xml:space="preserve"> för processuella rättigheter som antogs under det svenska ordförandeskapet</w:t>
      </w:r>
      <w:r w:rsidR="003D5BB8" w:rsidRPr="0050410A">
        <w:t xml:space="preserve"> i EU</w:t>
      </w:r>
      <w:r w:rsidR="00213512" w:rsidRPr="0050410A">
        <w:t>. De</w:t>
      </w:r>
      <w:r w:rsidR="00285124" w:rsidRPr="0050410A">
        <w:t>t första förslag</w:t>
      </w:r>
      <w:r w:rsidR="00213512" w:rsidRPr="0050410A">
        <w:t>et</w:t>
      </w:r>
      <w:r w:rsidR="00285124" w:rsidRPr="0050410A">
        <w:t>, ett direktiv</w:t>
      </w:r>
      <w:r w:rsidRPr="0050410A">
        <w:t xml:space="preserve"> om rätten till tolkning och översättning, har antagits.</w:t>
      </w:r>
    </w:p>
    <w:p w:rsidR="00A822BC" w:rsidRPr="0050410A" w:rsidRDefault="00A822BC" w:rsidP="00A822BC">
      <w:pPr>
        <w:pStyle w:val="RKnormal"/>
      </w:pPr>
    </w:p>
    <w:p w:rsidR="001D63FD" w:rsidRPr="0050410A" w:rsidRDefault="00A822BC">
      <w:pPr>
        <w:pStyle w:val="RKnormal"/>
      </w:pPr>
      <w:r w:rsidRPr="0050410A">
        <w:t>Syftet med behandlingen är att komma överens om en allmän inriktning</w:t>
      </w:r>
      <w:r w:rsidR="003F01D4" w:rsidRPr="0050410A">
        <w:t xml:space="preserve"> om artiklarna i </w:t>
      </w:r>
      <w:r w:rsidR="003D5BB8" w:rsidRPr="0050410A">
        <w:t xml:space="preserve">förslaget till direktiv </w:t>
      </w:r>
      <w:r w:rsidR="003F01D4" w:rsidRPr="0050410A">
        <w:t>innan man inleder förhandlingar med Europaparlamentet.</w:t>
      </w:r>
    </w:p>
    <w:p w:rsidR="001D63FD" w:rsidRPr="0050410A" w:rsidRDefault="001D63FD">
      <w:pPr>
        <w:pStyle w:val="RKrubrik"/>
      </w:pPr>
      <w:r w:rsidRPr="0050410A">
        <w:t>Rättslig grund och beslutsförfarande</w:t>
      </w:r>
    </w:p>
    <w:p w:rsidR="001D63FD" w:rsidRPr="0050410A" w:rsidRDefault="00CF60E5">
      <w:pPr>
        <w:pStyle w:val="RKnormal"/>
      </w:pPr>
      <w:r w:rsidRPr="0050410A">
        <w:t xml:space="preserve">Artikel 82.2.b i Lissabonfördraget (ordinarie lagstiftningsförfarande). Beslut i </w:t>
      </w:r>
      <w:r w:rsidR="003D5BB8" w:rsidRPr="0050410A">
        <w:t>r</w:t>
      </w:r>
      <w:r w:rsidRPr="0050410A">
        <w:t>ådet fattas med kvalificerad majoritet. Europaparlamentet är medbeslutande.</w:t>
      </w:r>
    </w:p>
    <w:p w:rsidR="001D63FD" w:rsidRPr="0050410A" w:rsidRDefault="001D63FD">
      <w:pPr>
        <w:pStyle w:val="RKrubrik"/>
        <w:rPr>
          <w:iCs/>
        </w:rPr>
      </w:pPr>
      <w:r w:rsidRPr="0050410A">
        <w:rPr>
          <w:iCs/>
        </w:rPr>
        <w:t>Svensk ståndpunkt</w:t>
      </w:r>
    </w:p>
    <w:p w:rsidR="003F01D4" w:rsidRPr="0050410A" w:rsidRDefault="00CF60E5">
      <w:pPr>
        <w:pStyle w:val="RKnormal"/>
        <w:rPr>
          <w:szCs w:val="24"/>
        </w:rPr>
      </w:pPr>
      <w:r w:rsidRPr="0050410A">
        <w:t xml:space="preserve">Detta är en högt prioriterad fråga för Sverige. </w:t>
      </w:r>
      <w:r w:rsidR="003F01D4" w:rsidRPr="0050410A">
        <w:rPr>
          <w:szCs w:val="24"/>
        </w:rPr>
        <w:t xml:space="preserve">Det är mycket glädjande att kommissionen följer färdplanen för processuella rättigheter. Det är </w:t>
      </w:r>
      <w:r w:rsidR="003F01D4" w:rsidRPr="0050410A">
        <w:rPr>
          <w:szCs w:val="24"/>
        </w:rPr>
        <w:lastRenderedPageBreak/>
        <w:t xml:space="preserve">också viktigt att tempot i arbetet med processuella rättigheter i brottmål upprätthålls. </w:t>
      </w:r>
    </w:p>
    <w:p w:rsidR="003F01D4" w:rsidRPr="0050410A" w:rsidRDefault="003F01D4">
      <w:pPr>
        <w:pStyle w:val="RKnormal"/>
        <w:rPr>
          <w:szCs w:val="24"/>
        </w:rPr>
      </w:pPr>
    </w:p>
    <w:p w:rsidR="003F01D4" w:rsidRPr="0050410A" w:rsidRDefault="003D5BB8">
      <w:pPr>
        <w:pStyle w:val="RKnormal"/>
      </w:pPr>
      <w:r w:rsidRPr="0050410A">
        <w:t>Sverige har hittills under förhandlingarna</w:t>
      </w:r>
      <w:r w:rsidR="003F01D4" w:rsidRPr="0050410A">
        <w:t xml:space="preserve"> </w:t>
      </w:r>
      <w:r w:rsidR="001E21C0" w:rsidRPr="0050410A">
        <w:t xml:space="preserve">kunnat ställa sig bakom förslaget </w:t>
      </w:r>
      <w:r w:rsidRPr="0050410A">
        <w:t xml:space="preserve">till direktiv </w:t>
      </w:r>
      <w:r w:rsidR="001E21C0" w:rsidRPr="0050410A">
        <w:t>i stort</w:t>
      </w:r>
      <w:r w:rsidR="003F01D4" w:rsidRPr="0050410A">
        <w:t>.</w:t>
      </w:r>
      <w:r w:rsidR="001E21C0" w:rsidRPr="0050410A">
        <w:t xml:space="preserve"> Sverige kommer därför förmodligen att kunna godkänna ORDF:s förslag till allmän inriktning. Slutligt förslag till svensk ståndpunkt presenteras när förslaget föreligger.</w:t>
      </w:r>
    </w:p>
    <w:p w:rsidR="001D63FD" w:rsidRPr="0050410A" w:rsidRDefault="001D63FD">
      <w:pPr>
        <w:pStyle w:val="RKrubrik"/>
      </w:pPr>
      <w:r w:rsidRPr="0050410A">
        <w:t>Europaparlamentets inställning</w:t>
      </w:r>
    </w:p>
    <w:p w:rsidR="001D63FD" w:rsidRPr="0050410A" w:rsidRDefault="00CF60E5">
      <w:pPr>
        <w:pStyle w:val="RKnormal"/>
      </w:pPr>
      <w:r w:rsidRPr="0050410A">
        <w:t>Europaparlamentet har ännu inte yttrat sig.</w:t>
      </w:r>
      <w:r w:rsidR="003F01D4" w:rsidRPr="0050410A">
        <w:t xml:space="preserve"> Förslaget ska sändas till Europaparlamentet efter behandlingen i RIF-rådet. Parlamentet har därefter tre månader på sig att yttra sig.</w:t>
      </w:r>
    </w:p>
    <w:p w:rsidR="001D63FD" w:rsidRPr="0050410A" w:rsidRDefault="001D63FD">
      <w:pPr>
        <w:pStyle w:val="RKrubrik"/>
        <w:rPr>
          <w:iCs/>
        </w:rPr>
      </w:pPr>
      <w:r w:rsidRPr="0050410A">
        <w:rPr>
          <w:iCs/>
        </w:rPr>
        <w:t>Förslaget</w:t>
      </w:r>
    </w:p>
    <w:p w:rsidR="00CF60E5" w:rsidRPr="0050410A" w:rsidRDefault="00CF60E5">
      <w:pPr>
        <w:pStyle w:val="RKnormal"/>
      </w:pPr>
      <w:r w:rsidRPr="0050410A">
        <w:t xml:space="preserve">Direktivet behandlar misstänktas och tilltalades rätt till information i straffrättsliga förfaranden. Den som är misstänkt eller tilltalad i </w:t>
      </w:r>
      <w:r w:rsidR="00213C1B" w:rsidRPr="0050410A">
        <w:t xml:space="preserve">sådana förfaranden </w:t>
      </w:r>
      <w:r w:rsidRPr="0050410A">
        <w:t xml:space="preserve">ska ha rätt till information om sina rättigheter och om anklagelsen. </w:t>
      </w:r>
      <w:r w:rsidR="00014ADF" w:rsidRPr="0050410A">
        <w:t>Den som frihetsberövats ska få skriftlig rättighetsinforma</w:t>
      </w:r>
      <w:r w:rsidR="00014ADF" w:rsidRPr="0050410A">
        <w:softHyphen/>
        <w:t xml:space="preserve">tion, ett s.k. rättighetsblad. </w:t>
      </w:r>
      <w:r w:rsidRPr="0050410A">
        <w:t xml:space="preserve">En person som frihetsberövats eller dennes försvarare ska få tillgång till </w:t>
      </w:r>
      <w:r w:rsidR="00014ADF" w:rsidRPr="0050410A">
        <w:t>information</w:t>
      </w:r>
      <w:r w:rsidRPr="0050410A">
        <w:t xml:space="preserve"> </w:t>
      </w:r>
      <w:r w:rsidR="00014ADF" w:rsidRPr="0050410A">
        <w:t xml:space="preserve">hos de behöriga myndigheterna </w:t>
      </w:r>
      <w:r w:rsidRPr="0050410A">
        <w:t xml:space="preserve">för att </w:t>
      </w:r>
      <w:r w:rsidR="00014ADF" w:rsidRPr="0050410A">
        <w:t xml:space="preserve">kunna </w:t>
      </w:r>
      <w:r w:rsidRPr="0050410A">
        <w:t>pröva lagligheten av frihetsberövandet. S</w:t>
      </w:r>
      <w:r w:rsidR="00014ADF" w:rsidRPr="0050410A">
        <w:t>enast när åtal väcks</w:t>
      </w:r>
      <w:r w:rsidRPr="0050410A">
        <w:t xml:space="preserve"> ska den tilltalade eller dennes försvarare få tillgång till </w:t>
      </w:r>
      <w:r w:rsidR="00014ADF" w:rsidRPr="0050410A">
        <w:t>den materiella bevisningen för eller mot den tilltalade</w:t>
      </w:r>
      <w:r w:rsidRPr="0050410A">
        <w:t xml:space="preserve">. Medlemsstaterna ska se till att det finns ett förfarande som säkerställer att den misstänkte eller tilltalade får den information som denne har rätt till enligt direktivet. Medlemsstaterna ska även </w:t>
      </w:r>
      <w:r w:rsidR="00014ADF" w:rsidRPr="0050410A">
        <w:t xml:space="preserve">vidta åtgärder för att </w:t>
      </w:r>
      <w:r w:rsidRPr="0050410A">
        <w:t>s</w:t>
      </w:r>
      <w:r w:rsidR="00014ADF" w:rsidRPr="0050410A">
        <w:t>e till att lämplig utbildning med tanke på direktivets syfte tillhandahålls för</w:t>
      </w:r>
      <w:r w:rsidRPr="0050410A">
        <w:t xml:space="preserve"> personal på polismyndigheter och rättsliga myndigheter</w:t>
      </w:r>
      <w:r w:rsidR="00014ADF" w:rsidRPr="0050410A">
        <w:t>.</w:t>
      </w:r>
    </w:p>
    <w:p w:rsidR="001D63FD" w:rsidRPr="0050410A" w:rsidRDefault="001D63FD">
      <w:pPr>
        <w:pStyle w:val="RKrubrik"/>
        <w:rPr>
          <w:iCs/>
        </w:rPr>
      </w:pPr>
      <w:r w:rsidRPr="0050410A">
        <w:rPr>
          <w:iCs/>
        </w:rPr>
        <w:t>Gällande svenska regler och förslagets effekter på dessa</w:t>
      </w:r>
    </w:p>
    <w:p w:rsidR="001D63FD" w:rsidRPr="0050410A" w:rsidRDefault="00CF60E5">
      <w:pPr>
        <w:pStyle w:val="RKnormal"/>
      </w:pPr>
      <w:r w:rsidRPr="0050410A">
        <w:t>Förslaget bedöms medför</w:t>
      </w:r>
      <w:r w:rsidR="003F01D4" w:rsidRPr="0050410A">
        <w:t xml:space="preserve">a </w:t>
      </w:r>
      <w:r w:rsidR="003D5BB8" w:rsidRPr="0050410A">
        <w:t xml:space="preserve">vissa begränsade </w:t>
      </w:r>
      <w:r w:rsidR="003F01D4" w:rsidRPr="0050410A">
        <w:t>författningsändringar, framförallt beträffande information om rättigheter till den misstänkte.</w:t>
      </w:r>
    </w:p>
    <w:p w:rsidR="001D63FD" w:rsidRPr="0050410A" w:rsidRDefault="001D63FD">
      <w:pPr>
        <w:pStyle w:val="RKrubrik"/>
      </w:pPr>
      <w:r w:rsidRPr="0050410A">
        <w:t>Ekonomiska konsekvenser</w:t>
      </w:r>
    </w:p>
    <w:p w:rsidR="001D63FD" w:rsidRPr="0050410A" w:rsidRDefault="00CF60E5">
      <w:pPr>
        <w:pStyle w:val="RKnormal"/>
      </w:pPr>
      <w:r w:rsidRPr="0050410A">
        <w:t xml:space="preserve">Då det svenska rättighetsbladet torde behöva uppdateras och då viss ytterligare utbildning </w:t>
      </w:r>
      <w:r w:rsidR="00014ADF" w:rsidRPr="0050410A">
        <w:t>eventuellt kan behöva tillhandahållas</w:t>
      </w:r>
      <w:r w:rsidRPr="0050410A">
        <w:t xml:space="preserve"> bedöms förslaget medföra vissa smärre kostnader. Eventuella budgetära konsekvenser av förslaget till direktiv såväl på statsbudgeten som på EU-budgeten ska finansieras inom befintliga anslag.</w:t>
      </w:r>
    </w:p>
    <w:p w:rsidR="001D63FD" w:rsidRPr="0050410A" w:rsidRDefault="001D63FD">
      <w:pPr>
        <w:pStyle w:val="RKrubrik"/>
      </w:pPr>
      <w:r w:rsidRPr="0050410A">
        <w:t>Övrigt</w:t>
      </w:r>
    </w:p>
    <w:p w:rsidR="001D63FD" w:rsidRPr="0050410A" w:rsidRDefault="00424EB4" w:rsidP="00424EB4">
      <w:pPr>
        <w:pStyle w:val="Rubrik4"/>
      </w:pPr>
      <w:r w:rsidRPr="0050410A">
        <w:t>Fackterm</w:t>
      </w:r>
    </w:p>
    <w:p w:rsidR="00424EB4" w:rsidRPr="0050410A" w:rsidRDefault="00424EB4">
      <w:pPr>
        <w:pStyle w:val="RKnormal"/>
      </w:pPr>
      <w:r w:rsidRPr="0050410A">
        <w:t>Rättighetsblad – skriftlig information om rättigheter. På engelska används begreppet Letter of Rights.</w:t>
      </w:r>
    </w:p>
    <w:p w:rsidR="001D63FD" w:rsidRPr="0050410A" w:rsidRDefault="001D63FD">
      <w:pPr>
        <w:pStyle w:val="RKnormal"/>
        <w:rPr>
          <w:i/>
          <w:iCs/>
        </w:rPr>
      </w:pPr>
    </w:p>
    <w:p w:rsidR="001D63FD" w:rsidRPr="0050410A" w:rsidRDefault="001D63FD">
      <w:pPr>
        <w:pStyle w:val="RKnormal"/>
        <w:ind w:left="-1134"/>
      </w:pPr>
    </w:p>
    <w:p w:rsidR="006E4E11" w:rsidRPr="0050410A" w:rsidRDefault="006E4E11">
      <w:pPr>
        <w:pStyle w:val="RKrubrik"/>
        <w:spacing w:before="0" w:after="0"/>
      </w:pPr>
    </w:p>
    <w:p w:rsidR="006E4E11" w:rsidRPr="0050410A" w:rsidRDefault="006E4E11">
      <w:pPr>
        <w:pStyle w:val="RKnormal"/>
      </w:pPr>
    </w:p>
    <w:p w:rsidR="001D63FD" w:rsidRPr="0050410A" w:rsidRDefault="001D63FD">
      <w:pPr>
        <w:pStyle w:val="RKnormal"/>
      </w:pPr>
    </w:p>
    <w:sectPr w:rsidR="001D63FD" w:rsidRPr="0050410A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1C0" w:rsidRPr="0050410A" w:rsidRDefault="001E21C0">
      <w:r w:rsidRPr="0050410A">
        <w:separator/>
      </w:r>
    </w:p>
  </w:endnote>
  <w:endnote w:type="continuationSeparator" w:id="0">
    <w:p w:rsidR="001E21C0" w:rsidRPr="0050410A" w:rsidRDefault="001E21C0">
      <w:r w:rsidRPr="005041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1C0" w:rsidRPr="0050410A" w:rsidRDefault="001E21C0">
      <w:r w:rsidRPr="0050410A">
        <w:separator/>
      </w:r>
    </w:p>
  </w:footnote>
  <w:footnote w:type="continuationSeparator" w:id="0">
    <w:p w:rsidR="001E21C0" w:rsidRPr="0050410A" w:rsidRDefault="001E21C0">
      <w:r w:rsidRPr="005041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C0" w:rsidRPr="0050410A" w:rsidRDefault="001E21C0">
    <w:pPr>
      <w:pStyle w:val="Sidhuvud"/>
      <w:framePr w:wrap="around" w:vAnchor="text" w:hAnchor="margin" w:xAlign="right" w:y="1"/>
      <w:rPr>
        <w:rStyle w:val="Sidnummer"/>
      </w:rPr>
    </w:pPr>
    <w:r w:rsidRPr="0050410A">
      <w:rPr>
        <w:rStyle w:val="Sidnummer"/>
      </w:rPr>
      <w:fldChar w:fldCharType="begin" w:fldLock="1"/>
    </w:r>
    <w:r w:rsidRPr="0050410A">
      <w:rPr>
        <w:rStyle w:val="Sidnummer"/>
      </w:rPr>
      <w:instrText xml:space="preserve">PAGE  </w:instrText>
    </w:r>
    <w:r w:rsidRPr="0050410A">
      <w:rPr>
        <w:rStyle w:val="Sidnummer"/>
      </w:rPr>
      <w:fldChar w:fldCharType="separate"/>
    </w:r>
    <w:r w:rsidR="006F02C1" w:rsidRPr="0050410A">
      <w:rPr>
        <w:rStyle w:val="Sidnummer"/>
      </w:rPr>
      <w:t>2</w:t>
    </w:r>
    <w:r w:rsidRPr="0050410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E21C0" w:rsidRPr="0050410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E21C0" w:rsidRPr="0050410A" w:rsidRDefault="001E21C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E21C0" w:rsidRPr="0050410A" w:rsidRDefault="001E21C0">
          <w:pPr>
            <w:pStyle w:val="Sidhuvud"/>
            <w:ind w:right="360"/>
          </w:pPr>
        </w:p>
      </w:tc>
      <w:tc>
        <w:tcPr>
          <w:tcW w:w="1525" w:type="dxa"/>
        </w:tcPr>
        <w:p w:rsidR="001E21C0" w:rsidRPr="0050410A" w:rsidRDefault="001E21C0">
          <w:pPr>
            <w:pStyle w:val="Sidhuvud"/>
            <w:ind w:right="360"/>
          </w:pPr>
        </w:p>
      </w:tc>
    </w:tr>
  </w:tbl>
  <w:p w:rsidR="001E21C0" w:rsidRPr="0050410A" w:rsidRDefault="001E21C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C0" w:rsidRPr="0050410A" w:rsidRDefault="001E21C0">
    <w:pPr>
      <w:pStyle w:val="Sidhuvud"/>
      <w:framePr w:wrap="around" w:vAnchor="text" w:hAnchor="margin" w:xAlign="right" w:y="1"/>
      <w:rPr>
        <w:rStyle w:val="Sidnummer"/>
      </w:rPr>
    </w:pPr>
    <w:r w:rsidRPr="0050410A">
      <w:rPr>
        <w:rStyle w:val="Sidnummer"/>
      </w:rPr>
      <w:fldChar w:fldCharType="begin" w:fldLock="1"/>
    </w:r>
    <w:r w:rsidRPr="0050410A">
      <w:rPr>
        <w:rStyle w:val="Sidnummer"/>
      </w:rPr>
      <w:instrText xml:space="preserve">PAGE  </w:instrText>
    </w:r>
    <w:r w:rsidRPr="0050410A">
      <w:rPr>
        <w:rStyle w:val="Sidnummer"/>
      </w:rPr>
      <w:fldChar w:fldCharType="separate"/>
    </w:r>
    <w:r w:rsidR="006F02C1" w:rsidRPr="0050410A">
      <w:rPr>
        <w:rStyle w:val="Sidnummer"/>
      </w:rPr>
      <w:t>3</w:t>
    </w:r>
    <w:r w:rsidRPr="0050410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E21C0" w:rsidRPr="0050410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E21C0" w:rsidRPr="0050410A" w:rsidRDefault="001E21C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E21C0" w:rsidRPr="0050410A" w:rsidRDefault="001E21C0">
          <w:pPr>
            <w:pStyle w:val="Sidhuvud"/>
            <w:ind w:right="360"/>
          </w:pPr>
        </w:p>
      </w:tc>
      <w:tc>
        <w:tcPr>
          <w:tcW w:w="1525" w:type="dxa"/>
        </w:tcPr>
        <w:p w:rsidR="001E21C0" w:rsidRPr="0050410A" w:rsidRDefault="001E21C0">
          <w:pPr>
            <w:pStyle w:val="Sidhuvud"/>
            <w:ind w:right="360"/>
          </w:pPr>
        </w:p>
      </w:tc>
    </w:tr>
  </w:tbl>
  <w:p w:rsidR="001E21C0" w:rsidRPr="0050410A" w:rsidRDefault="001E21C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C0" w:rsidRPr="0050410A" w:rsidRDefault="0050410A">
    <w:pPr>
      <w:framePr w:w="2948" w:h="1321" w:hRule="exact" w:wrap="notBeside" w:vAnchor="page" w:hAnchor="page" w:x="1362" w:y="653"/>
    </w:pPr>
    <w:r w:rsidRPr="0050410A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21C0" w:rsidRPr="0050410A" w:rsidRDefault="001E21C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E21C0" w:rsidRPr="0050410A" w:rsidRDefault="001E21C0">
    <w:pPr>
      <w:rPr>
        <w:rFonts w:ascii="TradeGothic" w:hAnsi="TradeGothic"/>
        <w:b/>
        <w:bCs/>
        <w:spacing w:val="12"/>
        <w:sz w:val="22"/>
      </w:rPr>
    </w:pPr>
  </w:p>
  <w:p w:rsidR="001E21C0" w:rsidRPr="0050410A" w:rsidRDefault="001E21C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E21C0" w:rsidRPr="0050410A" w:rsidRDefault="001E21C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14ADF"/>
    <w:rsid w:val="00115B7F"/>
    <w:rsid w:val="00150384"/>
    <w:rsid w:val="001805B7"/>
    <w:rsid w:val="001D63FD"/>
    <w:rsid w:val="001E21C0"/>
    <w:rsid w:val="00213512"/>
    <w:rsid w:val="00213C1B"/>
    <w:rsid w:val="00285124"/>
    <w:rsid w:val="003D5BB8"/>
    <w:rsid w:val="003F01D4"/>
    <w:rsid w:val="00424EB4"/>
    <w:rsid w:val="004A328D"/>
    <w:rsid w:val="0050410A"/>
    <w:rsid w:val="006E4E11"/>
    <w:rsid w:val="006E669B"/>
    <w:rsid w:val="006F02C1"/>
    <w:rsid w:val="007242A3"/>
    <w:rsid w:val="00A822BC"/>
    <w:rsid w:val="00CF60E5"/>
    <w:rsid w:val="00DD14C3"/>
    <w:rsid w:val="00EC25F9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23B2A3-BA60-46E9-862B-2D051B06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A822BC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semiHidden/>
    <w:rsid w:val="006F0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3196</Characters>
  <Application>Microsoft Office Word</Application>
  <DocSecurity>4</DocSecurity>
  <Lines>94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2010-11-22T12:28:00Z</cp:lastPrinted>
  <dcterms:created xsi:type="dcterms:W3CDTF">2025-12-18T03:51:00Z</dcterms:created>
  <dcterms:modified xsi:type="dcterms:W3CDTF">2025-12-18T03:51:00Z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